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91" w:rsidRPr="007B6E0A" w:rsidRDefault="00B55991" w:rsidP="00EC548E">
      <w:pPr>
        <w:rPr>
          <w:b/>
          <w:sz w:val="32"/>
          <w:szCs w:val="32"/>
        </w:rPr>
      </w:pPr>
    </w:p>
    <w:p w:rsidR="004530F4" w:rsidRDefault="004530F4" w:rsidP="00982703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ДОКЛАД</w:t>
      </w:r>
    </w:p>
    <w:p w:rsidR="004530F4" w:rsidRDefault="004530F4" w:rsidP="00982703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от </w:t>
      </w:r>
    </w:p>
    <w:p w:rsidR="00982703" w:rsidRPr="00206BE2" w:rsidRDefault="00C44380" w:rsidP="00982703">
      <w:pPr>
        <w:jc w:val="center"/>
        <w:rPr>
          <w:b/>
          <w:sz w:val="24"/>
          <w:szCs w:val="24"/>
          <w:lang w:val="bg-BG"/>
        </w:rPr>
      </w:pPr>
      <w:r w:rsidRPr="00206BE2">
        <w:rPr>
          <w:b/>
          <w:sz w:val="24"/>
          <w:szCs w:val="24"/>
          <w:lang w:val="bg-BG"/>
        </w:rPr>
        <w:t>отдел</w:t>
      </w:r>
      <w:r w:rsidR="00F7387C" w:rsidRPr="00206BE2">
        <w:rPr>
          <w:b/>
          <w:sz w:val="24"/>
          <w:szCs w:val="24"/>
          <w:lang w:val="bg-BG"/>
        </w:rPr>
        <w:t xml:space="preserve"> „</w:t>
      </w:r>
      <w:r w:rsidRPr="00206BE2">
        <w:rPr>
          <w:b/>
          <w:sz w:val="24"/>
          <w:szCs w:val="24"/>
          <w:lang w:val="bg-BG"/>
        </w:rPr>
        <w:t>Образование, култура, младежки</w:t>
      </w:r>
      <w:r w:rsidR="00F7387C" w:rsidRPr="00206BE2">
        <w:rPr>
          <w:b/>
          <w:sz w:val="24"/>
          <w:szCs w:val="24"/>
          <w:lang w:val="bg-BG"/>
        </w:rPr>
        <w:t xml:space="preserve"> дейности и </w:t>
      </w:r>
      <w:r w:rsidR="00982703" w:rsidRPr="00206BE2">
        <w:rPr>
          <w:b/>
          <w:sz w:val="24"/>
          <w:szCs w:val="24"/>
          <w:lang w:val="bg-BG"/>
        </w:rPr>
        <w:t>спорт“, Д „ХДОН“</w:t>
      </w:r>
    </w:p>
    <w:p w:rsidR="00B55991" w:rsidRDefault="00B55991" w:rsidP="00982703">
      <w:pPr>
        <w:rPr>
          <w:b/>
          <w:sz w:val="24"/>
          <w:szCs w:val="24"/>
          <w:lang w:val="bg-BG"/>
        </w:rPr>
      </w:pPr>
    </w:p>
    <w:p w:rsidR="00206BE2" w:rsidRDefault="004530F4" w:rsidP="002F7D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</w:p>
    <w:p w:rsidR="004530F4" w:rsidRDefault="004530F4" w:rsidP="004530F4">
      <w:pPr>
        <w:pStyle w:val="1"/>
        <w:shd w:val="clear" w:color="auto" w:fill="auto"/>
        <w:spacing w:line="240" w:lineRule="auto"/>
        <w:ind w:left="40" w:right="6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35A93">
        <w:rPr>
          <w:rFonts w:ascii="Times New Roman" w:hAnsi="Times New Roman" w:cs="Times New Roman"/>
          <w:sz w:val="24"/>
          <w:szCs w:val="24"/>
        </w:rPr>
        <w:t>В изпъл</w:t>
      </w:r>
      <w:r>
        <w:rPr>
          <w:rFonts w:ascii="Times New Roman" w:hAnsi="Times New Roman" w:cs="Times New Roman"/>
          <w:sz w:val="24"/>
          <w:szCs w:val="24"/>
        </w:rPr>
        <w:t xml:space="preserve">нение на разпоредбите на </w:t>
      </w:r>
      <w:r w:rsidRPr="00535A93">
        <w:rPr>
          <w:rFonts w:ascii="Times New Roman" w:hAnsi="Times New Roman" w:cs="Times New Roman"/>
          <w:sz w:val="24"/>
          <w:szCs w:val="24"/>
        </w:rPr>
        <w:t xml:space="preserve">чл. 283, ал. 10 </w:t>
      </w:r>
      <w:r>
        <w:rPr>
          <w:rFonts w:ascii="Times New Roman" w:hAnsi="Times New Roman" w:cs="Times New Roman"/>
          <w:sz w:val="24"/>
          <w:szCs w:val="24"/>
        </w:rPr>
        <w:t xml:space="preserve">и ал.11 </w:t>
      </w:r>
      <w:r w:rsidRPr="00535A93">
        <w:rPr>
          <w:rFonts w:ascii="Times New Roman" w:hAnsi="Times New Roman" w:cs="Times New Roman"/>
          <w:sz w:val="24"/>
          <w:szCs w:val="24"/>
        </w:rPr>
        <w:t>от ЗПУО</w:t>
      </w:r>
      <w:r w:rsidRPr="00A12571">
        <w:rPr>
          <w:rFonts w:ascii="Times New Roman" w:hAnsi="Times New Roman" w:cs="Times New Roman"/>
          <w:sz w:val="24"/>
          <w:szCs w:val="24"/>
        </w:rPr>
        <w:t>, Община Хасково анализира броя на децата от подготвителните групи в общинските детски градини, за които родителите заплащат такса по чл.26 от (</w:t>
      </w:r>
      <w:r>
        <w:rPr>
          <w:rFonts w:ascii="Times New Roman" w:hAnsi="Times New Roman" w:cs="Times New Roman"/>
          <w:sz w:val="24"/>
          <w:szCs w:val="24"/>
        </w:rPr>
        <w:t>НОАМТЦУТОХ</w:t>
      </w:r>
      <w:r w:rsidRPr="00535A93">
        <w:rPr>
          <w:rFonts w:ascii="Times New Roman" w:hAnsi="Times New Roman" w:cs="Times New Roman"/>
          <w:sz w:val="24"/>
          <w:szCs w:val="24"/>
        </w:rPr>
        <w:t xml:space="preserve">), както и броя </w:t>
      </w:r>
      <w:r w:rsidRPr="004530F4">
        <w:rPr>
          <w:rFonts w:ascii="Times New Roman" w:hAnsi="Times New Roman" w:cs="Times New Roman"/>
          <w:sz w:val="24"/>
          <w:szCs w:val="24"/>
        </w:rPr>
        <w:t xml:space="preserve">на децата, за които родителите не заплащат такса, съгласно ал.6 и ал.7 от същата разпоредба. </w:t>
      </w:r>
      <w:r w:rsidR="003C3A9A">
        <w:rPr>
          <w:rFonts w:ascii="Times New Roman" w:hAnsi="Times New Roman" w:cs="Times New Roman"/>
          <w:sz w:val="24"/>
          <w:szCs w:val="24"/>
        </w:rPr>
        <w:t>От м.02.2020г. т</w:t>
      </w:r>
      <w:r w:rsidRPr="004530F4">
        <w:rPr>
          <w:rFonts w:ascii="Times New Roman" w:hAnsi="Times New Roman" w:cs="Times New Roman"/>
          <w:sz w:val="24"/>
          <w:szCs w:val="24"/>
        </w:rPr>
        <w:t>акса не заплащат и родителите, които отговарят на критериите и попадат в целевата</w:t>
      </w:r>
      <w:r w:rsidRPr="00535A93">
        <w:rPr>
          <w:rFonts w:ascii="Times New Roman" w:hAnsi="Times New Roman" w:cs="Times New Roman"/>
          <w:sz w:val="24"/>
          <w:szCs w:val="24"/>
        </w:rPr>
        <w:t xml:space="preserve"> група, идентифицирана от Министерство на образованието и науката във връзка с проект </w:t>
      </w:r>
      <w:r w:rsidRPr="00535A93">
        <w:rPr>
          <w:rFonts w:ascii="Times New Roman" w:hAnsi="Times New Roman" w:cs="Times New Roman"/>
          <w:sz w:val="24"/>
          <w:szCs w:val="24"/>
          <w:lang w:val="en-US"/>
        </w:rPr>
        <w:t>BG05M20P001-3.</w:t>
      </w:r>
      <w:r w:rsidRPr="00535A93">
        <w:rPr>
          <w:rFonts w:ascii="Times New Roman" w:hAnsi="Times New Roman" w:cs="Times New Roman"/>
          <w:sz w:val="24"/>
          <w:szCs w:val="24"/>
        </w:rPr>
        <w:t>005-0004 "Активно приобщаване в системата на предучилищното образование". Дължимите от тези лица такси се заплащат на общините за сметка на проекта.</w:t>
      </w:r>
    </w:p>
    <w:p w:rsidR="004530F4" w:rsidRPr="00A70CFA" w:rsidRDefault="004530F4" w:rsidP="00A70CFA">
      <w:pPr>
        <w:pStyle w:val="1"/>
        <w:shd w:val="clear" w:color="auto" w:fill="auto"/>
        <w:spacing w:line="240" w:lineRule="auto"/>
        <w:ind w:left="40" w:right="60"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извършване на анализа се взеха предвид данни за децата в задължително предучилищно образование</w:t>
      </w:r>
      <w:r w:rsidR="00A70C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посещавали подготвителни групи в общинските детски градини през м. 01.2021г.  и м. 02.2021г., както и данни </w:t>
      </w:r>
      <w:r w:rsidR="00A70CFA">
        <w:rPr>
          <w:rFonts w:ascii="Times New Roman" w:hAnsi="Times New Roman" w:cs="Times New Roman"/>
          <w:sz w:val="24"/>
          <w:szCs w:val="24"/>
        </w:rPr>
        <w:t xml:space="preserve">за посещаемостта </w:t>
      </w:r>
      <w:r>
        <w:rPr>
          <w:rFonts w:ascii="Times New Roman" w:hAnsi="Times New Roman" w:cs="Times New Roman"/>
          <w:sz w:val="24"/>
          <w:szCs w:val="24"/>
        </w:rPr>
        <w:t xml:space="preserve">на годишна база за учебната 2018г.-2019г. </w:t>
      </w:r>
      <w:r w:rsidR="003C3A9A">
        <w:rPr>
          <w:rFonts w:ascii="Times New Roman" w:hAnsi="Times New Roman" w:cs="Times New Roman"/>
          <w:sz w:val="24"/>
          <w:szCs w:val="24"/>
        </w:rPr>
        <w:t xml:space="preserve">Поради епидемията от </w:t>
      </w:r>
      <w:r w:rsidR="003C3A9A">
        <w:rPr>
          <w:rFonts w:ascii="Times New Roman" w:hAnsi="Times New Roman" w:cs="Times New Roman"/>
          <w:sz w:val="24"/>
          <w:szCs w:val="24"/>
          <w:lang w:val="en-US"/>
        </w:rPr>
        <w:t xml:space="preserve">Covid-19 </w:t>
      </w:r>
      <w:r w:rsidR="003C3A9A">
        <w:rPr>
          <w:rFonts w:ascii="Times New Roman" w:hAnsi="Times New Roman" w:cs="Times New Roman"/>
          <w:sz w:val="24"/>
          <w:szCs w:val="24"/>
        </w:rPr>
        <w:t xml:space="preserve">и въведените противоепидемични мерки през учебните 2019/2020г. и 2020/2021г.  детските градини не работиха присъствено с деца през всичките 12 месеца за една година, предвид което </w:t>
      </w:r>
      <w:r w:rsidR="00A70CFA">
        <w:rPr>
          <w:rFonts w:ascii="Times New Roman" w:hAnsi="Times New Roman" w:cs="Times New Roman"/>
          <w:sz w:val="24"/>
          <w:szCs w:val="24"/>
        </w:rPr>
        <w:t>данните за посещаемостта няма да са обективни.</w:t>
      </w:r>
    </w:p>
    <w:p w:rsidR="004530F4" w:rsidRDefault="004530F4" w:rsidP="004530F4">
      <w:pPr>
        <w:pStyle w:val="1"/>
        <w:shd w:val="clear" w:color="auto" w:fill="auto"/>
        <w:spacing w:line="240" w:lineRule="auto"/>
        <w:ind w:left="40" w:right="60" w:firstLine="7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"/>
        <w:gridCol w:w="878"/>
        <w:gridCol w:w="835"/>
        <w:gridCol w:w="500"/>
        <w:gridCol w:w="1006"/>
        <w:gridCol w:w="500"/>
        <w:gridCol w:w="1832"/>
        <w:gridCol w:w="739"/>
        <w:gridCol w:w="961"/>
        <w:gridCol w:w="780"/>
      </w:tblGrid>
      <w:tr w:rsidR="00A70CFA" w:rsidRPr="00A70CFA" w:rsidTr="003C3A9A">
        <w:trPr>
          <w:trHeight w:val="872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Период </w:t>
            </w:r>
            <w:r w:rsidRPr="00A70CFA">
              <w:rPr>
                <w:bCs/>
                <w:color w:val="000000"/>
                <w:sz w:val="24"/>
                <w:szCs w:val="24"/>
                <w:lang w:val="bg-BG" w:eastAsia="bg-BG"/>
              </w:rPr>
              <w:t>/месец, година/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брой деца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от тях на такса от</w:t>
            </w:r>
            <w:r>
              <w:rPr>
                <w:color w:val="000000"/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от тях</w:t>
            </w:r>
            <w:r>
              <w:rPr>
                <w:color w:val="000000"/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Средна месечна посещаемост  </w:t>
            </w:r>
          </w:p>
        </w:tc>
      </w:tr>
      <w:tr w:rsidR="00A70CFA" w:rsidRPr="00A70CFA" w:rsidTr="003C3A9A">
        <w:trPr>
          <w:trHeight w:val="816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FA" w:rsidRPr="00A70CFA" w:rsidRDefault="00A70CFA" w:rsidP="00A70CFA">
            <w:pP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FA" w:rsidRPr="00A70CFA" w:rsidRDefault="00A70CFA" w:rsidP="00A70CFA">
            <w:pP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0 лв.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0,50 лв.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бр. деца </w:t>
            </w: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в обхвата на </w:t>
            </w: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проект</w:t>
            </w: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 „Активно приобщаване</w:t>
            </w:r>
            <w:r w:rsidR="003C3A9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“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деца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FA" w:rsidRPr="00A70CFA" w:rsidRDefault="00A70CFA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</w:tr>
      <w:tr w:rsidR="00A70CFA" w:rsidRPr="00A70CFA" w:rsidTr="003C3A9A">
        <w:trPr>
          <w:trHeight w:val="43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м. 01.2021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1321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21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2%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39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3%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614516" w:rsidRDefault="00614516" w:rsidP="00A70CFA">
            <w:pPr>
              <w:jc w:val="right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3C3A9A" w:rsidRDefault="003C3A9A" w:rsidP="00614516">
            <w:pPr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color w:val="000000"/>
                <w:sz w:val="24"/>
                <w:szCs w:val="24"/>
                <w:lang w:val="bg-BG" w:eastAsia="bg-BG"/>
              </w:rPr>
              <w:t xml:space="preserve"> 1</w:t>
            </w:r>
            <w:r w:rsidR="00614516">
              <w:rPr>
                <w:b/>
                <w:color w:val="000000"/>
                <w:sz w:val="24"/>
                <w:szCs w:val="24"/>
                <w:lang w:eastAsia="bg-BG"/>
              </w:rPr>
              <w:t>8</w:t>
            </w:r>
            <w:r w:rsidR="00A70CFA" w:rsidRPr="003C3A9A">
              <w:rPr>
                <w:b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981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3C3A9A" w:rsidRDefault="00A70CFA" w:rsidP="00A70CFA">
            <w:pPr>
              <w:jc w:val="right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3C3A9A">
              <w:rPr>
                <w:b/>
                <w:color w:val="000000"/>
                <w:sz w:val="24"/>
                <w:szCs w:val="24"/>
                <w:lang w:val="bg-BG" w:eastAsia="bg-BG"/>
              </w:rPr>
              <w:t>74%</w:t>
            </w:r>
          </w:p>
        </w:tc>
      </w:tr>
      <w:tr w:rsidR="003C3A9A" w:rsidRPr="00A70CFA" w:rsidTr="003C3A9A">
        <w:trPr>
          <w:trHeight w:val="352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A9A" w:rsidRPr="003C3A9A" w:rsidRDefault="003C3A9A" w:rsidP="003C3A9A">
            <w:pPr>
              <w:rPr>
                <w:sz w:val="24"/>
                <w:szCs w:val="24"/>
              </w:rPr>
            </w:pPr>
            <w:r w:rsidRPr="003C3A9A">
              <w:rPr>
                <w:sz w:val="24"/>
                <w:szCs w:val="24"/>
              </w:rPr>
              <w:t>м. 0</w:t>
            </w:r>
            <w:r>
              <w:rPr>
                <w:sz w:val="24"/>
                <w:szCs w:val="24"/>
                <w:lang w:val="bg-BG"/>
              </w:rPr>
              <w:t>2</w:t>
            </w:r>
            <w:r w:rsidRPr="003C3A9A">
              <w:rPr>
                <w:sz w:val="24"/>
                <w:szCs w:val="24"/>
              </w:rPr>
              <w:t>.2021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A9A" w:rsidRPr="00614516" w:rsidRDefault="003C3A9A" w:rsidP="00C86877">
            <w:pPr>
              <w:jc w:val="center"/>
              <w:rPr>
                <w:sz w:val="24"/>
                <w:szCs w:val="24"/>
              </w:rPr>
            </w:pPr>
            <w:r w:rsidRPr="00614516">
              <w:rPr>
                <w:sz w:val="24"/>
                <w:szCs w:val="24"/>
                <w:lang w:val="bg-BG"/>
              </w:rPr>
              <w:t xml:space="preserve">    </w:t>
            </w:r>
            <w:r w:rsidRPr="00614516">
              <w:rPr>
                <w:sz w:val="24"/>
                <w:szCs w:val="24"/>
              </w:rPr>
              <w:t>13</w:t>
            </w:r>
            <w:r w:rsidR="00C86877" w:rsidRPr="00614516">
              <w:rPr>
                <w:sz w:val="24"/>
                <w:szCs w:val="24"/>
              </w:rPr>
              <w:t>35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A9A" w:rsidRPr="00614516" w:rsidRDefault="00614516" w:rsidP="003C3A9A">
            <w:pPr>
              <w:jc w:val="center"/>
              <w:rPr>
                <w:sz w:val="24"/>
                <w:szCs w:val="24"/>
                <w:lang w:val="bg-BG"/>
              </w:rPr>
            </w:pPr>
            <w:r w:rsidRPr="00614516">
              <w:rPr>
                <w:sz w:val="24"/>
                <w:szCs w:val="24"/>
              </w:rPr>
              <w:t xml:space="preserve">       </w:t>
            </w:r>
            <w:r w:rsidR="00C86877" w:rsidRPr="00614516">
              <w:rPr>
                <w:sz w:val="24"/>
                <w:szCs w:val="24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A9A" w:rsidRPr="00614516" w:rsidRDefault="00614516" w:rsidP="003C3A9A">
            <w:pPr>
              <w:jc w:val="center"/>
              <w:rPr>
                <w:b/>
                <w:sz w:val="24"/>
                <w:szCs w:val="24"/>
              </w:rPr>
            </w:pPr>
            <w:r w:rsidRPr="00614516">
              <w:rPr>
                <w:b/>
                <w:sz w:val="24"/>
                <w:szCs w:val="24"/>
              </w:rPr>
              <w:t>1</w:t>
            </w:r>
            <w:r w:rsidR="003C3A9A" w:rsidRPr="0061451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A9A" w:rsidRPr="00614516" w:rsidRDefault="003C3A9A" w:rsidP="00C86877">
            <w:pPr>
              <w:jc w:val="center"/>
              <w:rPr>
                <w:sz w:val="24"/>
                <w:szCs w:val="24"/>
              </w:rPr>
            </w:pPr>
            <w:r w:rsidRPr="00614516">
              <w:rPr>
                <w:sz w:val="24"/>
                <w:szCs w:val="24"/>
                <w:lang w:val="bg-BG"/>
              </w:rPr>
              <w:t xml:space="preserve">          </w:t>
            </w:r>
            <w:r w:rsidRPr="00614516">
              <w:rPr>
                <w:sz w:val="24"/>
                <w:szCs w:val="24"/>
              </w:rPr>
              <w:t>3</w:t>
            </w:r>
            <w:r w:rsidR="00C86877" w:rsidRPr="00614516">
              <w:rPr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A9A" w:rsidRPr="00614516" w:rsidRDefault="00614516" w:rsidP="003C3A9A">
            <w:pPr>
              <w:jc w:val="center"/>
              <w:rPr>
                <w:b/>
                <w:sz w:val="24"/>
                <w:szCs w:val="24"/>
              </w:rPr>
            </w:pPr>
            <w:r w:rsidRPr="00614516">
              <w:rPr>
                <w:b/>
                <w:sz w:val="24"/>
                <w:szCs w:val="24"/>
              </w:rPr>
              <w:t>2</w:t>
            </w:r>
            <w:r w:rsidR="003C3A9A" w:rsidRPr="0061451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A9A" w:rsidRPr="00614516" w:rsidRDefault="003C3A9A" w:rsidP="00614516">
            <w:pPr>
              <w:jc w:val="center"/>
              <w:rPr>
                <w:sz w:val="24"/>
                <w:szCs w:val="24"/>
              </w:rPr>
            </w:pPr>
            <w:r w:rsidRPr="00614516">
              <w:rPr>
                <w:sz w:val="24"/>
                <w:szCs w:val="24"/>
                <w:lang w:val="bg-BG"/>
              </w:rPr>
              <w:t xml:space="preserve">                      </w:t>
            </w:r>
            <w:r w:rsidR="00614516" w:rsidRPr="00614516">
              <w:rPr>
                <w:sz w:val="24"/>
                <w:szCs w:val="24"/>
              </w:rPr>
              <w:t>227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A9A" w:rsidRPr="00614516" w:rsidRDefault="003C3A9A" w:rsidP="00614516">
            <w:pPr>
              <w:jc w:val="center"/>
              <w:rPr>
                <w:b/>
                <w:sz w:val="24"/>
                <w:szCs w:val="24"/>
              </w:rPr>
            </w:pPr>
            <w:r w:rsidRPr="00614516">
              <w:rPr>
                <w:b/>
                <w:sz w:val="24"/>
                <w:szCs w:val="24"/>
              </w:rPr>
              <w:t>1</w:t>
            </w:r>
            <w:r w:rsidR="00614516" w:rsidRPr="00614516">
              <w:rPr>
                <w:b/>
                <w:sz w:val="24"/>
                <w:szCs w:val="24"/>
              </w:rPr>
              <w:t>7</w:t>
            </w:r>
            <w:r w:rsidRPr="0061451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A9A" w:rsidRPr="00614516" w:rsidRDefault="003C3A9A" w:rsidP="00614516">
            <w:pPr>
              <w:jc w:val="center"/>
              <w:rPr>
                <w:sz w:val="24"/>
                <w:szCs w:val="24"/>
              </w:rPr>
            </w:pPr>
            <w:r w:rsidRPr="00614516">
              <w:rPr>
                <w:sz w:val="24"/>
                <w:szCs w:val="24"/>
                <w:lang w:val="bg-BG"/>
              </w:rPr>
              <w:t xml:space="preserve">       9</w:t>
            </w:r>
            <w:r w:rsidR="00614516" w:rsidRPr="00614516">
              <w:rPr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A9A" w:rsidRPr="003C3A9A" w:rsidRDefault="003C3A9A" w:rsidP="003C3A9A">
            <w:pPr>
              <w:rPr>
                <w:b/>
                <w:sz w:val="24"/>
                <w:szCs w:val="24"/>
              </w:rPr>
            </w:pPr>
            <w:r w:rsidRPr="003C3A9A"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 w:rsidRPr="003C3A9A">
              <w:rPr>
                <w:b/>
                <w:sz w:val="24"/>
                <w:szCs w:val="24"/>
                <w:lang w:val="bg-BG"/>
              </w:rPr>
              <w:t>69</w:t>
            </w:r>
            <w:r w:rsidRPr="003C3A9A">
              <w:rPr>
                <w:b/>
                <w:sz w:val="24"/>
                <w:szCs w:val="24"/>
              </w:rPr>
              <w:t>%</w:t>
            </w:r>
          </w:p>
        </w:tc>
      </w:tr>
      <w:tr w:rsidR="00A70CFA" w:rsidRPr="00A70CFA" w:rsidTr="003C3A9A">
        <w:trPr>
          <w:trHeight w:val="7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70CFA" w:rsidRPr="00A70CFA" w:rsidRDefault="00A70CFA" w:rsidP="00A70CFA">
            <w:pP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70CFA" w:rsidRPr="00A70CFA" w:rsidRDefault="00A70CFA" w:rsidP="00A70CFA">
            <w:pP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70CFA" w:rsidRPr="003C3A9A" w:rsidRDefault="00A70CFA" w:rsidP="00A70CFA">
            <w:pPr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3C3A9A">
              <w:rPr>
                <w:b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A70CFA" w:rsidRPr="00A70CFA" w:rsidTr="003C3A9A">
        <w:trPr>
          <w:trHeight w:val="1407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учебна година 2018/2019 от м.09/18 до м.08/19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1306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770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3C3A9A" w:rsidRDefault="00A70CFA" w:rsidP="00A70CFA">
            <w:pPr>
              <w:jc w:val="right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3C3A9A">
              <w:rPr>
                <w:b/>
                <w:color w:val="000000"/>
                <w:sz w:val="24"/>
                <w:szCs w:val="24"/>
                <w:lang w:val="bg-BG" w:eastAsia="bg-BG"/>
              </w:rPr>
              <w:t>59%</w:t>
            </w:r>
          </w:p>
        </w:tc>
      </w:tr>
      <w:tr w:rsidR="00A70CFA" w:rsidRPr="00A70CFA" w:rsidTr="003C3A9A">
        <w:trPr>
          <w:trHeight w:val="281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м. 09.2018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1299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26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2%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0%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774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3C3A9A" w:rsidRDefault="00A70CFA" w:rsidP="00A70CFA">
            <w:pPr>
              <w:jc w:val="right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3C3A9A">
              <w:rPr>
                <w:b/>
                <w:color w:val="000000"/>
                <w:sz w:val="24"/>
                <w:szCs w:val="24"/>
                <w:lang w:val="bg-BG" w:eastAsia="bg-BG"/>
              </w:rPr>
              <w:t>60%</w:t>
            </w:r>
          </w:p>
        </w:tc>
      </w:tr>
      <w:tr w:rsidR="00A70CFA" w:rsidRPr="00A70CFA" w:rsidTr="003C3A9A">
        <w:trPr>
          <w:trHeight w:val="281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м. 01.2019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C9126B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1</w:t>
            </w:r>
            <w:r w:rsidR="00C9126B">
              <w:rPr>
                <w:color w:val="000000"/>
                <w:sz w:val="24"/>
                <w:szCs w:val="24"/>
                <w:lang w:val="bg-BG" w:eastAsia="bg-BG"/>
              </w:rPr>
              <w:t>283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28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2%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22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2%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C9126B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3C3A9A" w:rsidRDefault="00A70CFA" w:rsidP="00A70CFA">
            <w:pPr>
              <w:jc w:val="right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3C3A9A">
              <w:rPr>
                <w:b/>
                <w:color w:val="000000"/>
                <w:sz w:val="24"/>
                <w:szCs w:val="24"/>
                <w:lang w:val="bg-BG" w:eastAsia="bg-BG"/>
              </w:rPr>
              <w:t>51%</w:t>
            </w:r>
          </w:p>
        </w:tc>
      </w:tr>
      <w:tr w:rsidR="00A70CFA" w:rsidRPr="00A70CFA" w:rsidTr="003C3A9A">
        <w:trPr>
          <w:trHeight w:val="281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м. 05.2019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1290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24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2%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27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2%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A70CFA" w:rsidRDefault="00A70CFA" w:rsidP="00A70CFA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A70CFA">
              <w:rPr>
                <w:color w:val="000000"/>
                <w:sz w:val="24"/>
                <w:szCs w:val="24"/>
                <w:lang w:val="bg-BG" w:eastAsia="bg-BG"/>
              </w:rPr>
              <w:t>1009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FA" w:rsidRPr="003C3A9A" w:rsidRDefault="00A70CFA" w:rsidP="00A70CFA">
            <w:pPr>
              <w:jc w:val="right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3C3A9A">
              <w:rPr>
                <w:b/>
                <w:color w:val="000000"/>
                <w:sz w:val="24"/>
                <w:szCs w:val="24"/>
                <w:lang w:val="bg-BG" w:eastAsia="bg-BG"/>
              </w:rPr>
              <w:t>78%</w:t>
            </w:r>
          </w:p>
        </w:tc>
      </w:tr>
    </w:tbl>
    <w:p w:rsidR="004530F4" w:rsidRPr="00535A93" w:rsidRDefault="004530F4" w:rsidP="004530F4">
      <w:pPr>
        <w:pStyle w:val="1"/>
        <w:shd w:val="clear" w:color="auto" w:fill="auto"/>
        <w:spacing w:line="240" w:lineRule="auto"/>
        <w:ind w:left="40" w:right="60"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742702" w:rsidRDefault="00B20598" w:rsidP="003C3A9A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залагане на </w:t>
      </w:r>
      <w:r w:rsidR="003C3A9A">
        <w:rPr>
          <w:sz w:val="24"/>
          <w:szCs w:val="24"/>
          <w:lang w:val="bg-BG"/>
        </w:rPr>
        <w:t xml:space="preserve">максимална </w:t>
      </w:r>
      <w:r>
        <w:rPr>
          <w:sz w:val="24"/>
          <w:szCs w:val="24"/>
          <w:lang w:val="bg-BG"/>
        </w:rPr>
        <w:t xml:space="preserve">посещаемост от 80% на децата в задължителна предучилищна възраст /5-6г./ при различен обхват на групите ползващите се с </w:t>
      </w:r>
      <w:r>
        <w:rPr>
          <w:sz w:val="24"/>
          <w:szCs w:val="24"/>
          <w:lang w:val="bg-BG"/>
        </w:rPr>
        <w:lastRenderedPageBreak/>
        <w:t>преференции – напълно освободени от такса или ползващи 50% намаление се установи следното:</w:t>
      </w:r>
    </w:p>
    <w:p w:rsidR="00B20598" w:rsidRPr="00481572" w:rsidRDefault="00B20598" w:rsidP="00481572">
      <w:pPr>
        <w:jc w:val="both"/>
        <w:rPr>
          <w:sz w:val="24"/>
          <w:szCs w:val="24"/>
          <w:lang w:val="bg-BG"/>
        </w:rPr>
      </w:pPr>
    </w:p>
    <w:p w:rsidR="00B20598" w:rsidRDefault="00481572" w:rsidP="002F7D6E">
      <w:pPr>
        <w:jc w:val="both"/>
        <w:rPr>
          <w:b/>
          <w:color w:val="000000"/>
          <w:sz w:val="24"/>
          <w:szCs w:val="24"/>
          <w:lang w:val="bg-BG" w:eastAsia="bg-BG"/>
        </w:rPr>
      </w:pPr>
      <w:r w:rsidRPr="00481572">
        <w:rPr>
          <w:b/>
          <w:sz w:val="24"/>
          <w:szCs w:val="24"/>
          <w:lang w:val="bg-BG"/>
        </w:rPr>
        <w:t>Вариант 1</w:t>
      </w:r>
      <w:r>
        <w:rPr>
          <w:b/>
          <w:sz w:val="24"/>
          <w:szCs w:val="24"/>
          <w:lang w:val="bg-BG"/>
        </w:rPr>
        <w:t xml:space="preserve"> - </w:t>
      </w:r>
      <w:r w:rsidRPr="00481572">
        <w:rPr>
          <w:b/>
          <w:sz w:val="24"/>
          <w:szCs w:val="24"/>
          <w:lang w:val="bg-BG"/>
        </w:rPr>
        <w:t xml:space="preserve"> с обхват </w:t>
      </w:r>
      <w:r w:rsidRPr="00B20598">
        <w:rPr>
          <w:b/>
          <w:color w:val="000000"/>
          <w:sz w:val="24"/>
          <w:szCs w:val="24"/>
          <w:lang w:val="bg-BG" w:eastAsia="bg-BG"/>
        </w:rPr>
        <w:t>деца ползващи преференции</w:t>
      </w:r>
      <w:r w:rsidRPr="00481572">
        <w:rPr>
          <w:b/>
          <w:color w:val="000000"/>
          <w:sz w:val="24"/>
          <w:szCs w:val="24"/>
          <w:lang w:val="bg-BG" w:eastAsia="bg-BG"/>
        </w:rPr>
        <w:t xml:space="preserve"> </w:t>
      </w:r>
      <w:r w:rsidRPr="00B20598">
        <w:rPr>
          <w:b/>
          <w:color w:val="000000"/>
          <w:sz w:val="24"/>
          <w:szCs w:val="24"/>
          <w:lang w:val="bg-BG" w:eastAsia="bg-BG"/>
        </w:rPr>
        <w:t>по чл.26, ал.4, 5,6, 7 и деца, подпом</w:t>
      </w:r>
      <w:r w:rsidRPr="00481572">
        <w:rPr>
          <w:b/>
          <w:color w:val="000000"/>
          <w:sz w:val="24"/>
          <w:szCs w:val="24"/>
          <w:lang w:val="bg-BG" w:eastAsia="bg-BG"/>
        </w:rPr>
        <w:t>о</w:t>
      </w:r>
      <w:r w:rsidRPr="00B20598">
        <w:rPr>
          <w:b/>
          <w:color w:val="000000"/>
          <w:sz w:val="24"/>
          <w:szCs w:val="24"/>
          <w:lang w:val="bg-BG" w:eastAsia="bg-BG"/>
        </w:rPr>
        <w:t>гнати по проект "Активно приобщаване</w:t>
      </w:r>
      <w:r>
        <w:rPr>
          <w:b/>
          <w:color w:val="000000"/>
          <w:sz w:val="24"/>
          <w:szCs w:val="24"/>
          <w:lang w:val="bg-BG" w:eastAsia="bg-BG"/>
        </w:rPr>
        <w:t>“:</w:t>
      </w:r>
    </w:p>
    <w:p w:rsidR="003C3A9A" w:rsidRPr="00481572" w:rsidRDefault="003C3A9A" w:rsidP="002F7D6E">
      <w:pPr>
        <w:jc w:val="both"/>
        <w:rPr>
          <w:b/>
          <w:sz w:val="24"/>
          <w:szCs w:val="24"/>
          <w:lang w:val="bg-BG"/>
        </w:rPr>
      </w:pPr>
    </w:p>
    <w:tbl>
      <w:tblPr>
        <w:tblW w:w="942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1284"/>
        <w:gridCol w:w="1409"/>
        <w:gridCol w:w="1164"/>
        <w:gridCol w:w="785"/>
        <w:gridCol w:w="1188"/>
        <w:gridCol w:w="1186"/>
      </w:tblGrid>
      <w:tr w:rsidR="00481572" w:rsidRPr="00481572" w:rsidTr="00481572">
        <w:trPr>
          <w:trHeight w:val="3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98" w:rsidRPr="00B20598" w:rsidRDefault="00B20598" w:rsidP="00B20598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Брой деца      /5-6г./</w:t>
            </w:r>
            <w:r w:rsidR="00C9126B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 към 01.12.2020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598" w:rsidRPr="00B20598" w:rsidRDefault="00B20598" w:rsidP="00B20598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ЕРС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98" w:rsidRPr="00B20598" w:rsidRDefault="00B20598" w:rsidP="00B20598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Общо средства за подпомагане на родителите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98" w:rsidRPr="00B20598" w:rsidRDefault="00B20598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% деца ползващи преференции</w:t>
            </w:r>
            <w:r w:rsidR="00481572"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по чл.26, ал.4, 5,6, 7 и деца, подпом</w:t>
            </w:r>
            <w:r w:rsidR="00481572"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о</w:t>
            </w: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гнати по проект "Активно приобщаване"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98" w:rsidRPr="00B20598" w:rsidRDefault="00B20598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брой  деца ползващи преференции по чл.26, ал.4, 5,6, 7 и деца, подпом</w:t>
            </w:r>
            <w:r w:rsidR="00481572"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о</w:t>
            </w: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гнати по проект "Активно приобщаване"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98" w:rsidRPr="00B20598" w:rsidRDefault="00B20598" w:rsidP="00B20598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брой деца, които следва да бъдат подпомогнати по чл.283 от ЗПУО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98" w:rsidRPr="00B20598" w:rsidRDefault="00B20598" w:rsidP="00B20598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брой работни дни за година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98" w:rsidRPr="00B20598" w:rsidRDefault="00B20598" w:rsidP="00B20598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при заложена средна месечна посещаемост от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98" w:rsidRPr="00B20598" w:rsidRDefault="00B20598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необходима сума за подпом</w:t>
            </w:r>
            <w:r w:rsidR="00481572"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а</w:t>
            </w: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гане</w:t>
            </w:r>
          </w:p>
        </w:tc>
      </w:tr>
      <w:tr w:rsidR="00614516" w:rsidRPr="00481572" w:rsidTr="0094479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614516">
              <w:rPr>
                <w:color w:val="000000"/>
                <w:sz w:val="24"/>
                <w:szCs w:val="24"/>
              </w:rPr>
              <w:t>1314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228 636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23%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1012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80%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201 590</w:t>
            </w:r>
          </w:p>
        </w:tc>
      </w:tr>
    </w:tbl>
    <w:p w:rsidR="003C3A9A" w:rsidRPr="00481572" w:rsidRDefault="003C3A9A" w:rsidP="002F7D6E">
      <w:pPr>
        <w:jc w:val="both"/>
        <w:rPr>
          <w:sz w:val="24"/>
          <w:szCs w:val="24"/>
          <w:lang w:val="bg-BG"/>
        </w:rPr>
      </w:pPr>
    </w:p>
    <w:p w:rsidR="00481572" w:rsidRPr="00481572" w:rsidRDefault="00481572" w:rsidP="00481572">
      <w:pPr>
        <w:jc w:val="both"/>
        <w:rPr>
          <w:b/>
          <w:sz w:val="24"/>
          <w:szCs w:val="24"/>
          <w:lang w:val="bg-BG"/>
        </w:rPr>
      </w:pPr>
      <w:r w:rsidRPr="00481572">
        <w:rPr>
          <w:b/>
          <w:sz w:val="24"/>
          <w:szCs w:val="24"/>
          <w:lang w:val="bg-BG"/>
        </w:rPr>
        <w:t xml:space="preserve">Вариант 2 -  с обхват </w:t>
      </w:r>
      <w:r w:rsidRPr="00B20598">
        <w:rPr>
          <w:b/>
          <w:color w:val="000000"/>
          <w:sz w:val="24"/>
          <w:szCs w:val="24"/>
          <w:lang w:val="bg-BG" w:eastAsia="bg-BG"/>
        </w:rPr>
        <w:t>деца ползващи преференции</w:t>
      </w:r>
      <w:r w:rsidRPr="00481572">
        <w:rPr>
          <w:b/>
          <w:color w:val="000000"/>
          <w:sz w:val="24"/>
          <w:szCs w:val="24"/>
          <w:lang w:val="bg-BG" w:eastAsia="bg-BG"/>
        </w:rPr>
        <w:t xml:space="preserve"> </w:t>
      </w:r>
      <w:r w:rsidRPr="00B20598">
        <w:rPr>
          <w:b/>
          <w:color w:val="000000"/>
          <w:sz w:val="24"/>
          <w:szCs w:val="24"/>
          <w:lang w:val="bg-BG" w:eastAsia="bg-BG"/>
        </w:rPr>
        <w:t xml:space="preserve">по чл.26, </w:t>
      </w:r>
      <w:r w:rsidRPr="00481572">
        <w:rPr>
          <w:b/>
          <w:color w:val="000000"/>
          <w:sz w:val="24"/>
          <w:szCs w:val="24"/>
          <w:lang w:val="bg-BG" w:eastAsia="bg-BG"/>
        </w:rPr>
        <w:t>ал.</w:t>
      </w:r>
      <w:r w:rsidRPr="00B20598">
        <w:rPr>
          <w:b/>
          <w:color w:val="000000"/>
          <w:sz w:val="24"/>
          <w:szCs w:val="24"/>
          <w:lang w:val="bg-BG" w:eastAsia="bg-BG"/>
        </w:rPr>
        <w:t>7 и деца, подпом</w:t>
      </w:r>
      <w:r w:rsidRPr="00481572">
        <w:rPr>
          <w:b/>
          <w:color w:val="000000"/>
          <w:sz w:val="24"/>
          <w:szCs w:val="24"/>
          <w:lang w:val="bg-BG" w:eastAsia="bg-BG"/>
        </w:rPr>
        <w:t>о</w:t>
      </w:r>
      <w:r w:rsidRPr="00B20598">
        <w:rPr>
          <w:b/>
          <w:color w:val="000000"/>
          <w:sz w:val="24"/>
          <w:szCs w:val="24"/>
          <w:lang w:val="bg-BG" w:eastAsia="bg-BG"/>
        </w:rPr>
        <w:t>гнати по проект "Активно приобщаване</w:t>
      </w:r>
      <w:r w:rsidRPr="00481572">
        <w:rPr>
          <w:b/>
          <w:color w:val="000000"/>
          <w:sz w:val="24"/>
          <w:szCs w:val="24"/>
          <w:lang w:val="bg-BG" w:eastAsia="bg-BG"/>
        </w:rPr>
        <w:t>“</w:t>
      </w:r>
      <w:r w:rsidR="003C3A9A">
        <w:rPr>
          <w:b/>
          <w:color w:val="000000"/>
          <w:sz w:val="24"/>
          <w:szCs w:val="24"/>
          <w:lang w:val="bg-BG" w:eastAsia="bg-BG"/>
        </w:rPr>
        <w:t>:</w:t>
      </w:r>
    </w:p>
    <w:p w:rsidR="00481572" w:rsidRPr="00481572" w:rsidRDefault="00481572" w:rsidP="002F7D6E">
      <w:pPr>
        <w:jc w:val="both"/>
        <w:rPr>
          <w:sz w:val="24"/>
          <w:szCs w:val="24"/>
          <w:lang w:val="bg-BG"/>
        </w:rPr>
      </w:pPr>
    </w:p>
    <w:tbl>
      <w:tblPr>
        <w:tblW w:w="942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1303"/>
        <w:gridCol w:w="1390"/>
        <w:gridCol w:w="1168"/>
        <w:gridCol w:w="787"/>
        <w:gridCol w:w="1188"/>
        <w:gridCol w:w="1180"/>
      </w:tblGrid>
      <w:tr w:rsidR="00481572" w:rsidRPr="00481572" w:rsidTr="00481572">
        <w:trPr>
          <w:trHeight w:val="3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C9126B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Брой деца      /5-6г./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 към 01.12.2020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72" w:rsidRPr="00481572" w:rsidRDefault="00481572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ЕРС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Общо средства за подпомагане на родителите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9E2358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% деца ползващи преференции</w:t>
            </w:r>
            <w:r w:rsidR="009E2358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по чл.26, ал.7 и деца, подпом</w:t>
            </w:r>
            <w:r w:rsidR="009E2358">
              <w:rPr>
                <w:b/>
                <w:color w:val="000000"/>
                <w:sz w:val="22"/>
                <w:szCs w:val="22"/>
                <w:lang w:val="bg-BG" w:eastAsia="bg-BG"/>
              </w:rPr>
              <w:t>о</w:t>
            </w: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гнати по проект "Активно приобщаване"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9E2358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брой  деца ползващи преференции по чл.26, ал.7 и деца, подпом</w:t>
            </w:r>
            <w:r w:rsidR="009E2358">
              <w:rPr>
                <w:b/>
                <w:color w:val="000000"/>
                <w:sz w:val="22"/>
                <w:szCs w:val="22"/>
                <w:lang w:val="bg-BG" w:eastAsia="bg-BG"/>
              </w:rPr>
              <w:t>о</w:t>
            </w: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гнати по проект "Активно приобщаване"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брой деца, които следва да бъдат подпомогнати по чл.283 от ЗПУО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брой работни дни за година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при заложена средна месечна посещаемост от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необходима сума за подпомагане</w:t>
            </w:r>
          </w:p>
        </w:tc>
      </w:tr>
      <w:tr w:rsidR="00614516" w:rsidRPr="00481572" w:rsidTr="000F1D5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614516">
              <w:rPr>
                <w:color w:val="000000"/>
                <w:sz w:val="24"/>
                <w:szCs w:val="24"/>
              </w:rPr>
              <w:t>1314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228 636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18%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1077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80%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16" w:rsidRPr="00614516" w:rsidRDefault="00614516" w:rsidP="00614516">
            <w:pPr>
              <w:jc w:val="right"/>
              <w:rPr>
                <w:color w:val="000000"/>
                <w:sz w:val="24"/>
                <w:szCs w:val="24"/>
              </w:rPr>
            </w:pPr>
            <w:r w:rsidRPr="00614516">
              <w:rPr>
                <w:color w:val="000000"/>
                <w:sz w:val="24"/>
                <w:szCs w:val="24"/>
              </w:rPr>
              <w:t>214 538</w:t>
            </w:r>
          </w:p>
        </w:tc>
      </w:tr>
    </w:tbl>
    <w:p w:rsidR="00481572" w:rsidRDefault="00C9126B" w:rsidP="00C9126B">
      <w:pPr>
        <w:tabs>
          <w:tab w:val="left" w:pos="168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481572" w:rsidRPr="00481572" w:rsidRDefault="00481572" w:rsidP="00481572">
      <w:pPr>
        <w:pStyle w:val="1"/>
        <w:spacing w:line="240" w:lineRule="auto"/>
        <w:ind w:left="40" w:right="60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481572">
        <w:rPr>
          <w:rFonts w:ascii="Times New Roman" w:hAnsi="Times New Roman" w:cs="Times New Roman"/>
          <w:sz w:val="24"/>
          <w:szCs w:val="24"/>
        </w:rPr>
        <w:t>Видно от направените прогнозни изчисления за разпределение на предоставените от държавния бюджет средства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1572">
        <w:rPr>
          <w:rFonts w:ascii="Times New Roman" w:hAnsi="Times New Roman" w:cs="Times New Roman"/>
          <w:sz w:val="24"/>
          <w:szCs w:val="24"/>
        </w:rPr>
        <w:t xml:space="preserve"> община Хасково има възможност </w:t>
      </w:r>
      <w:r>
        <w:rPr>
          <w:rFonts w:ascii="Times New Roman" w:hAnsi="Times New Roman" w:cs="Times New Roman"/>
          <w:sz w:val="24"/>
          <w:szCs w:val="24"/>
        </w:rPr>
        <w:t xml:space="preserve">за 2021г. </w:t>
      </w:r>
      <w:r w:rsidRPr="00481572">
        <w:rPr>
          <w:rFonts w:ascii="Times New Roman" w:hAnsi="Times New Roman" w:cs="Times New Roman"/>
          <w:sz w:val="24"/>
          <w:szCs w:val="24"/>
        </w:rPr>
        <w:t>да подпом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8157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481572">
        <w:rPr>
          <w:rFonts w:ascii="Times New Roman" w:hAnsi="Times New Roman" w:cs="Times New Roman"/>
          <w:sz w:val="24"/>
          <w:szCs w:val="24"/>
        </w:rPr>
        <w:t xml:space="preserve"> родителите се при заплащане на</w:t>
      </w:r>
      <w:r>
        <w:rPr>
          <w:rFonts w:ascii="Times New Roman" w:hAnsi="Times New Roman" w:cs="Times New Roman"/>
          <w:sz w:val="24"/>
          <w:szCs w:val="24"/>
        </w:rPr>
        <w:t xml:space="preserve"> таксата по чл.26, ал.3, б. „в“ в </w:t>
      </w:r>
      <w:r w:rsidRPr="00481572">
        <w:rPr>
          <w:rFonts w:ascii="Times New Roman" w:hAnsi="Times New Roman" w:cs="Times New Roman"/>
          <w:sz w:val="24"/>
          <w:szCs w:val="24"/>
        </w:rPr>
        <w:t>размер на 100 % от стойността на таксата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572">
        <w:rPr>
          <w:rFonts w:ascii="Times New Roman" w:hAnsi="Times New Roman" w:cs="Times New Roman"/>
          <w:sz w:val="24"/>
          <w:szCs w:val="24"/>
        </w:rPr>
        <w:t xml:space="preserve">за категориите деца по чл.26, </w:t>
      </w:r>
      <w:r w:rsidR="00A32CFC">
        <w:rPr>
          <w:rFonts w:ascii="Times New Roman" w:hAnsi="Times New Roman" w:cs="Times New Roman"/>
          <w:sz w:val="24"/>
          <w:szCs w:val="24"/>
        </w:rPr>
        <w:t xml:space="preserve">ал.4, ал.5 и </w:t>
      </w:r>
      <w:bookmarkStart w:id="0" w:name="_GoBack"/>
      <w:bookmarkEnd w:id="0"/>
      <w:r w:rsidR="00A32CFC">
        <w:rPr>
          <w:rFonts w:ascii="Times New Roman" w:hAnsi="Times New Roman" w:cs="Times New Roman"/>
          <w:sz w:val="24"/>
          <w:szCs w:val="24"/>
        </w:rPr>
        <w:t xml:space="preserve"> ал.6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572" w:rsidRDefault="00481572" w:rsidP="002F7D6E">
      <w:pPr>
        <w:jc w:val="both"/>
        <w:rPr>
          <w:sz w:val="24"/>
          <w:szCs w:val="24"/>
          <w:lang w:val="bg-BG"/>
        </w:rPr>
      </w:pPr>
    </w:p>
    <w:p w:rsidR="00481572" w:rsidRDefault="00481572" w:rsidP="002F7D6E">
      <w:pPr>
        <w:jc w:val="both"/>
        <w:rPr>
          <w:sz w:val="24"/>
          <w:szCs w:val="24"/>
          <w:lang w:val="bg-BG"/>
        </w:rPr>
      </w:pPr>
    </w:p>
    <w:p w:rsidR="00614516" w:rsidRDefault="00614516" w:rsidP="002F7D6E">
      <w:pPr>
        <w:jc w:val="both"/>
        <w:rPr>
          <w:sz w:val="24"/>
          <w:szCs w:val="24"/>
          <w:lang w:val="bg-BG"/>
        </w:rPr>
      </w:pPr>
    </w:p>
    <w:p w:rsidR="00614516" w:rsidRDefault="00614516" w:rsidP="002F7D6E">
      <w:pPr>
        <w:jc w:val="both"/>
        <w:rPr>
          <w:sz w:val="24"/>
          <w:szCs w:val="24"/>
          <w:lang w:val="bg-BG"/>
        </w:rPr>
      </w:pPr>
    </w:p>
    <w:p w:rsidR="00614516" w:rsidRDefault="00614516" w:rsidP="002F7D6E">
      <w:pPr>
        <w:jc w:val="both"/>
        <w:rPr>
          <w:sz w:val="24"/>
          <w:szCs w:val="24"/>
          <w:lang w:val="bg-BG"/>
        </w:rPr>
      </w:pPr>
    </w:p>
    <w:p w:rsidR="00C47F36" w:rsidRPr="002F7D6E" w:rsidRDefault="00C47F36" w:rsidP="00742702">
      <w:pPr>
        <w:ind w:left="708"/>
        <w:jc w:val="both"/>
        <w:rPr>
          <w:sz w:val="24"/>
          <w:szCs w:val="24"/>
          <w:lang w:val="bg-BG"/>
        </w:rPr>
      </w:pPr>
      <w:r w:rsidRPr="002F7D6E">
        <w:rPr>
          <w:b/>
          <w:sz w:val="24"/>
          <w:szCs w:val="24"/>
          <w:lang w:val="bg-BG"/>
        </w:rPr>
        <w:t>Йорданка Иванова</w:t>
      </w:r>
    </w:p>
    <w:p w:rsidR="00744D03" w:rsidRPr="007B6E0A" w:rsidRDefault="00C47F36" w:rsidP="007B6E0A">
      <w:pPr>
        <w:ind w:left="708"/>
        <w:rPr>
          <w:b/>
          <w:i/>
          <w:sz w:val="24"/>
          <w:szCs w:val="24"/>
        </w:rPr>
      </w:pPr>
      <w:r w:rsidRPr="00C47F36">
        <w:rPr>
          <w:b/>
          <w:i/>
          <w:sz w:val="24"/>
          <w:szCs w:val="24"/>
          <w:lang w:val="bg-BG"/>
        </w:rPr>
        <w:t>Началник отдел ОКМДС</w:t>
      </w:r>
    </w:p>
    <w:sectPr w:rsidR="00744D03" w:rsidRPr="007B6E0A" w:rsidSect="00206BE2">
      <w:footerReference w:type="default" r:id="rId8"/>
      <w:headerReference w:type="first" r:id="rId9"/>
      <w:footerReference w:type="first" r:id="rId10"/>
      <w:pgSz w:w="11906" w:h="16838"/>
      <w:pgMar w:top="1219" w:right="1274" w:bottom="1134" w:left="1276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F9" w:rsidRDefault="00C323F9" w:rsidP="00752CE8">
      <w:r>
        <w:separator/>
      </w:r>
    </w:p>
  </w:endnote>
  <w:endnote w:type="continuationSeparator" w:id="0">
    <w:p w:rsidR="00C323F9" w:rsidRDefault="00C323F9" w:rsidP="0075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5E" w:rsidRPr="00493053" w:rsidRDefault="0081795E" w:rsidP="00752CE8">
    <w:pPr>
      <w:pStyle w:val="a3"/>
      <w:tabs>
        <w:tab w:val="clear" w:pos="4536"/>
        <w:tab w:val="clear" w:pos="9072"/>
      </w:tabs>
      <w:jc w:val="center"/>
      <w:rPr>
        <w:b/>
        <w:u w:val="single"/>
        <w:lang w:val="en-US"/>
      </w:rPr>
    </w:pPr>
    <w:r w:rsidRPr="00493053">
      <w:rPr>
        <w:b/>
        <w:u w:val="single"/>
      </w:rPr>
      <w:t>__________________________________</w:t>
    </w:r>
    <w:r w:rsidRPr="00493053">
      <w:rPr>
        <w:b/>
        <w:u w:val="single"/>
        <w:lang w:val="ru-RU"/>
      </w:rPr>
      <w:t>__</w:t>
    </w:r>
    <w:r w:rsidRPr="00493053">
      <w:rPr>
        <w:b/>
        <w:u w:val="single"/>
      </w:rPr>
      <w:t>___________________________________________</w:t>
    </w:r>
  </w:p>
  <w:p w:rsidR="0081795E" w:rsidRPr="00493053" w:rsidRDefault="0081795E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493053">
      <w:rPr>
        <w:rFonts w:ascii="Times New Roman" w:hAnsi="Times New Roman" w:cs="Times New Roman"/>
        <w:sz w:val="18"/>
        <w:szCs w:val="18"/>
        <w:u w:val="single"/>
      </w:rPr>
      <w:t>Дирекция ”Хуманитарни дейности и обслужване на населението”,</w:t>
    </w:r>
  </w:p>
  <w:p w:rsidR="0081795E" w:rsidRPr="00493053" w:rsidRDefault="0081795E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</w:rPr>
    </w:pPr>
    <w:r w:rsidRPr="00493053">
      <w:rPr>
        <w:rFonts w:ascii="Times New Roman" w:hAnsi="Times New Roman" w:cs="Times New Roman"/>
        <w:sz w:val="18"/>
        <w:szCs w:val="18"/>
      </w:rPr>
      <w:t xml:space="preserve">телефони: </w:t>
    </w:r>
    <w:r w:rsidRPr="00493053">
      <w:rPr>
        <w:rFonts w:ascii="Times New Roman" w:hAnsi="Times New Roman" w:cs="Times New Roman"/>
        <w:sz w:val="18"/>
        <w:szCs w:val="18"/>
        <w:lang w:val="ru-RU"/>
      </w:rPr>
      <w:t>038/ 603</w:t>
    </w:r>
    <w:r w:rsidRPr="00493053">
      <w:rPr>
        <w:rFonts w:ascii="Times New Roman" w:hAnsi="Times New Roman" w:cs="Times New Roman"/>
        <w:sz w:val="18"/>
        <w:szCs w:val="18"/>
      </w:rPr>
      <w:t> </w:t>
    </w:r>
    <w:r w:rsidRPr="00493053">
      <w:rPr>
        <w:rFonts w:ascii="Times New Roman" w:hAnsi="Times New Roman" w:cs="Times New Roman"/>
        <w:sz w:val="18"/>
        <w:szCs w:val="18"/>
        <w:lang w:val="ru-RU"/>
      </w:rPr>
      <w:t>490;</w:t>
    </w:r>
    <w:r w:rsidRPr="00493053">
      <w:rPr>
        <w:rFonts w:ascii="Times New Roman" w:hAnsi="Times New Roman" w:cs="Times New Roman"/>
        <w:sz w:val="18"/>
        <w:szCs w:val="18"/>
      </w:rPr>
      <w:t> 038/ 603 461</w:t>
    </w:r>
    <w:r w:rsidRPr="00493053">
      <w:rPr>
        <w:rFonts w:ascii="Times New Roman" w:hAnsi="Times New Roman" w:cs="Times New Roman"/>
        <w:sz w:val="18"/>
        <w:szCs w:val="18"/>
        <w:lang w:val="ru-RU"/>
      </w:rPr>
      <w:t>; 39</w:t>
    </w:r>
    <w:r w:rsidR="00FE607F">
      <w:rPr>
        <w:rFonts w:ascii="Times New Roman" w:hAnsi="Times New Roman" w:cs="Times New Roman"/>
        <w:sz w:val="18"/>
        <w:szCs w:val="18"/>
        <w:lang w:val="en-US"/>
      </w:rPr>
      <w:t>1</w:t>
    </w:r>
    <w:r w:rsidRPr="00493053">
      <w:rPr>
        <w:rFonts w:ascii="Times New Roman" w:hAnsi="Times New Roman" w:cs="Times New Roman"/>
        <w:sz w:val="18"/>
        <w:szCs w:val="18"/>
        <w:lang w:val="ru-RU"/>
      </w:rPr>
      <w:t>; 39</w:t>
    </w:r>
    <w:r w:rsidR="00FE607F">
      <w:rPr>
        <w:rFonts w:ascii="Times New Roman" w:hAnsi="Times New Roman" w:cs="Times New Roman"/>
        <w:sz w:val="18"/>
        <w:szCs w:val="18"/>
        <w:lang w:val="en-US"/>
      </w:rPr>
      <w:t>2</w:t>
    </w:r>
    <w:r w:rsidRPr="00493053">
      <w:rPr>
        <w:rFonts w:ascii="Times New Roman" w:hAnsi="Times New Roman" w:cs="Times New Roman"/>
        <w:sz w:val="18"/>
        <w:szCs w:val="18"/>
        <w:lang w:val="ru-RU"/>
      </w:rPr>
      <w:t>; 4</w:t>
    </w:r>
    <w:r w:rsidRPr="00493053">
      <w:rPr>
        <w:rFonts w:ascii="Times New Roman" w:hAnsi="Times New Roman" w:cs="Times New Roman"/>
        <w:sz w:val="18"/>
        <w:szCs w:val="18"/>
      </w:rPr>
      <w:t>34; 459</w:t>
    </w:r>
  </w:p>
  <w:p w:rsidR="0081795E" w:rsidRPr="00493053" w:rsidRDefault="00E45224" w:rsidP="00E45224">
    <w:pPr>
      <w:pStyle w:val="a5"/>
      <w:jc w:val="right"/>
      <w:rPr>
        <w:sz w:val="18"/>
        <w:szCs w:val="18"/>
      </w:rPr>
    </w:pPr>
    <w:r>
      <w:rPr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b/>
        <w:u w:val="single"/>
        <w:lang w:val="en-US"/>
      </w:rPr>
    </w:pPr>
    <w:r w:rsidRPr="00493053">
      <w:rPr>
        <w:b/>
        <w:u w:val="single"/>
      </w:rPr>
      <w:t>__________________________________</w:t>
    </w:r>
    <w:r w:rsidRPr="00493053">
      <w:rPr>
        <w:b/>
        <w:u w:val="single"/>
        <w:lang w:val="ru-RU"/>
      </w:rPr>
      <w:t>__</w:t>
    </w:r>
    <w:r w:rsidRPr="00493053">
      <w:rPr>
        <w:b/>
        <w:u w:val="single"/>
      </w:rPr>
      <w:t>___________________________________________</w:t>
    </w:r>
  </w:p>
  <w:p w:rsidR="00BE396D" w:rsidRPr="00493053" w:rsidRDefault="00BE396D" w:rsidP="00BE396D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493053">
      <w:rPr>
        <w:rFonts w:ascii="Times New Roman" w:hAnsi="Times New Roman" w:cs="Times New Roman"/>
        <w:sz w:val="18"/>
        <w:szCs w:val="18"/>
        <w:u w:val="single"/>
      </w:rPr>
      <w:t>Дирекция ”Хуманитарни дейности и обслужване на населението”,</w:t>
    </w:r>
  </w:p>
  <w:p w:rsidR="00BE396D" w:rsidRPr="00493053" w:rsidRDefault="00BE396D" w:rsidP="00BE396D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</w:rPr>
    </w:pPr>
    <w:r w:rsidRPr="00493053">
      <w:rPr>
        <w:rFonts w:ascii="Times New Roman" w:hAnsi="Times New Roman" w:cs="Times New Roman"/>
        <w:sz w:val="18"/>
        <w:szCs w:val="18"/>
      </w:rPr>
      <w:t xml:space="preserve">телефони: </w:t>
    </w:r>
    <w:r w:rsidRPr="00493053">
      <w:rPr>
        <w:rFonts w:ascii="Times New Roman" w:hAnsi="Times New Roman" w:cs="Times New Roman"/>
        <w:sz w:val="18"/>
        <w:szCs w:val="18"/>
        <w:lang w:val="ru-RU"/>
      </w:rPr>
      <w:t>038/ 603</w:t>
    </w:r>
    <w:r w:rsidR="00206BE2">
      <w:rPr>
        <w:rFonts w:ascii="Times New Roman" w:hAnsi="Times New Roman" w:cs="Times New Roman"/>
        <w:sz w:val="18"/>
        <w:szCs w:val="18"/>
      </w:rPr>
      <w:t> </w:t>
    </w:r>
    <w:r w:rsidR="00206BE2">
      <w:rPr>
        <w:rFonts w:ascii="Times New Roman" w:hAnsi="Times New Roman" w:cs="Times New Roman"/>
        <w:sz w:val="18"/>
        <w:szCs w:val="18"/>
        <w:lang w:val="ru-RU"/>
      </w:rPr>
      <w:t>341;</w:t>
    </w:r>
    <w:r w:rsidR="00206BE2">
      <w:rPr>
        <w:rFonts w:ascii="Times New Roman" w:hAnsi="Times New Roman" w:cs="Times New Roman"/>
        <w:sz w:val="18"/>
        <w:szCs w:val="18"/>
      </w:rPr>
      <w:t xml:space="preserve"> 038/ 603 </w:t>
    </w:r>
    <w:r w:rsidRPr="00493053">
      <w:rPr>
        <w:rFonts w:ascii="Times New Roman" w:hAnsi="Times New Roman" w:cs="Times New Roman"/>
        <w:sz w:val="18"/>
        <w:szCs w:val="18"/>
        <w:lang w:val="ru-RU"/>
      </w:rPr>
      <w:t>39</w:t>
    </w:r>
    <w:r w:rsidR="00FE607F">
      <w:rPr>
        <w:rFonts w:ascii="Times New Roman" w:hAnsi="Times New Roman" w:cs="Times New Roman"/>
        <w:sz w:val="18"/>
        <w:szCs w:val="18"/>
        <w:lang w:val="en-US"/>
      </w:rPr>
      <w:t>1</w:t>
    </w:r>
    <w:r w:rsidRPr="00493053">
      <w:rPr>
        <w:rFonts w:ascii="Times New Roman" w:hAnsi="Times New Roman" w:cs="Times New Roman"/>
        <w:sz w:val="18"/>
        <w:szCs w:val="18"/>
        <w:lang w:val="ru-RU"/>
      </w:rPr>
      <w:t>; 39</w:t>
    </w:r>
    <w:r w:rsidR="00FE607F">
      <w:rPr>
        <w:rFonts w:ascii="Times New Roman" w:hAnsi="Times New Roman" w:cs="Times New Roman"/>
        <w:sz w:val="18"/>
        <w:szCs w:val="18"/>
        <w:lang w:val="en-US"/>
      </w:rPr>
      <w:t>2</w:t>
    </w:r>
    <w:r w:rsidRPr="00493053">
      <w:rPr>
        <w:rFonts w:ascii="Times New Roman" w:hAnsi="Times New Roman" w:cs="Times New Roman"/>
        <w:sz w:val="18"/>
        <w:szCs w:val="18"/>
        <w:lang w:val="ru-RU"/>
      </w:rPr>
      <w:t>; 4</w:t>
    </w:r>
    <w:r w:rsidRPr="00493053">
      <w:rPr>
        <w:rFonts w:ascii="Times New Roman" w:hAnsi="Times New Roman" w:cs="Times New Roman"/>
        <w:sz w:val="18"/>
        <w:szCs w:val="18"/>
      </w:rPr>
      <w:t>34; 459</w:t>
    </w:r>
  </w:p>
  <w:p w:rsidR="00BE396D" w:rsidRDefault="00BE39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F9" w:rsidRDefault="00C323F9" w:rsidP="00752CE8">
      <w:r>
        <w:separator/>
      </w:r>
    </w:p>
  </w:footnote>
  <w:footnote w:type="continuationSeparator" w:id="0">
    <w:p w:rsidR="00C323F9" w:rsidRDefault="00C323F9" w:rsidP="0075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6D" w:rsidRPr="00411C71" w:rsidRDefault="00BE396D" w:rsidP="00BE396D">
    <w:pPr>
      <w:jc w:val="center"/>
      <w:rPr>
        <w:b/>
        <w:sz w:val="48"/>
        <w:szCs w:val="48"/>
      </w:rPr>
    </w:pPr>
    <w:r w:rsidRPr="00752CE8">
      <w:rPr>
        <w:b/>
        <w:noProof/>
        <w:sz w:val="48"/>
        <w:szCs w:val="48"/>
        <w:lang w:val="bg-BG" w:eastAsia="bg-BG"/>
      </w:rPr>
      <w:drawing>
        <wp:anchor distT="0" distB="0" distL="114300" distR="114300" simplePos="0" relativeHeight="251659264" behindDoc="0" locked="0" layoutInCell="1" allowOverlap="1" wp14:anchorId="4A3E518B" wp14:editId="53CB109F">
          <wp:simplePos x="0" y="0"/>
          <wp:positionH relativeFrom="column">
            <wp:posOffset>-501862</wp:posOffset>
          </wp:positionH>
          <wp:positionV relativeFrom="paragraph">
            <wp:posOffset>-195579</wp:posOffset>
          </wp:positionV>
          <wp:extent cx="575119" cy="736600"/>
          <wp:effectExtent l="0" t="0" r="0" b="635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CE8">
      <w:rPr>
        <w:b/>
        <w:sz w:val="48"/>
        <w:szCs w:val="48"/>
      </w:rPr>
      <w:t>О Б Щ И Н А   Х А С К О В О</w:t>
    </w:r>
    <w:r>
      <w:rPr>
        <w:b/>
      </w:rPr>
      <w:t xml:space="preserve">      </w:t>
    </w:r>
  </w:p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b/>
        <w:sz w:val="20"/>
        <w:szCs w:val="20"/>
        <w:u w:val="single"/>
        <w:lang w:val="en-US"/>
      </w:rPr>
    </w:pPr>
    <w:r w:rsidRPr="00493053">
      <w:rPr>
        <w:b/>
        <w:sz w:val="20"/>
        <w:szCs w:val="20"/>
        <w:lang w:val="en-US"/>
      </w:rPr>
      <w:t xml:space="preserve">      </w:t>
    </w:r>
    <w:r w:rsidRPr="00493053">
      <w:rPr>
        <w:b/>
        <w:sz w:val="20"/>
        <w:szCs w:val="20"/>
        <w:u w:val="single"/>
        <w:lang w:val="en-US"/>
      </w:rPr>
      <w:t xml:space="preserve">     </w:t>
    </w:r>
    <w:r w:rsidRPr="00493053">
      <w:rPr>
        <w:b/>
        <w:sz w:val="20"/>
        <w:szCs w:val="20"/>
        <w:u w:val="single"/>
      </w:rPr>
      <w:t>_________________________________</w:t>
    </w:r>
    <w:r w:rsidRPr="00493053">
      <w:rPr>
        <w:b/>
        <w:sz w:val="20"/>
        <w:szCs w:val="20"/>
        <w:u w:val="single"/>
        <w:lang w:val="ru-RU"/>
      </w:rPr>
      <w:t>__</w:t>
    </w:r>
    <w:r w:rsidRPr="00493053">
      <w:rPr>
        <w:b/>
        <w:sz w:val="20"/>
        <w:szCs w:val="20"/>
        <w:u w:val="single"/>
      </w:rPr>
      <w:t>______________________________________________</w:t>
    </w:r>
  </w:p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      </w:t>
    </w:r>
    <w:r w:rsidRPr="00493053">
      <w:rPr>
        <w:rFonts w:ascii="Times New Roman" w:hAnsi="Times New Roman" w:cs="Times New Roman"/>
        <w:sz w:val="20"/>
        <w:szCs w:val="20"/>
      </w:rPr>
      <w:t>6300 гр. Хасково, пл.</w:t>
    </w:r>
    <w:r w:rsidRPr="00493053"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Pr="00493053">
      <w:rPr>
        <w:rFonts w:ascii="Times New Roman" w:hAnsi="Times New Roman" w:cs="Times New Roman"/>
        <w:sz w:val="20"/>
        <w:szCs w:val="20"/>
      </w:rPr>
      <w:t>”Общински” №1, тел.: 038/603 300; факс: 038/664 110; e</w:t>
    </w:r>
    <w:r w:rsidRPr="00493053">
      <w:rPr>
        <w:rFonts w:ascii="Times New Roman" w:hAnsi="Times New Roman" w:cs="Times New Roman"/>
        <w:sz w:val="20"/>
        <w:szCs w:val="20"/>
        <w:lang w:val="ru-RU"/>
      </w:rPr>
      <w:t>-</w:t>
    </w:r>
    <w:r w:rsidRPr="00493053">
      <w:rPr>
        <w:rFonts w:ascii="Times New Roman" w:hAnsi="Times New Roman" w:cs="Times New Roman"/>
        <w:sz w:val="20"/>
        <w:szCs w:val="20"/>
      </w:rPr>
      <w:t>mail</w:t>
    </w:r>
    <w:r w:rsidRPr="00493053">
      <w:rPr>
        <w:rFonts w:ascii="Times New Roman" w:hAnsi="Times New Roman" w:cs="Times New Roman"/>
        <w:sz w:val="20"/>
        <w:szCs w:val="20"/>
        <w:lang w:val="ru-RU"/>
      </w:rPr>
      <w:t xml:space="preserve">: </w:t>
    </w:r>
    <w:r w:rsidRPr="00493053">
      <w:rPr>
        <w:rFonts w:ascii="Times New Roman" w:hAnsi="Times New Roman" w:cs="Times New Roman"/>
        <w:sz w:val="20"/>
        <w:szCs w:val="20"/>
      </w:rPr>
      <w:t>kmet</w:t>
    </w:r>
    <w:r w:rsidRPr="00493053">
      <w:rPr>
        <w:rFonts w:ascii="Times New Roman" w:hAnsi="Times New Roman" w:cs="Times New Roman"/>
        <w:sz w:val="20"/>
        <w:szCs w:val="20"/>
        <w:lang w:val="ru-RU"/>
      </w:rPr>
      <w:t>@</w:t>
    </w:r>
    <w:r w:rsidRPr="00493053">
      <w:rPr>
        <w:rFonts w:ascii="Times New Roman" w:hAnsi="Times New Roman" w:cs="Times New Roman"/>
        <w:sz w:val="20"/>
        <w:szCs w:val="20"/>
      </w:rPr>
      <w:t>haskovo</w:t>
    </w:r>
    <w:r w:rsidRPr="00493053">
      <w:rPr>
        <w:rFonts w:ascii="Times New Roman" w:hAnsi="Times New Roman" w:cs="Times New Roman"/>
        <w:sz w:val="20"/>
        <w:szCs w:val="20"/>
        <w:lang w:val="ru-RU"/>
      </w:rPr>
      <w:t>.</w:t>
    </w:r>
    <w:r w:rsidRPr="00493053">
      <w:rPr>
        <w:rFonts w:ascii="Times New Roman" w:hAnsi="Times New Roman" w:cs="Times New Roman"/>
        <w:sz w:val="20"/>
        <w:szCs w:val="20"/>
      </w:rPr>
      <w:t>bg</w:t>
    </w:r>
  </w:p>
  <w:p w:rsidR="00BE396D" w:rsidRDefault="00BE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4F88"/>
    <w:multiLevelType w:val="hybridMultilevel"/>
    <w:tmpl w:val="E29ACE56"/>
    <w:lvl w:ilvl="0" w:tplc="A50AEC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F638C"/>
    <w:multiLevelType w:val="hybridMultilevel"/>
    <w:tmpl w:val="29F892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23B1"/>
    <w:multiLevelType w:val="hybridMultilevel"/>
    <w:tmpl w:val="A558C310"/>
    <w:lvl w:ilvl="0" w:tplc="00E22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3629AF"/>
    <w:multiLevelType w:val="hybridMultilevel"/>
    <w:tmpl w:val="2C1472F0"/>
    <w:lvl w:ilvl="0" w:tplc="D85A70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D863964"/>
    <w:multiLevelType w:val="hybridMultilevel"/>
    <w:tmpl w:val="0088B47E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5886E5C"/>
    <w:multiLevelType w:val="hybridMultilevel"/>
    <w:tmpl w:val="3A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6B05"/>
    <w:multiLevelType w:val="hybridMultilevel"/>
    <w:tmpl w:val="C3C6340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25"/>
    <w:rsid w:val="000026F3"/>
    <w:rsid w:val="00004AAB"/>
    <w:rsid w:val="000237B5"/>
    <w:rsid w:val="00025A31"/>
    <w:rsid w:val="00051FF3"/>
    <w:rsid w:val="00057B3F"/>
    <w:rsid w:val="000733F6"/>
    <w:rsid w:val="000A268B"/>
    <w:rsid w:val="00100BBD"/>
    <w:rsid w:val="00101F5D"/>
    <w:rsid w:val="00120484"/>
    <w:rsid w:val="00136DC8"/>
    <w:rsid w:val="00145C71"/>
    <w:rsid w:val="001733A4"/>
    <w:rsid w:val="00183E95"/>
    <w:rsid w:val="00206BE2"/>
    <w:rsid w:val="002258F9"/>
    <w:rsid w:val="00227F74"/>
    <w:rsid w:val="00232EBF"/>
    <w:rsid w:val="00262DE6"/>
    <w:rsid w:val="002763AF"/>
    <w:rsid w:val="00281D72"/>
    <w:rsid w:val="00294370"/>
    <w:rsid w:val="002A7DA5"/>
    <w:rsid w:val="002D6507"/>
    <w:rsid w:val="002E3304"/>
    <w:rsid w:val="002F7623"/>
    <w:rsid w:val="002F7D6E"/>
    <w:rsid w:val="00304BDD"/>
    <w:rsid w:val="0032785B"/>
    <w:rsid w:val="003C3A9A"/>
    <w:rsid w:val="003D1A00"/>
    <w:rsid w:val="003D4F06"/>
    <w:rsid w:val="003E791E"/>
    <w:rsid w:val="003F1593"/>
    <w:rsid w:val="003F192D"/>
    <w:rsid w:val="0040099B"/>
    <w:rsid w:val="00405D49"/>
    <w:rsid w:val="00411C71"/>
    <w:rsid w:val="004530F4"/>
    <w:rsid w:val="00467F0F"/>
    <w:rsid w:val="00471BA5"/>
    <w:rsid w:val="004749E9"/>
    <w:rsid w:val="00481529"/>
    <w:rsid w:val="00481572"/>
    <w:rsid w:val="00483C14"/>
    <w:rsid w:val="00484E87"/>
    <w:rsid w:val="00493053"/>
    <w:rsid w:val="0049564F"/>
    <w:rsid w:val="004C7BD9"/>
    <w:rsid w:val="004E7AD5"/>
    <w:rsid w:val="0051018C"/>
    <w:rsid w:val="00512669"/>
    <w:rsid w:val="0052791D"/>
    <w:rsid w:val="005408DF"/>
    <w:rsid w:val="005552CC"/>
    <w:rsid w:val="00560CF6"/>
    <w:rsid w:val="005627A4"/>
    <w:rsid w:val="005630A9"/>
    <w:rsid w:val="005B326F"/>
    <w:rsid w:val="005E1CF3"/>
    <w:rsid w:val="005E6C1B"/>
    <w:rsid w:val="005F21DA"/>
    <w:rsid w:val="00613A0C"/>
    <w:rsid w:val="00614516"/>
    <w:rsid w:val="00633397"/>
    <w:rsid w:val="00634D44"/>
    <w:rsid w:val="00640D4C"/>
    <w:rsid w:val="00653E48"/>
    <w:rsid w:val="00657072"/>
    <w:rsid w:val="00676A25"/>
    <w:rsid w:val="00687C4D"/>
    <w:rsid w:val="00697EA7"/>
    <w:rsid w:val="006A47C6"/>
    <w:rsid w:val="006D6855"/>
    <w:rsid w:val="006F3E3E"/>
    <w:rsid w:val="00742702"/>
    <w:rsid w:val="00744D03"/>
    <w:rsid w:val="00752CE8"/>
    <w:rsid w:val="00755329"/>
    <w:rsid w:val="007706C5"/>
    <w:rsid w:val="007B6E0A"/>
    <w:rsid w:val="0081795E"/>
    <w:rsid w:val="00824548"/>
    <w:rsid w:val="008409AC"/>
    <w:rsid w:val="008508B7"/>
    <w:rsid w:val="00854166"/>
    <w:rsid w:val="00860B23"/>
    <w:rsid w:val="0087600C"/>
    <w:rsid w:val="00893C70"/>
    <w:rsid w:val="008955A5"/>
    <w:rsid w:val="008A784C"/>
    <w:rsid w:val="008B798A"/>
    <w:rsid w:val="008F25F2"/>
    <w:rsid w:val="009123E5"/>
    <w:rsid w:val="009125B2"/>
    <w:rsid w:val="00932385"/>
    <w:rsid w:val="00937DE8"/>
    <w:rsid w:val="00951BFF"/>
    <w:rsid w:val="00961C2E"/>
    <w:rsid w:val="00982703"/>
    <w:rsid w:val="009B48B1"/>
    <w:rsid w:val="009D5FD6"/>
    <w:rsid w:val="009E2358"/>
    <w:rsid w:val="009E6DBC"/>
    <w:rsid w:val="00A07AA1"/>
    <w:rsid w:val="00A252A2"/>
    <w:rsid w:val="00A32CFC"/>
    <w:rsid w:val="00A64CDE"/>
    <w:rsid w:val="00A70CFA"/>
    <w:rsid w:val="00A8470B"/>
    <w:rsid w:val="00AA30BD"/>
    <w:rsid w:val="00AD57F5"/>
    <w:rsid w:val="00AE02A8"/>
    <w:rsid w:val="00AE0D31"/>
    <w:rsid w:val="00AE7E89"/>
    <w:rsid w:val="00B12C77"/>
    <w:rsid w:val="00B17198"/>
    <w:rsid w:val="00B20598"/>
    <w:rsid w:val="00B30E16"/>
    <w:rsid w:val="00B3156A"/>
    <w:rsid w:val="00B54EBF"/>
    <w:rsid w:val="00B55991"/>
    <w:rsid w:val="00B65223"/>
    <w:rsid w:val="00B923E8"/>
    <w:rsid w:val="00BA2274"/>
    <w:rsid w:val="00BA579D"/>
    <w:rsid w:val="00BC26AE"/>
    <w:rsid w:val="00BC5337"/>
    <w:rsid w:val="00BE396D"/>
    <w:rsid w:val="00BE4206"/>
    <w:rsid w:val="00BF443D"/>
    <w:rsid w:val="00C236E2"/>
    <w:rsid w:val="00C24597"/>
    <w:rsid w:val="00C301BA"/>
    <w:rsid w:val="00C323F9"/>
    <w:rsid w:val="00C36E21"/>
    <w:rsid w:val="00C434BD"/>
    <w:rsid w:val="00C441BB"/>
    <w:rsid w:val="00C44380"/>
    <w:rsid w:val="00C46F2D"/>
    <w:rsid w:val="00C47F36"/>
    <w:rsid w:val="00C71B3D"/>
    <w:rsid w:val="00C7683B"/>
    <w:rsid w:val="00C8218D"/>
    <w:rsid w:val="00C86877"/>
    <w:rsid w:val="00C9126B"/>
    <w:rsid w:val="00CB222B"/>
    <w:rsid w:val="00CC3DC7"/>
    <w:rsid w:val="00CD645C"/>
    <w:rsid w:val="00CE2347"/>
    <w:rsid w:val="00CF0C35"/>
    <w:rsid w:val="00D20F8B"/>
    <w:rsid w:val="00D2710D"/>
    <w:rsid w:val="00D360C6"/>
    <w:rsid w:val="00D3648B"/>
    <w:rsid w:val="00D70EE2"/>
    <w:rsid w:val="00DA1E38"/>
    <w:rsid w:val="00DA3592"/>
    <w:rsid w:val="00DB0B3F"/>
    <w:rsid w:val="00DC5238"/>
    <w:rsid w:val="00DD1DCA"/>
    <w:rsid w:val="00DD63BF"/>
    <w:rsid w:val="00DF1FA7"/>
    <w:rsid w:val="00E03BBA"/>
    <w:rsid w:val="00E1199E"/>
    <w:rsid w:val="00E13065"/>
    <w:rsid w:val="00E15441"/>
    <w:rsid w:val="00E24F94"/>
    <w:rsid w:val="00E26465"/>
    <w:rsid w:val="00E414D2"/>
    <w:rsid w:val="00E45224"/>
    <w:rsid w:val="00E47708"/>
    <w:rsid w:val="00E60BEC"/>
    <w:rsid w:val="00E80EF2"/>
    <w:rsid w:val="00E81F3C"/>
    <w:rsid w:val="00E82D74"/>
    <w:rsid w:val="00E84CD0"/>
    <w:rsid w:val="00E93E94"/>
    <w:rsid w:val="00EB6A01"/>
    <w:rsid w:val="00EC548E"/>
    <w:rsid w:val="00EE59FC"/>
    <w:rsid w:val="00EF4072"/>
    <w:rsid w:val="00F0332B"/>
    <w:rsid w:val="00F2212F"/>
    <w:rsid w:val="00F271DF"/>
    <w:rsid w:val="00F3472E"/>
    <w:rsid w:val="00F35F98"/>
    <w:rsid w:val="00F4455D"/>
    <w:rsid w:val="00F7387C"/>
    <w:rsid w:val="00FA519F"/>
    <w:rsid w:val="00FD025C"/>
    <w:rsid w:val="00FD22BA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61D05"/>
  <w15:docId w15:val="{ABD80343-6719-4005-A3A8-740DA97A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752CE8"/>
  </w:style>
  <w:style w:type="paragraph" w:styleId="a5">
    <w:name w:val="footer"/>
    <w:basedOn w:val="a"/>
    <w:link w:val="a6"/>
    <w:uiPriority w:val="99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752CE8"/>
  </w:style>
  <w:style w:type="paragraph" w:styleId="a7">
    <w:name w:val="List Paragraph"/>
    <w:basedOn w:val="a"/>
    <w:uiPriority w:val="34"/>
    <w:qFormat/>
    <w:rsid w:val="00411C71"/>
    <w:pPr>
      <w:ind w:left="720"/>
      <w:contextualSpacing/>
    </w:pPr>
  </w:style>
  <w:style w:type="table" w:styleId="a8">
    <w:name w:val="Table Grid"/>
    <w:basedOn w:val="a1"/>
    <w:uiPriority w:val="59"/>
    <w:rsid w:val="00EE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25B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125B2"/>
    <w:rPr>
      <w:rFonts w:ascii="Tahoma" w:eastAsia="Times New Roman" w:hAnsi="Tahoma" w:cs="Tahoma"/>
      <w:sz w:val="16"/>
      <w:szCs w:val="16"/>
      <w:lang w:val="en-US"/>
    </w:rPr>
  </w:style>
  <w:style w:type="character" w:customStyle="1" w:styleId="ab">
    <w:name w:val="Основен текст_"/>
    <w:basedOn w:val="a0"/>
    <w:link w:val="1"/>
    <w:rsid w:val="004530F4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1">
    <w:name w:val="Основен текст1"/>
    <w:basedOn w:val="a"/>
    <w:link w:val="ab"/>
    <w:rsid w:val="004530F4"/>
    <w:pPr>
      <w:shd w:val="clear" w:color="auto" w:fill="FFFFFF"/>
      <w:spacing w:line="0" w:lineRule="atLeast"/>
      <w:ind w:hanging="440"/>
    </w:pPr>
    <w:rPr>
      <w:rFonts w:ascii="MS Reference Sans Serif" w:eastAsia="MS Reference Sans Serif" w:hAnsi="MS Reference Sans Serif" w:cs="MS Reference Sans Serif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AB32-B96B-4593-95B5-41C40427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OBR2-D</dc:creator>
  <cp:lastModifiedBy>user184</cp:lastModifiedBy>
  <cp:revision>20</cp:revision>
  <cp:lastPrinted>2021-03-15T08:34:00Z</cp:lastPrinted>
  <dcterms:created xsi:type="dcterms:W3CDTF">2020-04-27T18:07:00Z</dcterms:created>
  <dcterms:modified xsi:type="dcterms:W3CDTF">2021-03-16T08:39:00Z</dcterms:modified>
</cp:coreProperties>
</file>