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header11.xml" ContentType="application/vnd.openxmlformats-officedocument.wordprocessingml.header+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header12.xml" ContentType="application/vnd.openxmlformats-officedocument.wordprocessingml.header+xml"/>
  <Override PartName="/word/footer4.xml" ContentType="application/vnd.openxmlformats-officedocument.wordprocessingml.footer+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header13.xml" ContentType="application/vnd.openxmlformats-officedocument.wordprocessingml.header+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header14.xml" ContentType="application/vnd.openxmlformats-officedocument.wordprocessingml.header+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53C19D" w14:textId="77777777" w:rsidR="00583D51" w:rsidRPr="00583D51" w:rsidRDefault="00583D51" w:rsidP="00583D51">
      <w:pPr>
        <w:rPr>
          <w:lang w:eastAsia="bg-BG"/>
        </w:rPr>
      </w:pPr>
    </w:p>
    <w:p w14:paraId="325465FE" w14:textId="1AA899EE" w:rsidR="00657018" w:rsidRPr="00DF639E" w:rsidRDefault="00657018" w:rsidP="00DF639E">
      <w:pPr>
        <w:spacing w:before="18" w:line="360" w:lineRule="auto"/>
        <w:jc w:val="center"/>
        <w:rPr>
          <w:rFonts w:ascii="Arial" w:eastAsia="Arial" w:hAnsi="Arial" w:cs="Arial"/>
          <w:b/>
          <w:sz w:val="40"/>
          <w:szCs w:val="40"/>
        </w:rPr>
      </w:pPr>
      <w:r w:rsidRPr="00DF639E">
        <w:rPr>
          <w:rFonts w:ascii="Arial" w:eastAsia="Arial" w:hAnsi="Arial" w:cs="Arial"/>
          <w:b/>
          <w:sz w:val="40"/>
          <w:szCs w:val="40"/>
        </w:rPr>
        <w:t xml:space="preserve">Програма </w:t>
      </w:r>
      <w:r w:rsidR="003102AC" w:rsidRPr="00DF639E">
        <w:rPr>
          <w:rFonts w:ascii="Arial" w:eastAsia="Arial" w:hAnsi="Arial" w:cs="Arial"/>
          <w:b/>
          <w:sz w:val="40"/>
          <w:szCs w:val="40"/>
        </w:rPr>
        <w:t xml:space="preserve">за намаляване </w:t>
      </w:r>
      <w:r w:rsidR="00DF639E" w:rsidRPr="00DF639E">
        <w:rPr>
          <w:rFonts w:ascii="Arial" w:eastAsia="Arial" w:hAnsi="Arial" w:cs="Arial"/>
          <w:b/>
          <w:sz w:val="40"/>
          <w:szCs w:val="40"/>
        </w:rPr>
        <w:t>на емисиите фи</w:t>
      </w:r>
      <w:r w:rsidR="003102AC" w:rsidRPr="00DF639E">
        <w:rPr>
          <w:rFonts w:ascii="Arial" w:eastAsia="Arial" w:hAnsi="Arial" w:cs="Arial"/>
          <w:b/>
          <w:sz w:val="40"/>
          <w:szCs w:val="40"/>
        </w:rPr>
        <w:t>ни прахови частици (ФПЧ</w:t>
      </w:r>
      <w:r w:rsidR="003102AC" w:rsidRPr="00DF639E">
        <w:rPr>
          <w:rFonts w:ascii="Arial" w:eastAsia="Arial" w:hAnsi="Arial" w:cs="Arial"/>
          <w:b/>
          <w:sz w:val="40"/>
          <w:szCs w:val="40"/>
          <w:vertAlign w:val="subscript"/>
        </w:rPr>
        <w:t>10</w:t>
      </w:r>
      <w:r w:rsidR="003102AC" w:rsidRPr="00DF639E">
        <w:rPr>
          <w:rFonts w:ascii="Arial" w:eastAsia="Arial" w:hAnsi="Arial" w:cs="Arial"/>
          <w:b/>
          <w:sz w:val="40"/>
          <w:szCs w:val="40"/>
        </w:rPr>
        <w:t>) и полициклични ароматни въглеводороди (ПАВ) и достигане на установените норми за вредни вещества в атмосферния въздух на територията на Община Хасково</w:t>
      </w:r>
      <w:r w:rsidR="003E2500" w:rsidRPr="00DF639E">
        <w:rPr>
          <w:rFonts w:ascii="Arial" w:eastAsia="Arial" w:hAnsi="Arial" w:cs="Arial"/>
          <w:b/>
          <w:sz w:val="40"/>
          <w:szCs w:val="40"/>
        </w:rPr>
        <w:t xml:space="preserve"> за периода 2021-202</w:t>
      </w:r>
      <w:r w:rsidR="003E2500" w:rsidRPr="00DF639E">
        <w:rPr>
          <w:rFonts w:ascii="Arial" w:eastAsia="Arial" w:hAnsi="Arial" w:cs="Arial"/>
          <w:b/>
          <w:sz w:val="40"/>
          <w:szCs w:val="40"/>
          <w:lang w:val="en-US"/>
        </w:rPr>
        <w:t>4</w:t>
      </w:r>
      <w:r w:rsidRPr="00DF639E">
        <w:rPr>
          <w:rFonts w:ascii="Arial" w:eastAsia="Arial" w:hAnsi="Arial" w:cs="Arial"/>
          <w:b/>
          <w:sz w:val="40"/>
          <w:szCs w:val="40"/>
        </w:rPr>
        <w:t>г</w:t>
      </w:r>
    </w:p>
    <w:p w14:paraId="70809830" w14:textId="4DE20F06" w:rsidR="00D41286" w:rsidRPr="00BE180E" w:rsidRDefault="000F533A">
      <w:r w:rsidRPr="00BE180E">
        <w:rPr>
          <w:noProof/>
          <w:lang w:eastAsia="bg-BG"/>
        </w:rPr>
        <w:drawing>
          <wp:inline distT="0" distB="0" distL="0" distR="0" wp14:anchorId="248A2211" wp14:editId="3FD76DB7">
            <wp:extent cx="5836575" cy="3700130"/>
            <wp:effectExtent l="0" t="0" r="0" b="0"/>
            <wp:docPr id="1629" name="Picture 1629" descr="D:\My Documents\PKAV Haskovo 2019\FINAL\105-DSCF5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PKAV Haskovo 2019\FINAL\105-DSCF598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3110" cy="3697933"/>
                    </a:xfrm>
                    <a:prstGeom prst="rect">
                      <a:avLst/>
                    </a:prstGeom>
                    <a:noFill/>
                    <a:ln>
                      <a:noFill/>
                    </a:ln>
                  </pic:spPr>
                </pic:pic>
              </a:graphicData>
            </a:graphic>
          </wp:inline>
        </w:drawing>
      </w:r>
    </w:p>
    <w:p w14:paraId="105B617A" w14:textId="77777777" w:rsidR="00DB39BD" w:rsidRPr="00BE180E" w:rsidRDefault="00DB39BD"/>
    <w:p w14:paraId="1CB73880" w14:textId="77777777" w:rsidR="00842446" w:rsidRPr="00BE180E" w:rsidRDefault="00842446" w:rsidP="00842446">
      <w:pPr>
        <w:pStyle w:val="Title"/>
        <w:spacing w:line="240" w:lineRule="auto"/>
        <w:rPr>
          <w:sz w:val="34"/>
          <w:szCs w:val="34"/>
        </w:rPr>
      </w:pPr>
      <w:r w:rsidRPr="00BE180E">
        <w:rPr>
          <w:sz w:val="34"/>
          <w:szCs w:val="34"/>
        </w:rPr>
        <w:t>ПЛАН ЗА ДЕЙСТВИЕ</w:t>
      </w:r>
    </w:p>
    <w:p w14:paraId="3BFF3C4D" w14:textId="77CE42B3" w:rsidR="00842446" w:rsidRPr="00BE180E" w:rsidRDefault="00CA1B5D" w:rsidP="00842446">
      <w:pPr>
        <w:pStyle w:val="Title"/>
        <w:spacing w:line="240" w:lineRule="auto"/>
        <w:rPr>
          <w:sz w:val="34"/>
          <w:szCs w:val="34"/>
        </w:rPr>
      </w:pPr>
      <w:r>
        <w:rPr>
          <w:sz w:val="34"/>
          <w:szCs w:val="34"/>
        </w:rPr>
        <w:t>2021-2024</w:t>
      </w:r>
    </w:p>
    <w:p w14:paraId="49B9197C" w14:textId="77777777" w:rsidR="00842446" w:rsidRPr="00BE180E" w:rsidRDefault="00842446" w:rsidP="00842446">
      <w:pPr>
        <w:pStyle w:val="Standard-Center"/>
        <w:spacing w:after="0" w:afterAutospacing="0" w:line="240" w:lineRule="auto"/>
      </w:pPr>
      <w:r w:rsidRPr="00BE180E">
        <w:t>Хасково</w:t>
      </w:r>
    </w:p>
    <w:p w14:paraId="5D1376C6" w14:textId="77777777" w:rsidR="00842446" w:rsidRPr="00BE180E" w:rsidRDefault="00842446" w:rsidP="00842446">
      <w:pPr>
        <w:jc w:val="center"/>
      </w:pPr>
      <w:r w:rsidRPr="00BE180E">
        <w:t>2020</w:t>
      </w:r>
    </w:p>
    <w:p w14:paraId="4EC063C5" w14:textId="77777777" w:rsidR="008B4A14" w:rsidRPr="00BE180E" w:rsidRDefault="008B4A14" w:rsidP="00842446">
      <w:pPr>
        <w:jc w:val="center"/>
      </w:pPr>
    </w:p>
    <w:p w14:paraId="45C04E3D" w14:textId="77777777" w:rsidR="008B4A14" w:rsidRPr="00BE180E" w:rsidRDefault="008B4A14" w:rsidP="00842446">
      <w:pPr>
        <w:jc w:val="center"/>
      </w:pPr>
    </w:p>
    <w:p w14:paraId="25401673" w14:textId="77777777" w:rsidR="008941A1" w:rsidRPr="00BE180E" w:rsidRDefault="003631E0" w:rsidP="00DB39BD">
      <w:pPr>
        <w:rPr>
          <w:rFonts w:ascii="Arial" w:eastAsia="Times New Roman" w:hAnsi="Arial" w:cs="Arial"/>
          <w:b/>
          <w:sz w:val="24"/>
          <w:szCs w:val="24"/>
          <w:highlight w:val="white"/>
          <w:shd w:val="clear" w:color="auto" w:fill="FEFEFE"/>
        </w:rPr>
      </w:pPr>
      <w:r w:rsidRPr="00BE180E">
        <w:rPr>
          <w:rFonts w:ascii="Arial" w:eastAsia="Times New Roman" w:hAnsi="Arial" w:cs="Arial"/>
          <w:b/>
          <w:sz w:val="24"/>
          <w:szCs w:val="24"/>
          <w:highlight w:val="white"/>
          <w:shd w:val="clear" w:color="auto" w:fill="FEFEFE"/>
        </w:rPr>
        <w:t>СЪДЪРЖАНИЕ</w:t>
      </w:r>
    </w:p>
    <w:p w14:paraId="4E96E4E9" w14:textId="77777777" w:rsidR="00842FD1" w:rsidRPr="00842FD1" w:rsidRDefault="003631E0" w:rsidP="00842FD1">
      <w:pPr>
        <w:pStyle w:val="TOC1"/>
        <w:spacing w:after="0"/>
        <w:rPr>
          <w:rFonts w:ascii="Arial Narrow" w:eastAsiaTheme="minorEastAsia" w:hAnsi="Arial Narrow" w:cstheme="minorBidi"/>
          <w:b w:val="0"/>
          <w:sz w:val="24"/>
          <w:szCs w:val="24"/>
        </w:rPr>
      </w:pPr>
      <w:r w:rsidRPr="00842FD1">
        <w:rPr>
          <w:rFonts w:ascii="Arial Narrow" w:hAnsi="Arial Narrow"/>
          <w:sz w:val="24"/>
          <w:szCs w:val="24"/>
          <w:highlight w:val="white"/>
          <w:shd w:val="clear" w:color="auto" w:fill="FEFEFE"/>
        </w:rPr>
        <w:fldChar w:fldCharType="begin"/>
      </w:r>
      <w:r w:rsidRPr="00842FD1">
        <w:rPr>
          <w:rFonts w:ascii="Arial Narrow" w:hAnsi="Arial Narrow"/>
          <w:sz w:val="24"/>
          <w:szCs w:val="24"/>
          <w:highlight w:val="white"/>
          <w:shd w:val="clear" w:color="auto" w:fill="FEFEFE"/>
        </w:rPr>
        <w:instrText xml:space="preserve"> TOC \o "1-5" \h \z \u </w:instrText>
      </w:r>
      <w:r w:rsidRPr="00842FD1">
        <w:rPr>
          <w:rFonts w:ascii="Arial Narrow" w:hAnsi="Arial Narrow"/>
          <w:sz w:val="24"/>
          <w:szCs w:val="24"/>
          <w:highlight w:val="white"/>
          <w:shd w:val="clear" w:color="auto" w:fill="FEFEFE"/>
        </w:rPr>
        <w:fldChar w:fldCharType="separate"/>
      </w:r>
      <w:hyperlink w:anchor="_Toc48358939" w:history="1">
        <w:r w:rsidR="00842FD1" w:rsidRPr="00842FD1">
          <w:rPr>
            <w:rStyle w:val="Hyperlink"/>
            <w:rFonts w:ascii="Arial Narrow" w:hAnsi="Arial Narrow"/>
            <w:sz w:val="24"/>
            <w:szCs w:val="24"/>
          </w:rPr>
          <w:t>Въведение</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_Toc48358939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10</w:t>
        </w:r>
        <w:r w:rsidR="00842FD1" w:rsidRPr="00842FD1">
          <w:rPr>
            <w:rFonts w:ascii="Arial Narrow" w:hAnsi="Arial Narrow"/>
            <w:webHidden/>
            <w:sz w:val="24"/>
            <w:szCs w:val="24"/>
          </w:rPr>
          <w:fldChar w:fldCharType="end"/>
        </w:r>
      </w:hyperlink>
    </w:p>
    <w:p w14:paraId="0DD898C9" w14:textId="77777777" w:rsidR="00842FD1" w:rsidRPr="00842FD1" w:rsidRDefault="004778F6" w:rsidP="00842FD1">
      <w:pPr>
        <w:pStyle w:val="TOC1"/>
        <w:spacing w:after="0"/>
        <w:rPr>
          <w:rFonts w:ascii="Arial Narrow" w:eastAsiaTheme="minorEastAsia" w:hAnsi="Arial Narrow" w:cstheme="minorBidi"/>
          <w:b w:val="0"/>
          <w:sz w:val="24"/>
          <w:szCs w:val="24"/>
        </w:rPr>
      </w:pPr>
      <w:hyperlink w:anchor="_Toc48358940" w:history="1">
        <w:r w:rsidR="00842FD1" w:rsidRPr="00842FD1">
          <w:rPr>
            <w:rStyle w:val="Hyperlink"/>
            <w:rFonts w:ascii="Arial Narrow" w:hAnsi="Arial Narrow"/>
            <w:sz w:val="24"/>
            <w:szCs w:val="24"/>
          </w:rPr>
          <w:t>1.</w:t>
        </w:r>
        <w:r w:rsidR="00842FD1" w:rsidRPr="00842FD1">
          <w:rPr>
            <w:rFonts w:ascii="Arial Narrow" w:eastAsiaTheme="minorEastAsia" w:hAnsi="Arial Narrow" w:cstheme="minorBidi"/>
            <w:b w:val="0"/>
            <w:sz w:val="24"/>
            <w:szCs w:val="24"/>
          </w:rPr>
          <w:tab/>
        </w:r>
        <w:r w:rsidR="00842FD1" w:rsidRPr="00842FD1">
          <w:rPr>
            <w:rStyle w:val="Hyperlink"/>
            <w:rFonts w:ascii="Arial Narrow" w:hAnsi="Arial Narrow"/>
            <w:sz w:val="24"/>
            <w:szCs w:val="24"/>
          </w:rPr>
          <w:t>Локализация на наднорменото замърсяване</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_Toc48358940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12</w:t>
        </w:r>
        <w:r w:rsidR="00842FD1" w:rsidRPr="00842FD1">
          <w:rPr>
            <w:rFonts w:ascii="Arial Narrow" w:hAnsi="Arial Narrow"/>
            <w:webHidden/>
            <w:sz w:val="24"/>
            <w:szCs w:val="24"/>
          </w:rPr>
          <w:fldChar w:fldCharType="end"/>
        </w:r>
      </w:hyperlink>
    </w:p>
    <w:p w14:paraId="496A1E33" w14:textId="77777777" w:rsidR="00842FD1" w:rsidRPr="00842FD1" w:rsidRDefault="004778F6" w:rsidP="00842FD1">
      <w:pPr>
        <w:pStyle w:val="TOC1"/>
        <w:spacing w:after="0"/>
        <w:rPr>
          <w:rFonts w:ascii="Arial Narrow" w:eastAsiaTheme="minorEastAsia" w:hAnsi="Arial Narrow" w:cstheme="minorBidi"/>
          <w:b w:val="0"/>
          <w:sz w:val="24"/>
          <w:szCs w:val="24"/>
        </w:rPr>
      </w:pPr>
      <w:hyperlink w:anchor="_Toc48358941" w:history="1">
        <w:r w:rsidR="00842FD1" w:rsidRPr="00842FD1">
          <w:rPr>
            <w:rStyle w:val="Hyperlink"/>
            <w:rFonts w:ascii="Arial Narrow" w:hAnsi="Arial Narrow"/>
            <w:sz w:val="24"/>
            <w:szCs w:val="24"/>
          </w:rPr>
          <w:t>2.</w:t>
        </w:r>
        <w:r w:rsidR="00842FD1" w:rsidRPr="00842FD1">
          <w:rPr>
            <w:rFonts w:ascii="Arial Narrow" w:eastAsiaTheme="minorEastAsia" w:hAnsi="Arial Narrow" w:cstheme="minorBidi"/>
            <w:b w:val="0"/>
            <w:sz w:val="24"/>
            <w:szCs w:val="24"/>
          </w:rPr>
          <w:tab/>
        </w:r>
        <w:r w:rsidR="00842FD1" w:rsidRPr="00842FD1">
          <w:rPr>
            <w:rStyle w:val="Hyperlink"/>
            <w:rFonts w:ascii="Arial Narrow" w:hAnsi="Arial Narrow"/>
            <w:sz w:val="24"/>
            <w:szCs w:val="24"/>
            <w:highlight w:val="white"/>
          </w:rPr>
          <w:t>Обща информация</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_Toc48358941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14</w:t>
        </w:r>
        <w:r w:rsidR="00842FD1" w:rsidRPr="00842FD1">
          <w:rPr>
            <w:rFonts w:ascii="Arial Narrow" w:hAnsi="Arial Narrow"/>
            <w:webHidden/>
            <w:sz w:val="24"/>
            <w:szCs w:val="24"/>
          </w:rPr>
          <w:fldChar w:fldCharType="end"/>
        </w:r>
      </w:hyperlink>
    </w:p>
    <w:p w14:paraId="071579CD" w14:textId="77777777" w:rsidR="00842FD1" w:rsidRPr="00842FD1" w:rsidRDefault="004778F6" w:rsidP="00842FD1">
      <w:pPr>
        <w:pStyle w:val="TOC2"/>
        <w:spacing w:after="0" w:afterAutospacing="0" w:line="276" w:lineRule="auto"/>
        <w:rPr>
          <w:rFonts w:ascii="Arial Narrow" w:eastAsiaTheme="minorEastAsia" w:hAnsi="Arial Narrow" w:cstheme="minorBidi"/>
          <w:sz w:val="24"/>
          <w:szCs w:val="24"/>
        </w:rPr>
      </w:pPr>
      <w:hyperlink w:anchor="_Toc48358942" w:history="1">
        <w:r w:rsidR="00842FD1" w:rsidRPr="00842FD1">
          <w:rPr>
            <w:rStyle w:val="Hyperlink"/>
            <w:rFonts w:ascii="Arial Narrow" w:eastAsiaTheme="minorHAnsi" w:hAnsi="Arial Narrow"/>
            <w:sz w:val="24"/>
            <w:szCs w:val="24"/>
          </w:rPr>
          <w:t>2.1</w:t>
        </w:r>
        <w:r w:rsidR="00842FD1" w:rsidRPr="00842FD1">
          <w:rPr>
            <w:rFonts w:ascii="Arial Narrow" w:eastAsiaTheme="minorEastAsia" w:hAnsi="Arial Narrow" w:cstheme="minorBidi"/>
            <w:sz w:val="24"/>
            <w:szCs w:val="24"/>
          </w:rPr>
          <w:tab/>
        </w:r>
        <w:r w:rsidR="00842FD1" w:rsidRPr="00842FD1">
          <w:rPr>
            <w:rStyle w:val="Hyperlink"/>
            <w:rFonts w:ascii="Arial Narrow" w:hAnsi="Arial Narrow"/>
            <w:sz w:val="24"/>
            <w:szCs w:val="24"/>
          </w:rPr>
          <w:t>Тип на района</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_Toc48358942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14</w:t>
        </w:r>
        <w:r w:rsidR="00842FD1" w:rsidRPr="00842FD1">
          <w:rPr>
            <w:rFonts w:ascii="Arial Narrow" w:hAnsi="Arial Narrow"/>
            <w:webHidden/>
            <w:sz w:val="24"/>
            <w:szCs w:val="24"/>
          </w:rPr>
          <w:fldChar w:fldCharType="end"/>
        </w:r>
      </w:hyperlink>
    </w:p>
    <w:p w14:paraId="5DEE56D5" w14:textId="77777777" w:rsidR="00842FD1" w:rsidRPr="00842FD1" w:rsidRDefault="004778F6" w:rsidP="00842FD1">
      <w:pPr>
        <w:pStyle w:val="TOC2"/>
        <w:spacing w:after="0" w:afterAutospacing="0" w:line="276" w:lineRule="auto"/>
        <w:rPr>
          <w:rFonts w:ascii="Arial Narrow" w:eastAsiaTheme="minorEastAsia" w:hAnsi="Arial Narrow" w:cstheme="minorBidi"/>
          <w:sz w:val="24"/>
          <w:szCs w:val="24"/>
        </w:rPr>
      </w:pPr>
      <w:hyperlink w:anchor="_Toc48358943" w:history="1">
        <w:r w:rsidR="00842FD1" w:rsidRPr="00842FD1">
          <w:rPr>
            <w:rStyle w:val="Hyperlink"/>
            <w:rFonts w:ascii="Arial Narrow" w:eastAsiaTheme="minorHAnsi" w:hAnsi="Arial Narrow"/>
            <w:sz w:val="24"/>
            <w:szCs w:val="24"/>
          </w:rPr>
          <w:t>2.2</w:t>
        </w:r>
        <w:r w:rsidR="00842FD1" w:rsidRPr="00842FD1">
          <w:rPr>
            <w:rFonts w:ascii="Arial Narrow" w:eastAsiaTheme="minorEastAsia" w:hAnsi="Arial Narrow" w:cstheme="minorBidi"/>
            <w:sz w:val="24"/>
            <w:szCs w:val="24"/>
          </w:rPr>
          <w:tab/>
        </w:r>
        <w:r w:rsidR="00842FD1" w:rsidRPr="00842FD1">
          <w:rPr>
            <w:rStyle w:val="Hyperlink"/>
            <w:rFonts w:ascii="Arial Narrow" w:hAnsi="Arial Narrow"/>
            <w:sz w:val="24"/>
            <w:szCs w:val="24"/>
            <w:highlight w:val="white"/>
          </w:rPr>
          <w:t>Оценка на замърсената територия</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_Toc48358943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15</w:t>
        </w:r>
        <w:r w:rsidR="00842FD1" w:rsidRPr="00842FD1">
          <w:rPr>
            <w:rFonts w:ascii="Arial Narrow" w:hAnsi="Arial Narrow"/>
            <w:webHidden/>
            <w:sz w:val="24"/>
            <w:szCs w:val="24"/>
          </w:rPr>
          <w:fldChar w:fldCharType="end"/>
        </w:r>
      </w:hyperlink>
    </w:p>
    <w:p w14:paraId="1B860D69" w14:textId="77777777" w:rsidR="00842FD1" w:rsidRPr="00842FD1" w:rsidRDefault="004778F6" w:rsidP="00842FD1">
      <w:pPr>
        <w:pStyle w:val="TOC2"/>
        <w:spacing w:after="0" w:afterAutospacing="0" w:line="276" w:lineRule="auto"/>
        <w:rPr>
          <w:rFonts w:ascii="Arial Narrow" w:eastAsiaTheme="minorEastAsia" w:hAnsi="Arial Narrow" w:cstheme="minorBidi"/>
          <w:sz w:val="24"/>
          <w:szCs w:val="24"/>
        </w:rPr>
      </w:pPr>
      <w:hyperlink w:anchor="_Toc48358944" w:history="1">
        <w:r w:rsidR="00842FD1" w:rsidRPr="00842FD1">
          <w:rPr>
            <w:rStyle w:val="Hyperlink"/>
            <w:rFonts w:ascii="Arial Narrow" w:eastAsiaTheme="minorHAnsi" w:hAnsi="Arial Narrow"/>
            <w:sz w:val="24"/>
            <w:szCs w:val="24"/>
          </w:rPr>
          <w:t>2.3</w:t>
        </w:r>
        <w:r w:rsidR="00842FD1" w:rsidRPr="00842FD1">
          <w:rPr>
            <w:rFonts w:ascii="Arial Narrow" w:eastAsiaTheme="minorEastAsia" w:hAnsi="Arial Narrow" w:cstheme="minorBidi"/>
            <w:sz w:val="24"/>
            <w:szCs w:val="24"/>
          </w:rPr>
          <w:tab/>
        </w:r>
        <w:r w:rsidR="00842FD1" w:rsidRPr="00842FD1">
          <w:rPr>
            <w:rStyle w:val="Hyperlink"/>
            <w:rFonts w:ascii="Arial Narrow" w:hAnsi="Arial Narrow"/>
            <w:sz w:val="24"/>
            <w:szCs w:val="24"/>
          </w:rPr>
          <w:t>Разпределение на територията по райони</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_Toc48358944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16</w:t>
        </w:r>
        <w:r w:rsidR="00842FD1" w:rsidRPr="00842FD1">
          <w:rPr>
            <w:rFonts w:ascii="Arial Narrow" w:hAnsi="Arial Narrow"/>
            <w:webHidden/>
            <w:sz w:val="24"/>
            <w:szCs w:val="24"/>
          </w:rPr>
          <w:fldChar w:fldCharType="end"/>
        </w:r>
      </w:hyperlink>
    </w:p>
    <w:p w14:paraId="00BD3B6E" w14:textId="77777777" w:rsidR="00842FD1" w:rsidRPr="00842FD1" w:rsidRDefault="004778F6" w:rsidP="00842FD1">
      <w:pPr>
        <w:pStyle w:val="TOC2"/>
        <w:spacing w:after="0" w:afterAutospacing="0" w:line="276" w:lineRule="auto"/>
        <w:rPr>
          <w:rFonts w:ascii="Arial Narrow" w:eastAsiaTheme="minorEastAsia" w:hAnsi="Arial Narrow" w:cstheme="minorBidi"/>
          <w:sz w:val="24"/>
          <w:szCs w:val="24"/>
        </w:rPr>
      </w:pPr>
      <w:hyperlink w:anchor="_Toc48358945" w:history="1">
        <w:r w:rsidR="00842FD1" w:rsidRPr="00842FD1">
          <w:rPr>
            <w:rStyle w:val="Hyperlink"/>
            <w:rFonts w:ascii="Arial Narrow" w:eastAsiaTheme="minorHAnsi" w:hAnsi="Arial Narrow"/>
            <w:sz w:val="24"/>
            <w:szCs w:val="24"/>
          </w:rPr>
          <w:t>2.4</w:t>
        </w:r>
        <w:r w:rsidR="00842FD1" w:rsidRPr="00842FD1">
          <w:rPr>
            <w:rFonts w:ascii="Arial Narrow" w:eastAsiaTheme="minorEastAsia" w:hAnsi="Arial Narrow" w:cstheme="minorBidi"/>
            <w:sz w:val="24"/>
            <w:szCs w:val="24"/>
          </w:rPr>
          <w:tab/>
        </w:r>
        <w:r w:rsidR="00842FD1" w:rsidRPr="00842FD1">
          <w:rPr>
            <w:rStyle w:val="Hyperlink"/>
            <w:rFonts w:ascii="Arial Narrow" w:hAnsi="Arial Narrow"/>
            <w:sz w:val="24"/>
            <w:szCs w:val="24"/>
            <w:highlight w:val="white"/>
          </w:rPr>
          <w:t>Население, експонирано на замърсяването</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_Toc48358945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16</w:t>
        </w:r>
        <w:r w:rsidR="00842FD1" w:rsidRPr="00842FD1">
          <w:rPr>
            <w:rFonts w:ascii="Arial Narrow" w:hAnsi="Arial Narrow"/>
            <w:webHidden/>
            <w:sz w:val="24"/>
            <w:szCs w:val="24"/>
          </w:rPr>
          <w:fldChar w:fldCharType="end"/>
        </w:r>
      </w:hyperlink>
    </w:p>
    <w:p w14:paraId="769DACF8" w14:textId="77777777" w:rsidR="00842FD1" w:rsidRPr="00842FD1" w:rsidRDefault="004778F6" w:rsidP="00842FD1">
      <w:pPr>
        <w:pStyle w:val="TOC2"/>
        <w:spacing w:after="0" w:afterAutospacing="0" w:line="276" w:lineRule="auto"/>
        <w:rPr>
          <w:rFonts w:ascii="Arial Narrow" w:eastAsiaTheme="minorEastAsia" w:hAnsi="Arial Narrow" w:cstheme="minorBidi"/>
          <w:sz w:val="24"/>
          <w:szCs w:val="24"/>
        </w:rPr>
      </w:pPr>
      <w:hyperlink w:anchor="_Toc48358946" w:history="1">
        <w:r w:rsidR="00842FD1" w:rsidRPr="00842FD1">
          <w:rPr>
            <w:rStyle w:val="Hyperlink"/>
            <w:rFonts w:ascii="Arial Narrow" w:eastAsiaTheme="minorHAnsi" w:hAnsi="Arial Narrow"/>
            <w:sz w:val="24"/>
            <w:szCs w:val="24"/>
          </w:rPr>
          <w:t>2.5</w:t>
        </w:r>
        <w:r w:rsidR="00842FD1" w:rsidRPr="00842FD1">
          <w:rPr>
            <w:rFonts w:ascii="Arial Narrow" w:eastAsiaTheme="minorEastAsia" w:hAnsi="Arial Narrow" w:cstheme="minorBidi"/>
            <w:sz w:val="24"/>
            <w:szCs w:val="24"/>
          </w:rPr>
          <w:tab/>
        </w:r>
        <w:r w:rsidR="00842FD1" w:rsidRPr="00842FD1">
          <w:rPr>
            <w:rStyle w:val="Hyperlink"/>
            <w:rFonts w:ascii="Arial Narrow" w:hAnsi="Arial Narrow"/>
            <w:sz w:val="24"/>
            <w:szCs w:val="24"/>
          </w:rPr>
          <w:t>Кратка физико-географска и климатична справка</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_Toc48358946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17</w:t>
        </w:r>
        <w:r w:rsidR="00842FD1" w:rsidRPr="00842FD1">
          <w:rPr>
            <w:rFonts w:ascii="Arial Narrow" w:hAnsi="Arial Narrow"/>
            <w:webHidden/>
            <w:sz w:val="24"/>
            <w:szCs w:val="24"/>
          </w:rPr>
          <w:fldChar w:fldCharType="end"/>
        </w:r>
      </w:hyperlink>
    </w:p>
    <w:p w14:paraId="1A01A746" w14:textId="77777777" w:rsidR="00842FD1" w:rsidRPr="00842FD1" w:rsidRDefault="004778F6" w:rsidP="00842FD1">
      <w:pPr>
        <w:pStyle w:val="TOC1"/>
        <w:spacing w:after="0"/>
        <w:rPr>
          <w:rFonts w:ascii="Arial Narrow" w:eastAsiaTheme="minorEastAsia" w:hAnsi="Arial Narrow" w:cstheme="minorBidi"/>
          <w:b w:val="0"/>
          <w:sz w:val="24"/>
          <w:szCs w:val="24"/>
        </w:rPr>
      </w:pPr>
      <w:hyperlink w:anchor="_Toc48358947" w:history="1">
        <w:r w:rsidR="00842FD1" w:rsidRPr="00842FD1">
          <w:rPr>
            <w:rStyle w:val="Hyperlink"/>
            <w:rFonts w:ascii="Arial Narrow" w:hAnsi="Arial Narrow"/>
            <w:sz w:val="24"/>
            <w:szCs w:val="24"/>
          </w:rPr>
          <w:t>3.</w:t>
        </w:r>
        <w:r w:rsidR="00842FD1" w:rsidRPr="00842FD1">
          <w:rPr>
            <w:rFonts w:ascii="Arial Narrow" w:eastAsiaTheme="minorEastAsia" w:hAnsi="Arial Narrow" w:cstheme="minorBidi"/>
            <w:b w:val="0"/>
            <w:sz w:val="24"/>
            <w:szCs w:val="24"/>
          </w:rPr>
          <w:tab/>
        </w:r>
        <w:r w:rsidR="00842FD1" w:rsidRPr="00842FD1">
          <w:rPr>
            <w:rStyle w:val="Hyperlink"/>
            <w:rFonts w:ascii="Arial Narrow" w:hAnsi="Arial Narrow"/>
            <w:sz w:val="24"/>
            <w:szCs w:val="24"/>
          </w:rPr>
          <w:t>Отговорни органи</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_Toc48358947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21</w:t>
        </w:r>
        <w:r w:rsidR="00842FD1" w:rsidRPr="00842FD1">
          <w:rPr>
            <w:rFonts w:ascii="Arial Narrow" w:hAnsi="Arial Narrow"/>
            <w:webHidden/>
            <w:sz w:val="24"/>
            <w:szCs w:val="24"/>
          </w:rPr>
          <w:fldChar w:fldCharType="end"/>
        </w:r>
      </w:hyperlink>
    </w:p>
    <w:p w14:paraId="4C7AED23" w14:textId="77777777" w:rsidR="00842FD1" w:rsidRPr="00842FD1" w:rsidRDefault="004778F6" w:rsidP="00842FD1">
      <w:pPr>
        <w:pStyle w:val="TOC1"/>
        <w:spacing w:after="0"/>
        <w:rPr>
          <w:rFonts w:ascii="Arial Narrow" w:eastAsiaTheme="minorEastAsia" w:hAnsi="Arial Narrow" w:cstheme="minorBidi"/>
          <w:b w:val="0"/>
          <w:sz w:val="24"/>
          <w:szCs w:val="24"/>
        </w:rPr>
      </w:pPr>
      <w:hyperlink w:anchor="_Toc48358948" w:history="1">
        <w:r w:rsidR="00842FD1" w:rsidRPr="00842FD1">
          <w:rPr>
            <w:rStyle w:val="Hyperlink"/>
            <w:rFonts w:ascii="Arial Narrow" w:hAnsi="Arial Narrow"/>
            <w:sz w:val="24"/>
            <w:szCs w:val="24"/>
          </w:rPr>
          <w:t>4.</w:t>
        </w:r>
        <w:r w:rsidR="00842FD1" w:rsidRPr="00842FD1">
          <w:rPr>
            <w:rFonts w:ascii="Arial Narrow" w:eastAsiaTheme="minorEastAsia" w:hAnsi="Arial Narrow" w:cstheme="minorBidi"/>
            <w:b w:val="0"/>
            <w:sz w:val="24"/>
            <w:szCs w:val="24"/>
          </w:rPr>
          <w:tab/>
        </w:r>
        <w:r w:rsidR="00842FD1" w:rsidRPr="00842FD1">
          <w:rPr>
            <w:rStyle w:val="Hyperlink"/>
            <w:rFonts w:ascii="Arial Narrow" w:hAnsi="Arial Narrow"/>
            <w:sz w:val="24"/>
            <w:szCs w:val="24"/>
          </w:rPr>
          <w:t>Характер и оценка на замърсяването</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_Toc48358948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23</w:t>
        </w:r>
        <w:r w:rsidR="00842FD1" w:rsidRPr="00842FD1">
          <w:rPr>
            <w:rFonts w:ascii="Arial Narrow" w:hAnsi="Arial Narrow"/>
            <w:webHidden/>
            <w:sz w:val="24"/>
            <w:szCs w:val="24"/>
          </w:rPr>
          <w:fldChar w:fldCharType="end"/>
        </w:r>
      </w:hyperlink>
    </w:p>
    <w:p w14:paraId="22E84736" w14:textId="77777777" w:rsidR="00842FD1" w:rsidRPr="00842FD1" w:rsidRDefault="004778F6" w:rsidP="00842FD1">
      <w:pPr>
        <w:pStyle w:val="TOC2"/>
        <w:spacing w:after="0" w:afterAutospacing="0" w:line="276" w:lineRule="auto"/>
        <w:rPr>
          <w:rFonts w:ascii="Arial Narrow" w:eastAsiaTheme="minorEastAsia" w:hAnsi="Arial Narrow" w:cstheme="minorBidi"/>
          <w:sz w:val="24"/>
          <w:szCs w:val="24"/>
        </w:rPr>
      </w:pPr>
      <w:hyperlink w:anchor="_Toc48358949" w:history="1">
        <w:r w:rsidR="00842FD1" w:rsidRPr="00842FD1">
          <w:rPr>
            <w:rStyle w:val="Hyperlink"/>
            <w:rFonts w:ascii="Arial Narrow" w:eastAsiaTheme="minorHAnsi" w:hAnsi="Arial Narrow"/>
            <w:sz w:val="24"/>
            <w:szCs w:val="24"/>
          </w:rPr>
          <w:t>4.1</w:t>
        </w:r>
        <w:r w:rsidR="00842FD1" w:rsidRPr="00842FD1">
          <w:rPr>
            <w:rFonts w:ascii="Arial Narrow" w:eastAsiaTheme="minorEastAsia" w:hAnsi="Arial Narrow" w:cstheme="minorBidi"/>
            <w:sz w:val="24"/>
            <w:szCs w:val="24"/>
          </w:rPr>
          <w:tab/>
        </w:r>
        <w:r w:rsidR="00842FD1" w:rsidRPr="00842FD1">
          <w:rPr>
            <w:rStyle w:val="Hyperlink"/>
            <w:rFonts w:ascii="Arial Narrow" w:hAnsi="Arial Narrow"/>
            <w:sz w:val="24"/>
            <w:szCs w:val="24"/>
          </w:rPr>
          <w:t>Фини прахови частици (ФПЧ</w:t>
        </w:r>
        <w:r w:rsidR="00842FD1" w:rsidRPr="00842FD1">
          <w:rPr>
            <w:rStyle w:val="Hyperlink"/>
            <w:rFonts w:ascii="Arial Narrow" w:hAnsi="Arial Narrow"/>
            <w:sz w:val="24"/>
            <w:szCs w:val="24"/>
            <w:vertAlign w:val="subscript"/>
          </w:rPr>
          <w:t>10</w:t>
        </w:r>
        <w:r w:rsidR="00842FD1" w:rsidRPr="00842FD1">
          <w:rPr>
            <w:rStyle w:val="Hyperlink"/>
            <w:rFonts w:ascii="Arial Narrow" w:hAnsi="Arial Narrow"/>
            <w:sz w:val="24"/>
            <w:szCs w:val="24"/>
          </w:rPr>
          <w:t>)</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_Toc48358949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23</w:t>
        </w:r>
        <w:r w:rsidR="00842FD1" w:rsidRPr="00842FD1">
          <w:rPr>
            <w:rFonts w:ascii="Arial Narrow" w:hAnsi="Arial Narrow"/>
            <w:webHidden/>
            <w:sz w:val="24"/>
            <w:szCs w:val="24"/>
          </w:rPr>
          <w:fldChar w:fldCharType="end"/>
        </w:r>
      </w:hyperlink>
    </w:p>
    <w:p w14:paraId="4400A0E2" w14:textId="77777777" w:rsidR="00842FD1" w:rsidRPr="00842FD1" w:rsidRDefault="004778F6" w:rsidP="00842FD1">
      <w:pPr>
        <w:pStyle w:val="TOC2"/>
        <w:spacing w:after="0" w:afterAutospacing="0" w:line="276" w:lineRule="auto"/>
        <w:rPr>
          <w:rFonts w:ascii="Arial Narrow" w:eastAsiaTheme="minorEastAsia" w:hAnsi="Arial Narrow" w:cstheme="minorBidi"/>
          <w:sz w:val="24"/>
          <w:szCs w:val="24"/>
        </w:rPr>
      </w:pPr>
      <w:hyperlink w:anchor="_Toc48358950" w:history="1">
        <w:r w:rsidR="00842FD1" w:rsidRPr="00842FD1">
          <w:rPr>
            <w:rStyle w:val="Hyperlink"/>
            <w:rFonts w:ascii="Arial Narrow" w:eastAsiaTheme="minorHAnsi" w:hAnsi="Arial Narrow"/>
            <w:sz w:val="24"/>
            <w:szCs w:val="24"/>
          </w:rPr>
          <w:t>4.2</w:t>
        </w:r>
        <w:r w:rsidR="00842FD1" w:rsidRPr="00842FD1">
          <w:rPr>
            <w:rFonts w:ascii="Arial Narrow" w:eastAsiaTheme="minorEastAsia" w:hAnsi="Arial Narrow" w:cstheme="minorBidi"/>
            <w:sz w:val="24"/>
            <w:szCs w:val="24"/>
          </w:rPr>
          <w:tab/>
        </w:r>
        <w:r w:rsidR="00842FD1" w:rsidRPr="00842FD1">
          <w:rPr>
            <w:rStyle w:val="Hyperlink"/>
            <w:rFonts w:ascii="Arial Narrow" w:hAnsi="Arial Narrow"/>
            <w:sz w:val="24"/>
            <w:szCs w:val="24"/>
          </w:rPr>
          <w:t>Полициклични ароматни въглеводороди</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_Toc48358950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25</w:t>
        </w:r>
        <w:r w:rsidR="00842FD1" w:rsidRPr="00842FD1">
          <w:rPr>
            <w:rFonts w:ascii="Arial Narrow" w:hAnsi="Arial Narrow"/>
            <w:webHidden/>
            <w:sz w:val="24"/>
            <w:szCs w:val="24"/>
          </w:rPr>
          <w:fldChar w:fldCharType="end"/>
        </w:r>
      </w:hyperlink>
    </w:p>
    <w:p w14:paraId="6728D5C4" w14:textId="77777777" w:rsidR="00842FD1" w:rsidRPr="00842FD1" w:rsidRDefault="004778F6" w:rsidP="00842FD1">
      <w:pPr>
        <w:pStyle w:val="TOC2"/>
        <w:spacing w:after="0" w:afterAutospacing="0" w:line="276" w:lineRule="auto"/>
        <w:rPr>
          <w:rFonts w:ascii="Arial Narrow" w:eastAsiaTheme="minorEastAsia" w:hAnsi="Arial Narrow" w:cstheme="minorBidi"/>
          <w:sz w:val="24"/>
          <w:szCs w:val="24"/>
        </w:rPr>
      </w:pPr>
      <w:hyperlink w:anchor="_Toc48358951" w:history="1">
        <w:r w:rsidR="00842FD1" w:rsidRPr="00842FD1">
          <w:rPr>
            <w:rStyle w:val="Hyperlink"/>
            <w:rFonts w:ascii="Arial Narrow" w:eastAsiaTheme="minorHAnsi" w:hAnsi="Arial Narrow"/>
            <w:sz w:val="24"/>
            <w:szCs w:val="24"/>
          </w:rPr>
          <w:t>4.3</w:t>
        </w:r>
        <w:r w:rsidR="00842FD1" w:rsidRPr="00842FD1">
          <w:rPr>
            <w:rFonts w:ascii="Arial Narrow" w:eastAsiaTheme="minorEastAsia" w:hAnsi="Arial Narrow" w:cstheme="minorBidi"/>
            <w:sz w:val="24"/>
            <w:szCs w:val="24"/>
          </w:rPr>
          <w:tab/>
        </w:r>
        <w:r w:rsidR="00842FD1" w:rsidRPr="00842FD1">
          <w:rPr>
            <w:rStyle w:val="Hyperlink"/>
            <w:rFonts w:ascii="Arial Narrow" w:hAnsi="Arial Narrow"/>
            <w:sz w:val="24"/>
            <w:szCs w:val="24"/>
          </w:rPr>
          <w:t>Обобщени данни</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_Toc48358951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27</w:t>
        </w:r>
        <w:r w:rsidR="00842FD1" w:rsidRPr="00842FD1">
          <w:rPr>
            <w:rFonts w:ascii="Arial Narrow" w:hAnsi="Arial Narrow"/>
            <w:webHidden/>
            <w:sz w:val="24"/>
            <w:szCs w:val="24"/>
          </w:rPr>
          <w:fldChar w:fldCharType="end"/>
        </w:r>
      </w:hyperlink>
    </w:p>
    <w:p w14:paraId="249DADFA" w14:textId="77777777" w:rsidR="00842FD1" w:rsidRPr="00842FD1" w:rsidRDefault="004778F6" w:rsidP="00842FD1">
      <w:pPr>
        <w:pStyle w:val="TOC2"/>
        <w:spacing w:after="0" w:afterAutospacing="0" w:line="276" w:lineRule="auto"/>
        <w:rPr>
          <w:rFonts w:ascii="Arial Narrow" w:eastAsiaTheme="minorEastAsia" w:hAnsi="Arial Narrow" w:cstheme="minorBidi"/>
          <w:sz w:val="24"/>
          <w:szCs w:val="24"/>
        </w:rPr>
      </w:pPr>
      <w:hyperlink w:anchor="_Toc48358952" w:history="1">
        <w:r w:rsidR="00842FD1" w:rsidRPr="00842FD1">
          <w:rPr>
            <w:rStyle w:val="Hyperlink"/>
            <w:rFonts w:ascii="Arial Narrow" w:eastAsiaTheme="minorHAnsi" w:hAnsi="Arial Narrow"/>
            <w:sz w:val="24"/>
            <w:szCs w:val="24"/>
          </w:rPr>
          <w:t>4.4</w:t>
        </w:r>
        <w:r w:rsidR="00842FD1" w:rsidRPr="00842FD1">
          <w:rPr>
            <w:rFonts w:ascii="Arial Narrow" w:eastAsiaTheme="minorEastAsia" w:hAnsi="Arial Narrow" w:cstheme="minorBidi"/>
            <w:sz w:val="24"/>
            <w:szCs w:val="24"/>
          </w:rPr>
          <w:tab/>
        </w:r>
        <w:r w:rsidR="00842FD1" w:rsidRPr="00842FD1">
          <w:rPr>
            <w:rStyle w:val="Hyperlink"/>
            <w:rFonts w:ascii="Arial Narrow" w:hAnsi="Arial Narrow"/>
            <w:sz w:val="24"/>
            <w:szCs w:val="24"/>
          </w:rPr>
          <w:t>Наблюдавани концентрации по замърсители</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_Toc48358952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30</w:t>
        </w:r>
        <w:r w:rsidR="00842FD1" w:rsidRPr="00842FD1">
          <w:rPr>
            <w:rFonts w:ascii="Arial Narrow" w:hAnsi="Arial Narrow"/>
            <w:webHidden/>
            <w:sz w:val="24"/>
            <w:szCs w:val="24"/>
          </w:rPr>
          <w:fldChar w:fldCharType="end"/>
        </w:r>
      </w:hyperlink>
    </w:p>
    <w:p w14:paraId="50280744" w14:textId="77777777" w:rsidR="00842FD1" w:rsidRPr="00842FD1" w:rsidRDefault="004778F6" w:rsidP="00842FD1">
      <w:pPr>
        <w:pStyle w:val="TOC3"/>
        <w:spacing w:after="0" w:afterAutospacing="0" w:line="276" w:lineRule="auto"/>
        <w:rPr>
          <w:rFonts w:ascii="Arial Narrow" w:eastAsiaTheme="minorEastAsia" w:hAnsi="Arial Narrow" w:cstheme="minorBidi"/>
          <w:sz w:val="24"/>
          <w:szCs w:val="24"/>
          <w:lang w:val="bg-BG"/>
        </w:rPr>
      </w:pPr>
      <w:hyperlink w:anchor="_Toc48358953" w:history="1">
        <w:r w:rsidR="00842FD1" w:rsidRPr="00842FD1">
          <w:rPr>
            <w:rStyle w:val="Hyperlink"/>
            <w:rFonts w:ascii="Arial Narrow" w:eastAsiaTheme="minorHAnsi" w:hAnsi="Arial Narrow"/>
            <w:sz w:val="24"/>
            <w:szCs w:val="24"/>
            <w:lang w:val="bg-BG"/>
          </w:rPr>
          <w:t>4.4.1</w:t>
        </w:r>
        <w:r w:rsidR="00842FD1" w:rsidRPr="00842FD1">
          <w:rPr>
            <w:rFonts w:ascii="Arial Narrow" w:eastAsiaTheme="minorEastAsia" w:hAnsi="Arial Narrow" w:cstheme="minorBidi"/>
            <w:sz w:val="24"/>
            <w:szCs w:val="24"/>
            <w:lang w:val="bg-BG"/>
          </w:rPr>
          <w:tab/>
        </w:r>
        <w:r w:rsidR="00842FD1" w:rsidRPr="00842FD1">
          <w:rPr>
            <w:rStyle w:val="Hyperlink"/>
            <w:rFonts w:ascii="Arial Narrow" w:hAnsi="Arial Narrow"/>
            <w:sz w:val="24"/>
            <w:szCs w:val="24"/>
            <w:lang w:val="bg-BG"/>
          </w:rPr>
          <w:t>Фини прахови частици с големина дo</w:t>
        </w:r>
        <w:r w:rsidR="00842FD1" w:rsidRPr="00842FD1">
          <w:rPr>
            <w:rStyle w:val="Hyperlink"/>
            <w:rFonts w:ascii="Arial Narrow" w:hAnsi="Arial Narrow"/>
            <w:sz w:val="24"/>
            <w:szCs w:val="24"/>
          </w:rPr>
          <w:t xml:space="preserve"> 10μm</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_Toc48358953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30</w:t>
        </w:r>
        <w:r w:rsidR="00842FD1" w:rsidRPr="00842FD1">
          <w:rPr>
            <w:rFonts w:ascii="Arial Narrow" w:hAnsi="Arial Narrow"/>
            <w:webHidden/>
            <w:sz w:val="24"/>
            <w:szCs w:val="24"/>
          </w:rPr>
          <w:fldChar w:fldCharType="end"/>
        </w:r>
      </w:hyperlink>
    </w:p>
    <w:p w14:paraId="2AABA56E" w14:textId="77777777" w:rsidR="00842FD1" w:rsidRPr="00842FD1" w:rsidRDefault="004778F6" w:rsidP="00842FD1">
      <w:pPr>
        <w:pStyle w:val="TOC3"/>
        <w:spacing w:after="0" w:afterAutospacing="0" w:line="276" w:lineRule="auto"/>
        <w:rPr>
          <w:rFonts w:ascii="Arial Narrow" w:eastAsiaTheme="minorEastAsia" w:hAnsi="Arial Narrow" w:cstheme="minorBidi"/>
          <w:sz w:val="24"/>
          <w:szCs w:val="24"/>
          <w:lang w:val="bg-BG"/>
        </w:rPr>
      </w:pPr>
      <w:hyperlink w:anchor="_Toc48358954" w:history="1">
        <w:r w:rsidR="00842FD1" w:rsidRPr="00842FD1">
          <w:rPr>
            <w:rStyle w:val="Hyperlink"/>
            <w:rFonts w:ascii="Arial Narrow" w:eastAsiaTheme="minorHAnsi" w:hAnsi="Arial Narrow"/>
            <w:sz w:val="24"/>
            <w:szCs w:val="24"/>
            <w:lang w:val="bg-BG"/>
          </w:rPr>
          <w:t>4.4.2</w:t>
        </w:r>
        <w:r w:rsidR="00842FD1" w:rsidRPr="00842FD1">
          <w:rPr>
            <w:rFonts w:ascii="Arial Narrow" w:eastAsiaTheme="minorEastAsia" w:hAnsi="Arial Narrow" w:cstheme="minorBidi"/>
            <w:sz w:val="24"/>
            <w:szCs w:val="24"/>
            <w:lang w:val="bg-BG"/>
          </w:rPr>
          <w:tab/>
        </w:r>
        <w:r w:rsidR="00842FD1" w:rsidRPr="00842FD1">
          <w:rPr>
            <w:rStyle w:val="Hyperlink"/>
            <w:rFonts w:ascii="Arial Narrow" w:hAnsi="Arial Narrow"/>
            <w:sz w:val="24"/>
            <w:szCs w:val="24"/>
            <w:lang w:val="bg-BG"/>
          </w:rPr>
          <w:t>Полициклични ароматни въглеводороди</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_Toc48358954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32</w:t>
        </w:r>
        <w:r w:rsidR="00842FD1" w:rsidRPr="00842FD1">
          <w:rPr>
            <w:rFonts w:ascii="Arial Narrow" w:hAnsi="Arial Narrow"/>
            <w:webHidden/>
            <w:sz w:val="24"/>
            <w:szCs w:val="24"/>
          </w:rPr>
          <w:fldChar w:fldCharType="end"/>
        </w:r>
      </w:hyperlink>
    </w:p>
    <w:p w14:paraId="15F62BC1" w14:textId="77777777" w:rsidR="00842FD1" w:rsidRPr="00842FD1" w:rsidRDefault="004778F6" w:rsidP="00842FD1">
      <w:pPr>
        <w:pStyle w:val="TOC3"/>
        <w:spacing w:after="0" w:afterAutospacing="0" w:line="276" w:lineRule="auto"/>
        <w:rPr>
          <w:rFonts w:ascii="Arial Narrow" w:eastAsiaTheme="minorEastAsia" w:hAnsi="Arial Narrow" w:cstheme="minorBidi"/>
          <w:sz w:val="24"/>
          <w:szCs w:val="24"/>
          <w:lang w:val="bg-BG"/>
        </w:rPr>
      </w:pPr>
      <w:hyperlink w:anchor="_Toc48358955" w:history="1">
        <w:r w:rsidR="00842FD1" w:rsidRPr="00842FD1">
          <w:rPr>
            <w:rStyle w:val="Hyperlink"/>
            <w:rFonts w:ascii="Arial Narrow" w:eastAsiaTheme="minorHAnsi" w:hAnsi="Arial Narrow"/>
            <w:sz w:val="24"/>
            <w:szCs w:val="24"/>
            <w:lang w:val="bg-BG"/>
          </w:rPr>
          <w:t>4.4.3</w:t>
        </w:r>
        <w:r w:rsidR="00842FD1" w:rsidRPr="00842FD1">
          <w:rPr>
            <w:rFonts w:ascii="Arial Narrow" w:eastAsiaTheme="minorEastAsia" w:hAnsi="Arial Narrow" w:cstheme="minorBidi"/>
            <w:sz w:val="24"/>
            <w:szCs w:val="24"/>
            <w:lang w:val="bg-BG"/>
          </w:rPr>
          <w:tab/>
        </w:r>
        <w:r w:rsidR="00842FD1" w:rsidRPr="00842FD1">
          <w:rPr>
            <w:rStyle w:val="Hyperlink"/>
            <w:rFonts w:ascii="Arial Narrow" w:hAnsi="Arial Narrow"/>
            <w:sz w:val="24"/>
            <w:szCs w:val="24"/>
            <w:lang w:val="bg-BG"/>
          </w:rPr>
          <w:t>Сравнение на средните годишни концентрации за ФПЧ10 за периода 2015 - 2018 г.</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_Toc48358955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35</w:t>
        </w:r>
        <w:r w:rsidR="00842FD1" w:rsidRPr="00842FD1">
          <w:rPr>
            <w:rFonts w:ascii="Arial Narrow" w:hAnsi="Arial Narrow"/>
            <w:webHidden/>
            <w:sz w:val="24"/>
            <w:szCs w:val="24"/>
          </w:rPr>
          <w:fldChar w:fldCharType="end"/>
        </w:r>
      </w:hyperlink>
    </w:p>
    <w:p w14:paraId="1FF946D5" w14:textId="77777777" w:rsidR="00842FD1" w:rsidRPr="00842FD1" w:rsidRDefault="004778F6" w:rsidP="00842FD1">
      <w:pPr>
        <w:pStyle w:val="TOC4"/>
        <w:tabs>
          <w:tab w:val="left" w:pos="1540"/>
          <w:tab w:val="right" w:leader="dot" w:pos="9192"/>
        </w:tabs>
        <w:spacing w:after="0" w:afterAutospacing="0"/>
        <w:rPr>
          <w:rFonts w:ascii="Arial Narrow" w:eastAsiaTheme="minorEastAsia" w:hAnsi="Arial Narrow" w:cstheme="minorBidi"/>
          <w:noProof/>
          <w:sz w:val="24"/>
          <w:szCs w:val="24"/>
          <w:lang w:val="bg-BG" w:eastAsia="bg-BG"/>
        </w:rPr>
      </w:pPr>
      <w:hyperlink w:anchor="_Toc48358956" w:history="1">
        <w:r w:rsidR="00842FD1" w:rsidRPr="00842FD1">
          <w:rPr>
            <w:rStyle w:val="Hyperlink"/>
            <w:rFonts w:ascii="Arial Narrow" w:eastAsiaTheme="minorHAnsi" w:hAnsi="Arial Narrow"/>
            <w:noProof/>
            <w:sz w:val="24"/>
            <w:szCs w:val="24"/>
            <w:lang w:val="bg-BG"/>
          </w:rPr>
          <w:t>4.4.3.1</w:t>
        </w:r>
        <w:r w:rsidR="00842FD1" w:rsidRPr="00842FD1">
          <w:rPr>
            <w:rFonts w:ascii="Arial Narrow" w:eastAsiaTheme="minorEastAsia" w:hAnsi="Arial Narrow" w:cstheme="minorBidi"/>
            <w:noProof/>
            <w:sz w:val="24"/>
            <w:szCs w:val="24"/>
            <w:lang w:val="bg-BG" w:eastAsia="bg-BG"/>
          </w:rPr>
          <w:tab/>
        </w:r>
        <w:r w:rsidR="00842FD1" w:rsidRPr="00842FD1">
          <w:rPr>
            <w:rStyle w:val="Hyperlink"/>
            <w:rFonts w:ascii="Arial Narrow" w:hAnsi="Arial Narrow"/>
            <w:noProof/>
            <w:sz w:val="24"/>
            <w:szCs w:val="24"/>
            <w:lang w:val="bg-BG"/>
          </w:rPr>
          <w:t>Сезонна оценка  на</w:t>
        </w:r>
        <w:r w:rsidR="00842FD1" w:rsidRPr="00842FD1">
          <w:rPr>
            <w:rStyle w:val="Hyperlink"/>
            <w:rFonts w:ascii="Arial Narrow" w:hAnsi="Arial Narrow"/>
            <w:noProof/>
            <w:sz w:val="24"/>
            <w:szCs w:val="24"/>
          </w:rPr>
          <w:t xml:space="preserve"> ФПЧ</w:t>
        </w:r>
        <w:r w:rsidR="00842FD1" w:rsidRPr="00842FD1">
          <w:rPr>
            <w:rStyle w:val="Hyperlink"/>
            <w:rFonts w:ascii="Arial Narrow" w:hAnsi="Arial Narrow"/>
            <w:noProof/>
            <w:sz w:val="24"/>
            <w:szCs w:val="24"/>
            <w:vertAlign w:val="subscript"/>
          </w:rPr>
          <w:t>10</w:t>
        </w:r>
        <w:r w:rsidR="00842FD1" w:rsidRPr="00842FD1">
          <w:rPr>
            <w:rFonts w:ascii="Arial Narrow" w:hAnsi="Arial Narrow"/>
            <w:noProof/>
            <w:webHidden/>
            <w:sz w:val="24"/>
            <w:szCs w:val="24"/>
          </w:rPr>
          <w:tab/>
        </w:r>
        <w:r w:rsidR="00842FD1" w:rsidRPr="00842FD1">
          <w:rPr>
            <w:rFonts w:ascii="Arial Narrow" w:hAnsi="Arial Narrow"/>
            <w:noProof/>
            <w:webHidden/>
            <w:sz w:val="24"/>
            <w:szCs w:val="24"/>
          </w:rPr>
          <w:fldChar w:fldCharType="begin"/>
        </w:r>
        <w:r w:rsidR="00842FD1" w:rsidRPr="00842FD1">
          <w:rPr>
            <w:rFonts w:ascii="Arial Narrow" w:hAnsi="Arial Narrow"/>
            <w:noProof/>
            <w:webHidden/>
            <w:sz w:val="24"/>
            <w:szCs w:val="24"/>
          </w:rPr>
          <w:instrText xml:space="preserve"> PAGEREF _Toc48358956 \h </w:instrText>
        </w:r>
        <w:r w:rsidR="00842FD1" w:rsidRPr="00842FD1">
          <w:rPr>
            <w:rFonts w:ascii="Arial Narrow" w:hAnsi="Arial Narrow"/>
            <w:noProof/>
            <w:webHidden/>
            <w:sz w:val="24"/>
            <w:szCs w:val="24"/>
          </w:rPr>
        </w:r>
        <w:r w:rsidR="00842FD1" w:rsidRPr="00842FD1">
          <w:rPr>
            <w:rFonts w:ascii="Arial Narrow" w:hAnsi="Arial Narrow"/>
            <w:noProof/>
            <w:webHidden/>
            <w:sz w:val="24"/>
            <w:szCs w:val="24"/>
          </w:rPr>
          <w:fldChar w:fldCharType="separate"/>
        </w:r>
        <w:r w:rsidR="00C91C67">
          <w:rPr>
            <w:rFonts w:ascii="Arial Narrow" w:hAnsi="Arial Narrow"/>
            <w:noProof/>
            <w:webHidden/>
            <w:sz w:val="24"/>
            <w:szCs w:val="24"/>
          </w:rPr>
          <w:t>38</w:t>
        </w:r>
        <w:r w:rsidR="00842FD1" w:rsidRPr="00842FD1">
          <w:rPr>
            <w:rFonts w:ascii="Arial Narrow" w:hAnsi="Arial Narrow"/>
            <w:noProof/>
            <w:webHidden/>
            <w:sz w:val="24"/>
            <w:szCs w:val="24"/>
          </w:rPr>
          <w:fldChar w:fldCharType="end"/>
        </w:r>
      </w:hyperlink>
    </w:p>
    <w:p w14:paraId="391F2A4D" w14:textId="77777777" w:rsidR="00842FD1" w:rsidRPr="00842FD1" w:rsidRDefault="004778F6" w:rsidP="00842FD1">
      <w:pPr>
        <w:pStyle w:val="TOC3"/>
        <w:spacing w:after="0" w:afterAutospacing="0" w:line="276" w:lineRule="auto"/>
        <w:rPr>
          <w:rFonts w:ascii="Arial Narrow" w:eastAsiaTheme="minorEastAsia" w:hAnsi="Arial Narrow" w:cstheme="minorBidi"/>
          <w:sz w:val="24"/>
          <w:szCs w:val="24"/>
          <w:lang w:val="bg-BG"/>
        </w:rPr>
      </w:pPr>
      <w:hyperlink w:anchor="_Toc48358957" w:history="1">
        <w:r w:rsidR="00842FD1" w:rsidRPr="00842FD1">
          <w:rPr>
            <w:rStyle w:val="Hyperlink"/>
            <w:rFonts w:ascii="Arial Narrow" w:eastAsiaTheme="minorHAnsi" w:hAnsi="Arial Narrow"/>
            <w:sz w:val="24"/>
            <w:szCs w:val="24"/>
          </w:rPr>
          <w:t>4.4.4</w:t>
        </w:r>
        <w:r w:rsidR="00842FD1" w:rsidRPr="00842FD1">
          <w:rPr>
            <w:rFonts w:ascii="Arial Narrow" w:eastAsiaTheme="minorEastAsia" w:hAnsi="Arial Narrow" w:cstheme="minorBidi"/>
            <w:sz w:val="24"/>
            <w:szCs w:val="24"/>
            <w:lang w:val="bg-BG"/>
          </w:rPr>
          <w:tab/>
        </w:r>
        <w:r w:rsidR="00842FD1" w:rsidRPr="00842FD1">
          <w:rPr>
            <w:rStyle w:val="Hyperlink"/>
            <w:rFonts w:ascii="Arial Narrow" w:hAnsi="Arial Narrow"/>
            <w:sz w:val="24"/>
            <w:szCs w:val="24"/>
            <w:lang w:val="bg-BG"/>
          </w:rPr>
          <w:t>Сравнение на средногодишни концентрации ПАВ 2015 - 2018 г</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_Toc48358957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51</w:t>
        </w:r>
        <w:r w:rsidR="00842FD1" w:rsidRPr="00842FD1">
          <w:rPr>
            <w:rFonts w:ascii="Arial Narrow" w:hAnsi="Arial Narrow"/>
            <w:webHidden/>
            <w:sz w:val="24"/>
            <w:szCs w:val="24"/>
          </w:rPr>
          <w:fldChar w:fldCharType="end"/>
        </w:r>
      </w:hyperlink>
    </w:p>
    <w:p w14:paraId="7BA6AC67" w14:textId="77777777" w:rsidR="00842FD1" w:rsidRPr="00842FD1" w:rsidRDefault="004778F6" w:rsidP="00842FD1">
      <w:pPr>
        <w:pStyle w:val="TOC4"/>
        <w:tabs>
          <w:tab w:val="left" w:pos="1540"/>
          <w:tab w:val="right" w:leader="dot" w:pos="9192"/>
        </w:tabs>
        <w:spacing w:after="0" w:afterAutospacing="0"/>
        <w:rPr>
          <w:rFonts w:ascii="Arial Narrow" w:eastAsiaTheme="minorEastAsia" w:hAnsi="Arial Narrow" w:cstheme="minorBidi"/>
          <w:noProof/>
          <w:sz w:val="24"/>
          <w:szCs w:val="24"/>
          <w:lang w:val="bg-BG" w:eastAsia="bg-BG"/>
        </w:rPr>
      </w:pPr>
      <w:hyperlink w:anchor="_Toc48358958" w:history="1">
        <w:r w:rsidR="00842FD1" w:rsidRPr="00842FD1">
          <w:rPr>
            <w:rStyle w:val="Hyperlink"/>
            <w:rFonts w:ascii="Arial Narrow" w:eastAsiaTheme="minorHAnsi" w:hAnsi="Arial Narrow"/>
            <w:noProof/>
            <w:sz w:val="24"/>
            <w:szCs w:val="24"/>
          </w:rPr>
          <w:t>4.4.4.1</w:t>
        </w:r>
        <w:r w:rsidR="00842FD1" w:rsidRPr="00842FD1">
          <w:rPr>
            <w:rFonts w:ascii="Arial Narrow" w:eastAsiaTheme="minorEastAsia" w:hAnsi="Arial Narrow" w:cstheme="minorBidi"/>
            <w:noProof/>
            <w:sz w:val="24"/>
            <w:szCs w:val="24"/>
            <w:lang w:val="bg-BG" w:eastAsia="bg-BG"/>
          </w:rPr>
          <w:tab/>
        </w:r>
        <w:r w:rsidR="00842FD1" w:rsidRPr="00842FD1">
          <w:rPr>
            <w:rStyle w:val="Hyperlink"/>
            <w:rFonts w:ascii="Arial Narrow" w:hAnsi="Arial Narrow"/>
            <w:noProof/>
            <w:sz w:val="24"/>
            <w:szCs w:val="24"/>
            <w:lang w:val="bg-BG"/>
          </w:rPr>
          <w:t>Сезонна оценка  на</w:t>
        </w:r>
        <w:r w:rsidR="00842FD1" w:rsidRPr="00842FD1">
          <w:rPr>
            <w:rStyle w:val="Hyperlink"/>
            <w:rFonts w:ascii="Arial Narrow" w:hAnsi="Arial Narrow"/>
            <w:noProof/>
            <w:sz w:val="24"/>
            <w:szCs w:val="24"/>
          </w:rPr>
          <w:t xml:space="preserve"> ПАВ</w:t>
        </w:r>
        <w:r w:rsidR="00842FD1" w:rsidRPr="00842FD1">
          <w:rPr>
            <w:rFonts w:ascii="Arial Narrow" w:hAnsi="Arial Narrow"/>
            <w:noProof/>
            <w:webHidden/>
            <w:sz w:val="24"/>
            <w:szCs w:val="24"/>
          </w:rPr>
          <w:tab/>
        </w:r>
        <w:r w:rsidR="00842FD1" w:rsidRPr="00842FD1">
          <w:rPr>
            <w:rFonts w:ascii="Arial Narrow" w:hAnsi="Arial Narrow"/>
            <w:noProof/>
            <w:webHidden/>
            <w:sz w:val="24"/>
            <w:szCs w:val="24"/>
          </w:rPr>
          <w:fldChar w:fldCharType="begin"/>
        </w:r>
        <w:r w:rsidR="00842FD1" w:rsidRPr="00842FD1">
          <w:rPr>
            <w:rFonts w:ascii="Arial Narrow" w:hAnsi="Arial Narrow"/>
            <w:noProof/>
            <w:webHidden/>
            <w:sz w:val="24"/>
            <w:szCs w:val="24"/>
          </w:rPr>
          <w:instrText xml:space="preserve"> PAGEREF _Toc48358958 \h </w:instrText>
        </w:r>
        <w:r w:rsidR="00842FD1" w:rsidRPr="00842FD1">
          <w:rPr>
            <w:rFonts w:ascii="Arial Narrow" w:hAnsi="Arial Narrow"/>
            <w:noProof/>
            <w:webHidden/>
            <w:sz w:val="24"/>
            <w:szCs w:val="24"/>
          </w:rPr>
        </w:r>
        <w:r w:rsidR="00842FD1" w:rsidRPr="00842FD1">
          <w:rPr>
            <w:rFonts w:ascii="Arial Narrow" w:hAnsi="Arial Narrow"/>
            <w:noProof/>
            <w:webHidden/>
            <w:sz w:val="24"/>
            <w:szCs w:val="24"/>
          </w:rPr>
          <w:fldChar w:fldCharType="separate"/>
        </w:r>
        <w:r w:rsidR="00C91C67">
          <w:rPr>
            <w:rFonts w:ascii="Arial Narrow" w:hAnsi="Arial Narrow"/>
            <w:noProof/>
            <w:webHidden/>
            <w:sz w:val="24"/>
            <w:szCs w:val="24"/>
          </w:rPr>
          <w:t>53</w:t>
        </w:r>
        <w:r w:rsidR="00842FD1" w:rsidRPr="00842FD1">
          <w:rPr>
            <w:rFonts w:ascii="Arial Narrow" w:hAnsi="Arial Narrow"/>
            <w:noProof/>
            <w:webHidden/>
            <w:sz w:val="24"/>
            <w:szCs w:val="24"/>
          </w:rPr>
          <w:fldChar w:fldCharType="end"/>
        </w:r>
      </w:hyperlink>
    </w:p>
    <w:p w14:paraId="4430E2DB" w14:textId="77777777" w:rsidR="00842FD1" w:rsidRPr="00842FD1" w:rsidRDefault="004778F6" w:rsidP="00842FD1">
      <w:pPr>
        <w:pStyle w:val="TOC3"/>
        <w:spacing w:after="0" w:afterAutospacing="0" w:line="276" w:lineRule="auto"/>
        <w:rPr>
          <w:rFonts w:ascii="Arial Narrow" w:eastAsiaTheme="minorEastAsia" w:hAnsi="Arial Narrow" w:cstheme="minorBidi"/>
          <w:sz w:val="24"/>
          <w:szCs w:val="24"/>
          <w:lang w:val="bg-BG"/>
        </w:rPr>
      </w:pPr>
      <w:hyperlink w:anchor="_Toc48358959" w:history="1">
        <w:r w:rsidR="00842FD1" w:rsidRPr="00842FD1">
          <w:rPr>
            <w:rStyle w:val="Hyperlink"/>
            <w:rFonts w:ascii="Arial Narrow" w:eastAsiaTheme="minorHAnsi" w:hAnsi="Arial Narrow"/>
            <w:sz w:val="24"/>
            <w:szCs w:val="24"/>
            <w:lang w:val="bg-BG"/>
          </w:rPr>
          <w:t>4.4.5</w:t>
        </w:r>
        <w:r w:rsidR="00842FD1" w:rsidRPr="00842FD1">
          <w:rPr>
            <w:rFonts w:ascii="Arial Narrow" w:eastAsiaTheme="minorEastAsia" w:hAnsi="Arial Narrow" w:cstheme="minorBidi"/>
            <w:sz w:val="24"/>
            <w:szCs w:val="24"/>
            <w:lang w:val="bg-BG"/>
          </w:rPr>
          <w:tab/>
        </w:r>
        <w:r w:rsidR="00842FD1" w:rsidRPr="00842FD1">
          <w:rPr>
            <w:rStyle w:val="Hyperlink"/>
            <w:rFonts w:ascii="Arial Narrow" w:hAnsi="Arial Narrow"/>
            <w:sz w:val="24"/>
            <w:szCs w:val="24"/>
            <w:lang w:val="bg-BG"/>
          </w:rPr>
          <w:t>Методи, използвани за оценката</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_Toc48358959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65</w:t>
        </w:r>
        <w:r w:rsidR="00842FD1" w:rsidRPr="00842FD1">
          <w:rPr>
            <w:rFonts w:ascii="Arial Narrow" w:hAnsi="Arial Narrow"/>
            <w:webHidden/>
            <w:sz w:val="24"/>
            <w:szCs w:val="24"/>
          </w:rPr>
          <w:fldChar w:fldCharType="end"/>
        </w:r>
      </w:hyperlink>
    </w:p>
    <w:p w14:paraId="227BB391" w14:textId="77777777" w:rsidR="00842FD1" w:rsidRPr="00842FD1" w:rsidRDefault="004778F6" w:rsidP="00842FD1">
      <w:pPr>
        <w:pStyle w:val="TOC4"/>
        <w:tabs>
          <w:tab w:val="left" w:pos="1540"/>
          <w:tab w:val="right" w:leader="dot" w:pos="9192"/>
        </w:tabs>
        <w:spacing w:after="0" w:afterAutospacing="0"/>
        <w:rPr>
          <w:rFonts w:ascii="Arial Narrow" w:eastAsiaTheme="minorEastAsia" w:hAnsi="Arial Narrow" w:cstheme="minorBidi"/>
          <w:noProof/>
          <w:sz w:val="24"/>
          <w:szCs w:val="24"/>
          <w:lang w:val="bg-BG" w:eastAsia="bg-BG"/>
        </w:rPr>
      </w:pPr>
      <w:hyperlink w:anchor="_Toc48358960" w:history="1">
        <w:r w:rsidR="00842FD1" w:rsidRPr="00842FD1">
          <w:rPr>
            <w:rStyle w:val="Hyperlink"/>
            <w:rFonts w:ascii="Arial Narrow" w:eastAsiaTheme="minorHAnsi" w:hAnsi="Arial Narrow"/>
            <w:noProof/>
            <w:sz w:val="24"/>
            <w:szCs w:val="24"/>
            <w:lang w:val="bg-BG"/>
          </w:rPr>
          <w:t>4.4.5.1</w:t>
        </w:r>
        <w:r w:rsidR="00842FD1" w:rsidRPr="00842FD1">
          <w:rPr>
            <w:rFonts w:ascii="Arial Narrow" w:eastAsiaTheme="minorEastAsia" w:hAnsi="Arial Narrow" w:cstheme="minorBidi"/>
            <w:noProof/>
            <w:sz w:val="24"/>
            <w:szCs w:val="24"/>
            <w:lang w:val="bg-BG" w:eastAsia="bg-BG"/>
          </w:rPr>
          <w:tab/>
        </w:r>
        <w:r w:rsidR="00842FD1" w:rsidRPr="00842FD1">
          <w:rPr>
            <w:rStyle w:val="Hyperlink"/>
            <w:rFonts w:ascii="Arial Narrow" w:hAnsi="Arial Narrow"/>
            <w:noProof/>
            <w:sz w:val="24"/>
            <w:szCs w:val="24"/>
            <w:lang w:val="bg-BG"/>
          </w:rPr>
          <w:t>Обследвани замърсители</w:t>
        </w:r>
        <w:r w:rsidR="00842FD1" w:rsidRPr="00842FD1">
          <w:rPr>
            <w:rFonts w:ascii="Arial Narrow" w:hAnsi="Arial Narrow"/>
            <w:noProof/>
            <w:webHidden/>
            <w:sz w:val="24"/>
            <w:szCs w:val="24"/>
          </w:rPr>
          <w:tab/>
        </w:r>
        <w:r w:rsidR="00842FD1" w:rsidRPr="00842FD1">
          <w:rPr>
            <w:rFonts w:ascii="Arial Narrow" w:hAnsi="Arial Narrow"/>
            <w:noProof/>
            <w:webHidden/>
            <w:sz w:val="24"/>
            <w:szCs w:val="24"/>
          </w:rPr>
          <w:fldChar w:fldCharType="begin"/>
        </w:r>
        <w:r w:rsidR="00842FD1" w:rsidRPr="00842FD1">
          <w:rPr>
            <w:rFonts w:ascii="Arial Narrow" w:hAnsi="Arial Narrow"/>
            <w:noProof/>
            <w:webHidden/>
            <w:sz w:val="24"/>
            <w:szCs w:val="24"/>
          </w:rPr>
          <w:instrText xml:space="preserve"> PAGEREF _Toc48358960 \h </w:instrText>
        </w:r>
        <w:r w:rsidR="00842FD1" w:rsidRPr="00842FD1">
          <w:rPr>
            <w:rFonts w:ascii="Arial Narrow" w:hAnsi="Arial Narrow"/>
            <w:noProof/>
            <w:webHidden/>
            <w:sz w:val="24"/>
            <w:szCs w:val="24"/>
          </w:rPr>
        </w:r>
        <w:r w:rsidR="00842FD1" w:rsidRPr="00842FD1">
          <w:rPr>
            <w:rFonts w:ascii="Arial Narrow" w:hAnsi="Arial Narrow"/>
            <w:noProof/>
            <w:webHidden/>
            <w:sz w:val="24"/>
            <w:szCs w:val="24"/>
          </w:rPr>
          <w:fldChar w:fldCharType="separate"/>
        </w:r>
        <w:r w:rsidR="00C91C67">
          <w:rPr>
            <w:rFonts w:ascii="Arial Narrow" w:hAnsi="Arial Narrow"/>
            <w:noProof/>
            <w:webHidden/>
            <w:sz w:val="24"/>
            <w:szCs w:val="24"/>
          </w:rPr>
          <w:t>65</w:t>
        </w:r>
        <w:r w:rsidR="00842FD1" w:rsidRPr="00842FD1">
          <w:rPr>
            <w:rFonts w:ascii="Arial Narrow" w:hAnsi="Arial Narrow"/>
            <w:noProof/>
            <w:webHidden/>
            <w:sz w:val="24"/>
            <w:szCs w:val="24"/>
          </w:rPr>
          <w:fldChar w:fldCharType="end"/>
        </w:r>
      </w:hyperlink>
    </w:p>
    <w:p w14:paraId="7EA48A81" w14:textId="77777777" w:rsidR="00842FD1" w:rsidRPr="00842FD1" w:rsidRDefault="004778F6" w:rsidP="00842FD1">
      <w:pPr>
        <w:pStyle w:val="TOC4"/>
        <w:tabs>
          <w:tab w:val="left" w:pos="1540"/>
          <w:tab w:val="right" w:leader="dot" w:pos="9192"/>
        </w:tabs>
        <w:spacing w:after="0" w:afterAutospacing="0"/>
        <w:rPr>
          <w:rFonts w:ascii="Arial Narrow" w:eastAsiaTheme="minorEastAsia" w:hAnsi="Arial Narrow" w:cstheme="minorBidi"/>
          <w:noProof/>
          <w:sz w:val="24"/>
          <w:szCs w:val="24"/>
          <w:lang w:val="bg-BG" w:eastAsia="bg-BG"/>
        </w:rPr>
      </w:pPr>
      <w:hyperlink w:anchor="_Toc48358961" w:history="1">
        <w:r w:rsidR="00842FD1" w:rsidRPr="00842FD1">
          <w:rPr>
            <w:rStyle w:val="Hyperlink"/>
            <w:rFonts w:ascii="Arial Narrow" w:eastAsiaTheme="minorHAnsi" w:hAnsi="Arial Narrow"/>
            <w:noProof/>
            <w:sz w:val="24"/>
            <w:szCs w:val="24"/>
            <w:lang w:val="bg-BG"/>
          </w:rPr>
          <w:t>4.4.5.2</w:t>
        </w:r>
        <w:r w:rsidR="00842FD1" w:rsidRPr="00842FD1">
          <w:rPr>
            <w:rFonts w:ascii="Arial Narrow" w:eastAsiaTheme="minorEastAsia" w:hAnsi="Arial Narrow" w:cstheme="minorBidi"/>
            <w:noProof/>
            <w:sz w:val="24"/>
            <w:szCs w:val="24"/>
            <w:lang w:val="bg-BG" w:eastAsia="bg-BG"/>
          </w:rPr>
          <w:tab/>
        </w:r>
        <w:r w:rsidR="00842FD1" w:rsidRPr="00842FD1">
          <w:rPr>
            <w:rStyle w:val="Hyperlink"/>
            <w:rFonts w:ascii="Arial Narrow" w:hAnsi="Arial Narrow"/>
            <w:noProof/>
            <w:sz w:val="24"/>
            <w:szCs w:val="24"/>
            <w:lang w:val="bg-BG"/>
          </w:rPr>
          <w:t>Дисперсен модел за замърсяване</w:t>
        </w:r>
        <w:r w:rsidR="00842FD1" w:rsidRPr="00842FD1">
          <w:rPr>
            <w:rFonts w:ascii="Arial Narrow" w:hAnsi="Arial Narrow"/>
            <w:noProof/>
            <w:webHidden/>
            <w:sz w:val="24"/>
            <w:szCs w:val="24"/>
          </w:rPr>
          <w:tab/>
        </w:r>
        <w:r w:rsidR="00842FD1" w:rsidRPr="00842FD1">
          <w:rPr>
            <w:rFonts w:ascii="Arial Narrow" w:hAnsi="Arial Narrow"/>
            <w:noProof/>
            <w:webHidden/>
            <w:sz w:val="24"/>
            <w:szCs w:val="24"/>
          </w:rPr>
          <w:fldChar w:fldCharType="begin"/>
        </w:r>
        <w:r w:rsidR="00842FD1" w:rsidRPr="00842FD1">
          <w:rPr>
            <w:rFonts w:ascii="Arial Narrow" w:hAnsi="Arial Narrow"/>
            <w:noProof/>
            <w:webHidden/>
            <w:sz w:val="24"/>
            <w:szCs w:val="24"/>
          </w:rPr>
          <w:instrText xml:space="preserve"> PAGEREF _Toc48358961 \h </w:instrText>
        </w:r>
        <w:r w:rsidR="00842FD1" w:rsidRPr="00842FD1">
          <w:rPr>
            <w:rFonts w:ascii="Arial Narrow" w:hAnsi="Arial Narrow"/>
            <w:noProof/>
            <w:webHidden/>
            <w:sz w:val="24"/>
            <w:szCs w:val="24"/>
          </w:rPr>
        </w:r>
        <w:r w:rsidR="00842FD1" w:rsidRPr="00842FD1">
          <w:rPr>
            <w:rFonts w:ascii="Arial Narrow" w:hAnsi="Arial Narrow"/>
            <w:noProof/>
            <w:webHidden/>
            <w:sz w:val="24"/>
            <w:szCs w:val="24"/>
          </w:rPr>
          <w:fldChar w:fldCharType="separate"/>
        </w:r>
        <w:r w:rsidR="00C91C67">
          <w:rPr>
            <w:rFonts w:ascii="Arial Narrow" w:hAnsi="Arial Narrow"/>
            <w:noProof/>
            <w:webHidden/>
            <w:sz w:val="24"/>
            <w:szCs w:val="24"/>
          </w:rPr>
          <w:t>67</w:t>
        </w:r>
        <w:r w:rsidR="00842FD1" w:rsidRPr="00842FD1">
          <w:rPr>
            <w:rFonts w:ascii="Arial Narrow" w:hAnsi="Arial Narrow"/>
            <w:noProof/>
            <w:webHidden/>
            <w:sz w:val="24"/>
            <w:szCs w:val="24"/>
          </w:rPr>
          <w:fldChar w:fldCharType="end"/>
        </w:r>
      </w:hyperlink>
    </w:p>
    <w:p w14:paraId="096265FC" w14:textId="77777777" w:rsidR="00842FD1" w:rsidRPr="00842FD1" w:rsidRDefault="004778F6" w:rsidP="00842FD1">
      <w:pPr>
        <w:pStyle w:val="TOC4"/>
        <w:tabs>
          <w:tab w:val="left" w:pos="1540"/>
          <w:tab w:val="right" w:leader="dot" w:pos="9192"/>
        </w:tabs>
        <w:spacing w:after="0" w:afterAutospacing="0"/>
        <w:rPr>
          <w:rFonts w:ascii="Arial Narrow" w:eastAsiaTheme="minorEastAsia" w:hAnsi="Arial Narrow" w:cstheme="minorBidi"/>
          <w:noProof/>
          <w:sz w:val="24"/>
          <w:szCs w:val="24"/>
          <w:lang w:val="bg-BG" w:eastAsia="bg-BG"/>
        </w:rPr>
      </w:pPr>
      <w:hyperlink w:anchor="_Toc48358962" w:history="1">
        <w:r w:rsidR="00842FD1" w:rsidRPr="00842FD1">
          <w:rPr>
            <w:rStyle w:val="Hyperlink"/>
            <w:rFonts w:ascii="Arial Narrow" w:eastAsiaTheme="minorHAnsi" w:hAnsi="Arial Narrow"/>
            <w:noProof/>
            <w:sz w:val="24"/>
            <w:szCs w:val="24"/>
            <w:lang w:val="bg-BG"/>
          </w:rPr>
          <w:t>4.4.5.3</w:t>
        </w:r>
        <w:r w:rsidR="00842FD1" w:rsidRPr="00842FD1">
          <w:rPr>
            <w:rFonts w:ascii="Arial Narrow" w:eastAsiaTheme="minorEastAsia" w:hAnsi="Arial Narrow" w:cstheme="minorBidi"/>
            <w:noProof/>
            <w:sz w:val="24"/>
            <w:szCs w:val="24"/>
            <w:lang w:val="bg-BG" w:eastAsia="bg-BG"/>
          </w:rPr>
          <w:tab/>
        </w:r>
        <w:r w:rsidR="00842FD1" w:rsidRPr="00842FD1">
          <w:rPr>
            <w:rStyle w:val="Hyperlink"/>
            <w:rFonts w:ascii="Arial Narrow" w:eastAsia="MS Mincho" w:hAnsi="Arial Narrow"/>
            <w:noProof/>
            <w:sz w:val="24"/>
            <w:szCs w:val="24"/>
            <w:lang w:val="bg-BG"/>
          </w:rPr>
          <w:t>Процедура за дисперсионно моделиране</w:t>
        </w:r>
        <w:r w:rsidR="00842FD1" w:rsidRPr="00842FD1">
          <w:rPr>
            <w:rFonts w:ascii="Arial Narrow" w:hAnsi="Arial Narrow"/>
            <w:noProof/>
            <w:webHidden/>
            <w:sz w:val="24"/>
            <w:szCs w:val="24"/>
          </w:rPr>
          <w:tab/>
        </w:r>
        <w:r w:rsidR="00842FD1" w:rsidRPr="00842FD1">
          <w:rPr>
            <w:rFonts w:ascii="Arial Narrow" w:hAnsi="Arial Narrow"/>
            <w:noProof/>
            <w:webHidden/>
            <w:sz w:val="24"/>
            <w:szCs w:val="24"/>
          </w:rPr>
          <w:fldChar w:fldCharType="begin"/>
        </w:r>
        <w:r w:rsidR="00842FD1" w:rsidRPr="00842FD1">
          <w:rPr>
            <w:rFonts w:ascii="Arial Narrow" w:hAnsi="Arial Narrow"/>
            <w:noProof/>
            <w:webHidden/>
            <w:sz w:val="24"/>
            <w:szCs w:val="24"/>
          </w:rPr>
          <w:instrText xml:space="preserve"> PAGEREF _Toc48358962 \h </w:instrText>
        </w:r>
        <w:r w:rsidR="00842FD1" w:rsidRPr="00842FD1">
          <w:rPr>
            <w:rFonts w:ascii="Arial Narrow" w:hAnsi="Arial Narrow"/>
            <w:noProof/>
            <w:webHidden/>
            <w:sz w:val="24"/>
            <w:szCs w:val="24"/>
          </w:rPr>
        </w:r>
        <w:r w:rsidR="00842FD1" w:rsidRPr="00842FD1">
          <w:rPr>
            <w:rFonts w:ascii="Arial Narrow" w:hAnsi="Arial Narrow"/>
            <w:noProof/>
            <w:webHidden/>
            <w:sz w:val="24"/>
            <w:szCs w:val="24"/>
          </w:rPr>
          <w:fldChar w:fldCharType="separate"/>
        </w:r>
        <w:r w:rsidR="00C91C67">
          <w:rPr>
            <w:rFonts w:ascii="Arial Narrow" w:hAnsi="Arial Narrow"/>
            <w:noProof/>
            <w:webHidden/>
            <w:sz w:val="24"/>
            <w:szCs w:val="24"/>
          </w:rPr>
          <w:t>71</w:t>
        </w:r>
        <w:r w:rsidR="00842FD1" w:rsidRPr="00842FD1">
          <w:rPr>
            <w:rFonts w:ascii="Arial Narrow" w:hAnsi="Arial Narrow"/>
            <w:noProof/>
            <w:webHidden/>
            <w:sz w:val="24"/>
            <w:szCs w:val="24"/>
          </w:rPr>
          <w:fldChar w:fldCharType="end"/>
        </w:r>
      </w:hyperlink>
    </w:p>
    <w:p w14:paraId="1EEF3669" w14:textId="77777777" w:rsidR="00842FD1" w:rsidRPr="00842FD1" w:rsidRDefault="004778F6" w:rsidP="00842FD1">
      <w:pPr>
        <w:pStyle w:val="TOC4"/>
        <w:tabs>
          <w:tab w:val="left" w:pos="1540"/>
          <w:tab w:val="right" w:leader="dot" w:pos="9192"/>
        </w:tabs>
        <w:spacing w:after="0" w:afterAutospacing="0"/>
        <w:rPr>
          <w:rFonts w:ascii="Arial Narrow" w:eastAsiaTheme="minorEastAsia" w:hAnsi="Arial Narrow" w:cstheme="minorBidi"/>
          <w:noProof/>
          <w:sz w:val="24"/>
          <w:szCs w:val="24"/>
          <w:lang w:val="bg-BG" w:eastAsia="bg-BG"/>
        </w:rPr>
      </w:pPr>
      <w:hyperlink w:anchor="_Toc48358963" w:history="1">
        <w:r w:rsidR="00842FD1" w:rsidRPr="00842FD1">
          <w:rPr>
            <w:rStyle w:val="Hyperlink"/>
            <w:rFonts w:ascii="Arial Narrow" w:eastAsiaTheme="minorHAnsi" w:hAnsi="Arial Narrow"/>
            <w:noProof/>
            <w:sz w:val="24"/>
            <w:szCs w:val="24"/>
            <w:lang w:val="bg-BG"/>
          </w:rPr>
          <w:t>4.4.5.4</w:t>
        </w:r>
        <w:r w:rsidR="00842FD1" w:rsidRPr="00842FD1">
          <w:rPr>
            <w:rFonts w:ascii="Arial Narrow" w:eastAsiaTheme="minorEastAsia" w:hAnsi="Arial Narrow" w:cstheme="minorBidi"/>
            <w:noProof/>
            <w:sz w:val="24"/>
            <w:szCs w:val="24"/>
            <w:lang w:val="bg-BG" w:eastAsia="bg-BG"/>
          </w:rPr>
          <w:tab/>
        </w:r>
        <w:r w:rsidR="00842FD1" w:rsidRPr="00842FD1">
          <w:rPr>
            <w:rStyle w:val="Hyperlink"/>
            <w:rFonts w:ascii="Arial Narrow" w:hAnsi="Arial Narrow"/>
            <w:noProof/>
            <w:sz w:val="24"/>
            <w:szCs w:val="24"/>
            <w:lang w:val="bg-BG"/>
          </w:rPr>
          <w:t>Общо замърсяване от транспорта</w:t>
        </w:r>
        <w:r w:rsidR="00842FD1" w:rsidRPr="00842FD1">
          <w:rPr>
            <w:rFonts w:ascii="Arial Narrow" w:hAnsi="Arial Narrow"/>
            <w:noProof/>
            <w:webHidden/>
            <w:sz w:val="24"/>
            <w:szCs w:val="24"/>
          </w:rPr>
          <w:tab/>
        </w:r>
        <w:r w:rsidR="00842FD1" w:rsidRPr="00842FD1">
          <w:rPr>
            <w:rFonts w:ascii="Arial Narrow" w:hAnsi="Arial Narrow"/>
            <w:noProof/>
            <w:webHidden/>
            <w:sz w:val="24"/>
            <w:szCs w:val="24"/>
          </w:rPr>
          <w:fldChar w:fldCharType="begin"/>
        </w:r>
        <w:r w:rsidR="00842FD1" w:rsidRPr="00842FD1">
          <w:rPr>
            <w:rFonts w:ascii="Arial Narrow" w:hAnsi="Arial Narrow"/>
            <w:noProof/>
            <w:webHidden/>
            <w:sz w:val="24"/>
            <w:szCs w:val="24"/>
          </w:rPr>
          <w:instrText xml:space="preserve"> PAGEREF _Toc48358963 \h </w:instrText>
        </w:r>
        <w:r w:rsidR="00842FD1" w:rsidRPr="00842FD1">
          <w:rPr>
            <w:rFonts w:ascii="Arial Narrow" w:hAnsi="Arial Narrow"/>
            <w:noProof/>
            <w:webHidden/>
            <w:sz w:val="24"/>
            <w:szCs w:val="24"/>
          </w:rPr>
        </w:r>
        <w:r w:rsidR="00842FD1" w:rsidRPr="00842FD1">
          <w:rPr>
            <w:rFonts w:ascii="Arial Narrow" w:hAnsi="Arial Narrow"/>
            <w:noProof/>
            <w:webHidden/>
            <w:sz w:val="24"/>
            <w:szCs w:val="24"/>
          </w:rPr>
          <w:fldChar w:fldCharType="separate"/>
        </w:r>
        <w:r w:rsidR="00C91C67">
          <w:rPr>
            <w:rFonts w:ascii="Arial Narrow" w:hAnsi="Arial Narrow"/>
            <w:noProof/>
            <w:webHidden/>
            <w:sz w:val="24"/>
            <w:szCs w:val="24"/>
          </w:rPr>
          <w:t>73</w:t>
        </w:r>
        <w:r w:rsidR="00842FD1" w:rsidRPr="00842FD1">
          <w:rPr>
            <w:rFonts w:ascii="Arial Narrow" w:hAnsi="Arial Narrow"/>
            <w:noProof/>
            <w:webHidden/>
            <w:sz w:val="24"/>
            <w:szCs w:val="24"/>
          </w:rPr>
          <w:fldChar w:fldCharType="end"/>
        </w:r>
      </w:hyperlink>
    </w:p>
    <w:p w14:paraId="5A072705" w14:textId="77777777" w:rsidR="00842FD1" w:rsidRPr="00842FD1" w:rsidRDefault="004778F6" w:rsidP="00842FD1">
      <w:pPr>
        <w:pStyle w:val="TOC4"/>
        <w:tabs>
          <w:tab w:val="left" w:pos="1540"/>
          <w:tab w:val="right" w:leader="dot" w:pos="9192"/>
        </w:tabs>
        <w:spacing w:after="0" w:afterAutospacing="0"/>
        <w:rPr>
          <w:rFonts w:ascii="Arial Narrow" w:eastAsiaTheme="minorEastAsia" w:hAnsi="Arial Narrow" w:cstheme="minorBidi"/>
          <w:noProof/>
          <w:sz w:val="24"/>
          <w:szCs w:val="24"/>
          <w:lang w:val="bg-BG" w:eastAsia="bg-BG"/>
        </w:rPr>
      </w:pPr>
      <w:hyperlink w:anchor="_Toc48358964" w:history="1">
        <w:r w:rsidR="00842FD1" w:rsidRPr="00842FD1">
          <w:rPr>
            <w:rStyle w:val="Hyperlink"/>
            <w:rFonts w:ascii="Arial Narrow" w:eastAsiaTheme="minorHAnsi" w:hAnsi="Arial Narrow"/>
            <w:noProof/>
            <w:sz w:val="24"/>
            <w:szCs w:val="24"/>
            <w:lang w:val="bg-BG"/>
          </w:rPr>
          <w:t>4.4.5.5</w:t>
        </w:r>
        <w:r w:rsidR="00842FD1" w:rsidRPr="00842FD1">
          <w:rPr>
            <w:rFonts w:ascii="Arial Narrow" w:eastAsiaTheme="minorEastAsia" w:hAnsi="Arial Narrow" w:cstheme="minorBidi"/>
            <w:noProof/>
            <w:sz w:val="24"/>
            <w:szCs w:val="24"/>
            <w:lang w:val="bg-BG" w:eastAsia="bg-BG"/>
          </w:rPr>
          <w:tab/>
        </w:r>
        <w:r w:rsidR="00842FD1" w:rsidRPr="00842FD1">
          <w:rPr>
            <w:rStyle w:val="Hyperlink"/>
            <w:rFonts w:ascii="Arial Narrow" w:hAnsi="Arial Narrow"/>
            <w:noProof/>
            <w:sz w:val="24"/>
            <w:szCs w:val="24"/>
            <w:lang w:val="bg-BG"/>
          </w:rPr>
          <w:t>Общо замърсяване от точкови източници</w:t>
        </w:r>
        <w:r w:rsidR="00842FD1" w:rsidRPr="00842FD1">
          <w:rPr>
            <w:rFonts w:ascii="Arial Narrow" w:hAnsi="Arial Narrow"/>
            <w:noProof/>
            <w:webHidden/>
            <w:sz w:val="24"/>
            <w:szCs w:val="24"/>
          </w:rPr>
          <w:tab/>
        </w:r>
        <w:r w:rsidR="00842FD1" w:rsidRPr="00842FD1">
          <w:rPr>
            <w:rFonts w:ascii="Arial Narrow" w:hAnsi="Arial Narrow"/>
            <w:noProof/>
            <w:webHidden/>
            <w:sz w:val="24"/>
            <w:szCs w:val="24"/>
          </w:rPr>
          <w:fldChar w:fldCharType="begin"/>
        </w:r>
        <w:r w:rsidR="00842FD1" w:rsidRPr="00842FD1">
          <w:rPr>
            <w:rFonts w:ascii="Arial Narrow" w:hAnsi="Arial Narrow"/>
            <w:noProof/>
            <w:webHidden/>
            <w:sz w:val="24"/>
            <w:szCs w:val="24"/>
          </w:rPr>
          <w:instrText xml:space="preserve"> PAGEREF _Toc48358964 \h </w:instrText>
        </w:r>
        <w:r w:rsidR="00842FD1" w:rsidRPr="00842FD1">
          <w:rPr>
            <w:rFonts w:ascii="Arial Narrow" w:hAnsi="Arial Narrow"/>
            <w:noProof/>
            <w:webHidden/>
            <w:sz w:val="24"/>
            <w:szCs w:val="24"/>
          </w:rPr>
        </w:r>
        <w:r w:rsidR="00842FD1" w:rsidRPr="00842FD1">
          <w:rPr>
            <w:rFonts w:ascii="Arial Narrow" w:hAnsi="Arial Narrow"/>
            <w:noProof/>
            <w:webHidden/>
            <w:sz w:val="24"/>
            <w:szCs w:val="24"/>
          </w:rPr>
          <w:fldChar w:fldCharType="separate"/>
        </w:r>
        <w:r w:rsidR="00C91C67">
          <w:rPr>
            <w:rFonts w:ascii="Arial Narrow" w:hAnsi="Arial Narrow"/>
            <w:noProof/>
            <w:webHidden/>
            <w:sz w:val="24"/>
            <w:szCs w:val="24"/>
          </w:rPr>
          <w:t>76</w:t>
        </w:r>
        <w:r w:rsidR="00842FD1" w:rsidRPr="00842FD1">
          <w:rPr>
            <w:rFonts w:ascii="Arial Narrow" w:hAnsi="Arial Narrow"/>
            <w:noProof/>
            <w:webHidden/>
            <w:sz w:val="24"/>
            <w:szCs w:val="24"/>
          </w:rPr>
          <w:fldChar w:fldCharType="end"/>
        </w:r>
      </w:hyperlink>
    </w:p>
    <w:p w14:paraId="5F70D297" w14:textId="77777777" w:rsidR="00842FD1" w:rsidRPr="00842FD1" w:rsidRDefault="004778F6" w:rsidP="00842FD1">
      <w:pPr>
        <w:pStyle w:val="TOC4"/>
        <w:tabs>
          <w:tab w:val="left" w:pos="1540"/>
          <w:tab w:val="right" w:leader="dot" w:pos="9192"/>
        </w:tabs>
        <w:spacing w:after="0" w:afterAutospacing="0"/>
        <w:rPr>
          <w:rFonts w:ascii="Arial Narrow" w:eastAsiaTheme="minorEastAsia" w:hAnsi="Arial Narrow" w:cstheme="minorBidi"/>
          <w:noProof/>
          <w:sz w:val="24"/>
          <w:szCs w:val="24"/>
          <w:lang w:val="bg-BG" w:eastAsia="bg-BG"/>
        </w:rPr>
      </w:pPr>
      <w:hyperlink w:anchor="_Toc48358965" w:history="1">
        <w:r w:rsidR="00842FD1" w:rsidRPr="00842FD1">
          <w:rPr>
            <w:rStyle w:val="Hyperlink"/>
            <w:rFonts w:ascii="Arial Narrow" w:eastAsiaTheme="minorHAnsi" w:hAnsi="Arial Narrow"/>
            <w:noProof/>
            <w:sz w:val="24"/>
            <w:szCs w:val="24"/>
            <w:lang w:val="bg-BG"/>
          </w:rPr>
          <w:t>4.4.5.6</w:t>
        </w:r>
        <w:r w:rsidR="00842FD1" w:rsidRPr="00842FD1">
          <w:rPr>
            <w:rFonts w:ascii="Arial Narrow" w:eastAsiaTheme="minorEastAsia" w:hAnsi="Arial Narrow" w:cstheme="minorBidi"/>
            <w:noProof/>
            <w:sz w:val="24"/>
            <w:szCs w:val="24"/>
            <w:lang w:val="bg-BG" w:eastAsia="bg-BG"/>
          </w:rPr>
          <w:tab/>
        </w:r>
        <w:r w:rsidR="00842FD1" w:rsidRPr="00842FD1">
          <w:rPr>
            <w:rStyle w:val="Hyperlink"/>
            <w:rFonts w:ascii="Arial Narrow" w:hAnsi="Arial Narrow"/>
            <w:noProof/>
            <w:sz w:val="24"/>
            <w:szCs w:val="24"/>
            <w:lang w:val="bg-BG"/>
          </w:rPr>
          <w:t>Общо замърсяване от площни източници</w:t>
        </w:r>
        <w:r w:rsidR="00842FD1" w:rsidRPr="00842FD1">
          <w:rPr>
            <w:rFonts w:ascii="Arial Narrow" w:hAnsi="Arial Narrow"/>
            <w:noProof/>
            <w:webHidden/>
            <w:sz w:val="24"/>
            <w:szCs w:val="24"/>
          </w:rPr>
          <w:tab/>
        </w:r>
        <w:r w:rsidR="00842FD1" w:rsidRPr="00842FD1">
          <w:rPr>
            <w:rFonts w:ascii="Arial Narrow" w:hAnsi="Arial Narrow"/>
            <w:noProof/>
            <w:webHidden/>
            <w:sz w:val="24"/>
            <w:szCs w:val="24"/>
          </w:rPr>
          <w:fldChar w:fldCharType="begin"/>
        </w:r>
        <w:r w:rsidR="00842FD1" w:rsidRPr="00842FD1">
          <w:rPr>
            <w:rFonts w:ascii="Arial Narrow" w:hAnsi="Arial Narrow"/>
            <w:noProof/>
            <w:webHidden/>
            <w:sz w:val="24"/>
            <w:szCs w:val="24"/>
          </w:rPr>
          <w:instrText xml:space="preserve"> PAGEREF _Toc48358965 \h </w:instrText>
        </w:r>
        <w:r w:rsidR="00842FD1" w:rsidRPr="00842FD1">
          <w:rPr>
            <w:rFonts w:ascii="Arial Narrow" w:hAnsi="Arial Narrow"/>
            <w:noProof/>
            <w:webHidden/>
            <w:sz w:val="24"/>
            <w:szCs w:val="24"/>
          </w:rPr>
        </w:r>
        <w:r w:rsidR="00842FD1" w:rsidRPr="00842FD1">
          <w:rPr>
            <w:rFonts w:ascii="Arial Narrow" w:hAnsi="Arial Narrow"/>
            <w:noProof/>
            <w:webHidden/>
            <w:sz w:val="24"/>
            <w:szCs w:val="24"/>
          </w:rPr>
          <w:fldChar w:fldCharType="separate"/>
        </w:r>
        <w:r w:rsidR="00C91C67">
          <w:rPr>
            <w:rFonts w:ascii="Arial Narrow" w:hAnsi="Arial Narrow"/>
            <w:noProof/>
            <w:webHidden/>
            <w:sz w:val="24"/>
            <w:szCs w:val="24"/>
          </w:rPr>
          <w:t>78</w:t>
        </w:r>
        <w:r w:rsidR="00842FD1" w:rsidRPr="00842FD1">
          <w:rPr>
            <w:rFonts w:ascii="Arial Narrow" w:hAnsi="Arial Narrow"/>
            <w:noProof/>
            <w:webHidden/>
            <w:sz w:val="24"/>
            <w:szCs w:val="24"/>
          </w:rPr>
          <w:fldChar w:fldCharType="end"/>
        </w:r>
      </w:hyperlink>
    </w:p>
    <w:p w14:paraId="064BDAA7" w14:textId="77777777" w:rsidR="00842FD1" w:rsidRPr="00842FD1" w:rsidRDefault="004778F6" w:rsidP="00842FD1">
      <w:pPr>
        <w:pStyle w:val="TOC4"/>
        <w:tabs>
          <w:tab w:val="left" w:pos="1540"/>
          <w:tab w:val="right" w:leader="dot" w:pos="9192"/>
        </w:tabs>
        <w:spacing w:after="0" w:afterAutospacing="0"/>
        <w:rPr>
          <w:rFonts w:ascii="Arial Narrow" w:eastAsiaTheme="minorEastAsia" w:hAnsi="Arial Narrow" w:cstheme="minorBidi"/>
          <w:noProof/>
          <w:sz w:val="24"/>
          <w:szCs w:val="24"/>
          <w:lang w:val="bg-BG" w:eastAsia="bg-BG"/>
        </w:rPr>
      </w:pPr>
      <w:hyperlink w:anchor="_Toc48358966" w:history="1">
        <w:r w:rsidR="00842FD1" w:rsidRPr="00842FD1">
          <w:rPr>
            <w:rStyle w:val="Hyperlink"/>
            <w:rFonts w:ascii="Arial Narrow" w:eastAsiaTheme="minorHAnsi" w:hAnsi="Arial Narrow"/>
            <w:noProof/>
            <w:sz w:val="24"/>
            <w:szCs w:val="24"/>
            <w:lang w:val="bg-BG"/>
          </w:rPr>
          <w:t>4.4.5.7</w:t>
        </w:r>
        <w:r w:rsidR="00842FD1" w:rsidRPr="00842FD1">
          <w:rPr>
            <w:rFonts w:ascii="Arial Narrow" w:eastAsiaTheme="minorEastAsia" w:hAnsi="Arial Narrow" w:cstheme="minorBidi"/>
            <w:noProof/>
            <w:sz w:val="24"/>
            <w:szCs w:val="24"/>
            <w:lang w:val="bg-BG" w:eastAsia="bg-BG"/>
          </w:rPr>
          <w:tab/>
        </w:r>
        <w:r w:rsidR="00842FD1" w:rsidRPr="00842FD1">
          <w:rPr>
            <w:rStyle w:val="Hyperlink"/>
            <w:rFonts w:ascii="Arial Narrow" w:hAnsi="Arial Narrow"/>
            <w:noProof/>
            <w:sz w:val="24"/>
            <w:szCs w:val="24"/>
            <w:lang w:val="bg-BG"/>
          </w:rPr>
          <w:t>Спецификация на модела</w:t>
        </w:r>
        <w:r w:rsidR="00842FD1" w:rsidRPr="00842FD1">
          <w:rPr>
            <w:rFonts w:ascii="Arial Narrow" w:hAnsi="Arial Narrow"/>
            <w:noProof/>
            <w:webHidden/>
            <w:sz w:val="24"/>
            <w:szCs w:val="24"/>
          </w:rPr>
          <w:tab/>
        </w:r>
        <w:r w:rsidR="00842FD1" w:rsidRPr="00842FD1">
          <w:rPr>
            <w:rFonts w:ascii="Arial Narrow" w:hAnsi="Arial Narrow"/>
            <w:noProof/>
            <w:webHidden/>
            <w:sz w:val="24"/>
            <w:szCs w:val="24"/>
          </w:rPr>
          <w:fldChar w:fldCharType="begin"/>
        </w:r>
        <w:r w:rsidR="00842FD1" w:rsidRPr="00842FD1">
          <w:rPr>
            <w:rFonts w:ascii="Arial Narrow" w:hAnsi="Arial Narrow"/>
            <w:noProof/>
            <w:webHidden/>
            <w:sz w:val="24"/>
            <w:szCs w:val="24"/>
          </w:rPr>
          <w:instrText xml:space="preserve"> PAGEREF _Toc48358966 \h </w:instrText>
        </w:r>
        <w:r w:rsidR="00842FD1" w:rsidRPr="00842FD1">
          <w:rPr>
            <w:rFonts w:ascii="Arial Narrow" w:hAnsi="Arial Narrow"/>
            <w:noProof/>
            <w:webHidden/>
            <w:sz w:val="24"/>
            <w:szCs w:val="24"/>
          </w:rPr>
        </w:r>
        <w:r w:rsidR="00842FD1" w:rsidRPr="00842FD1">
          <w:rPr>
            <w:rFonts w:ascii="Arial Narrow" w:hAnsi="Arial Narrow"/>
            <w:noProof/>
            <w:webHidden/>
            <w:sz w:val="24"/>
            <w:szCs w:val="24"/>
          </w:rPr>
          <w:fldChar w:fldCharType="separate"/>
        </w:r>
        <w:r w:rsidR="00C91C67">
          <w:rPr>
            <w:rFonts w:ascii="Arial Narrow" w:hAnsi="Arial Narrow"/>
            <w:noProof/>
            <w:webHidden/>
            <w:sz w:val="24"/>
            <w:szCs w:val="24"/>
          </w:rPr>
          <w:t>80</w:t>
        </w:r>
        <w:r w:rsidR="00842FD1" w:rsidRPr="00842FD1">
          <w:rPr>
            <w:rFonts w:ascii="Arial Narrow" w:hAnsi="Arial Narrow"/>
            <w:noProof/>
            <w:webHidden/>
            <w:sz w:val="24"/>
            <w:szCs w:val="24"/>
          </w:rPr>
          <w:fldChar w:fldCharType="end"/>
        </w:r>
      </w:hyperlink>
    </w:p>
    <w:p w14:paraId="270FEC72" w14:textId="77777777" w:rsidR="00842FD1" w:rsidRPr="00842FD1" w:rsidRDefault="004778F6" w:rsidP="00842FD1">
      <w:pPr>
        <w:pStyle w:val="TOC4"/>
        <w:tabs>
          <w:tab w:val="left" w:pos="1540"/>
          <w:tab w:val="right" w:leader="dot" w:pos="9192"/>
        </w:tabs>
        <w:spacing w:after="0" w:afterAutospacing="0"/>
        <w:rPr>
          <w:rFonts w:ascii="Arial Narrow" w:eastAsiaTheme="minorEastAsia" w:hAnsi="Arial Narrow" w:cstheme="minorBidi"/>
          <w:noProof/>
          <w:sz w:val="24"/>
          <w:szCs w:val="24"/>
          <w:lang w:val="bg-BG" w:eastAsia="bg-BG"/>
        </w:rPr>
      </w:pPr>
      <w:hyperlink w:anchor="_Toc48358967" w:history="1">
        <w:r w:rsidR="00842FD1" w:rsidRPr="00842FD1">
          <w:rPr>
            <w:rStyle w:val="Hyperlink"/>
            <w:rFonts w:ascii="Arial Narrow" w:eastAsiaTheme="minorHAnsi" w:hAnsi="Arial Narrow"/>
            <w:noProof/>
            <w:sz w:val="24"/>
            <w:szCs w:val="24"/>
            <w:lang w:val="bg-BG"/>
          </w:rPr>
          <w:t>4.4.5.8</w:t>
        </w:r>
        <w:r w:rsidR="00842FD1" w:rsidRPr="00842FD1">
          <w:rPr>
            <w:rFonts w:ascii="Arial Narrow" w:eastAsiaTheme="minorEastAsia" w:hAnsi="Arial Narrow" w:cstheme="minorBidi"/>
            <w:noProof/>
            <w:sz w:val="24"/>
            <w:szCs w:val="24"/>
            <w:lang w:val="bg-BG" w:eastAsia="bg-BG"/>
          </w:rPr>
          <w:tab/>
        </w:r>
        <w:r w:rsidR="00842FD1" w:rsidRPr="00842FD1">
          <w:rPr>
            <w:rStyle w:val="Hyperlink"/>
            <w:rFonts w:ascii="Arial Narrow" w:hAnsi="Arial Narrow"/>
            <w:noProof/>
            <w:sz w:val="24"/>
            <w:szCs w:val="24"/>
            <w:lang w:val="bg-BG"/>
          </w:rPr>
          <w:t>Недостатъци на модела и процеса на моделиране</w:t>
        </w:r>
        <w:r w:rsidR="00842FD1" w:rsidRPr="00842FD1">
          <w:rPr>
            <w:rFonts w:ascii="Arial Narrow" w:hAnsi="Arial Narrow"/>
            <w:noProof/>
            <w:webHidden/>
            <w:sz w:val="24"/>
            <w:szCs w:val="24"/>
          </w:rPr>
          <w:tab/>
        </w:r>
        <w:r w:rsidR="00842FD1" w:rsidRPr="00842FD1">
          <w:rPr>
            <w:rFonts w:ascii="Arial Narrow" w:hAnsi="Arial Narrow"/>
            <w:noProof/>
            <w:webHidden/>
            <w:sz w:val="24"/>
            <w:szCs w:val="24"/>
          </w:rPr>
          <w:fldChar w:fldCharType="begin"/>
        </w:r>
        <w:r w:rsidR="00842FD1" w:rsidRPr="00842FD1">
          <w:rPr>
            <w:rFonts w:ascii="Arial Narrow" w:hAnsi="Arial Narrow"/>
            <w:noProof/>
            <w:webHidden/>
            <w:sz w:val="24"/>
            <w:szCs w:val="24"/>
          </w:rPr>
          <w:instrText xml:space="preserve"> PAGEREF _Toc48358967 \h </w:instrText>
        </w:r>
        <w:r w:rsidR="00842FD1" w:rsidRPr="00842FD1">
          <w:rPr>
            <w:rFonts w:ascii="Arial Narrow" w:hAnsi="Arial Narrow"/>
            <w:noProof/>
            <w:webHidden/>
            <w:sz w:val="24"/>
            <w:szCs w:val="24"/>
          </w:rPr>
        </w:r>
        <w:r w:rsidR="00842FD1" w:rsidRPr="00842FD1">
          <w:rPr>
            <w:rFonts w:ascii="Arial Narrow" w:hAnsi="Arial Narrow"/>
            <w:noProof/>
            <w:webHidden/>
            <w:sz w:val="24"/>
            <w:szCs w:val="24"/>
          </w:rPr>
          <w:fldChar w:fldCharType="separate"/>
        </w:r>
        <w:r w:rsidR="00C91C67">
          <w:rPr>
            <w:rFonts w:ascii="Arial Narrow" w:hAnsi="Arial Narrow"/>
            <w:noProof/>
            <w:webHidden/>
            <w:sz w:val="24"/>
            <w:szCs w:val="24"/>
          </w:rPr>
          <w:t>80</w:t>
        </w:r>
        <w:r w:rsidR="00842FD1" w:rsidRPr="00842FD1">
          <w:rPr>
            <w:rFonts w:ascii="Arial Narrow" w:hAnsi="Arial Narrow"/>
            <w:noProof/>
            <w:webHidden/>
            <w:sz w:val="24"/>
            <w:szCs w:val="24"/>
          </w:rPr>
          <w:fldChar w:fldCharType="end"/>
        </w:r>
      </w:hyperlink>
    </w:p>
    <w:p w14:paraId="28EE9899" w14:textId="77777777" w:rsidR="00842FD1" w:rsidRPr="00842FD1" w:rsidRDefault="004778F6" w:rsidP="00842FD1">
      <w:pPr>
        <w:pStyle w:val="TOC1"/>
        <w:spacing w:after="0"/>
        <w:rPr>
          <w:rFonts w:ascii="Arial Narrow" w:eastAsiaTheme="minorEastAsia" w:hAnsi="Arial Narrow" w:cstheme="minorBidi"/>
          <w:b w:val="0"/>
          <w:sz w:val="24"/>
          <w:szCs w:val="24"/>
        </w:rPr>
      </w:pPr>
      <w:hyperlink w:anchor="_Toc48358968" w:history="1">
        <w:r w:rsidR="00842FD1" w:rsidRPr="00842FD1">
          <w:rPr>
            <w:rStyle w:val="Hyperlink"/>
            <w:rFonts w:ascii="Arial Narrow" w:hAnsi="Arial Narrow"/>
            <w:sz w:val="24"/>
            <w:szCs w:val="24"/>
          </w:rPr>
          <w:t>5.</w:t>
        </w:r>
        <w:r w:rsidR="00842FD1" w:rsidRPr="00842FD1">
          <w:rPr>
            <w:rFonts w:ascii="Arial Narrow" w:eastAsiaTheme="minorEastAsia" w:hAnsi="Arial Narrow" w:cstheme="minorBidi"/>
            <w:b w:val="0"/>
            <w:sz w:val="24"/>
            <w:szCs w:val="24"/>
          </w:rPr>
          <w:tab/>
        </w:r>
        <w:r w:rsidR="00842FD1" w:rsidRPr="00842FD1">
          <w:rPr>
            <w:rStyle w:val="Hyperlink"/>
            <w:rFonts w:ascii="Arial Narrow" w:hAnsi="Arial Narrow"/>
            <w:sz w:val="24"/>
            <w:szCs w:val="24"/>
          </w:rPr>
          <w:t>Произход на замърсяването</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_Toc48358968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82</w:t>
        </w:r>
        <w:r w:rsidR="00842FD1" w:rsidRPr="00842FD1">
          <w:rPr>
            <w:rFonts w:ascii="Arial Narrow" w:hAnsi="Arial Narrow"/>
            <w:webHidden/>
            <w:sz w:val="24"/>
            <w:szCs w:val="24"/>
          </w:rPr>
          <w:fldChar w:fldCharType="end"/>
        </w:r>
      </w:hyperlink>
    </w:p>
    <w:p w14:paraId="6460EE7C" w14:textId="77777777" w:rsidR="00842FD1" w:rsidRPr="00842FD1" w:rsidRDefault="004778F6" w:rsidP="00842FD1">
      <w:pPr>
        <w:pStyle w:val="TOC2"/>
        <w:spacing w:after="0" w:afterAutospacing="0" w:line="276" w:lineRule="auto"/>
        <w:rPr>
          <w:rFonts w:ascii="Arial Narrow" w:eastAsiaTheme="minorEastAsia" w:hAnsi="Arial Narrow" w:cstheme="minorBidi"/>
          <w:sz w:val="24"/>
          <w:szCs w:val="24"/>
        </w:rPr>
      </w:pPr>
      <w:hyperlink w:anchor="_Toc48358969" w:history="1">
        <w:r w:rsidR="00842FD1" w:rsidRPr="00842FD1">
          <w:rPr>
            <w:rStyle w:val="Hyperlink"/>
            <w:rFonts w:ascii="Arial Narrow" w:eastAsiaTheme="minorHAnsi" w:hAnsi="Arial Narrow"/>
            <w:sz w:val="24"/>
            <w:szCs w:val="24"/>
          </w:rPr>
          <w:t>5.1</w:t>
        </w:r>
        <w:r w:rsidR="00842FD1" w:rsidRPr="00842FD1">
          <w:rPr>
            <w:rFonts w:ascii="Arial Narrow" w:eastAsiaTheme="minorEastAsia" w:hAnsi="Arial Narrow" w:cstheme="minorBidi"/>
            <w:sz w:val="24"/>
            <w:szCs w:val="24"/>
          </w:rPr>
          <w:tab/>
        </w:r>
        <w:r w:rsidR="00842FD1" w:rsidRPr="00842FD1">
          <w:rPr>
            <w:rStyle w:val="Hyperlink"/>
            <w:rFonts w:ascii="Arial Narrow" w:hAnsi="Arial Narrow"/>
            <w:sz w:val="24"/>
            <w:szCs w:val="24"/>
          </w:rPr>
          <w:t>Източници на замърсяване с ФПЧ</w:t>
        </w:r>
        <w:r w:rsidR="00842FD1" w:rsidRPr="00842FD1">
          <w:rPr>
            <w:rStyle w:val="Hyperlink"/>
            <w:rFonts w:ascii="Arial Narrow" w:hAnsi="Arial Narrow"/>
            <w:sz w:val="24"/>
            <w:szCs w:val="24"/>
            <w:vertAlign w:val="subscript"/>
          </w:rPr>
          <w:t>10</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_Toc48358969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82</w:t>
        </w:r>
        <w:r w:rsidR="00842FD1" w:rsidRPr="00842FD1">
          <w:rPr>
            <w:rFonts w:ascii="Arial Narrow" w:hAnsi="Arial Narrow"/>
            <w:webHidden/>
            <w:sz w:val="24"/>
            <w:szCs w:val="24"/>
          </w:rPr>
          <w:fldChar w:fldCharType="end"/>
        </w:r>
      </w:hyperlink>
    </w:p>
    <w:p w14:paraId="75AA0122" w14:textId="77777777" w:rsidR="00842FD1" w:rsidRPr="00842FD1" w:rsidRDefault="004778F6" w:rsidP="00842FD1">
      <w:pPr>
        <w:pStyle w:val="TOC2"/>
        <w:spacing w:after="0" w:afterAutospacing="0" w:line="276" w:lineRule="auto"/>
        <w:rPr>
          <w:rFonts w:ascii="Arial Narrow" w:eastAsiaTheme="minorEastAsia" w:hAnsi="Arial Narrow" w:cstheme="minorBidi"/>
          <w:sz w:val="24"/>
          <w:szCs w:val="24"/>
        </w:rPr>
      </w:pPr>
      <w:hyperlink w:anchor="_Toc48358970" w:history="1">
        <w:r w:rsidR="00842FD1" w:rsidRPr="00842FD1">
          <w:rPr>
            <w:rStyle w:val="Hyperlink"/>
            <w:rFonts w:ascii="Arial Narrow" w:eastAsiaTheme="minorHAnsi" w:hAnsi="Arial Narrow"/>
            <w:sz w:val="24"/>
            <w:szCs w:val="24"/>
          </w:rPr>
          <w:t>5.2</w:t>
        </w:r>
        <w:r w:rsidR="00842FD1" w:rsidRPr="00842FD1">
          <w:rPr>
            <w:rFonts w:ascii="Arial Narrow" w:eastAsiaTheme="minorEastAsia" w:hAnsi="Arial Narrow" w:cstheme="minorBidi"/>
            <w:sz w:val="24"/>
            <w:szCs w:val="24"/>
          </w:rPr>
          <w:tab/>
        </w:r>
        <w:r w:rsidR="00842FD1" w:rsidRPr="00842FD1">
          <w:rPr>
            <w:rStyle w:val="Hyperlink"/>
            <w:rFonts w:ascii="Arial Narrow" w:hAnsi="Arial Narrow"/>
            <w:sz w:val="24"/>
            <w:szCs w:val="24"/>
          </w:rPr>
          <w:t>Източници на замърсяване с ПАВ</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_Toc48358970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84</w:t>
        </w:r>
        <w:r w:rsidR="00842FD1" w:rsidRPr="00842FD1">
          <w:rPr>
            <w:rFonts w:ascii="Arial Narrow" w:hAnsi="Arial Narrow"/>
            <w:webHidden/>
            <w:sz w:val="24"/>
            <w:szCs w:val="24"/>
          </w:rPr>
          <w:fldChar w:fldCharType="end"/>
        </w:r>
      </w:hyperlink>
    </w:p>
    <w:p w14:paraId="15FA5962" w14:textId="77777777" w:rsidR="00842FD1" w:rsidRPr="00842FD1" w:rsidRDefault="004778F6" w:rsidP="00842FD1">
      <w:pPr>
        <w:pStyle w:val="TOC2"/>
        <w:spacing w:after="0" w:afterAutospacing="0" w:line="276" w:lineRule="auto"/>
        <w:rPr>
          <w:rFonts w:ascii="Arial Narrow" w:eastAsiaTheme="minorEastAsia" w:hAnsi="Arial Narrow" w:cstheme="minorBidi"/>
          <w:sz w:val="24"/>
          <w:szCs w:val="24"/>
        </w:rPr>
      </w:pPr>
      <w:hyperlink w:anchor="_Toc48358971" w:history="1">
        <w:r w:rsidR="00842FD1" w:rsidRPr="00842FD1">
          <w:rPr>
            <w:rStyle w:val="Hyperlink"/>
            <w:rFonts w:ascii="Arial Narrow" w:eastAsiaTheme="minorHAnsi" w:hAnsi="Arial Narrow"/>
            <w:sz w:val="24"/>
            <w:szCs w:val="24"/>
          </w:rPr>
          <w:t>5.3</w:t>
        </w:r>
        <w:r w:rsidR="00842FD1" w:rsidRPr="00842FD1">
          <w:rPr>
            <w:rFonts w:ascii="Arial Narrow" w:eastAsiaTheme="minorEastAsia" w:hAnsi="Arial Narrow" w:cstheme="minorBidi"/>
            <w:sz w:val="24"/>
            <w:szCs w:val="24"/>
          </w:rPr>
          <w:tab/>
        </w:r>
        <w:r w:rsidR="00842FD1" w:rsidRPr="00842FD1">
          <w:rPr>
            <w:rStyle w:val="Hyperlink"/>
            <w:rFonts w:ascii="Arial Narrow" w:hAnsi="Arial Narrow"/>
            <w:sz w:val="24"/>
            <w:szCs w:val="24"/>
          </w:rPr>
          <w:t>Инвентаризация на емисиите от транспорта</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_Toc48358971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85</w:t>
        </w:r>
        <w:r w:rsidR="00842FD1" w:rsidRPr="00842FD1">
          <w:rPr>
            <w:rFonts w:ascii="Arial Narrow" w:hAnsi="Arial Narrow"/>
            <w:webHidden/>
            <w:sz w:val="24"/>
            <w:szCs w:val="24"/>
          </w:rPr>
          <w:fldChar w:fldCharType="end"/>
        </w:r>
      </w:hyperlink>
    </w:p>
    <w:p w14:paraId="4043CAF6" w14:textId="77777777" w:rsidR="00842FD1" w:rsidRPr="00842FD1" w:rsidRDefault="004778F6" w:rsidP="00842FD1">
      <w:pPr>
        <w:pStyle w:val="TOC3"/>
        <w:spacing w:after="0" w:afterAutospacing="0" w:line="276" w:lineRule="auto"/>
        <w:rPr>
          <w:rFonts w:ascii="Arial Narrow" w:eastAsiaTheme="minorEastAsia" w:hAnsi="Arial Narrow" w:cstheme="minorBidi"/>
          <w:sz w:val="24"/>
          <w:szCs w:val="24"/>
          <w:lang w:val="bg-BG"/>
        </w:rPr>
      </w:pPr>
      <w:hyperlink w:anchor="_Toc48358972" w:history="1">
        <w:r w:rsidR="00842FD1" w:rsidRPr="00842FD1">
          <w:rPr>
            <w:rStyle w:val="Hyperlink"/>
            <w:rFonts w:ascii="Arial Narrow" w:eastAsiaTheme="minorHAnsi" w:hAnsi="Arial Narrow"/>
            <w:sz w:val="24"/>
            <w:szCs w:val="24"/>
            <w:lang w:val="bg-BG"/>
          </w:rPr>
          <w:t>5.3.1</w:t>
        </w:r>
        <w:r w:rsidR="00842FD1" w:rsidRPr="00842FD1">
          <w:rPr>
            <w:rFonts w:ascii="Arial Narrow" w:eastAsiaTheme="minorEastAsia" w:hAnsi="Arial Narrow" w:cstheme="minorBidi"/>
            <w:sz w:val="24"/>
            <w:szCs w:val="24"/>
            <w:lang w:val="bg-BG"/>
          </w:rPr>
          <w:tab/>
        </w:r>
        <w:r w:rsidR="00842FD1" w:rsidRPr="00842FD1">
          <w:rPr>
            <w:rStyle w:val="Hyperlink"/>
            <w:rFonts w:ascii="Arial Narrow" w:hAnsi="Arial Narrow"/>
            <w:sz w:val="24"/>
            <w:szCs w:val="24"/>
            <w:lang w:val="bg-BG"/>
          </w:rPr>
          <w:t>Инвентаризация на емисии ФПЧ</w:t>
        </w:r>
        <w:r w:rsidR="00842FD1" w:rsidRPr="00842FD1">
          <w:rPr>
            <w:rStyle w:val="Hyperlink"/>
            <w:rFonts w:ascii="Arial Narrow" w:hAnsi="Arial Narrow"/>
            <w:sz w:val="24"/>
            <w:szCs w:val="24"/>
            <w:vertAlign w:val="subscript"/>
            <w:lang w:val="bg-BG"/>
          </w:rPr>
          <w:t>10</w:t>
        </w:r>
        <w:r w:rsidR="00842FD1" w:rsidRPr="00842FD1">
          <w:rPr>
            <w:rStyle w:val="Hyperlink"/>
            <w:rFonts w:ascii="Arial Narrow" w:hAnsi="Arial Narrow"/>
            <w:sz w:val="24"/>
            <w:szCs w:val="24"/>
            <w:lang w:val="bg-BG"/>
          </w:rPr>
          <w:t xml:space="preserve"> от транспорта</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_Toc48358972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99</w:t>
        </w:r>
        <w:r w:rsidR="00842FD1" w:rsidRPr="00842FD1">
          <w:rPr>
            <w:rFonts w:ascii="Arial Narrow" w:hAnsi="Arial Narrow"/>
            <w:webHidden/>
            <w:sz w:val="24"/>
            <w:szCs w:val="24"/>
          </w:rPr>
          <w:fldChar w:fldCharType="end"/>
        </w:r>
      </w:hyperlink>
    </w:p>
    <w:p w14:paraId="03CE085A" w14:textId="77777777" w:rsidR="00842FD1" w:rsidRPr="00842FD1" w:rsidRDefault="004778F6" w:rsidP="00842FD1">
      <w:pPr>
        <w:pStyle w:val="TOC3"/>
        <w:spacing w:after="0" w:afterAutospacing="0" w:line="276" w:lineRule="auto"/>
        <w:rPr>
          <w:rFonts w:ascii="Arial Narrow" w:eastAsiaTheme="minorEastAsia" w:hAnsi="Arial Narrow" w:cstheme="minorBidi"/>
          <w:sz w:val="24"/>
          <w:szCs w:val="24"/>
          <w:lang w:val="bg-BG"/>
        </w:rPr>
      </w:pPr>
      <w:hyperlink w:anchor="_Toc48358973" w:history="1">
        <w:r w:rsidR="00842FD1" w:rsidRPr="00842FD1">
          <w:rPr>
            <w:rStyle w:val="Hyperlink"/>
            <w:rFonts w:ascii="Arial Narrow" w:eastAsiaTheme="minorHAnsi" w:hAnsi="Arial Narrow"/>
            <w:sz w:val="24"/>
            <w:szCs w:val="24"/>
            <w:lang w:val="bg-BG"/>
          </w:rPr>
          <w:t>5.3.2</w:t>
        </w:r>
        <w:r w:rsidR="00842FD1" w:rsidRPr="00842FD1">
          <w:rPr>
            <w:rFonts w:ascii="Arial Narrow" w:eastAsiaTheme="minorEastAsia" w:hAnsi="Arial Narrow" w:cstheme="minorBidi"/>
            <w:sz w:val="24"/>
            <w:szCs w:val="24"/>
            <w:lang w:val="bg-BG"/>
          </w:rPr>
          <w:tab/>
        </w:r>
        <w:r w:rsidR="00842FD1" w:rsidRPr="00842FD1">
          <w:rPr>
            <w:rStyle w:val="Hyperlink"/>
            <w:rFonts w:ascii="Arial Narrow" w:hAnsi="Arial Narrow"/>
            <w:sz w:val="24"/>
            <w:szCs w:val="24"/>
            <w:lang w:val="bg-BG"/>
          </w:rPr>
          <w:t>Инвентаризация на емисии ПАВ от транспорта</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_Toc48358973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102</w:t>
        </w:r>
        <w:r w:rsidR="00842FD1" w:rsidRPr="00842FD1">
          <w:rPr>
            <w:rFonts w:ascii="Arial Narrow" w:hAnsi="Arial Narrow"/>
            <w:webHidden/>
            <w:sz w:val="24"/>
            <w:szCs w:val="24"/>
          </w:rPr>
          <w:fldChar w:fldCharType="end"/>
        </w:r>
      </w:hyperlink>
    </w:p>
    <w:p w14:paraId="12231507" w14:textId="77777777" w:rsidR="00842FD1" w:rsidRPr="00842FD1" w:rsidRDefault="004778F6" w:rsidP="00842FD1">
      <w:pPr>
        <w:pStyle w:val="TOC2"/>
        <w:spacing w:after="0" w:afterAutospacing="0" w:line="276" w:lineRule="auto"/>
        <w:rPr>
          <w:rFonts w:ascii="Arial Narrow" w:eastAsiaTheme="minorEastAsia" w:hAnsi="Arial Narrow" w:cstheme="minorBidi"/>
          <w:sz w:val="24"/>
          <w:szCs w:val="24"/>
        </w:rPr>
      </w:pPr>
      <w:hyperlink w:anchor="_Toc48358974" w:history="1">
        <w:r w:rsidR="00842FD1" w:rsidRPr="00842FD1">
          <w:rPr>
            <w:rStyle w:val="Hyperlink"/>
            <w:rFonts w:ascii="Arial Narrow" w:eastAsiaTheme="minorHAnsi" w:hAnsi="Arial Narrow"/>
            <w:sz w:val="24"/>
            <w:szCs w:val="24"/>
          </w:rPr>
          <w:t>5.4</w:t>
        </w:r>
        <w:r w:rsidR="00842FD1" w:rsidRPr="00842FD1">
          <w:rPr>
            <w:rFonts w:ascii="Arial Narrow" w:eastAsiaTheme="minorEastAsia" w:hAnsi="Arial Narrow" w:cstheme="minorBidi"/>
            <w:sz w:val="24"/>
            <w:szCs w:val="24"/>
          </w:rPr>
          <w:tab/>
        </w:r>
        <w:r w:rsidR="00842FD1" w:rsidRPr="00842FD1">
          <w:rPr>
            <w:rStyle w:val="Hyperlink"/>
            <w:rFonts w:ascii="Arial Narrow" w:hAnsi="Arial Narrow"/>
            <w:sz w:val="24"/>
            <w:szCs w:val="24"/>
          </w:rPr>
          <w:t>Инвентаризация на емисии ФПЧ</w:t>
        </w:r>
        <w:r w:rsidR="00842FD1" w:rsidRPr="00842FD1">
          <w:rPr>
            <w:rStyle w:val="Hyperlink"/>
            <w:rFonts w:ascii="Arial Narrow" w:hAnsi="Arial Narrow"/>
            <w:sz w:val="24"/>
            <w:szCs w:val="24"/>
            <w:vertAlign w:val="subscript"/>
          </w:rPr>
          <w:t>10</w:t>
        </w:r>
        <w:r w:rsidR="00842FD1" w:rsidRPr="00842FD1">
          <w:rPr>
            <w:rStyle w:val="Hyperlink"/>
            <w:rFonts w:ascii="Arial Narrow" w:hAnsi="Arial Narrow"/>
            <w:sz w:val="24"/>
            <w:szCs w:val="24"/>
          </w:rPr>
          <w:t xml:space="preserve"> и ПАВ от сектор Индустрия</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_Toc48358974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104</w:t>
        </w:r>
        <w:r w:rsidR="00842FD1" w:rsidRPr="00842FD1">
          <w:rPr>
            <w:rFonts w:ascii="Arial Narrow" w:hAnsi="Arial Narrow"/>
            <w:webHidden/>
            <w:sz w:val="24"/>
            <w:szCs w:val="24"/>
          </w:rPr>
          <w:fldChar w:fldCharType="end"/>
        </w:r>
      </w:hyperlink>
    </w:p>
    <w:p w14:paraId="66EA6716" w14:textId="77777777" w:rsidR="00842FD1" w:rsidRPr="00842FD1" w:rsidRDefault="004778F6" w:rsidP="00842FD1">
      <w:pPr>
        <w:pStyle w:val="TOC2"/>
        <w:spacing w:after="0" w:afterAutospacing="0" w:line="276" w:lineRule="auto"/>
        <w:rPr>
          <w:rFonts w:ascii="Arial Narrow" w:eastAsiaTheme="minorEastAsia" w:hAnsi="Arial Narrow" w:cstheme="minorBidi"/>
          <w:sz w:val="24"/>
          <w:szCs w:val="24"/>
        </w:rPr>
      </w:pPr>
      <w:hyperlink w:anchor="_Toc48358975" w:history="1">
        <w:r w:rsidR="00842FD1" w:rsidRPr="00842FD1">
          <w:rPr>
            <w:rStyle w:val="Hyperlink"/>
            <w:rFonts w:ascii="Arial Narrow" w:hAnsi="Arial Narrow"/>
            <w:sz w:val="24"/>
            <w:szCs w:val="24"/>
          </w:rPr>
          <w:t xml:space="preserve">Водогрейните котли на ”Дерони”-ООД, „Милки груп Био” ЕАД и „Крес Балкански“ ООД използват </w:t>
        </w:r>
        <w:r w:rsidR="00842FD1" w:rsidRPr="00842FD1">
          <w:rPr>
            <w:rStyle w:val="Hyperlink"/>
            <w:rFonts w:ascii="Arial Narrow" w:hAnsi="Arial Narrow"/>
            <w:sz w:val="24"/>
            <w:szCs w:val="24"/>
          </w:rPr>
          <w:lastRenderedPageBreak/>
          <w:t>като гориво природен газ нямат принос към есмисиите ФПЧ и незначителен принос към емисиите ПАВ.</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_Toc48358975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106</w:t>
        </w:r>
        <w:r w:rsidR="00842FD1" w:rsidRPr="00842FD1">
          <w:rPr>
            <w:rFonts w:ascii="Arial Narrow" w:hAnsi="Arial Narrow"/>
            <w:webHidden/>
            <w:sz w:val="24"/>
            <w:szCs w:val="24"/>
          </w:rPr>
          <w:fldChar w:fldCharType="end"/>
        </w:r>
      </w:hyperlink>
    </w:p>
    <w:p w14:paraId="4981A403" w14:textId="77777777" w:rsidR="00842FD1" w:rsidRPr="00842FD1" w:rsidRDefault="004778F6" w:rsidP="00842FD1">
      <w:pPr>
        <w:pStyle w:val="TOC2"/>
        <w:spacing w:after="0" w:afterAutospacing="0" w:line="276" w:lineRule="auto"/>
        <w:rPr>
          <w:rFonts w:ascii="Arial Narrow" w:eastAsiaTheme="minorEastAsia" w:hAnsi="Arial Narrow" w:cstheme="minorBidi"/>
          <w:sz w:val="24"/>
          <w:szCs w:val="24"/>
        </w:rPr>
      </w:pPr>
      <w:hyperlink w:anchor="_Toc48358976" w:history="1">
        <w:r w:rsidR="00842FD1" w:rsidRPr="00842FD1">
          <w:rPr>
            <w:rStyle w:val="Hyperlink"/>
            <w:rFonts w:ascii="Arial Narrow" w:eastAsiaTheme="minorHAnsi" w:hAnsi="Arial Narrow"/>
            <w:sz w:val="24"/>
            <w:szCs w:val="24"/>
          </w:rPr>
          <w:t>5.5</w:t>
        </w:r>
        <w:r w:rsidR="00842FD1" w:rsidRPr="00842FD1">
          <w:rPr>
            <w:rFonts w:ascii="Arial Narrow" w:eastAsiaTheme="minorEastAsia" w:hAnsi="Arial Narrow" w:cstheme="minorBidi"/>
            <w:sz w:val="24"/>
            <w:szCs w:val="24"/>
          </w:rPr>
          <w:tab/>
        </w:r>
        <w:r w:rsidR="00842FD1" w:rsidRPr="00842FD1">
          <w:rPr>
            <w:rStyle w:val="Hyperlink"/>
            <w:rFonts w:ascii="Arial Narrow" w:hAnsi="Arial Narrow"/>
            <w:sz w:val="24"/>
            <w:szCs w:val="24"/>
          </w:rPr>
          <w:t>Инвентаризация на емисии от сектор Битово отопление</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_Toc48358976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106</w:t>
        </w:r>
        <w:r w:rsidR="00842FD1" w:rsidRPr="00842FD1">
          <w:rPr>
            <w:rFonts w:ascii="Arial Narrow" w:hAnsi="Arial Narrow"/>
            <w:webHidden/>
            <w:sz w:val="24"/>
            <w:szCs w:val="24"/>
          </w:rPr>
          <w:fldChar w:fldCharType="end"/>
        </w:r>
      </w:hyperlink>
    </w:p>
    <w:p w14:paraId="0D7DEBF2" w14:textId="77777777" w:rsidR="00842FD1" w:rsidRPr="00842FD1" w:rsidRDefault="004778F6" w:rsidP="00842FD1">
      <w:pPr>
        <w:pStyle w:val="TOC3"/>
        <w:spacing w:after="0" w:afterAutospacing="0" w:line="276" w:lineRule="auto"/>
        <w:rPr>
          <w:rFonts w:ascii="Arial Narrow" w:eastAsiaTheme="minorEastAsia" w:hAnsi="Arial Narrow" w:cstheme="minorBidi"/>
          <w:sz w:val="24"/>
          <w:szCs w:val="24"/>
          <w:lang w:val="bg-BG"/>
        </w:rPr>
      </w:pPr>
      <w:hyperlink w:anchor="_Toc48358977" w:history="1">
        <w:r w:rsidR="00842FD1" w:rsidRPr="00842FD1">
          <w:rPr>
            <w:rStyle w:val="Hyperlink"/>
            <w:rFonts w:ascii="Arial Narrow" w:hAnsi="Arial Narrow"/>
            <w:sz w:val="24"/>
            <w:szCs w:val="24"/>
          </w:rPr>
          <w:t xml:space="preserve">5.5.1 </w:t>
        </w:r>
        <w:r w:rsidR="00842FD1" w:rsidRPr="00842FD1">
          <w:rPr>
            <w:rStyle w:val="Hyperlink"/>
            <w:rFonts w:ascii="Arial Narrow" w:hAnsi="Arial Narrow"/>
            <w:sz w:val="24"/>
            <w:szCs w:val="24"/>
            <w:lang w:val="bg-BG"/>
          </w:rPr>
          <w:t>Инвентаризацията на ФПЧ</w:t>
        </w:r>
        <w:r w:rsidR="00842FD1" w:rsidRPr="00842FD1">
          <w:rPr>
            <w:rStyle w:val="Hyperlink"/>
            <w:rFonts w:ascii="Arial Narrow" w:hAnsi="Arial Narrow"/>
            <w:sz w:val="24"/>
            <w:szCs w:val="24"/>
            <w:vertAlign w:val="subscript"/>
            <w:lang w:val="bg-BG"/>
          </w:rPr>
          <w:t>10</w:t>
        </w:r>
        <w:r w:rsidR="00842FD1" w:rsidRPr="00842FD1">
          <w:rPr>
            <w:rStyle w:val="Hyperlink"/>
            <w:rFonts w:ascii="Arial Narrow" w:hAnsi="Arial Narrow"/>
            <w:sz w:val="24"/>
            <w:szCs w:val="24"/>
            <w:lang w:val="bg-BG"/>
          </w:rPr>
          <w:t xml:space="preserve"> от битовото отопление по квартали</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_Toc48358977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110</w:t>
        </w:r>
        <w:r w:rsidR="00842FD1" w:rsidRPr="00842FD1">
          <w:rPr>
            <w:rFonts w:ascii="Arial Narrow" w:hAnsi="Arial Narrow"/>
            <w:webHidden/>
            <w:sz w:val="24"/>
            <w:szCs w:val="24"/>
          </w:rPr>
          <w:fldChar w:fldCharType="end"/>
        </w:r>
      </w:hyperlink>
    </w:p>
    <w:p w14:paraId="32D1691F" w14:textId="77777777" w:rsidR="00842FD1" w:rsidRPr="00842FD1" w:rsidRDefault="004778F6" w:rsidP="00842FD1">
      <w:pPr>
        <w:pStyle w:val="TOC3"/>
        <w:spacing w:after="0" w:afterAutospacing="0" w:line="276" w:lineRule="auto"/>
        <w:rPr>
          <w:rFonts w:ascii="Arial Narrow" w:eastAsiaTheme="minorEastAsia" w:hAnsi="Arial Narrow" w:cstheme="minorBidi"/>
          <w:sz w:val="24"/>
          <w:szCs w:val="24"/>
          <w:lang w:val="bg-BG"/>
        </w:rPr>
      </w:pPr>
      <w:hyperlink w:anchor="_Toc48358978" w:history="1">
        <w:r w:rsidR="00842FD1" w:rsidRPr="00842FD1">
          <w:rPr>
            <w:rStyle w:val="Hyperlink"/>
            <w:rFonts w:ascii="Arial Narrow" w:hAnsi="Arial Narrow"/>
            <w:sz w:val="24"/>
            <w:szCs w:val="24"/>
            <w:lang w:val="bg-BG"/>
          </w:rPr>
          <w:t>5.5.2</w:t>
        </w:r>
        <w:r w:rsidR="00842FD1" w:rsidRPr="00842FD1">
          <w:rPr>
            <w:rFonts w:ascii="Arial Narrow" w:eastAsiaTheme="minorEastAsia" w:hAnsi="Arial Narrow" w:cstheme="minorBidi"/>
            <w:sz w:val="24"/>
            <w:szCs w:val="24"/>
            <w:lang w:val="bg-BG"/>
          </w:rPr>
          <w:tab/>
        </w:r>
        <w:r w:rsidR="00842FD1" w:rsidRPr="00842FD1">
          <w:rPr>
            <w:rStyle w:val="Hyperlink"/>
            <w:rFonts w:ascii="Arial Narrow" w:hAnsi="Arial Narrow"/>
            <w:sz w:val="24"/>
            <w:szCs w:val="24"/>
            <w:lang w:val="bg-BG"/>
          </w:rPr>
          <w:t>Домакинства, получаващи целеви помощи за отопление</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_Toc48358978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115</w:t>
        </w:r>
        <w:r w:rsidR="00842FD1" w:rsidRPr="00842FD1">
          <w:rPr>
            <w:rFonts w:ascii="Arial Narrow" w:hAnsi="Arial Narrow"/>
            <w:webHidden/>
            <w:sz w:val="24"/>
            <w:szCs w:val="24"/>
          </w:rPr>
          <w:fldChar w:fldCharType="end"/>
        </w:r>
      </w:hyperlink>
    </w:p>
    <w:p w14:paraId="26BAABAC" w14:textId="77777777" w:rsidR="00842FD1" w:rsidRPr="00842FD1" w:rsidRDefault="004778F6" w:rsidP="00842FD1">
      <w:pPr>
        <w:pStyle w:val="TOC2"/>
        <w:spacing w:after="0" w:afterAutospacing="0" w:line="276" w:lineRule="auto"/>
        <w:rPr>
          <w:rFonts w:ascii="Arial Narrow" w:eastAsiaTheme="minorEastAsia" w:hAnsi="Arial Narrow" w:cstheme="minorBidi"/>
          <w:sz w:val="24"/>
          <w:szCs w:val="24"/>
        </w:rPr>
      </w:pPr>
      <w:hyperlink w:anchor="_Toc48358979" w:history="1">
        <w:r w:rsidR="00842FD1" w:rsidRPr="00842FD1">
          <w:rPr>
            <w:rStyle w:val="Hyperlink"/>
            <w:rFonts w:ascii="Arial Narrow" w:eastAsiaTheme="minorHAnsi" w:hAnsi="Arial Narrow"/>
            <w:sz w:val="24"/>
            <w:szCs w:val="24"/>
          </w:rPr>
          <w:t>5.6</w:t>
        </w:r>
        <w:r w:rsidR="00842FD1" w:rsidRPr="00842FD1">
          <w:rPr>
            <w:rFonts w:ascii="Arial Narrow" w:eastAsiaTheme="minorEastAsia" w:hAnsi="Arial Narrow" w:cstheme="minorBidi"/>
            <w:sz w:val="24"/>
            <w:szCs w:val="24"/>
          </w:rPr>
          <w:tab/>
        </w:r>
        <w:r w:rsidR="00842FD1" w:rsidRPr="00842FD1">
          <w:rPr>
            <w:rStyle w:val="Hyperlink"/>
            <w:rFonts w:ascii="Arial Narrow" w:hAnsi="Arial Narrow"/>
            <w:sz w:val="24"/>
            <w:szCs w:val="24"/>
          </w:rPr>
          <w:t>Инвентаризация на емисии ФПЧ</w:t>
        </w:r>
        <w:r w:rsidR="00842FD1" w:rsidRPr="00842FD1">
          <w:rPr>
            <w:rStyle w:val="Hyperlink"/>
            <w:rFonts w:ascii="Arial Narrow" w:hAnsi="Arial Narrow"/>
            <w:sz w:val="24"/>
            <w:szCs w:val="24"/>
            <w:vertAlign w:val="subscript"/>
          </w:rPr>
          <w:t>10</w:t>
        </w:r>
        <w:r w:rsidR="00842FD1" w:rsidRPr="00842FD1">
          <w:rPr>
            <w:rStyle w:val="Hyperlink"/>
            <w:rFonts w:ascii="Arial Narrow" w:hAnsi="Arial Narrow"/>
            <w:sz w:val="24"/>
            <w:szCs w:val="24"/>
          </w:rPr>
          <w:t xml:space="preserve"> и ПАВ от обществения сектор</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_Toc48358979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116</w:t>
        </w:r>
        <w:r w:rsidR="00842FD1" w:rsidRPr="00842FD1">
          <w:rPr>
            <w:rFonts w:ascii="Arial Narrow" w:hAnsi="Arial Narrow"/>
            <w:webHidden/>
            <w:sz w:val="24"/>
            <w:szCs w:val="24"/>
          </w:rPr>
          <w:fldChar w:fldCharType="end"/>
        </w:r>
      </w:hyperlink>
    </w:p>
    <w:p w14:paraId="62589E0E" w14:textId="77777777" w:rsidR="00842FD1" w:rsidRPr="00842FD1" w:rsidRDefault="004778F6" w:rsidP="00842FD1">
      <w:pPr>
        <w:pStyle w:val="TOC1"/>
        <w:spacing w:after="0"/>
        <w:rPr>
          <w:rFonts w:ascii="Arial Narrow" w:eastAsiaTheme="minorEastAsia" w:hAnsi="Arial Narrow" w:cstheme="minorBidi"/>
          <w:b w:val="0"/>
          <w:sz w:val="24"/>
          <w:szCs w:val="24"/>
        </w:rPr>
      </w:pPr>
      <w:hyperlink w:anchor="_Toc48358980" w:history="1">
        <w:r w:rsidR="00842FD1" w:rsidRPr="00842FD1">
          <w:rPr>
            <w:rStyle w:val="Hyperlink"/>
            <w:rFonts w:ascii="Arial Narrow" w:hAnsi="Arial Narrow"/>
            <w:sz w:val="24"/>
            <w:szCs w:val="24"/>
          </w:rPr>
          <w:t>6.</w:t>
        </w:r>
        <w:r w:rsidR="00842FD1" w:rsidRPr="00842FD1">
          <w:rPr>
            <w:rFonts w:ascii="Arial Narrow" w:eastAsiaTheme="minorEastAsia" w:hAnsi="Arial Narrow" w:cstheme="minorBidi"/>
            <w:b w:val="0"/>
            <w:sz w:val="24"/>
            <w:szCs w:val="24"/>
          </w:rPr>
          <w:tab/>
        </w:r>
        <w:r w:rsidR="00842FD1" w:rsidRPr="00842FD1">
          <w:rPr>
            <w:rStyle w:val="Hyperlink"/>
            <w:rFonts w:ascii="Arial Narrow" w:hAnsi="Arial Narrow"/>
            <w:sz w:val="24"/>
            <w:szCs w:val="24"/>
          </w:rPr>
          <w:t>Анализ на ситуацията</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_Toc48358980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119</w:t>
        </w:r>
        <w:r w:rsidR="00842FD1" w:rsidRPr="00842FD1">
          <w:rPr>
            <w:rFonts w:ascii="Arial Narrow" w:hAnsi="Arial Narrow"/>
            <w:webHidden/>
            <w:sz w:val="24"/>
            <w:szCs w:val="24"/>
          </w:rPr>
          <w:fldChar w:fldCharType="end"/>
        </w:r>
      </w:hyperlink>
    </w:p>
    <w:p w14:paraId="7CB45E3E" w14:textId="77777777" w:rsidR="00842FD1" w:rsidRPr="00842FD1" w:rsidRDefault="004778F6" w:rsidP="00842FD1">
      <w:pPr>
        <w:pStyle w:val="TOC2"/>
        <w:spacing w:after="0" w:afterAutospacing="0" w:line="276" w:lineRule="auto"/>
        <w:rPr>
          <w:rFonts w:ascii="Arial Narrow" w:eastAsiaTheme="minorEastAsia" w:hAnsi="Arial Narrow" w:cstheme="minorBidi"/>
          <w:sz w:val="24"/>
          <w:szCs w:val="24"/>
        </w:rPr>
      </w:pPr>
      <w:hyperlink w:anchor="_Toc48358981" w:history="1">
        <w:r w:rsidR="00842FD1" w:rsidRPr="00842FD1">
          <w:rPr>
            <w:rStyle w:val="Hyperlink"/>
            <w:rFonts w:ascii="Arial Narrow" w:eastAsiaTheme="minorHAnsi" w:hAnsi="Arial Narrow"/>
            <w:sz w:val="24"/>
            <w:szCs w:val="24"/>
          </w:rPr>
          <w:t>6.1</w:t>
        </w:r>
        <w:r w:rsidR="00842FD1" w:rsidRPr="00842FD1">
          <w:rPr>
            <w:rFonts w:ascii="Arial Narrow" w:eastAsiaTheme="minorEastAsia" w:hAnsi="Arial Narrow" w:cstheme="minorBidi"/>
            <w:sz w:val="24"/>
            <w:szCs w:val="24"/>
          </w:rPr>
          <w:tab/>
        </w:r>
        <w:r w:rsidR="00842FD1" w:rsidRPr="00842FD1">
          <w:rPr>
            <w:rStyle w:val="Hyperlink"/>
            <w:rFonts w:ascii="Arial Narrow" w:hAnsi="Arial Narrow"/>
            <w:sz w:val="24"/>
            <w:szCs w:val="24"/>
          </w:rPr>
          <w:t>Математическо моделиране на замърсяването на въздуха за референтната 2018 г</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_Toc48358981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119</w:t>
        </w:r>
        <w:r w:rsidR="00842FD1" w:rsidRPr="00842FD1">
          <w:rPr>
            <w:rFonts w:ascii="Arial Narrow" w:hAnsi="Arial Narrow"/>
            <w:webHidden/>
            <w:sz w:val="24"/>
            <w:szCs w:val="24"/>
          </w:rPr>
          <w:fldChar w:fldCharType="end"/>
        </w:r>
      </w:hyperlink>
    </w:p>
    <w:p w14:paraId="2E906497" w14:textId="77777777" w:rsidR="00842FD1" w:rsidRPr="00842FD1" w:rsidRDefault="004778F6" w:rsidP="00842FD1">
      <w:pPr>
        <w:pStyle w:val="TOC3"/>
        <w:spacing w:after="0" w:afterAutospacing="0" w:line="276" w:lineRule="auto"/>
        <w:rPr>
          <w:rFonts w:ascii="Arial Narrow" w:eastAsiaTheme="minorEastAsia" w:hAnsi="Arial Narrow" w:cstheme="minorBidi"/>
          <w:sz w:val="24"/>
          <w:szCs w:val="24"/>
          <w:lang w:val="bg-BG"/>
        </w:rPr>
      </w:pPr>
      <w:hyperlink w:anchor="_Toc48358982" w:history="1">
        <w:r w:rsidR="00842FD1" w:rsidRPr="00842FD1">
          <w:rPr>
            <w:rStyle w:val="Hyperlink"/>
            <w:rFonts w:ascii="Arial Narrow" w:eastAsiaTheme="minorHAnsi" w:hAnsi="Arial Narrow"/>
            <w:sz w:val="24"/>
            <w:szCs w:val="24"/>
            <w:lang w:val="bg-BG"/>
          </w:rPr>
          <w:t>6.1.1</w:t>
        </w:r>
        <w:r w:rsidR="00842FD1" w:rsidRPr="00842FD1">
          <w:rPr>
            <w:rFonts w:ascii="Arial Narrow" w:eastAsiaTheme="minorEastAsia" w:hAnsi="Arial Narrow" w:cstheme="minorBidi"/>
            <w:sz w:val="24"/>
            <w:szCs w:val="24"/>
            <w:lang w:val="bg-BG"/>
          </w:rPr>
          <w:tab/>
        </w:r>
        <w:r w:rsidR="00842FD1" w:rsidRPr="00842FD1">
          <w:rPr>
            <w:rStyle w:val="Hyperlink"/>
            <w:rFonts w:ascii="Arial Narrow" w:hAnsi="Arial Narrow"/>
            <w:sz w:val="24"/>
            <w:szCs w:val="24"/>
            <w:lang w:val="bg-BG"/>
          </w:rPr>
          <w:t>Дисперсионно моделиране на замърсяването с ФПЧ10 за 2018г</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_Toc48358982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119</w:t>
        </w:r>
        <w:r w:rsidR="00842FD1" w:rsidRPr="00842FD1">
          <w:rPr>
            <w:rFonts w:ascii="Arial Narrow" w:hAnsi="Arial Narrow"/>
            <w:webHidden/>
            <w:sz w:val="24"/>
            <w:szCs w:val="24"/>
          </w:rPr>
          <w:fldChar w:fldCharType="end"/>
        </w:r>
      </w:hyperlink>
    </w:p>
    <w:p w14:paraId="746FB644" w14:textId="77777777" w:rsidR="00842FD1" w:rsidRPr="00842FD1" w:rsidRDefault="004778F6" w:rsidP="00842FD1">
      <w:pPr>
        <w:pStyle w:val="TOC3"/>
        <w:spacing w:after="0" w:afterAutospacing="0" w:line="276" w:lineRule="auto"/>
        <w:rPr>
          <w:rFonts w:ascii="Arial Narrow" w:eastAsiaTheme="minorEastAsia" w:hAnsi="Arial Narrow" w:cstheme="minorBidi"/>
          <w:sz w:val="24"/>
          <w:szCs w:val="24"/>
          <w:lang w:val="bg-BG"/>
        </w:rPr>
      </w:pPr>
      <w:hyperlink w:anchor="_Toc48358983" w:history="1">
        <w:r w:rsidR="00842FD1" w:rsidRPr="00842FD1">
          <w:rPr>
            <w:rStyle w:val="Hyperlink"/>
            <w:rFonts w:ascii="Arial Narrow" w:eastAsiaTheme="minorHAnsi" w:hAnsi="Arial Narrow"/>
            <w:sz w:val="24"/>
            <w:szCs w:val="24"/>
            <w:lang w:val="bg-BG"/>
          </w:rPr>
          <w:t>6.1.2</w:t>
        </w:r>
        <w:r w:rsidR="00842FD1" w:rsidRPr="00842FD1">
          <w:rPr>
            <w:rFonts w:ascii="Arial Narrow" w:eastAsiaTheme="minorEastAsia" w:hAnsi="Arial Narrow" w:cstheme="minorBidi"/>
            <w:sz w:val="24"/>
            <w:szCs w:val="24"/>
            <w:lang w:val="bg-BG"/>
          </w:rPr>
          <w:tab/>
        </w:r>
        <w:r w:rsidR="00842FD1" w:rsidRPr="00842FD1">
          <w:rPr>
            <w:rStyle w:val="Hyperlink"/>
            <w:rFonts w:ascii="Arial Narrow" w:hAnsi="Arial Narrow"/>
            <w:sz w:val="24"/>
            <w:szCs w:val="24"/>
            <w:lang w:val="bg-BG"/>
          </w:rPr>
          <w:t>Дисперсионно моделиране на замърсяването с ПАВ за 2018г</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_Toc48358983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123</w:t>
        </w:r>
        <w:r w:rsidR="00842FD1" w:rsidRPr="00842FD1">
          <w:rPr>
            <w:rFonts w:ascii="Arial Narrow" w:hAnsi="Arial Narrow"/>
            <w:webHidden/>
            <w:sz w:val="24"/>
            <w:szCs w:val="24"/>
          </w:rPr>
          <w:fldChar w:fldCharType="end"/>
        </w:r>
      </w:hyperlink>
    </w:p>
    <w:p w14:paraId="7CB03E7E" w14:textId="77777777" w:rsidR="00842FD1" w:rsidRPr="00842FD1" w:rsidRDefault="004778F6" w:rsidP="00842FD1">
      <w:pPr>
        <w:pStyle w:val="TOC2"/>
        <w:spacing w:after="0" w:afterAutospacing="0" w:line="276" w:lineRule="auto"/>
        <w:rPr>
          <w:rFonts w:ascii="Arial Narrow" w:eastAsiaTheme="minorEastAsia" w:hAnsi="Arial Narrow" w:cstheme="minorBidi"/>
          <w:sz w:val="24"/>
          <w:szCs w:val="24"/>
        </w:rPr>
      </w:pPr>
      <w:hyperlink w:anchor="_Toc48358984" w:history="1">
        <w:r w:rsidR="00842FD1" w:rsidRPr="00842FD1">
          <w:rPr>
            <w:rStyle w:val="Hyperlink"/>
            <w:rFonts w:ascii="Arial Narrow" w:eastAsiaTheme="minorHAnsi" w:hAnsi="Arial Narrow"/>
            <w:sz w:val="24"/>
            <w:szCs w:val="24"/>
            <w:lang w:eastAsia="de-DE"/>
          </w:rPr>
          <w:t>6.2</w:t>
        </w:r>
        <w:r w:rsidR="00842FD1" w:rsidRPr="00842FD1">
          <w:rPr>
            <w:rFonts w:ascii="Arial Narrow" w:eastAsiaTheme="minorEastAsia" w:hAnsi="Arial Narrow" w:cstheme="minorBidi"/>
            <w:sz w:val="24"/>
            <w:szCs w:val="24"/>
          </w:rPr>
          <w:tab/>
        </w:r>
        <w:r w:rsidR="00842FD1" w:rsidRPr="00842FD1">
          <w:rPr>
            <w:rStyle w:val="Hyperlink"/>
            <w:rFonts w:ascii="Arial Narrow" w:hAnsi="Arial Narrow"/>
            <w:sz w:val="24"/>
            <w:szCs w:val="24"/>
            <w:lang w:eastAsia="de-DE"/>
          </w:rPr>
          <w:t>Описание на факторите, причина за нарушаване на КАВ</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_Toc48358984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125</w:t>
        </w:r>
        <w:r w:rsidR="00842FD1" w:rsidRPr="00842FD1">
          <w:rPr>
            <w:rFonts w:ascii="Arial Narrow" w:hAnsi="Arial Narrow"/>
            <w:webHidden/>
            <w:sz w:val="24"/>
            <w:szCs w:val="24"/>
          </w:rPr>
          <w:fldChar w:fldCharType="end"/>
        </w:r>
      </w:hyperlink>
    </w:p>
    <w:p w14:paraId="105A6847" w14:textId="77777777" w:rsidR="00842FD1" w:rsidRPr="00842FD1" w:rsidRDefault="004778F6" w:rsidP="00842FD1">
      <w:pPr>
        <w:pStyle w:val="TOC2"/>
        <w:spacing w:after="0" w:afterAutospacing="0" w:line="276" w:lineRule="auto"/>
        <w:rPr>
          <w:rFonts w:ascii="Arial Narrow" w:eastAsiaTheme="minorEastAsia" w:hAnsi="Arial Narrow" w:cstheme="minorBidi"/>
          <w:sz w:val="24"/>
          <w:szCs w:val="24"/>
        </w:rPr>
      </w:pPr>
      <w:hyperlink w:anchor="_Toc48358985" w:history="1">
        <w:r w:rsidR="00842FD1" w:rsidRPr="00842FD1">
          <w:rPr>
            <w:rStyle w:val="Hyperlink"/>
            <w:rFonts w:ascii="Arial Narrow" w:eastAsiaTheme="minorHAnsi" w:hAnsi="Arial Narrow"/>
            <w:sz w:val="24"/>
            <w:szCs w:val="24"/>
          </w:rPr>
          <w:t>6.3</w:t>
        </w:r>
        <w:r w:rsidR="00842FD1" w:rsidRPr="00842FD1">
          <w:rPr>
            <w:rFonts w:ascii="Arial Narrow" w:eastAsiaTheme="minorEastAsia" w:hAnsi="Arial Narrow" w:cstheme="minorBidi"/>
            <w:sz w:val="24"/>
            <w:szCs w:val="24"/>
          </w:rPr>
          <w:tab/>
        </w:r>
        <w:r w:rsidR="00842FD1" w:rsidRPr="00842FD1">
          <w:rPr>
            <w:rStyle w:val="Hyperlink"/>
            <w:rFonts w:ascii="Arial Narrow" w:hAnsi="Arial Narrow"/>
            <w:sz w:val="24"/>
            <w:szCs w:val="24"/>
          </w:rPr>
          <w:t>Основни изводи</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_Toc48358985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131</w:t>
        </w:r>
        <w:r w:rsidR="00842FD1" w:rsidRPr="00842FD1">
          <w:rPr>
            <w:rFonts w:ascii="Arial Narrow" w:hAnsi="Arial Narrow"/>
            <w:webHidden/>
            <w:sz w:val="24"/>
            <w:szCs w:val="24"/>
          </w:rPr>
          <w:fldChar w:fldCharType="end"/>
        </w:r>
      </w:hyperlink>
    </w:p>
    <w:p w14:paraId="775F330C" w14:textId="77777777" w:rsidR="00842FD1" w:rsidRPr="00842FD1" w:rsidRDefault="004778F6" w:rsidP="00842FD1">
      <w:pPr>
        <w:pStyle w:val="TOC3"/>
        <w:spacing w:after="0" w:afterAutospacing="0" w:line="276" w:lineRule="auto"/>
        <w:rPr>
          <w:rFonts w:ascii="Arial Narrow" w:eastAsiaTheme="minorEastAsia" w:hAnsi="Arial Narrow" w:cstheme="minorBidi"/>
          <w:sz w:val="24"/>
          <w:szCs w:val="24"/>
          <w:lang w:val="bg-BG"/>
        </w:rPr>
      </w:pPr>
      <w:hyperlink w:anchor="_Toc48358986" w:history="1">
        <w:r w:rsidR="00842FD1" w:rsidRPr="00842FD1">
          <w:rPr>
            <w:rStyle w:val="Hyperlink"/>
            <w:rFonts w:ascii="Arial Narrow" w:eastAsiaTheme="minorHAnsi" w:hAnsi="Arial Narrow"/>
            <w:sz w:val="24"/>
            <w:szCs w:val="24"/>
          </w:rPr>
          <w:t>6.3.1</w:t>
        </w:r>
        <w:r w:rsidR="00842FD1" w:rsidRPr="00842FD1">
          <w:rPr>
            <w:rFonts w:ascii="Arial Narrow" w:eastAsiaTheme="minorEastAsia" w:hAnsi="Arial Narrow" w:cstheme="minorBidi"/>
            <w:sz w:val="24"/>
            <w:szCs w:val="24"/>
            <w:lang w:val="bg-BG"/>
          </w:rPr>
          <w:tab/>
        </w:r>
        <w:r w:rsidR="00842FD1" w:rsidRPr="00842FD1">
          <w:rPr>
            <w:rStyle w:val="Hyperlink"/>
            <w:rFonts w:ascii="Arial Narrow" w:hAnsi="Arial Narrow"/>
            <w:sz w:val="24"/>
            <w:szCs w:val="24"/>
            <w:lang w:val="bg-BG"/>
          </w:rPr>
          <w:t>Стратегическа цел за намаляване на емисиите от</w:t>
        </w:r>
        <w:r w:rsidR="00842FD1" w:rsidRPr="00842FD1">
          <w:rPr>
            <w:rStyle w:val="Hyperlink"/>
            <w:rFonts w:ascii="Arial Narrow" w:hAnsi="Arial Narrow"/>
            <w:sz w:val="24"/>
            <w:szCs w:val="24"/>
          </w:rPr>
          <w:t xml:space="preserve"> ФПЧ</w:t>
        </w:r>
        <w:r w:rsidR="00842FD1" w:rsidRPr="00842FD1">
          <w:rPr>
            <w:rStyle w:val="Hyperlink"/>
            <w:rFonts w:ascii="Arial Narrow" w:hAnsi="Arial Narrow"/>
            <w:sz w:val="24"/>
            <w:szCs w:val="24"/>
            <w:vertAlign w:val="subscript"/>
          </w:rPr>
          <w:t>10</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_Toc48358986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131</w:t>
        </w:r>
        <w:r w:rsidR="00842FD1" w:rsidRPr="00842FD1">
          <w:rPr>
            <w:rFonts w:ascii="Arial Narrow" w:hAnsi="Arial Narrow"/>
            <w:webHidden/>
            <w:sz w:val="24"/>
            <w:szCs w:val="24"/>
          </w:rPr>
          <w:fldChar w:fldCharType="end"/>
        </w:r>
      </w:hyperlink>
    </w:p>
    <w:p w14:paraId="1A364999" w14:textId="77777777" w:rsidR="00842FD1" w:rsidRPr="00842FD1" w:rsidRDefault="004778F6" w:rsidP="00842FD1">
      <w:pPr>
        <w:pStyle w:val="TOC3"/>
        <w:spacing w:after="0" w:afterAutospacing="0" w:line="276" w:lineRule="auto"/>
        <w:rPr>
          <w:rFonts w:ascii="Arial Narrow" w:eastAsiaTheme="minorEastAsia" w:hAnsi="Arial Narrow" w:cstheme="minorBidi"/>
          <w:sz w:val="24"/>
          <w:szCs w:val="24"/>
          <w:lang w:val="bg-BG"/>
        </w:rPr>
      </w:pPr>
      <w:hyperlink w:anchor="_Toc48358987" w:history="1">
        <w:r w:rsidR="00842FD1" w:rsidRPr="00842FD1">
          <w:rPr>
            <w:rStyle w:val="Hyperlink"/>
            <w:rFonts w:ascii="Arial Narrow" w:eastAsiaTheme="minorHAnsi" w:hAnsi="Arial Narrow"/>
            <w:sz w:val="24"/>
            <w:szCs w:val="24"/>
          </w:rPr>
          <w:t>6.3.2</w:t>
        </w:r>
        <w:r w:rsidR="00842FD1" w:rsidRPr="00842FD1">
          <w:rPr>
            <w:rFonts w:ascii="Arial Narrow" w:eastAsiaTheme="minorEastAsia" w:hAnsi="Arial Narrow" w:cstheme="minorBidi"/>
            <w:sz w:val="24"/>
            <w:szCs w:val="24"/>
            <w:lang w:val="bg-BG"/>
          </w:rPr>
          <w:tab/>
        </w:r>
        <w:r w:rsidR="00842FD1" w:rsidRPr="00842FD1">
          <w:rPr>
            <w:rStyle w:val="Hyperlink"/>
            <w:rFonts w:ascii="Arial Narrow" w:hAnsi="Arial Narrow"/>
            <w:sz w:val="24"/>
            <w:szCs w:val="24"/>
          </w:rPr>
          <w:t xml:space="preserve">Стратегическа цел за </w:t>
        </w:r>
        <w:r w:rsidR="00842FD1" w:rsidRPr="00842FD1">
          <w:rPr>
            <w:rStyle w:val="Hyperlink"/>
            <w:rFonts w:ascii="Arial Narrow" w:hAnsi="Arial Narrow"/>
            <w:sz w:val="24"/>
            <w:szCs w:val="24"/>
            <w:lang w:val="bg-BG"/>
          </w:rPr>
          <w:t>намаляване на емисиите от ПАВ</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_Toc48358987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132</w:t>
        </w:r>
        <w:r w:rsidR="00842FD1" w:rsidRPr="00842FD1">
          <w:rPr>
            <w:rFonts w:ascii="Arial Narrow" w:hAnsi="Arial Narrow"/>
            <w:webHidden/>
            <w:sz w:val="24"/>
            <w:szCs w:val="24"/>
          </w:rPr>
          <w:fldChar w:fldCharType="end"/>
        </w:r>
      </w:hyperlink>
    </w:p>
    <w:p w14:paraId="2FB23E30" w14:textId="77777777" w:rsidR="00842FD1" w:rsidRPr="00842FD1" w:rsidRDefault="004778F6" w:rsidP="00842FD1">
      <w:pPr>
        <w:pStyle w:val="TOC2"/>
        <w:spacing w:after="0" w:afterAutospacing="0" w:line="276" w:lineRule="auto"/>
        <w:rPr>
          <w:rFonts w:ascii="Arial Narrow" w:eastAsiaTheme="minorEastAsia" w:hAnsi="Arial Narrow" w:cstheme="minorBidi"/>
          <w:sz w:val="24"/>
          <w:szCs w:val="24"/>
        </w:rPr>
      </w:pPr>
      <w:hyperlink w:anchor="_Toc48358988" w:history="1">
        <w:r w:rsidR="00842FD1" w:rsidRPr="00842FD1">
          <w:rPr>
            <w:rStyle w:val="Hyperlink"/>
            <w:rFonts w:ascii="Arial Narrow" w:eastAsiaTheme="minorHAnsi" w:hAnsi="Arial Narrow"/>
            <w:sz w:val="24"/>
            <w:szCs w:val="24"/>
          </w:rPr>
          <w:t>6.4</w:t>
        </w:r>
        <w:r w:rsidR="00842FD1" w:rsidRPr="00842FD1">
          <w:rPr>
            <w:rFonts w:ascii="Arial Narrow" w:eastAsiaTheme="minorEastAsia" w:hAnsi="Arial Narrow" w:cstheme="minorBidi"/>
            <w:sz w:val="24"/>
            <w:szCs w:val="24"/>
          </w:rPr>
          <w:tab/>
        </w:r>
        <w:r w:rsidR="00842FD1" w:rsidRPr="00842FD1">
          <w:rPr>
            <w:rStyle w:val="Hyperlink"/>
            <w:rFonts w:ascii="Arial Narrow" w:hAnsi="Arial Narrow"/>
            <w:sz w:val="24"/>
            <w:szCs w:val="24"/>
          </w:rPr>
          <w:t>Математическо моделиране на замърсяването на въздуха към 2023г</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_Toc48358988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134</w:t>
        </w:r>
        <w:r w:rsidR="00842FD1" w:rsidRPr="00842FD1">
          <w:rPr>
            <w:rFonts w:ascii="Arial Narrow" w:hAnsi="Arial Narrow"/>
            <w:webHidden/>
            <w:sz w:val="24"/>
            <w:szCs w:val="24"/>
          </w:rPr>
          <w:fldChar w:fldCharType="end"/>
        </w:r>
      </w:hyperlink>
    </w:p>
    <w:p w14:paraId="6408757A" w14:textId="77777777" w:rsidR="00842FD1" w:rsidRPr="00842FD1" w:rsidRDefault="004778F6" w:rsidP="00842FD1">
      <w:pPr>
        <w:pStyle w:val="TOC3"/>
        <w:spacing w:after="0" w:afterAutospacing="0" w:line="276" w:lineRule="auto"/>
        <w:rPr>
          <w:rFonts w:ascii="Arial Narrow" w:eastAsiaTheme="minorEastAsia" w:hAnsi="Arial Narrow" w:cstheme="minorBidi"/>
          <w:sz w:val="24"/>
          <w:szCs w:val="24"/>
          <w:lang w:val="bg-BG"/>
        </w:rPr>
      </w:pPr>
      <w:hyperlink w:anchor="_Toc48358989" w:history="1">
        <w:r w:rsidR="00842FD1" w:rsidRPr="00842FD1">
          <w:rPr>
            <w:rStyle w:val="Hyperlink"/>
            <w:rFonts w:ascii="Arial Narrow" w:eastAsiaTheme="minorHAnsi" w:hAnsi="Arial Narrow"/>
            <w:sz w:val="24"/>
            <w:szCs w:val="24"/>
            <w:lang w:val="bg-BG"/>
          </w:rPr>
          <w:t>6.4.1</w:t>
        </w:r>
        <w:r w:rsidR="00842FD1" w:rsidRPr="00842FD1">
          <w:rPr>
            <w:rFonts w:ascii="Arial Narrow" w:eastAsiaTheme="minorEastAsia" w:hAnsi="Arial Narrow" w:cstheme="minorBidi"/>
            <w:sz w:val="24"/>
            <w:szCs w:val="24"/>
            <w:lang w:val="bg-BG"/>
          </w:rPr>
          <w:tab/>
        </w:r>
        <w:r w:rsidR="00842FD1" w:rsidRPr="00842FD1">
          <w:rPr>
            <w:rStyle w:val="Hyperlink"/>
            <w:rFonts w:ascii="Arial Narrow" w:hAnsi="Arial Narrow"/>
            <w:sz w:val="24"/>
            <w:szCs w:val="24"/>
            <w:lang w:val="bg-BG"/>
          </w:rPr>
          <w:t>Дисперсионно моделиране на замърсяването с ФПЧ</w:t>
        </w:r>
        <w:r w:rsidR="00842FD1" w:rsidRPr="00842FD1">
          <w:rPr>
            <w:rStyle w:val="Hyperlink"/>
            <w:rFonts w:ascii="Arial Narrow" w:hAnsi="Arial Narrow"/>
            <w:sz w:val="24"/>
            <w:szCs w:val="24"/>
            <w:vertAlign w:val="subscript"/>
            <w:lang w:val="bg-BG"/>
          </w:rPr>
          <w:t>10</w:t>
        </w:r>
        <w:r w:rsidR="00842FD1" w:rsidRPr="00842FD1">
          <w:rPr>
            <w:rStyle w:val="Hyperlink"/>
            <w:rFonts w:ascii="Arial Narrow" w:hAnsi="Arial Narrow"/>
            <w:sz w:val="24"/>
            <w:szCs w:val="24"/>
            <w:lang w:val="bg-BG"/>
          </w:rPr>
          <w:t xml:space="preserve"> за 2023г</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_Toc48358989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135</w:t>
        </w:r>
        <w:r w:rsidR="00842FD1" w:rsidRPr="00842FD1">
          <w:rPr>
            <w:rFonts w:ascii="Arial Narrow" w:hAnsi="Arial Narrow"/>
            <w:webHidden/>
            <w:sz w:val="24"/>
            <w:szCs w:val="24"/>
          </w:rPr>
          <w:fldChar w:fldCharType="end"/>
        </w:r>
      </w:hyperlink>
    </w:p>
    <w:p w14:paraId="338FB272" w14:textId="77777777" w:rsidR="00842FD1" w:rsidRPr="00842FD1" w:rsidRDefault="004778F6" w:rsidP="00842FD1">
      <w:pPr>
        <w:pStyle w:val="TOC3"/>
        <w:spacing w:after="0" w:afterAutospacing="0" w:line="276" w:lineRule="auto"/>
        <w:rPr>
          <w:rFonts w:ascii="Arial Narrow" w:eastAsiaTheme="minorEastAsia" w:hAnsi="Arial Narrow" w:cstheme="minorBidi"/>
          <w:sz w:val="24"/>
          <w:szCs w:val="24"/>
          <w:lang w:val="bg-BG"/>
        </w:rPr>
      </w:pPr>
      <w:hyperlink w:anchor="_Toc48358990" w:history="1">
        <w:r w:rsidR="00842FD1" w:rsidRPr="00842FD1">
          <w:rPr>
            <w:rStyle w:val="Hyperlink"/>
            <w:rFonts w:ascii="Arial Narrow" w:eastAsiaTheme="minorHAnsi" w:hAnsi="Arial Narrow"/>
            <w:sz w:val="24"/>
            <w:szCs w:val="24"/>
            <w:lang w:val="bg-BG"/>
          </w:rPr>
          <w:t>6.4.2</w:t>
        </w:r>
        <w:r w:rsidR="00842FD1" w:rsidRPr="00842FD1">
          <w:rPr>
            <w:rFonts w:ascii="Arial Narrow" w:eastAsiaTheme="minorEastAsia" w:hAnsi="Arial Narrow" w:cstheme="minorBidi"/>
            <w:sz w:val="24"/>
            <w:szCs w:val="24"/>
            <w:lang w:val="bg-BG"/>
          </w:rPr>
          <w:tab/>
        </w:r>
        <w:r w:rsidR="00842FD1" w:rsidRPr="00842FD1">
          <w:rPr>
            <w:rStyle w:val="Hyperlink"/>
            <w:rFonts w:ascii="Arial Narrow" w:hAnsi="Arial Narrow"/>
            <w:sz w:val="24"/>
            <w:szCs w:val="24"/>
            <w:lang w:val="bg-BG"/>
          </w:rPr>
          <w:t>Дисперсионно моделиране на замърсяването с ПАВ за 2023г</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_Toc48358990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137</w:t>
        </w:r>
        <w:r w:rsidR="00842FD1" w:rsidRPr="00842FD1">
          <w:rPr>
            <w:rFonts w:ascii="Arial Narrow" w:hAnsi="Arial Narrow"/>
            <w:webHidden/>
            <w:sz w:val="24"/>
            <w:szCs w:val="24"/>
          </w:rPr>
          <w:fldChar w:fldCharType="end"/>
        </w:r>
      </w:hyperlink>
    </w:p>
    <w:p w14:paraId="2ABD932F" w14:textId="77777777" w:rsidR="00842FD1" w:rsidRPr="00842FD1" w:rsidRDefault="004778F6" w:rsidP="00842FD1">
      <w:pPr>
        <w:pStyle w:val="TOC2"/>
        <w:spacing w:after="0" w:afterAutospacing="0" w:line="276" w:lineRule="auto"/>
        <w:rPr>
          <w:rFonts w:ascii="Arial Narrow" w:eastAsiaTheme="minorEastAsia" w:hAnsi="Arial Narrow" w:cstheme="minorBidi"/>
          <w:sz w:val="24"/>
          <w:szCs w:val="24"/>
        </w:rPr>
      </w:pPr>
      <w:hyperlink w:anchor="_Toc48358991" w:history="1">
        <w:r w:rsidR="00842FD1" w:rsidRPr="00842FD1">
          <w:rPr>
            <w:rStyle w:val="Hyperlink"/>
            <w:rFonts w:ascii="Arial Narrow" w:eastAsiaTheme="minorHAnsi" w:hAnsi="Arial Narrow"/>
            <w:sz w:val="24"/>
            <w:szCs w:val="24"/>
          </w:rPr>
          <w:t>6.5</w:t>
        </w:r>
        <w:r w:rsidR="00842FD1" w:rsidRPr="00842FD1">
          <w:rPr>
            <w:rFonts w:ascii="Arial Narrow" w:eastAsiaTheme="minorEastAsia" w:hAnsi="Arial Narrow" w:cstheme="minorBidi"/>
            <w:sz w:val="24"/>
            <w:szCs w:val="24"/>
          </w:rPr>
          <w:tab/>
        </w:r>
        <w:r w:rsidR="00842FD1" w:rsidRPr="00842FD1">
          <w:rPr>
            <w:rStyle w:val="Hyperlink"/>
            <w:rFonts w:ascii="Arial Narrow" w:hAnsi="Arial Narrow"/>
            <w:sz w:val="24"/>
            <w:szCs w:val="24"/>
          </w:rPr>
          <w:t>Математическо моделиране на замърсяването на въздуха към 2024г</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_Toc48358991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139</w:t>
        </w:r>
        <w:r w:rsidR="00842FD1" w:rsidRPr="00842FD1">
          <w:rPr>
            <w:rFonts w:ascii="Arial Narrow" w:hAnsi="Arial Narrow"/>
            <w:webHidden/>
            <w:sz w:val="24"/>
            <w:szCs w:val="24"/>
          </w:rPr>
          <w:fldChar w:fldCharType="end"/>
        </w:r>
      </w:hyperlink>
    </w:p>
    <w:p w14:paraId="45C44EC3" w14:textId="77777777" w:rsidR="00842FD1" w:rsidRPr="00842FD1" w:rsidRDefault="004778F6" w:rsidP="00842FD1">
      <w:pPr>
        <w:pStyle w:val="TOC3"/>
        <w:spacing w:after="0" w:afterAutospacing="0" w:line="276" w:lineRule="auto"/>
        <w:rPr>
          <w:rFonts w:ascii="Arial Narrow" w:eastAsiaTheme="minorEastAsia" w:hAnsi="Arial Narrow" w:cstheme="minorBidi"/>
          <w:sz w:val="24"/>
          <w:szCs w:val="24"/>
          <w:lang w:val="bg-BG"/>
        </w:rPr>
      </w:pPr>
      <w:hyperlink w:anchor="_Toc48358992" w:history="1">
        <w:r w:rsidR="00842FD1" w:rsidRPr="00842FD1">
          <w:rPr>
            <w:rStyle w:val="Hyperlink"/>
            <w:rFonts w:ascii="Arial Narrow" w:eastAsiaTheme="minorHAnsi" w:hAnsi="Arial Narrow"/>
            <w:sz w:val="24"/>
            <w:szCs w:val="24"/>
            <w:lang w:val="bg-BG"/>
          </w:rPr>
          <w:t>6.5.1</w:t>
        </w:r>
        <w:r w:rsidR="00842FD1" w:rsidRPr="00842FD1">
          <w:rPr>
            <w:rFonts w:ascii="Arial Narrow" w:eastAsiaTheme="minorEastAsia" w:hAnsi="Arial Narrow" w:cstheme="minorBidi"/>
            <w:sz w:val="24"/>
            <w:szCs w:val="24"/>
            <w:lang w:val="bg-BG"/>
          </w:rPr>
          <w:tab/>
        </w:r>
        <w:r w:rsidR="00842FD1" w:rsidRPr="00842FD1">
          <w:rPr>
            <w:rStyle w:val="Hyperlink"/>
            <w:rFonts w:ascii="Arial Narrow" w:hAnsi="Arial Narrow"/>
            <w:sz w:val="24"/>
            <w:szCs w:val="24"/>
            <w:lang w:val="bg-BG"/>
          </w:rPr>
          <w:t>Дисперсионно моделиране на замърсяването с ФПЧ</w:t>
        </w:r>
        <w:r w:rsidR="00842FD1" w:rsidRPr="00842FD1">
          <w:rPr>
            <w:rStyle w:val="Hyperlink"/>
            <w:rFonts w:ascii="Arial Narrow" w:hAnsi="Arial Narrow"/>
            <w:sz w:val="24"/>
            <w:szCs w:val="24"/>
            <w:vertAlign w:val="subscript"/>
            <w:lang w:val="bg-BG"/>
          </w:rPr>
          <w:t>10</w:t>
        </w:r>
        <w:r w:rsidR="00842FD1" w:rsidRPr="00842FD1">
          <w:rPr>
            <w:rStyle w:val="Hyperlink"/>
            <w:rFonts w:ascii="Arial Narrow" w:hAnsi="Arial Narrow"/>
            <w:sz w:val="24"/>
            <w:szCs w:val="24"/>
            <w:lang w:val="bg-BG"/>
          </w:rPr>
          <w:t xml:space="preserve"> за 2024г</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_Toc48358992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140</w:t>
        </w:r>
        <w:r w:rsidR="00842FD1" w:rsidRPr="00842FD1">
          <w:rPr>
            <w:rFonts w:ascii="Arial Narrow" w:hAnsi="Arial Narrow"/>
            <w:webHidden/>
            <w:sz w:val="24"/>
            <w:szCs w:val="24"/>
          </w:rPr>
          <w:fldChar w:fldCharType="end"/>
        </w:r>
      </w:hyperlink>
    </w:p>
    <w:p w14:paraId="170E5CC5" w14:textId="77777777" w:rsidR="00842FD1" w:rsidRPr="00842FD1" w:rsidRDefault="004778F6" w:rsidP="00842FD1">
      <w:pPr>
        <w:pStyle w:val="TOC3"/>
        <w:spacing w:after="0" w:afterAutospacing="0" w:line="276" w:lineRule="auto"/>
        <w:rPr>
          <w:rFonts w:ascii="Arial Narrow" w:eastAsiaTheme="minorEastAsia" w:hAnsi="Arial Narrow" w:cstheme="minorBidi"/>
          <w:sz w:val="24"/>
          <w:szCs w:val="24"/>
          <w:lang w:val="bg-BG"/>
        </w:rPr>
      </w:pPr>
      <w:hyperlink w:anchor="_Toc48358993" w:history="1">
        <w:r w:rsidR="00842FD1" w:rsidRPr="00842FD1">
          <w:rPr>
            <w:rStyle w:val="Hyperlink"/>
            <w:rFonts w:ascii="Arial Narrow" w:eastAsiaTheme="minorHAnsi" w:hAnsi="Arial Narrow"/>
            <w:sz w:val="24"/>
            <w:szCs w:val="24"/>
            <w:lang w:val="bg-BG"/>
          </w:rPr>
          <w:t>6.5.2</w:t>
        </w:r>
        <w:r w:rsidR="00842FD1" w:rsidRPr="00842FD1">
          <w:rPr>
            <w:rFonts w:ascii="Arial Narrow" w:eastAsiaTheme="minorEastAsia" w:hAnsi="Arial Narrow" w:cstheme="minorBidi"/>
            <w:sz w:val="24"/>
            <w:szCs w:val="24"/>
            <w:lang w:val="bg-BG"/>
          </w:rPr>
          <w:tab/>
        </w:r>
        <w:r w:rsidR="00842FD1" w:rsidRPr="00842FD1">
          <w:rPr>
            <w:rStyle w:val="Hyperlink"/>
            <w:rFonts w:ascii="Arial Narrow" w:hAnsi="Arial Narrow"/>
            <w:sz w:val="24"/>
            <w:szCs w:val="24"/>
            <w:lang w:val="bg-BG"/>
          </w:rPr>
          <w:t>Дисперсионно моделиране на замърсяването с ПАВ за 2024г</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_Toc48358993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141</w:t>
        </w:r>
        <w:r w:rsidR="00842FD1" w:rsidRPr="00842FD1">
          <w:rPr>
            <w:rFonts w:ascii="Arial Narrow" w:hAnsi="Arial Narrow"/>
            <w:webHidden/>
            <w:sz w:val="24"/>
            <w:szCs w:val="24"/>
          </w:rPr>
          <w:fldChar w:fldCharType="end"/>
        </w:r>
      </w:hyperlink>
    </w:p>
    <w:p w14:paraId="1D09A173" w14:textId="77777777" w:rsidR="00842FD1" w:rsidRPr="00842FD1" w:rsidRDefault="004778F6" w:rsidP="00842FD1">
      <w:pPr>
        <w:pStyle w:val="TOC1"/>
        <w:spacing w:after="0"/>
        <w:rPr>
          <w:rFonts w:ascii="Arial Narrow" w:eastAsiaTheme="minorEastAsia" w:hAnsi="Arial Narrow" w:cstheme="minorBidi"/>
          <w:b w:val="0"/>
          <w:sz w:val="24"/>
          <w:szCs w:val="24"/>
        </w:rPr>
      </w:pPr>
      <w:hyperlink w:anchor="_Toc48358994" w:history="1">
        <w:r w:rsidR="00842FD1" w:rsidRPr="00842FD1">
          <w:rPr>
            <w:rStyle w:val="Hyperlink"/>
            <w:rFonts w:ascii="Arial Narrow" w:hAnsi="Arial Narrow"/>
            <w:sz w:val="24"/>
            <w:szCs w:val="24"/>
          </w:rPr>
          <w:t>7.</w:t>
        </w:r>
        <w:r w:rsidR="00842FD1" w:rsidRPr="00842FD1">
          <w:rPr>
            <w:rFonts w:ascii="Arial Narrow" w:eastAsiaTheme="minorEastAsia" w:hAnsi="Arial Narrow" w:cstheme="minorBidi"/>
            <w:b w:val="0"/>
            <w:sz w:val="24"/>
            <w:szCs w:val="24"/>
          </w:rPr>
          <w:tab/>
        </w:r>
        <w:r w:rsidR="00842FD1" w:rsidRPr="00842FD1">
          <w:rPr>
            <w:rStyle w:val="Hyperlink"/>
            <w:rFonts w:ascii="Arial Narrow" w:hAnsi="Arial Narrow"/>
            <w:sz w:val="24"/>
            <w:szCs w:val="24"/>
          </w:rPr>
          <w:t>Информация относно изпълняваните мерките за подобряване на КАВ</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_Toc48358994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144</w:t>
        </w:r>
        <w:r w:rsidR="00842FD1" w:rsidRPr="00842FD1">
          <w:rPr>
            <w:rFonts w:ascii="Arial Narrow" w:hAnsi="Arial Narrow"/>
            <w:webHidden/>
            <w:sz w:val="24"/>
            <w:szCs w:val="24"/>
          </w:rPr>
          <w:fldChar w:fldCharType="end"/>
        </w:r>
      </w:hyperlink>
    </w:p>
    <w:p w14:paraId="15836EE1" w14:textId="77777777" w:rsidR="00842FD1" w:rsidRPr="00842FD1" w:rsidRDefault="004778F6" w:rsidP="00842FD1">
      <w:pPr>
        <w:pStyle w:val="TOC1"/>
        <w:spacing w:after="0"/>
        <w:rPr>
          <w:rFonts w:ascii="Arial Narrow" w:eastAsiaTheme="minorEastAsia" w:hAnsi="Arial Narrow" w:cstheme="minorBidi"/>
          <w:b w:val="0"/>
          <w:sz w:val="24"/>
          <w:szCs w:val="24"/>
        </w:rPr>
      </w:pPr>
      <w:hyperlink w:anchor="_Toc48358995" w:history="1">
        <w:r w:rsidR="00842FD1" w:rsidRPr="00842FD1">
          <w:rPr>
            <w:rStyle w:val="Hyperlink"/>
            <w:rFonts w:ascii="Arial Narrow" w:hAnsi="Arial Narrow"/>
            <w:sz w:val="24"/>
            <w:szCs w:val="24"/>
          </w:rPr>
          <w:t>8.</w:t>
        </w:r>
        <w:r w:rsidR="00842FD1" w:rsidRPr="00842FD1">
          <w:rPr>
            <w:rFonts w:ascii="Arial Narrow" w:eastAsiaTheme="minorEastAsia" w:hAnsi="Arial Narrow" w:cstheme="minorBidi"/>
            <w:b w:val="0"/>
            <w:sz w:val="24"/>
            <w:szCs w:val="24"/>
          </w:rPr>
          <w:tab/>
        </w:r>
        <w:r w:rsidR="00842FD1" w:rsidRPr="00842FD1">
          <w:rPr>
            <w:rStyle w:val="Hyperlink"/>
            <w:rFonts w:ascii="Arial Narrow" w:hAnsi="Arial Narrow"/>
            <w:sz w:val="24"/>
            <w:szCs w:val="24"/>
          </w:rPr>
          <w:t>План за действие</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_Toc48358995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153</w:t>
        </w:r>
        <w:r w:rsidR="00842FD1" w:rsidRPr="00842FD1">
          <w:rPr>
            <w:rFonts w:ascii="Arial Narrow" w:hAnsi="Arial Narrow"/>
            <w:webHidden/>
            <w:sz w:val="24"/>
            <w:szCs w:val="24"/>
          </w:rPr>
          <w:fldChar w:fldCharType="end"/>
        </w:r>
      </w:hyperlink>
    </w:p>
    <w:p w14:paraId="6E4166C2" w14:textId="77777777" w:rsidR="00842FD1" w:rsidRPr="00842FD1" w:rsidRDefault="004778F6" w:rsidP="00842FD1">
      <w:pPr>
        <w:pStyle w:val="TOC2"/>
        <w:spacing w:after="0" w:afterAutospacing="0" w:line="276" w:lineRule="auto"/>
        <w:rPr>
          <w:rFonts w:ascii="Arial Narrow" w:eastAsiaTheme="minorEastAsia" w:hAnsi="Arial Narrow" w:cstheme="minorBidi"/>
          <w:sz w:val="24"/>
          <w:szCs w:val="24"/>
        </w:rPr>
      </w:pPr>
      <w:hyperlink w:anchor="_Toc48358996" w:history="1">
        <w:r w:rsidR="00842FD1" w:rsidRPr="00842FD1">
          <w:rPr>
            <w:rStyle w:val="Hyperlink"/>
            <w:rFonts w:ascii="Arial Narrow" w:hAnsi="Arial Narrow"/>
            <w:sz w:val="24"/>
            <w:szCs w:val="24"/>
          </w:rPr>
          <w:t>8.1 Краткосрочни и средносрочни мерки за подобряване на КАВ</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_Toc48358996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155</w:t>
        </w:r>
        <w:r w:rsidR="00842FD1" w:rsidRPr="00842FD1">
          <w:rPr>
            <w:rFonts w:ascii="Arial Narrow" w:hAnsi="Arial Narrow"/>
            <w:webHidden/>
            <w:sz w:val="24"/>
            <w:szCs w:val="24"/>
          </w:rPr>
          <w:fldChar w:fldCharType="end"/>
        </w:r>
      </w:hyperlink>
    </w:p>
    <w:p w14:paraId="5E100315" w14:textId="77777777" w:rsidR="00842FD1" w:rsidRPr="00842FD1" w:rsidRDefault="004778F6" w:rsidP="00842FD1">
      <w:pPr>
        <w:pStyle w:val="TOC1"/>
        <w:spacing w:after="0"/>
        <w:rPr>
          <w:rFonts w:ascii="Arial Narrow" w:eastAsiaTheme="minorEastAsia" w:hAnsi="Arial Narrow" w:cstheme="minorBidi"/>
          <w:b w:val="0"/>
          <w:sz w:val="24"/>
          <w:szCs w:val="24"/>
        </w:rPr>
      </w:pPr>
      <w:hyperlink w:anchor="_Toc48358997" w:history="1">
        <w:r w:rsidR="00842FD1" w:rsidRPr="00842FD1">
          <w:rPr>
            <w:rStyle w:val="Hyperlink"/>
            <w:rFonts w:ascii="Arial Narrow" w:hAnsi="Arial Narrow"/>
            <w:sz w:val="24"/>
            <w:szCs w:val="24"/>
            <w:highlight w:val="white"/>
          </w:rPr>
          <w:t>9.</w:t>
        </w:r>
        <w:r w:rsidR="00842FD1" w:rsidRPr="00842FD1">
          <w:rPr>
            <w:rFonts w:ascii="Arial Narrow" w:eastAsiaTheme="minorEastAsia" w:hAnsi="Arial Narrow" w:cstheme="minorBidi"/>
            <w:b w:val="0"/>
            <w:sz w:val="24"/>
            <w:szCs w:val="24"/>
          </w:rPr>
          <w:tab/>
        </w:r>
        <w:r w:rsidR="00842FD1" w:rsidRPr="00842FD1">
          <w:rPr>
            <w:rStyle w:val="Hyperlink"/>
            <w:rFonts w:ascii="Arial Narrow" w:hAnsi="Arial Narrow"/>
            <w:sz w:val="24"/>
            <w:szCs w:val="24"/>
            <w:highlight w:val="white"/>
            <w:shd w:val="clear" w:color="auto" w:fill="FEFEFE"/>
          </w:rPr>
          <w:t>План действие – дългосрочни мерки</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_Toc48358997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182</w:t>
        </w:r>
        <w:r w:rsidR="00842FD1" w:rsidRPr="00842FD1">
          <w:rPr>
            <w:rFonts w:ascii="Arial Narrow" w:hAnsi="Arial Narrow"/>
            <w:webHidden/>
            <w:sz w:val="24"/>
            <w:szCs w:val="24"/>
          </w:rPr>
          <w:fldChar w:fldCharType="end"/>
        </w:r>
      </w:hyperlink>
    </w:p>
    <w:p w14:paraId="275317F8" w14:textId="77777777" w:rsidR="00842FD1" w:rsidRPr="00842FD1" w:rsidRDefault="004778F6" w:rsidP="00842FD1">
      <w:pPr>
        <w:pStyle w:val="TOC1"/>
        <w:spacing w:after="0"/>
        <w:rPr>
          <w:rFonts w:ascii="Arial Narrow" w:eastAsiaTheme="minorEastAsia" w:hAnsi="Arial Narrow" w:cstheme="minorBidi"/>
          <w:b w:val="0"/>
          <w:sz w:val="24"/>
          <w:szCs w:val="24"/>
        </w:rPr>
      </w:pPr>
      <w:hyperlink w:anchor="_Toc48358998" w:history="1">
        <w:r w:rsidR="00842FD1" w:rsidRPr="00842FD1">
          <w:rPr>
            <w:rStyle w:val="Hyperlink"/>
            <w:rFonts w:ascii="Arial Narrow" w:hAnsi="Arial Narrow"/>
            <w:sz w:val="24"/>
            <w:szCs w:val="24"/>
          </w:rPr>
          <w:t>10.</w:t>
        </w:r>
        <w:r w:rsidR="00842FD1" w:rsidRPr="00842FD1">
          <w:rPr>
            <w:rFonts w:ascii="Arial Narrow" w:eastAsiaTheme="minorEastAsia" w:hAnsi="Arial Narrow" w:cstheme="minorBidi"/>
            <w:b w:val="0"/>
            <w:sz w:val="24"/>
            <w:szCs w:val="24"/>
          </w:rPr>
          <w:tab/>
        </w:r>
        <w:r w:rsidR="00842FD1" w:rsidRPr="00842FD1">
          <w:rPr>
            <w:rStyle w:val="Hyperlink"/>
            <w:rFonts w:ascii="Arial Narrow" w:hAnsi="Arial Narrow"/>
            <w:sz w:val="24"/>
            <w:szCs w:val="24"/>
          </w:rPr>
          <w:t>Използвана литература</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_Toc48358998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194</w:t>
        </w:r>
        <w:r w:rsidR="00842FD1" w:rsidRPr="00842FD1">
          <w:rPr>
            <w:rFonts w:ascii="Arial Narrow" w:hAnsi="Arial Narrow"/>
            <w:webHidden/>
            <w:sz w:val="24"/>
            <w:szCs w:val="24"/>
          </w:rPr>
          <w:fldChar w:fldCharType="end"/>
        </w:r>
      </w:hyperlink>
    </w:p>
    <w:p w14:paraId="39CB48AE" w14:textId="77777777" w:rsidR="00842FD1" w:rsidRPr="00842FD1" w:rsidRDefault="004778F6" w:rsidP="00842FD1">
      <w:pPr>
        <w:pStyle w:val="TOC1"/>
        <w:spacing w:after="0"/>
        <w:rPr>
          <w:rFonts w:ascii="Arial Narrow" w:eastAsiaTheme="minorEastAsia" w:hAnsi="Arial Narrow" w:cstheme="minorBidi"/>
          <w:b w:val="0"/>
          <w:sz w:val="24"/>
          <w:szCs w:val="24"/>
        </w:rPr>
      </w:pPr>
      <w:hyperlink w:anchor="_Toc48358999" w:history="1">
        <w:r w:rsidR="00842FD1" w:rsidRPr="00842FD1">
          <w:rPr>
            <w:rStyle w:val="Hyperlink"/>
            <w:rFonts w:ascii="Arial Narrow" w:hAnsi="Arial Narrow"/>
            <w:sz w:val="24"/>
            <w:szCs w:val="24"/>
          </w:rPr>
          <w:t>11.</w:t>
        </w:r>
        <w:r w:rsidR="00842FD1" w:rsidRPr="00842FD1">
          <w:rPr>
            <w:rFonts w:ascii="Arial Narrow" w:eastAsiaTheme="minorEastAsia" w:hAnsi="Arial Narrow" w:cstheme="minorBidi"/>
            <w:b w:val="0"/>
            <w:sz w:val="24"/>
            <w:szCs w:val="24"/>
          </w:rPr>
          <w:tab/>
        </w:r>
        <w:r w:rsidR="00842FD1" w:rsidRPr="00842FD1">
          <w:rPr>
            <w:rStyle w:val="Hyperlink"/>
            <w:rFonts w:ascii="Arial Narrow" w:hAnsi="Arial Narrow"/>
            <w:sz w:val="24"/>
            <w:szCs w:val="24"/>
          </w:rPr>
          <w:t>Социологическо проучване за КАВ</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_Toc48358999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198</w:t>
        </w:r>
        <w:r w:rsidR="00842FD1" w:rsidRPr="00842FD1">
          <w:rPr>
            <w:rFonts w:ascii="Arial Narrow" w:hAnsi="Arial Narrow"/>
            <w:webHidden/>
            <w:sz w:val="24"/>
            <w:szCs w:val="24"/>
          </w:rPr>
          <w:fldChar w:fldCharType="end"/>
        </w:r>
      </w:hyperlink>
    </w:p>
    <w:p w14:paraId="46B00EE8" w14:textId="77777777" w:rsidR="00842FD1" w:rsidRPr="00842FD1" w:rsidRDefault="004778F6" w:rsidP="00842FD1">
      <w:pPr>
        <w:pStyle w:val="TOC2"/>
        <w:tabs>
          <w:tab w:val="left" w:pos="660"/>
        </w:tabs>
        <w:spacing w:after="0" w:afterAutospacing="0" w:line="276" w:lineRule="auto"/>
        <w:rPr>
          <w:rFonts w:ascii="Arial Narrow" w:eastAsiaTheme="minorEastAsia" w:hAnsi="Arial Narrow" w:cstheme="minorBidi"/>
          <w:sz w:val="24"/>
          <w:szCs w:val="24"/>
        </w:rPr>
      </w:pPr>
      <w:hyperlink w:anchor="_Toc48359000" w:history="1">
        <w:r w:rsidR="00842FD1" w:rsidRPr="00842FD1">
          <w:rPr>
            <w:rStyle w:val="Hyperlink"/>
            <w:rFonts w:ascii="Arial Narrow" w:eastAsiaTheme="minorHAnsi" w:hAnsi="Arial Narrow"/>
            <w:sz w:val="24"/>
            <w:szCs w:val="24"/>
          </w:rPr>
          <w:t>11.1</w:t>
        </w:r>
        <w:r w:rsidR="00842FD1" w:rsidRPr="00842FD1">
          <w:rPr>
            <w:rFonts w:ascii="Arial Narrow" w:eastAsiaTheme="minorEastAsia" w:hAnsi="Arial Narrow" w:cstheme="minorBidi"/>
            <w:sz w:val="24"/>
            <w:szCs w:val="24"/>
          </w:rPr>
          <w:tab/>
        </w:r>
        <w:r w:rsidR="00842FD1" w:rsidRPr="00842FD1">
          <w:rPr>
            <w:rStyle w:val="Hyperlink"/>
            <w:rFonts w:ascii="Arial Narrow" w:hAnsi="Arial Narrow"/>
            <w:sz w:val="24"/>
            <w:szCs w:val="24"/>
          </w:rPr>
          <w:t>Методология за провеждане на проучване на нагласите на населението за участие</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_Toc48359000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198</w:t>
        </w:r>
        <w:r w:rsidR="00842FD1" w:rsidRPr="00842FD1">
          <w:rPr>
            <w:rFonts w:ascii="Arial Narrow" w:hAnsi="Arial Narrow"/>
            <w:webHidden/>
            <w:sz w:val="24"/>
            <w:szCs w:val="24"/>
          </w:rPr>
          <w:fldChar w:fldCharType="end"/>
        </w:r>
      </w:hyperlink>
    </w:p>
    <w:p w14:paraId="6B38AFFF" w14:textId="77777777" w:rsidR="00842FD1" w:rsidRPr="00842FD1" w:rsidRDefault="004778F6" w:rsidP="00842FD1">
      <w:pPr>
        <w:pStyle w:val="TOC2"/>
        <w:tabs>
          <w:tab w:val="left" w:pos="660"/>
        </w:tabs>
        <w:spacing w:after="0" w:afterAutospacing="0" w:line="276" w:lineRule="auto"/>
        <w:rPr>
          <w:rFonts w:ascii="Arial Narrow" w:eastAsiaTheme="minorEastAsia" w:hAnsi="Arial Narrow" w:cstheme="minorBidi"/>
          <w:sz w:val="24"/>
          <w:szCs w:val="24"/>
        </w:rPr>
      </w:pPr>
      <w:hyperlink w:anchor="_Toc48359001" w:history="1">
        <w:r w:rsidR="00842FD1" w:rsidRPr="00842FD1">
          <w:rPr>
            <w:rStyle w:val="Hyperlink"/>
            <w:rFonts w:ascii="Arial Narrow" w:eastAsiaTheme="minorHAnsi" w:hAnsi="Arial Narrow"/>
            <w:sz w:val="24"/>
            <w:szCs w:val="24"/>
          </w:rPr>
          <w:t>11.2</w:t>
        </w:r>
        <w:r w:rsidR="00842FD1" w:rsidRPr="00842FD1">
          <w:rPr>
            <w:rFonts w:ascii="Arial Narrow" w:eastAsiaTheme="minorEastAsia" w:hAnsi="Arial Narrow" w:cstheme="minorBidi"/>
            <w:sz w:val="24"/>
            <w:szCs w:val="24"/>
          </w:rPr>
          <w:tab/>
        </w:r>
        <w:r w:rsidR="00842FD1" w:rsidRPr="00842FD1">
          <w:rPr>
            <w:rStyle w:val="Hyperlink"/>
            <w:rFonts w:ascii="Arial Narrow" w:hAnsi="Arial Narrow"/>
            <w:sz w:val="24"/>
            <w:szCs w:val="24"/>
          </w:rPr>
          <w:t>Провеждане на изследване сред домакинствата</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_Toc48359001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200</w:t>
        </w:r>
        <w:r w:rsidR="00842FD1" w:rsidRPr="00842FD1">
          <w:rPr>
            <w:rFonts w:ascii="Arial Narrow" w:hAnsi="Arial Narrow"/>
            <w:webHidden/>
            <w:sz w:val="24"/>
            <w:szCs w:val="24"/>
          </w:rPr>
          <w:fldChar w:fldCharType="end"/>
        </w:r>
      </w:hyperlink>
    </w:p>
    <w:p w14:paraId="78C4C20B" w14:textId="77777777" w:rsidR="00842FD1" w:rsidRPr="00842FD1" w:rsidRDefault="004778F6" w:rsidP="00842FD1">
      <w:pPr>
        <w:pStyle w:val="TOC2"/>
        <w:tabs>
          <w:tab w:val="left" w:pos="660"/>
        </w:tabs>
        <w:spacing w:after="0" w:afterAutospacing="0" w:line="276" w:lineRule="auto"/>
        <w:rPr>
          <w:rFonts w:ascii="Arial Narrow" w:eastAsiaTheme="minorEastAsia" w:hAnsi="Arial Narrow" w:cstheme="minorBidi"/>
          <w:sz w:val="24"/>
          <w:szCs w:val="24"/>
        </w:rPr>
      </w:pPr>
      <w:hyperlink w:anchor="_Toc48359002" w:history="1">
        <w:r w:rsidR="00842FD1" w:rsidRPr="00842FD1">
          <w:rPr>
            <w:rStyle w:val="Hyperlink"/>
            <w:rFonts w:ascii="Arial Narrow" w:eastAsiaTheme="minorHAnsi" w:hAnsi="Arial Narrow"/>
            <w:sz w:val="24"/>
            <w:szCs w:val="24"/>
          </w:rPr>
          <w:t>11.3</w:t>
        </w:r>
        <w:r w:rsidR="00842FD1" w:rsidRPr="00842FD1">
          <w:rPr>
            <w:rFonts w:ascii="Arial Narrow" w:eastAsiaTheme="minorEastAsia" w:hAnsi="Arial Narrow" w:cstheme="minorBidi"/>
            <w:sz w:val="24"/>
            <w:szCs w:val="24"/>
          </w:rPr>
          <w:tab/>
        </w:r>
        <w:r w:rsidR="00842FD1" w:rsidRPr="00842FD1">
          <w:rPr>
            <w:rStyle w:val="Hyperlink"/>
            <w:rFonts w:ascii="Arial Narrow" w:hAnsi="Arial Narrow"/>
            <w:sz w:val="24"/>
            <w:szCs w:val="24"/>
          </w:rPr>
          <w:t>Анализ на резултатите</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_Toc48359002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201</w:t>
        </w:r>
        <w:r w:rsidR="00842FD1" w:rsidRPr="00842FD1">
          <w:rPr>
            <w:rFonts w:ascii="Arial Narrow" w:hAnsi="Arial Narrow"/>
            <w:webHidden/>
            <w:sz w:val="24"/>
            <w:szCs w:val="24"/>
          </w:rPr>
          <w:fldChar w:fldCharType="end"/>
        </w:r>
      </w:hyperlink>
    </w:p>
    <w:p w14:paraId="2F551C4E" w14:textId="77777777" w:rsidR="00842FD1" w:rsidRPr="00842FD1" w:rsidRDefault="004778F6" w:rsidP="00842FD1">
      <w:pPr>
        <w:pStyle w:val="TOC1"/>
        <w:spacing w:after="0"/>
        <w:rPr>
          <w:rFonts w:ascii="Arial Narrow" w:eastAsiaTheme="minorEastAsia" w:hAnsi="Arial Narrow" w:cstheme="minorBidi"/>
          <w:b w:val="0"/>
          <w:sz w:val="24"/>
          <w:szCs w:val="24"/>
        </w:rPr>
      </w:pPr>
      <w:hyperlink w:anchor="_Toc48359003" w:history="1">
        <w:r w:rsidR="00842FD1" w:rsidRPr="00842FD1">
          <w:rPr>
            <w:rStyle w:val="Hyperlink"/>
            <w:rFonts w:ascii="Arial Narrow" w:hAnsi="Arial Narrow"/>
            <w:sz w:val="24"/>
            <w:szCs w:val="24"/>
          </w:rPr>
          <w:t>12.</w:t>
        </w:r>
        <w:r w:rsidR="00842FD1" w:rsidRPr="00842FD1">
          <w:rPr>
            <w:rFonts w:ascii="Arial Narrow" w:eastAsiaTheme="minorEastAsia" w:hAnsi="Arial Narrow" w:cstheme="minorBidi"/>
            <w:b w:val="0"/>
            <w:sz w:val="24"/>
            <w:szCs w:val="24"/>
          </w:rPr>
          <w:tab/>
        </w:r>
        <w:r w:rsidR="00842FD1" w:rsidRPr="00842FD1">
          <w:rPr>
            <w:rStyle w:val="Hyperlink"/>
            <w:rFonts w:ascii="Arial Narrow" w:hAnsi="Arial Narrow"/>
            <w:sz w:val="24"/>
            <w:szCs w:val="24"/>
          </w:rPr>
          <w:t>Приложения</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_Toc48359003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243</w:t>
        </w:r>
        <w:r w:rsidR="00842FD1" w:rsidRPr="00842FD1">
          <w:rPr>
            <w:rFonts w:ascii="Arial Narrow" w:hAnsi="Arial Narrow"/>
            <w:webHidden/>
            <w:sz w:val="24"/>
            <w:szCs w:val="24"/>
          </w:rPr>
          <w:fldChar w:fldCharType="end"/>
        </w:r>
      </w:hyperlink>
    </w:p>
    <w:p w14:paraId="6F2B9CFF" w14:textId="77777777" w:rsidR="00842FD1" w:rsidRPr="00842FD1" w:rsidRDefault="004778F6" w:rsidP="00842FD1">
      <w:pPr>
        <w:pStyle w:val="TOC2"/>
        <w:tabs>
          <w:tab w:val="left" w:pos="660"/>
        </w:tabs>
        <w:spacing w:after="0" w:afterAutospacing="0" w:line="276" w:lineRule="auto"/>
        <w:rPr>
          <w:rFonts w:ascii="Arial Narrow" w:eastAsiaTheme="minorEastAsia" w:hAnsi="Arial Narrow" w:cstheme="minorBidi"/>
          <w:sz w:val="24"/>
          <w:szCs w:val="24"/>
        </w:rPr>
      </w:pPr>
      <w:hyperlink w:anchor="_Toc48359004" w:history="1">
        <w:r w:rsidR="00842FD1" w:rsidRPr="00842FD1">
          <w:rPr>
            <w:rStyle w:val="Hyperlink"/>
            <w:rFonts w:ascii="Arial Narrow" w:eastAsiaTheme="minorHAnsi" w:hAnsi="Arial Narrow"/>
            <w:sz w:val="24"/>
            <w:szCs w:val="24"/>
          </w:rPr>
          <w:t>12.1</w:t>
        </w:r>
        <w:r w:rsidR="00842FD1" w:rsidRPr="00842FD1">
          <w:rPr>
            <w:rFonts w:ascii="Arial Narrow" w:eastAsiaTheme="minorEastAsia" w:hAnsi="Arial Narrow" w:cstheme="minorBidi"/>
            <w:sz w:val="24"/>
            <w:szCs w:val="24"/>
          </w:rPr>
          <w:tab/>
        </w:r>
        <w:r w:rsidR="00842FD1" w:rsidRPr="00842FD1">
          <w:rPr>
            <w:rStyle w:val="Hyperlink"/>
            <w:rFonts w:ascii="Arial Narrow" w:hAnsi="Arial Narrow"/>
            <w:sz w:val="24"/>
            <w:szCs w:val="24"/>
          </w:rPr>
          <w:t>Приложение 2 – Визуализация на резултатите от моделирането</w:t>
        </w:r>
        <w:r w:rsidR="00842FD1" w:rsidRPr="00842FD1">
          <w:rPr>
            <w:rFonts w:ascii="Arial Narrow" w:hAnsi="Arial Narrow"/>
            <w:webHidden/>
            <w:sz w:val="24"/>
            <w:szCs w:val="24"/>
          </w:rPr>
          <w:tab/>
        </w:r>
        <w:r w:rsidR="00842FD1" w:rsidRPr="00842FD1">
          <w:rPr>
            <w:rFonts w:ascii="Arial Narrow" w:hAnsi="Arial Narrow"/>
            <w:webHidden/>
            <w:sz w:val="24"/>
            <w:szCs w:val="24"/>
          </w:rPr>
          <w:fldChar w:fldCharType="begin"/>
        </w:r>
        <w:r w:rsidR="00842FD1" w:rsidRPr="00842FD1">
          <w:rPr>
            <w:rFonts w:ascii="Arial Narrow" w:hAnsi="Arial Narrow"/>
            <w:webHidden/>
            <w:sz w:val="24"/>
            <w:szCs w:val="24"/>
          </w:rPr>
          <w:instrText xml:space="preserve"> PAGEREF _Toc48359004 \h </w:instrText>
        </w:r>
        <w:r w:rsidR="00842FD1" w:rsidRPr="00842FD1">
          <w:rPr>
            <w:rFonts w:ascii="Arial Narrow" w:hAnsi="Arial Narrow"/>
            <w:webHidden/>
            <w:sz w:val="24"/>
            <w:szCs w:val="24"/>
          </w:rPr>
        </w:r>
        <w:r w:rsidR="00842FD1" w:rsidRPr="00842FD1">
          <w:rPr>
            <w:rFonts w:ascii="Arial Narrow" w:hAnsi="Arial Narrow"/>
            <w:webHidden/>
            <w:sz w:val="24"/>
            <w:szCs w:val="24"/>
          </w:rPr>
          <w:fldChar w:fldCharType="separate"/>
        </w:r>
        <w:r w:rsidR="00C91C67">
          <w:rPr>
            <w:rFonts w:ascii="Arial Narrow" w:hAnsi="Arial Narrow"/>
            <w:webHidden/>
            <w:sz w:val="24"/>
            <w:szCs w:val="24"/>
          </w:rPr>
          <w:t>243</w:t>
        </w:r>
        <w:r w:rsidR="00842FD1" w:rsidRPr="00842FD1">
          <w:rPr>
            <w:rFonts w:ascii="Arial Narrow" w:hAnsi="Arial Narrow"/>
            <w:webHidden/>
            <w:sz w:val="24"/>
            <w:szCs w:val="24"/>
          </w:rPr>
          <w:fldChar w:fldCharType="end"/>
        </w:r>
      </w:hyperlink>
    </w:p>
    <w:p w14:paraId="199AFB90" w14:textId="77777777" w:rsidR="00DE1B89" w:rsidRPr="00BE180E" w:rsidRDefault="003631E0" w:rsidP="00842FD1">
      <w:pPr>
        <w:pStyle w:val="TOCHeading1"/>
        <w:spacing w:after="0" w:line="276" w:lineRule="auto"/>
        <w:rPr>
          <w:lang w:val="bg-BG"/>
        </w:rPr>
      </w:pPr>
      <w:r w:rsidRPr="00842FD1">
        <w:rPr>
          <w:rFonts w:ascii="Arial Narrow" w:eastAsia="Times New Roman" w:hAnsi="Arial Narrow"/>
          <w:sz w:val="24"/>
          <w:szCs w:val="24"/>
          <w:highlight w:val="white"/>
          <w:shd w:val="clear" w:color="auto" w:fill="FEFEFE"/>
        </w:rPr>
        <w:lastRenderedPageBreak/>
        <w:fldChar w:fldCharType="end"/>
      </w:r>
      <w:r w:rsidR="00DE1B89" w:rsidRPr="00BE180E">
        <w:t xml:space="preserve"> </w:t>
      </w:r>
      <w:r w:rsidR="00DE1B89" w:rsidRPr="00BE180E">
        <w:rPr>
          <w:lang w:val="bg-BG"/>
        </w:rPr>
        <w:t xml:space="preserve">Съдържание – Фигури </w:t>
      </w:r>
    </w:p>
    <w:p w14:paraId="4EB7F27F" w14:textId="77777777" w:rsidR="009C5864" w:rsidRPr="00BE180E" w:rsidRDefault="009C5864" w:rsidP="009C5864">
      <w:pPr>
        <w:rPr>
          <w:lang w:eastAsia="ja-JP"/>
        </w:rPr>
      </w:pPr>
    </w:p>
    <w:p w14:paraId="7DF4DBEF" w14:textId="77777777" w:rsidR="00842FD1" w:rsidRPr="00842FD1" w:rsidRDefault="00DE1B89" w:rsidP="00842FD1">
      <w:pPr>
        <w:pStyle w:val="TableofFigures"/>
        <w:tabs>
          <w:tab w:val="right" w:leader="dot" w:pos="9192"/>
        </w:tabs>
        <w:spacing w:after="0" w:afterAutospacing="0" w:line="276" w:lineRule="auto"/>
        <w:rPr>
          <w:rFonts w:eastAsiaTheme="minorEastAsia"/>
          <w:noProof/>
        </w:rPr>
      </w:pPr>
      <w:r w:rsidRPr="00BE180E">
        <w:rPr>
          <w:sz w:val="22"/>
          <w:szCs w:val="22"/>
        </w:rPr>
        <w:fldChar w:fldCharType="begin"/>
      </w:r>
      <w:r w:rsidRPr="00BE180E">
        <w:rPr>
          <w:sz w:val="22"/>
          <w:szCs w:val="22"/>
        </w:rPr>
        <w:instrText xml:space="preserve"> TOC \h \z \c "Фигура" </w:instrText>
      </w:r>
      <w:r w:rsidRPr="00BE180E">
        <w:rPr>
          <w:sz w:val="22"/>
          <w:szCs w:val="22"/>
        </w:rPr>
        <w:fldChar w:fldCharType="separate"/>
      </w:r>
      <w:hyperlink w:anchor="_Toc48359024" w:history="1">
        <w:r w:rsidR="00842FD1" w:rsidRPr="00842FD1">
          <w:rPr>
            <w:rStyle w:val="Hyperlink"/>
            <w:noProof/>
          </w:rPr>
          <w:t>Фигура 1: Пункт за ръчно пробонабиране „РИОСВ - Хасково“.</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_Toc48359024 \h </w:instrText>
        </w:r>
        <w:r w:rsidR="00842FD1" w:rsidRPr="00842FD1">
          <w:rPr>
            <w:noProof/>
            <w:webHidden/>
          </w:rPr>
        </w:r>
        <w:r w:rsidR="00842FD1" w:rsidRPr="00842FD1">
          <w:rPr>
            <w:noProof/>
            <w:webHidden/>
          </w:rPr>
          <w:fldChar w:fldCharType="separate"/>
        </w:r>
        <w:r w:rsidR="00C91C67">
          <w:rPr>
            <w:noProof/>
            <w:webHidden/>
          </w:rPr>
          <w:t>13</w:t>
        </w:r>
        <w:r w:rsidR="00842FD1" w:rsidRPr="00842FD1">
          <w:rPr>
            <w:noProof/>
            <w:webHidden/>
          </w:rPr>
          <w:fldChar w:fldCharType="end"/>
        </w:r>
      </w:hyperlink>
    </w:p>
    <w:p w14:paraId="35A64953"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25" w:history="1">
        <w:r w:rsidR="00842FD1" w:rsidRPr="00842FD1">
          <w:rPr>
            <w:rStyle w:val="Hyperlink"/>
            <w:noProof/>
          </w:rPr>
          <w:t>Фигура 2: Замърсена територия</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_Toc48359025 \h </w:instrText>
        </w:r>
        <w:r w:rsidR="00842FD1" w:rsidRPr="00842FD1">
          <w:rPr>
            <w:noProof/>
            <w:webHidden/>
          </w:rPr>
        </w:r>
        <w:r w:rsidR="00842FD1" w:rsidRPr="00842FD1">
          <w:rPr>
            <w:noProof/>
            <w:webHidden/>
          </w:rPr>
          <w:fldChar w:fldCharType="separate"/>
        </w:r>
        <w:r w:rsidR="00C91C67">
          <w:rPr>
            <w:noProof/>
            <w:webHidden/>
          </w:rPr>
          <w:t>16</w:t>
        </w:r>
        <w:r w:rsidR="00842FD1" w:rsidRPr="00842FD1">
          <w:rPr>
            <w:noProof/>
            <w:webHidden/>
          </w:rPr>
          <w:fldChar w:fldCharType="end"/>
        </w:r>
      </w:hyperlink>
    </w:p>
    <w:p w14:paraId="4757C567"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26" w:history="1">
        <w:r w:rsidR="00842FD1" w:rsidRPr="00842FD1">
          <w:rPr>
            <w:rStyle w:val="Hyperlink"/>
            <w:noProof/>
          </w:rPr>
          <w:t>Фигура 3: Годишна роза на ветровете</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_Toc48359026 \h </w:instrText>
        </w:r>
        <w:r w:rsidR="00842FD1" w:rsidRPr="00842FD1">
          <w:rPr>
            <w:noProof/>
            <w:webHidden/>
          </w:rPr>
        </w:r>
        <w:r w:rsidR="00842FD1" w:rsidRPr="00842FD1">
          <w:rPr>
            <w:noProof/>
            <w:webHidden/>
          </w:rPr>
          <w:fldChar w:fldCharType="separate"/>
        </w:r>
        <w:r w:rsidR="00C91C67">
          <w:rPr>
            <w:noProof/>
            <w:webHidden/>
          </w:rPr>
          <w:t>19</w:t>
        </w:r>
        <w:r w:rsidR="00842FD1" w:rsidRPr="00842FD1">
          <w:rPr>
            <w:noProof/>
            <w:webHidden/>
          </w:rPr>
          <w:fldChar w:fldCharType="end"/>
        </w:r>
      </w:hyperlink>
    </w:p>
    <w:p w14:paraId="0D3CC881"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27" w:history="1">
        <w:r w:rsidR="00842FD1" w:rsidRPr="00842FD1">
          <w:rPr>
            <w:rStyle w:val="Hyperlink"/>
            <w:noProof/>
          </w:rPr>
          <w:t>Фигура 4. Имисии ФПЧ</w:t>
        </w:r>
        <w:r w:rsidR="00842FD1" w:rsidRPr="00842FD1">
          <w:rPr>
            <w:rStyle w:val="Hyperlink"/>
            <w:noProof/>
            <w:vertAlign w:val="subscript"/>
          </w:rPr>
          <w:t>10</w:t>
        </w:r>
        <w:r w:rsidR="00842FD1" w:rsidRPr="00842FD1">
          <w:rPr>
            <w:rStyle w:val="Hyperlink"/>
            <w:noProof/>
          </w:rPr>
          <w:t>: Отляво – имисии ФПЧ</w:t>
        </w:r>
        <w:r w:rsidR="00842FD1" w:rsidRPr="00842FD1">
          <w:rPr>
            <w:rStyle w:val="Hyperlink"/>
            <w:noProof/>
            <w:vertAlign w:val="subscript"/>
          </w:rPr>
          <w:t>10</w:t>
        </w:r>
        <w:r w:rsidR="00842FD1" w:rsidRPr="00842FD1">
          <w:rPr>
            <w:rStyle w:val="Hyperlink"/>
            <w:noProof/>
          </w:rPr>
          <w:t>, измерени в гр. Хасково за периода 2015- 2018г; отдясно – брой дни с превишения на концентрациите ФПЧ</w:t>
        </w:r>
        <w:r w:rsidR="00842FD1" w:rsidRPr="00842FD1">
          <w:rPr>
            <w:rStyle w:val="Hyperlink"/>
            <w:noProof/>
            <w:vertAlign w:val="subscript"/>
          </w:rPr>
          <w:t>10</w:t>
        </w:r>
        <w:r w:rsidR="00842FD1" w:rsidRPr="00842FD1">
          <w:rPr>
            <w:rStyle w:val="Hyperlink"/>
            <w:noProof/>
          </w:rPr>
          <w:t xml:space="preserve"> над нормата</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_Toc48359027 \h </w:instrText>
        </w:r>
        <w:r w:rsidR="00842FD1" w:rsidRPr="00842FD1">
          <w:rPr>
            <w:noProof/>
            <w:webHidden/>
          </w:rPr>
        </w:r>
        <w:r w:rsidR="00842FD1" w:rsidRPr="00842FD1">
          <w:rPr>
            <w:noProof/>
            <w:webHidden/>
          </w:rPr>
          <w:fldChar w:fldCharType="separate"/>
        </w:r>
        <w:r w:rsidR="00C91C67">
          <w:rPr>
            <w:noProof/>
            <w:webHidden/>
          </w:rPr>
          <w:t>27</w:t>
        </w:r>
        <w:r w:rsidR="00842FD1" w:rsidRPr="00842FD1">
          <w:rPr>
            <w:noProof/>
            <w:webHidden/>
          </w:rPr>
          <w:fldChar w:fldCharType="end"/>
        </w:r>
      </w:hyperlink>
    </w:p>
    <w:p w14:paraId="6FE4A64C"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28" w:history="1">
        <w:r w:rsidR="00842FD1" w:rsidRPr="00842FD1">
          <w:rPr>
            <w:rStyle w:val="Hyperlink"/>
            <w:noProof/>
          </w:rPr>
          <w:t>Фигура 5. Имисии ПАВ: Отляво – средногодишни имисии ПАВ, измерени в гр.</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_Toc48359028 \h </w:instrText>
        </w:r>
        <w:r w:rsidR="00842FD1" w:rsidRPr="00842FD1">
          <w:rPr>
            <w:noProof/>
            <w:webHidden/>
          </w:rPr>
        </w:r>
        <w:r w:rsidR="00842FD1" w:rsidRPr="00842FD1">
          <w:rPr>
            <w:noProof/>
            <w:webHidden/>
          </w:rPr>
          <w:fldChar w:fldCharType="separate"/>
        </w:r>
        <w:r w:rsidR="00C91C67">
          <w:rPr>
            <w:noProof/>
            <w:webHidden/>
          </w:rPr>
          <w:t>29</w:t>
        </w:r>
        <w:r w:rsidR="00842FD1" w:rsidRPr="00842FD1">
          <w:rPr>
            <w:noProof/>
            <w:webHidden/>
          </w:rPr>
          <w:fldChar w:fldCharType="end"/>
        </w:r>
      </w:hyperlink>
    </w:p>
    <w:p w14:paraId="31CC9C9C"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29" w:history="1">
        <w:r w:rsidR="00842FD1" w:rsidRPr="00842FD1">
          <w:rPr>
            <w:rStyle w:val="Hyperlink"/>
            <w:noProof/>
          </w:rPr>
          <w:t>Фигура 6: Измерени концентрации ФПЧ10 от пункт за ръчно пробонабиране „РИОСВ – Хасково“ през 2015г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_Toc48359029 \h </w:instrText>
        </w:r>
        <w:r w:rsidR="00842FD1" w:rsidRPr="00842FD1">
          <w:rPr>
            <w:noProof/>
            <w:webHidden/>
          </w:rPr>
        </w:r>
        <w:r w:rsidR="00842FD1" w:rsidRPr="00842FD1">
          <w:rPr>
            <w:noProof/>
            <w:webHidden/>
          </w:rPr>
          <w:fldChar w:fldCharType="separate"/>
        </w:r>
        <w:r w:rsidR="00C91C67">
          <w:rPr>
            <w:noProof/>
            <w:webHidden/>
          </w:rPr>
          <w:t>30</w:t>
        </w:r>
        <w:r w:rsidR="00842FD1" w:rsidRPr="00842FD1">
          <w:rPr>
            <w:noProof/>
            <w:webHidden/>
          </w:rPr>
          <w:fldChar w:fldCharType="end"/>
        </w:r>
      </w:hyperlink>
    </w:p>
    <w:p w14:paraId="11A0CED6"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30" w:history="1">
        <w:r w:rsidR="00842FD1" w:rsidRPr="00842FD1">
          <w:rPr>
            <w:rStyle w:val="Hyperlink"/>
            <w:noProof/>
          </w:rPr>
          <w:t>Фигура 7: Измерени концентрации ФПЧ10 от пункт за ръчно пробонабиране „РИОСВ – Хасково“ през 2016г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_Toc48359030 \h </w:instrText>
        </w:r>
        <w:r w:rsidR="00842FD1" w:rsidRPr="00842FD1">
          <w:rPr>
            <w:noProof/>
            <w:webHidden/>
          </w:rPr>
        </w:r>
        <w:r w:rsidR="00842FD1" w:rsidRPr="00842FD1">
          <w:rPr>
            <w:noProof/>
            <w:webHidden/>
          </w:rPr>
          <w:fldChar w:fldCharType="separate"/>
        </w:r>
        <w:r w:rsidR="00C91C67">
          <w:rPr>
            <w:noProof/>
            <w:webHidden/>
          </w:rPr>
          <w:t>31</w:t>
        </w:r>
        <w:r w:rsidR="00842FD1" w:rsidRPr="00842FD1">
          <w:rPr>
            <w:noProof/>
            <w:webHidden/>
          </w:rPr>
          <w:fldChar w:fldCharType="end"/>
        </w:r>
      </w:hyperlink>
    </w:p>
    <w:p w14:paraId="612BAA21"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31" w:history="1">
        <w:r w:rsidR="00842FD1" w:rsidRPr="00842FD1">
          <w:rPr>
            <w:rStyle w:val="Hyperlink"/>
            <w:noProof/>
          </w:rPr>
          <w:t>Фигура 8: Измерени концентрации ФПЧ10 от пункт за ръчно пробонабиране „РИОСВ – Хасково“ през 2017г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_Toc48359031 \h </w:instrText>
        </w:r>
        <w:r w:rsidR="00842FD1" w:rsidRPr="00842FD1">
          <w:rPr>
            <w:noProof/>
            <w:webHidden/>
          </w:rPr>
        </w:r>
        <w:r w:rsidR="00842FD1" w:rsidRPr="00842FD1">
          <w:rPr>
            <w:noProof/>
            <w:webHidden/>
          </w:rPr>
          <w:fldChar w:fldCharType="separate"/>
        </w:r>
        <w:r w:rsidR="00C91C67">
          <w:rPr>
            <w:noProof/>
            <w:webHidden/>
          </w:rPr>
          <w:t>31</w:t>
        </w:r>
        <w:r w:rsidR="00842FD1" w:rsidRPr="00842FD1">
          <w:rPr>
            <w:noProof/>
            <w:webHidden/>
          </w:rPr>
          <w:fldChar w:fldCharType="end"/>
        </w:r>
      </w:hyperlink>
    </w:p>
    <w:p w14:paraId="632A8B47"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32" w:history="1">
        <w:r w:rsidR="00842FD1" w:rsidRPr="00842FD1">
          <w:rPr>
            <w:rStyle w:val="Hyperlink"/>
            <w:noProof/>
          </w:rPr>
          <w:t>Фигура 9: Измерени концентрации ФПЧ10 от пункт за ръчно пробонабиране „РИОСВ – Хасково“ през 2018г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_Toc48359032 \h </w:instrText>
        </w:r>
        <w:r w:rsidR="00842FD1" w:rsidRPr="00842FD1">
          <w:rPr>
            <w:noProof/>
            <w:webHidden/>
          </w:rPr>
        </w:r>
        <w:r w:rsidR="00842FD1" w:rsidRPr="00842FD1">
          <w:rPr>
            <w:noProof/>
            <w:webHidden/>
          </w:rPr>
          <w:fldChar w:fldCharType="separate"/>
        </w:r>
        <w:r w:rsidR="00C91C67">
          <w:rPr>
            <w:noProof/>
            <w:webHidden/>
          </w:rPr>
          <w:t>32</w:t>
        </w:r>
        <w:r w:rsidR="00842FD1" w:rsidRPr="00842FD1">
          <w:rPr>
            <w:noProof/>
            <w:webHidden/>
          </w:rPr>
          <w:fldChar w:fldCharType="end"/>
        </w:r>
      </w:hyperlink>
    </w:p>
    <w:p w14:paraId="722E1415"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33" w:history="1">
        <w:r w:rsidR="00842FD1" w:rsidRPr="00842FD1">
          <w:rPr>
            <w:rStyle w:val="Hyperlink"/>
            <w:noProof/>
          </w:rPr>
          <w:t>Фигура 10: Измерени концентрации ПАВ от пункт за ръчно пробонабиране „РИОСВ – Хасково“ през 2015г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_Toc48359033 \h </w:instrText>
        </w:r>
        <w:r w:rsidR="00842FD1" w:rsidRPr="00842FD1">
          <w:rPr>
            <w:noProof/>
            <w:webHidden/>
          </w:rPr>
        </w:r>
        <w:r w:rsidR="00842FD1" w:rsidRPr="00842FD1">
          <w:rPr>
            <w:noProof/>
            <w:webHidden/>
          </w:rPr>
          <w:fldChar w:fldCharType="separate"/>
        </w:r>
        <w:r w:rsidR="00C91C67">
          <w:rPr>
            <w:noProof/>
            <w:webHidden/>
          </w:rPr>
          <w:t>33</w:t>
        </w:r>
        <w:r w:rsidR="00842FD1" w:rsidRPr="00842FD1">
          <w:rPr>
            <w:noProof/>
            <w:webHidden/>
          </w:rPr>
          <w:fldChar w:fldCharType="end"/>
        </w:r>
      </w:hyperlink>
    </w:p>
    <w:p w14:paraId="6CC55C0B"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34" w:history="1">
        <w:r w:rsidR="00842FD1" w:rsidRPr="00842FD1">
          <w:rPr>
            <w:rStyle w:val="Hyperlink"/>
            <w:noProof/>
          </w:rPr>
          <w:t>Фигура 11: Измерени концентрации ПАВ от пункт за ръчно пробонабиране „РИОСВ – Хасково“ през 2016г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_Toc48359034 \h </w:instrText>
        </w:r>
        <w:r w:rsidR="00842FD1" w:rsidRPr="00842FD1">
          <w:rPr>
            <w:noProof/>
            <w:webHidden/>
          </w:rPr>
        </w:r>
        <w:r w:rsidR="00842FD1" w:rsidRPr="00842FD1">
          <w:rPr>
            <w:noProof/>
            <w:webHidden/>
          </w:rPr>
          <w:fldChar w:fldCharType="separate"/>
        </w:r>
        <w:r w:rsidR="00C91C67">
          <w:rPr>
            <w:noProof/>
            <w:webHidden/>
          </w:rPr>
          <w:t>33</w:t>
        </w:r>
        <w:r w:rsidR="00842FD1" w:rsidRPr="00842FD1">
          <w:rPr>
            <w:noProof/>
            <w:webHidden/>
          </w:rPr>
          <w:fldChar w:fldCharType="end"/>
        </w:r>
      </w:hyperlink>
    </w:p>
    <w:p w14:paraId="6A68F9EB"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35" w:history="1">
        <w:r w:rsidR="00842FD1" w:rsidRPr="00842FD1">
          <w:rPr>
            <w:rStyle w:val="Hyperlink"/>
            <w:noProof/>
          </w:rPr>
          <w:t>Фигура 12: Измерени концентрации ПАВ от пункт за ръчно пробонабиране „РИОСВ – Хасково“ през 2017г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_Toc48359035 \h </w:instrText>
        </w:r>
        <w:r w:rsidR="00842FD1" w:rsidRPr="00842FD1">
          <w:rPr>
            <w:noProof/>
            <w:webHidden/>
          </w:rPr>
        </w:r>
        <w:r w:rsidR="00842FD1" w:rsidRPr="00842FD1">
          <w:rPr>
            <w:noProof/>
            <w:webHidden/>
          </w:rPr>
          <w:fldChar w:fldCharType="separate"/>
        </w:r>
        <w:r w:rsidR="00C91C67">
          <w:rPr>
            <w:noProof/>
            <w:webHidden/>
          </w:rPr>
          <w:t>34</w:t>
        </w:r>
        <w:r w:rsidR="00842FD1" w:rsidRPr="00842FD1">
          <w:rPr>
            <w:noProof/>
            <w:webHidden/>
          </w:rPr>
          <w:fldChar w:fldCharType="end"/>
        </w:r>
      </w:hyperlink>
    </w:p>
    <w:p w14:paraId="5848AA2D"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36" w:history="1">
        <w:r w:rsidR="00842FD1" w:rsidRPr="00842FD1">
          <w:rPr>
            <w:rStyle w:val="Hyperlink"/>
            <w:noProof/>
          </w:rPr>
          <w:t>Фигура 13: Измерени концентрации ПАВ от пункт за ръчно пробонабиране през</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_Toc48359036 \h </w:instrText>
        </w:r>
        <w:r w:rsidR="00842FD1" w:rsidRPr="00842FD1">
          <w:rPr>
            <w:noProof/>
            <w:webHidden/>
          </w:rPr>
        </w:r>
        <w:r w:rsidR="00842FD1" w:rsidRPr="00842FD1">
          <w:rPr>
            <w:noProof/>
            <w:webHidden/>
          </w:rPr>
          <w:fldChar w:fldCharType="separate"/>
        </w:r>
        <w:r w:rsidR="00C91C67">
          <w:rPr>
            <w:noProof/>
            <w:webHidden/>
          </w:rPr>
          <w:t>34</w:t>
        </w:r>
        <w:r w:rsidR="00842FD1" w:rsidRPr="00842FD1">
          <w:rPr>
            <w:noProof/>
            <w:webHidden/>
          </w:rPr>
          <w:fldChar w:fldCharType="end"/>
        </w:r>
      </w:hyperlink>
    </w:p>
    <w:p w14:paraId="76B55936"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37" w:history="1">
        <w:r w:rsidR="00842FD1" w:rsidRPr="00842FD1">
          <w:rPr>
            <w:rStyle w:val="Hyperlink"/>
            <w:noProof/>
          </w:rPr>
          <w:t>Фигура 14: Средногодишна концентрация на ФПЧ</w:t>
        </w:r>
        <w:r w:rsidR="00842FD1" w:rsidRPr="00842FD1">
          <w:rPr>
            <w:rStyle w:val="Hyperlink"/>
            <w:noProof/>
            <w:vertAlign w:val="subscript"/>
          </w:rPr>
          <w:t>10</w:t>
        </w:r>
        <w:r w:rsidR="00842FD1" w:rsidRPr="00842FD1">
          <w:rPr>
            <w:rStyle w:val="Hyperlink"/>
            <w:noProof/>
          </w:rPr>
          <w:t xml:space="preserve"> в пункт за ръчно пробонабиране „РИОСВ – Хасково“ 2015 – 2018г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_Toc48359037 \h </w:instrText>
        </w:r>
        <w:r w:rsidR="00842FD1" w:rsidRPr="00842FD1">
          <w:rPr>
            <w:noProof/>
            <w:webHidden/>
          </w:rPr>
        </w:r>
        <w:r w:rsidR="00842FD1" w:rsidRPr="00842FD1">
          <w:rPr>
            <w:noProof/>
            <w:webHidden/>
          </w:rPr>
          <w:fldChar w:fldCharType="separate"/>
        </w:r>
        <w:r w:rsidR="00C91C67">
          <w:rPr>
            <w:noProof/>
            <w:webHidden/>
          </w:rPr>
          <w:t>35</w:t>
        </w:r>
        <w:r w:rsidR="00842FD1" w:rsidRPr="00842FD1">
          <w:rPr>
            <w:noProof/>
            <w:webHidden/>
          </w:rPr>
          <w:fldChar w:fldCharType="end"/>
        </w:r>
      </w:hyperlink>
    </w:p>
    <w:p w14:paraId="262C56CB"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38" w:history="1">
        <w:r w:rsidR="00842FD1" w:rsidRPr="00842FD1">
          <w:rPr>
            <w:rStyle w:val="Hyperlink"/>
            <w:noProof/>
          </w:rPr>
          <w:t>Фигура 15: Средногодишна концентрация на ФПЧ</w:t>
        </w:r>
        <w:r w:rsidR="00842FD1" w:rsidRPr="00842FD1">
          <w:rPr>
            <w:rStyle w:val="Hyperlink"/>
            <w:noProof/>
            <w:vertAlign w:val="subscript"/>
          </w:rPr>
          <w:t>10</w:t>
        </w:r>
        <w:r w:rsidR="00842FD1" w:rsidRPr="00842FD1">
          <w:rPr>
            <w:rStyle w:val="Hyperlink"/>
            <w:noProof/>
          </w:rPr>
          <w:t xml:space="preserve"> в АИС Рожен 2015 – 2018г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_Toc48359038 \h </w:instrText>
        </w:r>
        <w:r w:rsidR="00842FD1" w:rsidRPr="00842FD1">
          <w:rPr>
            <w:noProof/>
            <w:webHidden/>
          </w:rPr>
        </w:r>
        <w:r w:rsidR="00842FD1" w:rsidRPr="00842FD1">
          <w:rPr>
            <w:noProof/>
            <w:webHidden/>
          </w:rPr>
          <w:fldChar w:fldCharType="separate"/>
        </w:r>
        <w:r w:rsidR="00C91C67">
          <w:rPr>
            <w:noProof/>
            <w:webHidden/>
          </w:rPr>
          <w:t>36</w:t>
        </w:r>
        <w:r w:rsidR="00842FD1" w:rsidRPr="00842FD1">
          <w:rPr>
            <w:noProof/>
            <w:webHidden/>
          </w:rPr>
          <w:fldChar w:fldCharType="end"/>
        </w:r>
      </w:hyperlink>
    </w:p>
    <w:p w14:paraId="0E0A6C10"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39" w:history="1">
        <w:r w:rsidR="00842FD1" w:rsidRPr="00842FD1">
          <w:rPr>
            <w:rStyle w:val="Hyperlink"/>
            <w:noProof/>
          </w:rPr>
          <w:t>Фигура 16: Регистрирани превишения ФПЧ</w:t>
        </w:r>
        <w:r w:rsidR="00842FD1" w:rsidRPr="00842FD1">
          <w:rPr>
            <w:rStyle w:val="Hyperlink"/>
            <w:noProof/>
            <w:vertAlign w:val="subscript"/>
          </w:rPr>
          <w:t>10</w:t>
        </w:r>
        <w:r w:rsidR="00842FD1" w:rsidRPr="00842FD1">
          <w:rPr>
            <w:rStyle w:val="Hyperlink"/>
            <w:noProof/>
          </w:rPr>
          <w:t>, в пункт за ръчно пробонабиране „РИОСВ – Хасково“ 2015 – 2018г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_Toc48359039 \h </w:instrText>
        </w:r>
        <w:r w:rsidR="00842FD1" w:rsidRPr="00842FD1">
          <w:rPr>
            <w:noProof/>
            <w:webHidden/>
          </w:rPr>
        </w:r>
        <w:r w:rsidR="00842FD1" w:rsidRPr="00842FD1">
          <w:rPr>
            <w:noProof/>
            <w:webHidden/>
          </w:rPr>
          <w:fldChar w:fldCharType="separate"/>
        </w:r>
        <w:r w:rsidR="00C91C67">
          <w:rPr>
            <w:noProof/>
            <w:webHidden/>
          </w:rPr>
          <w:t>36</w:t>
        </w:r>
        <w:r w:rsidR="00842FD1" w:rsidRPr="00842FD1">
          <w:rPr>
            <w:noProof/>
            <w:webHidden/>
          </w:rPr>
          <w:fldChar w:fldCharType="end"/>
        </w:r>
      </w:hyperlink>
    </w:p>
    <w:p w14:paraId="40E04BC6"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40" w:history="1">
        <w:r w:rsidR="00842FD1" w:rsidRPr="00842FD1">
          <w:rPr>
            <w:rStyle w:val="Hyperlink"/>
            <w:noProof/>
          </w:rPr>
          <w:t>Фигура 17:Регистрирани превишения на нормите ФПЧ</w:t>
        </w:r>
        <w:r w:rsidR="00842FD1" w:rsidRPr="00842FD1">
          <w:rPr>
            <w:rStyle w:val="Hyperlink"/>
            <w:noProof/>
            <w:vertAlign w:val="subscript"/>
          </w:rPr>
          <w:t>10</w:t>
        </w:r>
        <w:r w:rsidR="00842FD1" w:rsidRPr="00842FD1">
          <w:rPr>
            <w:rStyle w:val="Hyperlink"/>
            <w:noProof/>
          </w:rPr>
          <w:t>, АИС Рожен 2015-2018г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_Toc48359040 \h </w:instrText>
        </w:r>
        <w:r w:rsidR="00842FD1" w:rsidRPr="00842FD1">
          <w:rPr>
            <w:noProof/>
            <w:webHidden/>
          </w:rPr>
        </w:r>
        <w:r w:rsidR="00842FD1" w:rsidRPr="00842FD1">
          <w:rPr>
            <w:noProof/>
            <w:webHidden/>
          </w:rPr>
          <w:fldChar w:fldCharType="separate"/>
        </w:r>
        <w:r w:rsidR="00C91C67">
          <w:rPr>
            <w:noProof/>
            <w:webHidden/>
          </w:rPr>
          <w:t>37</w:t>
        </w:r>
        <w:r w:rsidR="00842FD1" w:rsidRPr="00842FD1">
          <w:rPr>
            <w:noProof/>
            <w:webHidden/>
          </w:rPr>
          <w:fldChar w:fldCharType="end"/>
        </w:r>
      </w:hyperlink>
    </w:p>
    <w:p w14:paraId="77C7B9FA"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41" w:history="1">
        <w:r w:rsidR="00842FD1" w:rsidRPr="00842FD1">
          <w:rPr>
            <w:rStyle w:val="Hyperlink"/>
            <w:noProof/>
          </w:rPr>
          <w:t>Фигура 18: Средномесечни концентрации ФПЧ</w:t>
        </w:r>
        <w:r w:rsidR="00842FD1" w:rsidRPr="00842FD1">
          <w:rPr>
            <w:rStyle w:val="Hyperlink"/>
            <w:noProof/>
            <w:vertAlign w:val="subscript"/>
          </w:rPr>
          <w:t>10</w:t>
        </w:r>
        <w:r w:rsidR="00842FD1" w:rsidRPr="00842FD1">
          <w:rPr>
            <w:rStyle w:val="Hyperlink"/>
            <w:noProof/>
          </w:rPr>
          <w:t>, 2015 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_Toc48359041 \h </w:instrText>
        </w:r>
        <w:r w:rsidR="00842FD1" w:rsidRPr="00842FD1">
          <w:rPr>
            <w:noProof/>
            <w:webHidden/>
          </w:rPr>
        </w:r>
        <w:r w:rsidR="00842FD1" w:rsidRPr="00842FD1">
          <w:rPr>
            <w:noProof/>
            <w:webHidden/>
          </w:rPr>
          <w:fldChar w:fldCharType="separate"/>
        </w:r>
        <w:r w:rsidR="00C91C67">
          <w:rPr>
            <w:noProof/>
            <w:webHidden/>
          </w:rPr>
          <w:t>38</w:t>
        </w:r>
        <w:r w:rsidR="00842FD1" w:rsidRPr="00842FD1">
          <w:rPr>
            <w:noProof/>
            <w:webHidden/>
          </w:rPr>
          <w:fldChar w:fldCharType="end"/>
        </w:r>
      </w:hyperlink>
    </w:p>
    <w:p w14:paraId="44369DDC"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42" w:history="1">
        <w:r w:rsidR="00842FD1" w:rsidRPr="00842FD1">
          <w:rPr>
            <w:rStyle w:val="Hyperlink"/>
            <w:noProof/>
          </w:rPr>
          <w:t>Фигура 19: Средномесечни концентрации ФПЧ10,  2016 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_Toc48359042 \h </w:instrText>
        </w:r>
        <w:r w:rsidR="00842FD1" w:rsidRPr="00842FD1">
          <w:rPr>
            <w:noProof/>
            <w:webHidden/>
          </w:rPr>
        </w:r>
        <w:r w:rsidR="00842FD1" w:rsidRPr="00842FD1">
          <w:rPr>
            <w:noProof/>
            <w:webHidden/>
          </w:rPr>
          <w:fldChar w:fldCharType="separate"/>
        </w:r>
        <w:r w:rsidR="00C91C67">
          <w:rPr>
            <w:noProof/>
            <w:webHidden/>
          </w:rPr>
          <w:t>38</w:t>
        </w:r>
        <w:r w:rsidR="00842FD1" w:rsidRPr="00842FD1">
          <w:rPr>
            <w:noProof/>
            <w:webHidden/>
          </w:rPr>
          <w:fldChar w:fldCharType="end"/>
        </w:r>
      </w:hyperlink>
    </w:p>
    <w:p w14:paraId="7E52EC4A"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43" w:history="1">
        <w:r w:rsidR="00842FD1" w:rsidRPr="00842FD1">
          <w:rPr>
            <w:rStyle w:val="Hyperlink"/>
            <w:noProof/>
          </w:rPr>
          <w:t>Фигура 20: Средномесечни концентрации ФПЧ10, 2017 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_Toc48359043 \h </w:instrText>
        </w:r>
        <w:r w:rsidR="00842FD1" w:rsidRPr="00842FD1">
          <w:rPr>
            <w:noProof/>
            <w:webHidden/>
          </w:rPr>
        </w:r>
        <w:r w:rsidR="00842FD1" w:rsidRPr="00842FD1">
          <w:rPr>
            <w:noProof/>
            <w:webHidden/>
          </w:rPr>
          <w:fldChar w:fldCharType="separate"/>
        </w:r>
        <w:r w:rsidR="00C91C67">
          <w:rPr>
            <w:noProof/>
            <w:webHidden/>
          </w:rPr>
          <w:t>39</w:t>
        </w:r>
        <w:r w:rsidR="00842FD1" w:rsidRPr="00842FD1">
          <w:rPr>
            <w:noProof/>
            <w:webHidden/>
          </w:rPr>
          <w:fldChar w:fldCharType="end"/>
        </w:r>
      </w:hyperlink>
    </w:p>
    <w:p w14:paraId="4E3FDE40"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44" w:history="1">
        <w:r w:rsidR="00842FD1" w:rsidRPr="00842FD1">
          <w:rPr>
            <w:rStyle w:val="Hyperlink"/>
            <w:noProof/>
          </w:rPr>
          <w:t>Фигура 21: Средномесечни концентрации ФПЧ10, 2018 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_Toc48359044 \h </w:instrText>
        </w:r>
        <w:r w:rsidR="00842FD1" w:rsidRPr="00842FD1">
          <w:rPr>
            <w:noProof/>
            <w:webHidden/>
          </w:rPr>
        </w:r>
        <w:r w:rsidR="00842FD1" w:rsidRPr="00842FD1">
          <w:rPr>
            <w:noProof/>
            <w:webHidden/>
          </w:rPr>
          <w:fldChar w:fldCharType="separate"/>
        </w:r>
        <w:r w:rsidR="00C91C67">
          <w:rPr>
            <w:noProof/>
            <w:webHidden/>
          </w:rPr>
          <w:t>39</w:t>
        </w:r>
        <w:r w:rsidR="00842FD1" w:rsidRPr="00842FD1">
          <w:rPr>
            <w:noProof/>
            <w:webHidden/>
          </w:rPr>
          <w:fldChar w:fldCharType="end"/>
        </w:r>
      </w:hyperlink>
    </w:p>
    <w:p w14:paraId="033E1166"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45" w:history="1">
        <w:r w:rsidR="00842FD1" w:rsidRPr="00842FD1">
          <w:rPr>
            <w:rStyle w:val="Hyperlink"/>
            <w:noProof/>
          </w:rPr>
          <w:t>Фигура 22: Средномесечни концентрации ФПЧ10, 2015-2018 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_Toc48359045 \h </w:instrText>
        </w:r>
        <w:r w:rsidR="00842FD1" w:rsidRPr="00842FD1">
          <w:rPr>
            <w:noProof/>
            <w:webHidden/>
          </w:rPr>
        </w:r>
        <w:r w:rsidR="00842FD1" w:rsidRPr="00842FD1">
          <w:rPr>
            <w:noProof/>
            <w:webHidden/>
          </w:rPr>
          <w:fldChar w:fldCharType="separate"/>
        </w:r>
        <w:r w:rsidR="00C91C67">
          <w:rPr>
            <w:noProof/>
            <w:webHidden/>
          </w:rPr>
          <w:t>40</w:t>
        </w:r>
        <w:r w:rsidR="00842FD1" w:rsidRPr="00842FD1">
          <w:rPr>
            <w:noProof/>
            <w:webHidden/>
          </w:rPr>
          <w:fldChar w:fldCharType="end"/>
        </w:r>
      </w:hyperlink>
    </w:p>
    <w:p w14:paraId="7F2E28DA"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46" w:history="1">
        <w:r w:rsidR="00842FD1" w:rsidRPr="00842FD1">
          <w:rPr>
            <w:rStyle w:val="Hyperlink"/>
            <w:noProof/>
          </w:rPr>
          <w:t>Фигура 23: Средногодишна концентрация на ПАВ в пункт за ръчно пробонабиране „РИОСВ – Хасково“ 2015 – 2018г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_Toc48359046 \h </w:instrText>
        </w:r>
        <w:r w:rsidR="00842FD1" w:rsidRPr="00842FD1">
          <w:rPr>
            <w:noProof/>
            <w:webHidden/>
          </w:rPr>
        </w:r>
        <w:r w:rsidR="00842FD1" w:rsidRPr="00842FD1">
          <w:rPr>
            <w:noProof/>
            <w:webHidden/>
          </w:rPr>
          <w:fldChar w:fldCharType="separate"/>
        </w:r>
        <w:r w:rsidR="00C91C67">
          <w:rPr>
            <w:noProof/>
            <w:webHidden/>
          </w:rPr>
          <w:t>51</w:t>
        </w:r>
        <w:r w:rsidR="00842FD1" w:rsidRPr="00842FD1">
          <w:rPr>
            <w:noProof/>
            <w:webHidden/>
          </w:rPr>
          <w:fldChar w:fldCharType="end"/>
        </w:r>
      </w:hyperlink>
    </w:p>
    <w:p w14:paraId="28E2393F"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47" w:history="1">
        <w:r w:rsidR="00842FD1" w:rsidRPr="00842FD1">
          <w:rPr>
            <w:rStyle w:val="Hyperlink"/>
            <w:noProof/>
          </w:rPr>
          <w:t>Фигура 24: Осреднени по месеци концентрации ПАВ, пункт „РИОСВ - Хасково”– 2015 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_Toc48359047 \h </w:instrText>
        </w:r>
        <w:r w:rsidR="00842FD1" w:rsidRPr="00842FD1">
          <w:rPr>
            <w:noProof/>
            <w:webHidden/>
          </w:rPr>
        </w:r>
        <w:r w:rsidR="00842FD1" w:rsidRPr="00842FD1">
          <w:rPr>
            <w:noProof/>
            <w:webHidden/>
          </w:rPr>
          <w:fldChar w:fldCharType="separate"/>
        </w:r>
        <w:r w:rsidR="00C91C67">
          <w:rPr>
            <w:noProof/>
            <w:webHidden/>
          </w:rPr>
          <w:t>54</w:t>
        </w:r>
        <w:r w:rsidR="00842FD1" w:rsidRPr="00842FD1">
          <w:rPr>
            <w:noProof/>
            <w:webHidden/>
          </w:rPr>
          <w:fldChar w:fldCharType="end"/>
        </w:r>
      </w:hyperlink>
    </w:p>
    <w:p w14:paraId="09BAEEA5"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48" w:history="1">
        <w:r w:rsidR="00842FD1" w:rsidRPr="00842FD1">
          <w:rPr>
            <w:rStyle w:val="Hyperlink"/>
            <w:noProof/>
          </w:rPr>
          <w:t>Фигура 25: Осреднени по месеци концентрации на ПАВ в пункт за ръчно пробонабиране „РИОСВ – Хасково“ 2016 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_Toc48359048 \h </w:instrText>
        </w:r>
        <w:r w:rsidR="00842FD1" w:rsidRPr="00842FD1">
          <w:rPr>
            <w:noProof/>
            <w:webHidden/>
          </w:rPr>
        </w:r>
        <w:r w:rsidR="00842FD1" w:rsidRPr="00842FD1">
          <w:rPr>
            <w:noProof/>
            <w:webHidden/>
          </w:rPr>
          <w:fldChar w:fldCharType="separate"/>
        </w:r>
        <w:r w:rsidR="00C91C67">
          <w:rPr>
            <w:noProof/>
            <w:webHidden/>
          </w:rPr>
          <w:t>54</w:t>
        </w:r>
        <w:r w:rsidR="00842FD1" w:rsidRPr="00842FD1">
          <w:rPr>
            <w:noProof/>
            <w:webHidden/>
          </w:rPr>
          <w:fldChar w:fldCharType="end"/>
        </w:r>
      </w:hyperlink>
    </w:p>
    <w:p w14:paraId="6361F1BA"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49" w:history="1">
        <w:r w:rsidR="00842FD1" w:rsidRPr="00842FD1">
          <w:rPr>
            <w:rStyle w:val="Hyperlink"/>
            <w:noProof/>
          </w:rPr>
          <w:t>Фигура 26: Осреднени по месеци концентрации на ПАВ в пункт за ръчно пробонабиране „РИОСВ – Хасково“ 2017 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_Toc48359049 \h </w:instrText>
        </w:r>
        <w:r w:rsidR="00842FD1" w:rsidRPr="00842FD1">
          <w:rPr>
            <w:noProof/>
            <w:webHidden/>
          </w:rPr>
        </w:r>
        <w:r w:rsidR="00842FD1" w:rsidRPr="00842FD1">
          <w:rPr>
            <w:noProof/>
            <w:webHidden/>
          </w:rPr>
          <w:fldChar w:fldCharType="separate"/>
        </w:r>
        <w:r w:rsidR="00C91C67">
          <w:rPr>
            <w:noProof/>
            <w:webHidden/>
          </w:rPr>
          <w:t>55</w:t>
        </w:r>
        <w:r w:rsidR="00842FD1" w:rsidRPr="00842FD1">
          <w:rPr>
            <w:noProof/>
            <w:webHidden/>
          </w:rPr>
          <w:fldChar w:fldCharType="end"/>
        </w:r>
      </w:hyperlink>
    </w:p>
    <w:p w14:paraId="3F8358D8"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50" w:history="1">
        <w:r w:rsidR="00842FD1" w:rsidRPr="00842FD1">
          <w:rPr>
            <w:rStyle w:val="Hyperlink"/>
            <w:noProof/>
          </w:rPr>
          <w:t>Фигура 27: Осреднени по месеци концентрации ПАВ, пункт „РИОСВ - Хасково”– 2018 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_Toc48359050 \h </w:instrText>
        </w:r>
        <w:r w:rsidR="00842FD1" w:rsidRPr="00842FD1">
          <w:rPr>
            <w:noProof/>
            <w:webHidden/>
          </w:rPr>
        </w:r>
        <w:r w:rsidR="00842FD1" w:rsidRPr="00842FD1">
          <w:rPr>
            <w:noProof/>
            <w:webHidden/>
          </w:rPr>
          <w:fldChar w:fldCharType="separate"/>
        </w:r>
        <w:r w:rsidR="00C91C67">
          <w:rPr>
            <w:noProof/>
            <w:webHidden/>
          </w:rPr>
          <w:t>55</w:t>
        </w:r>
        <w:r w:rsidR="00842FD1" w:rsidRPr="00842FD1">
          <w:rPr>
            <w:noProof/>
            <w:webHidden/>
          </w:rPr>
          <w:fldChar w:fldCharType="end"/>
        </w:r>
      </w:hyperlink>
    </w:p>
    <w:p w14:paraId="2CF41C01"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51" w:history="1">
        <w:r w:rsidR="00842FD1" w:rsidRPr="00842FD1">
          <w:rPr>
            <w:rStyle w:val="Hyperlink"/>
            <w:noProof/>
          </w:rPr>
          <w:t>Фигура 28: Осреднени по месеци концентрации ПАВ, за периода  2015-2018 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_Toc48359051 \h </w:instrText>
        </w:r>
        <w:r w:rsidR="00842FD1" w:rsidRPr="00842FD1">
          <w:rPr>
            <w:noProof/>
            <w:webHidden/>
          </w:rPr>
        </w:r>
        <w:r w:rsidR="00842FD1" w:rsidRPr="00842FD1">
          <w:rPr>
            <w:noProof/>
            <w:webHidden/>
          </w:rPr>
          <w:fldChar w:fldCharType="separate"/>
        </w:r>
        <w:r w:rsidR="00C91C67">
          <w:rPr>
            <w:noProof/>
            <w:webHidden/>
          </w:rPr>
          <w:t>56</w:t>
        </w:r>
        <w:r w:rsidR="00842FD1" w:rsidRPr="00842FD1">
          <w:rPr>
            <w:noProof/>
            <w:webHidden/>
          </w:rPr>
          <w:fldChar w:fldCharType="end"/>
        </w:r>
      </w:hyperlink>
    </w:p>
    <w:p w14:paraId="2BE31B6B"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52" w:history="1">
        <w:r w:rsidR="00842FD1" w:rsidRPr="00842FD1">
          <w:rPr>
            <w:rStyle w:val="Hyperlink"/>
            <w:noProof/>
          </w:rPr>
          <w:t>Фигура 29: Област за моделиране</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_Toc48359052 \h </w:instrText>
        </w:r>
        <w:r w:rsidR="00842FD1" w:rsidRPr="00842FD1">
          <w:rPr>
            <w:noProof/>
            <w:webHidden/>
          </w:rPr>
        </w:r>
        <w:r w:rsidR="00842FD1" w:rsidRPr="00842FD1">
          <w:rPr>
            <w:noProof/>
            <w:webHidden/>
          </w:rPr>
          <w:fldChar w:fldCharType="separate"/>
        </w:r>
        <w:r w:rsidR="00C91C67">
          <w:rPr>
            <w:noProof/>
            <w:webHidden/>
          </w:rPr>
          <w:t>72</w:t>
        </w:r>
        <w:r w:rsidR="00842FD1" w:rsidRPr="00842FD1">
          <w:rPr>
            <w:noProof/>
            <w:webHidden/>
          </w:rPr>
          <w:fldChar w:fldCharType="end"/>
        </w:r>
      </w:hyperlink>
    </w:p>
    <w:p w14:paraId="429FB588"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53" w:history="1">
        <w:r w:rsidR="00842FD1" w:rsidRPr="00842FD1">
          <w:rPr>
            <w:rStyle w:val="Hyperlink"/>
            <w:noProof/>
          </w:rPr>
          <w:t>Фигура 30: Главни пътни артерии, използвани в моделирането.</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_Toc48359053 \h </w:instrText>
        </w:r>
        <w:r w:rsidR="00842FD1" w:rsidRPr="00842FD1">
          <w:rPr>
            <w:noProof/>
            <w:webHidden/>
          </w:rPr>
        </w:r>
        <w:r w:rsidR="00842FD1" w:rsidRPr="00842FD1">
          <w:rPr>
            <w:noProof/>
            <w:webHidden/>
          </w:rPr>
          <w:fldChar w:fldCharType="separate"/>
        </w:r>
        <w:r w:rsidR="00C91C67">
          <w:rPr>
            <w:noProof/>
            <w:webHidden/>
          </w:rPr>
          <w:t>75</w:t>
        </w:r>
        <w:r w:rsidR="00842FD1" w:rsidRPr="00842FD1">
          <w:rPr>
            <w:noProof/>
            <w:webHidden/>
          </w:rPr>
          <w:fldChar w:fldCharType="end"/>
        </w:r>
      </w:hyperlink>
    </w:p>
    <w:p w14:paraId="0403FE33"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54" w:history="1">
        <w:r w:rsidR="00842FD1" w:rsidRPr="00842FD1">
          <w:rPr>
            <w:rStyle w:val="Hyperlink"/>
            <w:noProof/>
          </w:rPr>
          <w:t>Фигура 31: Toчкови източници, използвани в моделирането</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_Toc48359054 \h </w:instrText>
        </w:r>
        <w:r w:rsidR="00842FD1" w:rsidRPr="00842FD1">
          <w:rPr>
            <w:noProof/>
            <w:webHidden/>
          </w:rPr>
        </w:r>
        <w:r w:rsidR="00842FD1" w:rsidRPr="00842FD1">
          <w:rPr>
            <w:noProof/>
            <w:webHidden/>
          </w:rPr>
          <w:fldChar w:fldCharType="separate"/>
        </w:r>
        <w:r w:rsidR="00C91C67">
          <w:rPr>
            <w:noProof/>
            <w:webHidden/>
          </w:rPr>
          <w:t>77</w:t>
        </w:r>
        <w:r w:rsidR="00842FD1" w:rsidRPr="00842FD1">
          <w:rPr>
            <w:noProof/>
            <w:webHidden/>
          </w:rPr>
          <w:fldChar w:fldCharType="end"/>
        </w:r>
      </w:hyperlink>
    </w:p>
    <w:p w14:paraId="283B8B33"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55" w:history="1">
        <w:r w:rsidR="00842FD1" w:rsidRPr="00842FD1">
          <w:rPr>
            <w:rStyle w:val="Hyperlink"/>
            <w:noProof/>
          </w:rPr>
          <w:t>Фигура 32: Процентно разпределение на емисии ФПЧ</w:t>
        </w:r>
        <w:r w:rsidR="00842FD1" w:rsidRPr="00842FD1">
          <w:rPr>
            <w:rStyle w:val="Hyperlink"/>
            <w:noProof/>
            <w:vertAlign w:val="subscript"/>
          </w:rPr>
          <w:t xml:space="preserve">10 </w:t>
        </w:r>
        <w:r w:rsidR="00842FD1" w:rsidRPr="00842FD1">
          <w:rPr>
            <w:rStyle w:val="Hyperlink"/>
            <w:noProof/>
          </w:rPr>
          <w:t>Хасково,  2018г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_Toc48359055 \h </w:instrText>
        </w:r>
        <w:r w:rsidR="00842FD1" w:rsidRPr="00842FD1">
          <w:rPr>
            <w:noProof/>
            <w:webHidden/>
          </w:rPr>
        </w:r>
        <w:r w:rsidR="00842FD1" w:rsidRPr="00842FD1">
          <w:rPr>
            <w:noProof/>
            <w:webHidden/>
          </w:rPr>
          <w:fldChar w:fldCharType="separate"/>
        </w:r>
        <w:r w:rsidR="00C91C67">
          <w:rPr>
            <w:noProof/>
            <w:webHidden/>
          </w:rPr>
          <w:t>83</w:t>
        </w:r>
        <w:r w:rsidR="00842FD1" w:rsidRPr="00842FD1">
          <w:rPr>
            <w:noProof/>
            <w:webHidden/>
          </w:rPr>
          <w:fldChar w:fldCharType="end"/>
        </w:r>
      </w:hyperlink>
    </w:p>
    <w:p w14:paraId="0F57DE80"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56" w:history="1">
        <w:r w:rsidR="00842FD1" w:rsidRPr="00842FD1">
          <w:rPr>
            <w:rStyle w:val="Hyperlink"/>
            <w:noProof/>
          </w:rPr>
          <w:t>Фигура 33: Емисии за гр. Хасково 2018 – ПАВ в процентно разпределение</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_Toc48359056 \h </w:instrText>
        </w:r>
        <w:r w:rsidR="00842FD1" w:rsidRPr="00842FD1">
          <w:rPr>
            <w:noProof/>
            <w:webHidden/>
          </w:rPr>
        </w:r>
        <w:r w:rsidR="00842FD1" w:rsidRPr="00842FD1">
          <w:rPr>
            <w:noProof/>
            <w:webHidden/>
          </w:rPr>
          <w:fldChar w:fldCharType="separate"/>
        </w:r>
        <w:r w:rsidR="00C91C67">
          <w:rPr>
            <w:noProof/>
            <w:webHidden/>
          </w:rPr>
          <w:t>85</w:t>
        </w:r>
        <w:r w:rsidR="00842FD1" w:rsidRPr="00842FD1">
          <w:rPr>
            <w:noProof/>
            <w:webHidden/>
          </w:rPr>
          <w:fldChar w:fldCharType="end"/>
        </w:r>
      </w:hyperlink>
    </w:p>
    <w:p w14:paraId="38FF861A"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57" w:history="1">
        <w:r w:rsidR="00842FD1" w:rsidRPr="00842FD1">
          <w:rPr>
            <w:rStyle w:val="Hyperlink"/>
            <w:noProof/>
          </w:rPr>
          <w:t xml:space="preserve">Фигура 34: </w:t>
        </w:r>
        <w:r w:rsidR="00842FD1" w:rsidRPr="00842FD1">
          <w:rPr>
            <w:rStyle w:val="Hyperlink"/>
            <w:bCs/>
            <w:noProof/>
          </w:rPr>
          <w:t>Разпределение на трафика в пунктовете за мониторинг, 2018г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_Toc48359057 \h </w:instrText>
        </w:r>
        <w:r w:rsidR="00842FD1" w:rsidRPr="00842FD1">
          <w:rPr>
            <w:noProof/>
            <w:webHidden/>
          </w:rPr>
        </w:r>
        <w:r w:rsidR="00842FD1" w:rsidRPr="00842FD1">
          <w:rPr>
            <w:noProof/>
            <w:webHidden/>
          </w:rPr>
          <w:fldChar w:fldCharType="separate"/>
        </w:r>
        <w:r w:rsidR="00C91C67">
          <w:rPr>
            <w:noProof/>
            <w:webHidden/>
          </w:rPr>
          <w:t>91</w:t>
        </w:r>
        <w:r w:rsidR="00842FD1" w:rsidRPr="00842FD1">
          <w:rPr>
            <w:noProof/>
            <w:webHidden/>
          </w:rPr>
          <w:fldChar w:fldCharType="end"/>
        </w:r>
      </w:hyperlink>
    </w:p>
    <w:p w14:paraId="3DC876BA"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58" w:history="1">
        <w:r w:rsidR="00842FD1" w:rsidRPr="00842FD1">
          <w:rPr>
            <w:rStyle w:val="Hyperlink"/>
            <w:noProof/>
          </w:rPr>
          <w:t xml:space="preserve">Фигура 35: </w:t>
        </w:r>
        <w:r w:rsidR="00842FD1" w:rsidRPr="00842FD1">
          <w:rPr>
            <w:rStyle w:val="Hyperlink"/>
            <w:bCs/>
            <w:noProof/>
          </w:rPr>
          <w:t>Интензивност на движението общо за всички пунктове за мониторинг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_Toc48359058 \h </w:instrText>
        </w:r>
        <w:r w:rsidR="00842FD1" w:rsidRPr="00842FD1">
          <w:rPr>
            <w:noProof/>
            <w:webHidden/>
          </w:rPr>
        </w:r>
        <w:r w:rsidR="00842FD1" w:rsidRPr="00842FD1">
          <w:rPr>
            <w:noProof/>
            <w:webHidden/>
          </w:rPr>
          <w:fldChar w:fldCharType="separate"/>
        </w:r>
        <w:r w:rsidR="00C91C67">
          <w:rPr>
            <w:noProof/>
            <w:webHidden/>
          </w:rPr>
          <w:t>91</w:t>
        </w:r>
        <w:r w:rsidR="00842FD1" w:rsidRPr="00842FD1">
          <w:rPr>
            <w:noProof/>
            <w:webHidden/>
          </w:rPr>
          <w:fldChar w:fldCharType="end"/>
        </w:r>
      </w:hyperlink>
    </w:p>
    <w:p w14:paraId="4E7F8AE5"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59" w:history="1">
        <w:r w:rsidR="00842FD1" w:rsidRPr="00842FD1">
          <w:rPr>
            <w:rStyle w:val="Hyperlink"/>
            <w:noProof/>
          </w:rPr>
          <w:t xml:space="preserve">Фигура 36: </w:t>
        </w:r>
        <w:r w:rsidR="00842FD1" w:rsidRPr="00842FD1">
          <w:rPr>
            <w:rStyle w:val="Hyperlink"/>
            <w:bCs/>
            <w:noProof/>
          </w:rPr>
          <w:t>Интензивност на движението в пунктовете за мониторинг , 2018г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_Toc48359059 \h </w:instrText>
        </w:r>
        <w:r w:rsidR="00842FD1" w:rsidRPr="00842FD1">
          <w:rPr>
            <w:noProof/>
            <w:webHidden/>
          </w:rPr>
        </w:r>
        <w:r w:rsidR="00842FD1" w:rsidRPr="00842FD1">
          <w:rPr>
            <w:noProof/>
            <w:webHidden/>
          </w:rPr>
          <w:fldChar w:fldCharType="separate"/>
        </w:r>
        <w:r w:rsidR="00C91C67">
          <w:rPr>
            <w:noProof/>
            <w:webHidden/>
          </w:rPr>
          <w:t>93</w:t>
        </w:r>
        <w:r w:rsidR="00842FD1" w:rsidRPr="00842FD1">
          <w:rPr>
            <w:noProof/>
            <w:webHidden/>
          </w:rPr>
          <w:fldChar w:fldCharType="end"/>
        </w:r>
      </w:hyperlink>
    </w:p>
    <w:p w14:paraId="0E005E6B"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60" w:history="1">
        <w:r w:rsidR="00842FD1" w:rsidRPr="00842FD1">
          <w:rPr>
            <w:rStyle w:val="Hyperlink"/>
            <w:noProof/>
          </w:rPr>
          <w:t>Фигура 37: Процентно разпределение на МПС в пунктовете за мониторинг,</w:t>
        </w:r>
        <w:r w:rsidR="00842FD1" w:rsidRPr="00842FD1">
          <w:rPr>
            <w:rStyle w:val="Hyperlink"/>
            <w:bCs/>
            <w:noProof/>
          </w:rPr>
          <w:t xml:space="preserve"> 2018г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_Toc48359060 \h </w:instrText>
        </w:r>
        <w:r w:rsidR="00842FD1" w:rsidRPr="00842FD1">
          <w:rPr>
            <w:noProof/>
            <w:webHidden/>
          </w:rPr>
        </w:r>
        <w:r w:rsidR="00842FD1" w:rsidRPr="00842FD1">
          <w:rPr>
            <w:noProof/>
            <w:webHidden/>
          </w:rPr>
          <w:fldChar w:fldCharType="separate"/>
        </w:r>
        <w:r w:rsidR="00C91C67">
          <w:rPr>
            <w:noProof/>
            <w:webHidden/>
          </w:rPr>
          <w:t>95</w:t>
        </w:r>
        <w:r w:rsidR="00842FD1" w:rsidRPr="00842FD1">
          <w:rPr>
            <w:noProof/>
            <w:webHidden/>
          </w:rPr>
          <w:fldChar w:fldCharType="end"/>
        </w:r>
      </w:hyperlink>
    </w:p>
    <w:p w14:paraId="3F32DF93"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61" w:history="1">
        <w:r w:rsidR="00842FD1" w:rsidRPr="00842FD1">
          <w:rPr>
            <w:rStyle w:val="Hyperlink"/>
            <w:noProof/>
          </w:rPr>
          <w:t>Фигура 38: Общ брой регистрирани МПС в гр. Хасково за периода 2015 - 2018г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_Toc48359061 \h </w:instrText>
        </w:r>
        <w:r w:rsidR="00842FD1" w:rsidRPr="00842FD1">
          <w:rPr>
            <w:noProof/>
            <w:webHidden/>
          </w:rPr>
        </w:r>
        <w:r w:rsidR="00842FD1" w:rsidRPr="00842FD1">
          <w:rPr>
            <w:noProof/>
            <w:webHidden/>
          </w:rPr>
          <w:fldChar w:fldCharType="separate"/>
        </w:r>
        <w:r w:rsidR="00C91C67">
          <w:rPr>
            <w:noProof/>
            <w:webHidden/>
          </w:rPr>
          <w:t>96</w:t>
        </w:r>
        <w:r w:rsidR="00842FD1" w:rsidRPr="00842FD1">
          <w:rPr>
            <w:noProof/>
            <w:webHidden/>
          </w:rPr>
          <w:fldChar w:fldCharType="end"/>
        </w:r>
      </w:hyperlink>
    </w:p>
    <w:p w14:paraId="1DB7E6CB"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62" w:history="1">
        <w:r w:rsidR="00842FD1" w:rsidRPr="00842FD1">
          <w:rPr>
            <w:rStyle w:val="Hyperlink"/>
            <w:noProof/>
          </w:rPr>
          <w:t>Фигура 39: Разпределение по категории на регистрирани МПС</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_Toc48359062 \h </w:instrText>
        </w:r>
        <w:r w:rsidR="00842FD1" w:rsidRPr="00842FD1">
          <w:rPr>
            <w:noProof/>
            <w:webHidden/>
          </w:rPr>
        </w:r>
        <w:r w:rsidR="00842FD1" w:rsidRPr="00842FD1">
          <w:rPr>
            <w:noProof/>
            <w:webHidden/>
          </w:rPr>
          <w:fldChar w:fldCharType="separate"/>
        </w:r>
        <w:r w:rsidR="00C91C67">
          <w:rPr>
            <w:noProof/>
            <w:webHidden/>
          </w:rPr>
          <w:t>98</w:t>
        </w:r>
        <w:r w:rsidR="00842FD1" w:rsidRPr="00842FD1">
          <w:rPr>
            <w:noProof/>
            <w:webHidden/>
          </w:rPr>
          <w:fldChar w:fldCharType="end"/>
        </w:r>
      </w:hyperlink>
    </w:p>
    <w:p w14:paraId="331DABCD"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63" w:history="1">
        <w:r w:rsidR="00842FD1" w:rsidRPr="00842FD1">
          <w:rPr>
            <w:rStyle w:val="Hyperlink"/>
            <w:noProof/>
          </w:rPr>
          <w:t>Фигура 40: Разпределение на емисиите по видове транспорт за 2015 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_Toc48359063 \h </w:instrText>
        </w:r>
        <w:r w:rsidR="00842FD1" w:rsidRPr="00842FD1">
          <w:rPr>
            <w:noProof/>
            <w:webHidden/>
          </w:rPr>
        </w:r>
        <w:r w:rsidR="00842FD1" w:rsidRPr="00842FD1">
          <w:rPr>
            <w:noProof/>
            <w:webHidden/>
          </w:rPr>
          <w:fldChar w:fldCharType="separate"/>
        </w:r>
        <w:r w:rsidR="00C91C67">
          <w:rPr>
            <w:noProof/>
            <w:webHidden/>
          </w:rPr>
          <w:t>100</w:t>
        </w:r>
        <w:r w:rsidR="00842FD1" w:rsidRPr="00842FD1">
          <w:rPr>
            <w:noProof/>
            <w:webHidden/>
          </w:rPr>
          <w:fldChar w:fldCharType="end"/>
        </w:r>
      </w:hyperlink>
    </w:p>
    <w:p w14:paraId="145497D7"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64" w:history="1">
        <w:r w:rsidR="00842FD1" w:rsidRPr="00842FD1">
          <w:rPr>
            <w:rStyle w:val="Hyperlink"/>
            <w:noProof/>
          </w:rPr>
          <w:t>Фигура 41: Разпределение на емисиите по видове транспорт за 2018 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_Toc48359064 \h </w:instrText>
        </w:r>
        <w:r w:rsidR="00842FD1" w:rsidRPr="00842FD1">
          <w:rPr>
            <w:noProof/>
            <w:webHidden/>
          </w:rPr>
        </w:r>
        <w:r w:rsidR="00842FD1" w:rsidRPr="00842FD1">
          <w:rPr>
            <w:noProof/>
            <w:webHidden/>
          </w:rPr>
          <w:fldChar w:fldCharType="separate"/>
        </w:r>
        <w:r w:rsidR="00C91C67">
          <w:rPr>
            <w:noProof/>
            <w:webHidden/>
          </w:rPr>
          <w:t>101</w:t>
        </w:r>
        <w:r w:rsidR="00842FD1" w:rsidRPr="00842FD1">
          <w:rPr>
            <w:noProof/>
            <w:webHidden/>
          </w:rPr>
          <w:fldChar w:fldCharType="end"/>
        </w:r>
      </w:hyperlink>
    </w:p>
    <w:p w14:paraId="0C51C7B5"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65" w:history="1">
        <w:r w:rsidR="00842FD1" w:rsidRPr="00842FD1">
          <w:rPr>
            <w:rStyle w:val="Hyperlink"/>
            <w:noProof/>
          </w:rPr>
          <w:t>Фигура 42: Разпределение на емисиите по видове транспорт за 2015 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_Toc48359065 \h </w:instrText>
        </w:r>
        <w:r w:rsidR="00842FD1" w:rsidRPr="00842FD1">
          <w:rPr>
            <w:noProof/>
            <w:webHidden/>
          </w:rPr>
        </w:r>
        <w:r w:rsidR="00842FD1" w:rsidRPr="00842FD1">
          <w:rPr>
            <w:noProof/>
            <w:webHidden/>
          </w:rPr>
          <w:fldChar w:fldCharType="separate"/>
        </w:r>
        <w:r w:rsidR="00C91C67">
          <w:rPr>
            <w:noProof/>
            <w:webHidden/>
          </w:rPr>
          <w:t>103</w:t>
        </w:r>
        <w:r w:rsidR="00842FD1" w:rsidRPr="00842FD1">
          <w:rPr>
            <w:noProof/>
            <w:webHidden/>
          </w:rPr>
          <w:fldChar w:fldCharType="end"/>
        </w:r>
      </w:hyperlink>
    </w:p>
    <w:p w14:paraId="386731DD"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66" w:history="1">
        <w:r w:rsidR="00842FD1" w:rsidRPr="00842FD1">
          <w:rPr>
            <w:rStyle w:val="Hyperlink"/>
            <w:noProof/>
          </w:rPr>
          <w:t>Фигура 43: Разпределение на емисиите по видове транспорт за 2018 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_Toc48359066 \h </w:instrText>
        </w:r>
        <w:r w:rsidR="00842FD1" w:rsidRPr="00842FD1">
          <w:rPr>
            <w:noProof/>
            <w:webHidden/>
          </w:rPr>
        </w:r>
        <w:r w:rsidR="00842FD1" w:rsidRPr="00842FD1">
          <w:rPr>
            <w:noProof/>
            <w:webHidden/>
          </w:rPr>
          <w:fldChar w:fldCharType="separate"/>
        </w:r>
        <w:r w:rsidR="00C91C67">
          <w:rPr>
            <w:noProof/>
            <w:webHidden/>
          </w:rPr>
          <w:t>103</w:t>
        </w:r>
        <w:r w:rsidR="00842FD1" w:rsidRPr="00842FD1">
          <w:rPr>
            <w:noProof/>
            <w:webHidden/>
          </w:rPr>
          <w:fldChar w:fldCharType="end"/>
        </w:r>
      </w:hyperlink>
    </w:p>
    <w:p w14:paraId="69F0AD38"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67" w:history="1">
        <w:r w:rsidR="00842FD1" w:rsidRPr="00842FD1">
          <w:rPr>
            <w:rStyle w:val="Hyperlink"/>
            <w:noProof/>
          </w:rPr>
          <w:t>Фигура 44: Райони на гр. Хасково</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_Toc48359067 \h </w:instrText>
        </w:r>
        <w:r w:rsidR="00842FD1" w:rsidRPr="00842FD1">
          <w:rPr>
            <w:noProof/>
            <w:webHidden/>
          </w:rPr>
        </w:r>
        <w:r w:rsidR="00842FD1" w:rsidRPr="00842FD1">
          <w:rPr>
            <w:noProof/>
            <w:webHidden/>
          </w:rPr>
          <w:fldChar w:fldCharType="separate"/>
        </w:r>
        <w:r w:rsidR="00C91C67">
          <w:rPr>
            <w:noProof/>
            <w:webHidden/>
          </w:rPr>
          <w:t>112</w:t>
        </w:r>
        <w:r w:rsidR="00842FD1" w:rsidRPr="00842FD1">
          <w:rPr>
            <w:noProof/>
            <w:webHidden/>
          </w:rPr>
          <w:fldChar w:fldCharType="end"/>
        </w:r>
      </w:hyperlink>
    </w:p>
    <w:p w14:paraId="5132378D"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68" w:history="1">
        <w:r w:rsidR="00842FD1" w:rsidRPr="00842FD1">
          <w:rPr>
            <w:rStyle w:val="Hyperlink"/>
            <w:noProof/>
          </w:rPr>
          <w:t>Фигура 45: Дисперсионно моделиране на текущото състояние, ФПЧ</w:t>
        </w:r>
        <w:r w:rsidR="00842FD1" w:rsidRPr="00842FD1">
          <w:rPr>
            <w:rStyle w:val="Hyperlink"/>
            <w:noProof/>
            <w:vertAlign w:val="subscript"/>
          </w:rPr>
          <w:t>10</w:t>
        </w:r>
        <w:r w:rsidR="00842FD1" w:rsidRPr="00842FD1">
          <w:rPr>
            <w:rStyle w:val="Hyperlink"/>
            <w:noProof/>
          </w:rPr>
          <w:t>, 2018г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_Toc48359068 \h </w:instrText>
        </w:r>
        <w:r w:rsidR="00842FD1" w:rsidRPr="00842FD1">
          <w:rPr>
            <w:noProof/>
            <w:webHidden/>
          </w:rPr>
        </w:r>
        <w:r w:rsidR="00842FD1" w:rsidRPr="00842FD1">
          <w:rPr>
            <w:noProof/>
            <w:webHidden/>
          </w:rPr>
          <w:fldChar w:fldCharType="separate"/>
        </w:r>
        <w:r w:rsidR="00C91C67">
          <w:rPr>
            <w:noProof/>
            <w:webHidden/>
          </w:rPr>
          <w:t>120</w:t>
        </w:r>
        <w:r w:rsidR="00842FD1" w:rsidRPr="00842FD1">
          <w:rPr>
            <w:noProof/>
            <w:webHidden/>
          </w:rPr>
          <w:fldChar w:fldCharType="end"/>
        </w:r>
      </w:hyperlink>
    </w:p>
    <w:p w14:paraId="0E89FFE1"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69" w:history="1">
        <w:r w:rsidR="00842FD1" w:rsidRPr="00842FD1">
          <w:rPr>
            <w:rStyle w:val="Hyperlink"/>
            <w:noProof/>
          </w:rPr>
          <w:t>Фигура 46: Дисперсионно моделиране на замърсяването с ФПЧ</w:t>
        </w:r>
        <w:r w:rsidR="00842FD1" w:rsidRPr="00842FD1">
          <w:rPr>
            <w:rStyle w:val="Hyperlink"/>
            <w:noProof/>
            <w:vertAlign w:val="subscript"/>
          </w:rPr>
          <w:t>10</w:t>
        </w:r>
        <w:r w:rsidR="00842FD1" w:rsidRPr="00842FD1">
          <w:rPr>
            <w:rStyle w:val="Hyperlink"/>
            <w:noProof/>
          </w:rPr>
          <w:t xml:space="preserve"> от сектор Транспорт, 2018г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_Toc48359069 \h </w:instrText>
        </w:r>
        <w:r w:rsidR="00842FD1" w:rsidRPr="00842FD1">
          <w:rPr>
            <w:noProof/>
            <w:webHidden/>
          </w:rPr>
        </w:r>
        <w:r w:rsidR="00842FD1" w:rsidRPr="00842FD1">
          <w:rPr>
            <w:noProof/>
            <w:webHidden/>
          </w:rPr>
          <w:fldChar w:fldCharType="separate"/>
        </w:r>
        <w:r w:rsidR="00C91C67">
          <w:rPr>
            <w:noProof/>
            <w:webHidden/>
          </w:rPr>
          <w:t>122</w:t>
        </w:r>
        <w:r w:rsidR="00842FD1" w:rsidRPr="00842FD1">
          <w:rPr>
            <w:noProof/>
            <w:webHidden/>
          </w:rPr>
          <w:fldChar w:fldCharType="end"/>
        </w:r>
      </w:hyperlink>
    </w:p>
    <w:p w14:paraId="5F2A248B"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70" w:history="1">
        <w:r w:rsidR="00842FD1" w:rsidRPr="00842FD1">
          <w:rPr>
            <w:rStyle w:val="Hyperlink"/>
            <w:noProof/>
          </w:rPr>
          <w:t>Фигура 47: Дисперсионно моделиране на замърсяването с ФПЧ</w:t>
        </w:r>
        <w:r w:rsidR="00842FD1" w:rsidRPr="00842FD1">
          <w:rPr>
            <w:rStyle w:val="Hyperlink"/>
            <w:noProof/>
            <w:vertAlign w:val="subscript"/>
          </w:rPr>
          <w:t>10</w:t>
        </w:r>
        <w:r w:rsidR="00842FD1" w:rsidRPr="00842FD1">
          <w:rPr>
            <w:rStyle w:val="Hyperlink"/>
            <w:noProof/>
          </w:rPr>
          <w:t xml:space="preserve"> от сектор Индустрия, 2018г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_Toc48359070 \h </w:instrText>
        </w:r>
        <w:r w:rsidR="00842FD1" w:rsidRPr="00842FD1">
          <w:rPr>
            <w:noProof/>
            <w:webHidden/>
          </w:rPr>
        </w:r>
        <w:r w:rsidR="00842FD1" w:rsidRPr="00842FD1">
          <w:rPr>
            <w:noProof/>
            <w:webHidden/>
          </w:rPr>
          <w:fldChar w:fldCharType="separate"/>
        </w:r>
        <w:r w:rsidR="00C91C67">
          <w:rPr>
            <w:noProof/>
            <w:webHidden/>
          </w:rPr>
          <w:t>122</w:t>
        </w:r>
        <w:r w:rsidR="00842FD1" w:rsidRPr="00842FD1">
          <w:rPr>
            <w:noProof/>
            <w:webHidden/>
          </w:rPr>
          <w:fldChar w:fldCharType="end"/>
        </w:r>
      </w:hyperlink>
    </w:p>
    <w:p w14:paraId="6EC8BF1C"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71" w:history="1">
        <w:r w:rsidR="00842FD1" w:rsidRPr="00842FD1">
          <w:rPr>
            <w:rStyle w:val="Hyperlink"/>
            <w:noProof/>
          </w:rPr>
          <w:t>Фигура 48: Дисперсионно моделиране на текущото състояние, ПАВ, 2018г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_Toc48359071 \h </w:instrText>
        </w:r>
        <w:r w:rsidR="00842FD1" w:rsidRPr="00842FD1">
          <w:rPr>
            <w:noProof/>
            <w:webHidden/>
          </w:rPr>
        </w:r>
        <w:r w:rsidR="00842FD1" w:rsidRPr="00842FD1">
          <w:rPr>
            <w:noProof/>
            <w:webHidden/>
          </w:rPr>
          <w:fldChar w:fldCharType="separate"/>
        </w:r>
        <w:r w:rsidR="00C91C67">
          <w:rPr>
            <w:noProof/>
            <w:webHidden/>
          </w:rPr>
          <w:t>123</w:t>
        </w:r>
        <w:r w:rsidR="00842FD1" w:rsidRPr="00842FD1">
          <w:rPr>
            <w:noProof/>
            <w:webHidden/>
          </w:rPr>
          <w:fldChar w:fldCharType="end"/>
        </w:r>
      </w:hyperlink>
    </w:p>
    <w:p w14:paraId="2658947A"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72" w:history="1">
        <w:r w:rsidR="00842FD1" w:rsidRPr="00842FD1">
          <w:rPr>
            <w:rStyle w:val="Hyperlink"/>
            <w:noProof/>
          </w:rPr>
          <w:t>Фигура 49: Дисперсионно моделиране на замърсяването с ПАВ от сектор Индустрия, 2018г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_Toc48359072 \h </w:instrText>
        </w:r>
        <w:r w:rsidR="00842FD1" w:rsidRPr="00842FD1">
          <w:rPr>
            <w:noProof/>
            <w:webHidden/>
          </w:rPr>
        </w:r>
        <w:r w:rsidR="00842FD1" w:rsidRPr="00842FD1">
          <w:rPr>
            <w:noProof/>
            <w:webHidden/>
          </w:rPr>
          <w:fldChar w:fldCharType="separate"/>
        </w:r>
        <w:r w:rsidR="00C91C67">
          <w:rPr>
            <w:noProof/>
            <w:webHidden/>
          </w:rPr>
          <w:t>125</w:t>
        </w:r>
        <w:r w:rsidR="00842FD1" w:rsidRPr="00842FD1">
          <w:rPr>
            <w:noProof/>
            <w:webHidden/>
          </w:rPr>
          <w:fldChar w:fldCharType="end"/>
        </w:r>
      </w:hyperlink>
    </w:p>
    <w:p w14:paraId="2F44D72D"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73" w:history="1">
        <w:r w:rsidR="00842FD1" w:rsidRPr="00842FD1">
          <w:rPr>
            <w:rStyle w:val="Hyperlink"/>
            <w:noProof/>
          </w:rPr>
          <w:t>Фигура 50: Корелация между дните с превишенията на  нормата и средногодишната концентрация</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_Toc48359073 \h </w:instrText>
        </w:r>
        <w:r w:rsidR="00842FD1" w:rsidRPr="00842FD1">
          <w:rPr>
            <w:noProof/>
            <w:webHidden/>
          </w:rPr>
        </w:r>
        <w:r w:rsidR="00842FD1" w:rsidRPr="00842FD1">
          <w:rPr>
            <w:noProof/>
            <w:webHidden/>
          </w:rPr>
          <w:fldChar w:fldCharType="separate"/>
        </w:r>
        <w:r w:rsidR="00C91C67">
          <w:rPr>
            <w:noProof/>
            <w:webHidden/>
          </w:rPr>
          <w:t>132</w:t>
        </w:r>
        <w:r w:rsidR="00842FD1" w:rsidRPr="00842FD1">
          <w:rPr>
            <w:noProof/>
            <w:webHidden/>
          </w:rPr>
          <w:fldChar w:fldCharType="end"/>
        </w:r>
      </w:hyperlink>
    </w:p>
    <w:p w14:paraId="7EFF9E6E"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74" w:history="1">
        <w:r w:rsidR="00842FD1" w:rsidRPr="00842FD1">
          <w:rPr>
            <w:rStyle w:val="Hyperlink"/>
            <w:noProof/>
          </w:rPr>
          <w:t>Фигура 51: Дисперсионно моделиране на текущото състояние, ФПЧ</w:t>
        </w:r>
        <w:r w:rsidR="00842FD1" w:rsidRPr="00842FD1">
          <w:rPr>
            <w:rStyle w:val="Hyperlink"/>
            <w:noProof/>
            <w:vertAlign w:val="subscript"/>
          </w:rPr>
          <w:t>10</w:t>
        </w:r>
        <w:r w:rsidR="00842FD1" w:rsidRPr="00842FD1">
          <w:rPr>
            <w:rStyle w:val="Hyperlink"/>
            <w:noProof/>
          </w:rPr>
          <w:t>, 2023г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_Toc48359074 \h </w:instrText>
        </w:r>
        <w:r w:rsidR="00842FD1" w:rsidRPr="00842FD1">
          <w:rPr>
            <w:noProof/>
            <w:webHidden/>
          </w:rPr>
        </w:r>
        <w:r w:rsidR="00842FD1" w:rsidRPr="00842FD1">
          <w:rPr>
            <w:noProof/>
            <w:webHidden/>
          </w:rPr>
          <w:fldChar w:fldCharType="separate"/>
        </w:r>
        <w:r w:rsidR="00C91C67">
          <w:rPr>
            <w:noProof/>
            <w:webHidden/>
          </w:rPr>
          <w:t>135</w:t>
        </w:r>
        <w:r w:rsidR="00842FD1" w:rsidRPr="00842FD1">
          <w:rPr>
            <w:noProof/>
            <w:webHidden/>
          </w:rPr>
          <w:fldChar w:fldCharType="end"/>
        </w:r>
      </w:hyperlink>
    </w:p>
    <w:p w14:paraId="2F6DCDEF"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75" w:history="1">
        <w:r w:rsidR="00842FD1" w:rsidRPr="00842FD1">
          <w:rPr>
            <w:rStyle w:val="Hyperlink"/>
            <w:noProof/>
          </w:rPr>
          <w:t>Фигура 52: Дисперсионно моделиране на текущото състояние, ПАВ, 2023г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_Toc48359075 \h </w:instrText>
        </w:r>
        <w:r w:rsidR="00842FD1" w:rsidRPr="00842FD1">
          <w:rPr>
            <w:noProof/>
            <w:webHidden/>
          </w:rPr>
        </w:r>
        <w:r w:rsidR="00842FD1" w:rsidRPr="00842FD1">
          <w:rPr>
            <w:noProof/>
            <w:webHidden/>
          </w:rPr>
          <w:fldChar w:fldCharType="separate"/>
        </w:r>
        <w:r w:rsidR="00C91C67">
          <w:rPr>
            <w:noProof/>
            <w:webHidden/>
          </w:rPr>
          <w:t>138</w:t>
        </w:r>
        <w:r w:rsidR="00842FD1" w:rsidRPr="00842FD1">
          <w:rPr>
            <w:noProof/>
            <w:webHidden/>
          </w:rPr>
          <w:fldChar w:fldCharType="end"/>
        </w:r>
      </w:hyperlink>
    </w:p>
    <w:p w14:paraId="228219ED"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76" w:history="1">
        <w:r w:rsidR="00842FD1" w:rsidRPr="00842FD1">
          <w:rPr>
            <w:rStyle w:val="Hyperlink"/>
            <w:noProof/>
          </w:rPr>
          <w:t>Фигура 53: Дисперсионно моделиране на текущото състояние, ФПЧ</w:t>
        </w:r>
        <w:r w:rsidR="00842FD1" w:rsidRPr="00842FD1">
          <w:rPr>
            <w:rStyle w:val="Hyperlink"/>
            <w:noProof/>
            <w:vertAlign w:val="subscript"/>
          </w:rPr>
          <w:t>10</w:t>
        </w:r>
        <w:r w:rsidR="00842FD1" w:rsidRPr="00842FD1">
          <w:rPr>
            <w:rStyle w:val="Hyperlink"/>
            <w:noProof/>
          </w:rPr>
          <w:t>, 2024г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_Toc48359076 \h </w:instrText>
        </w:r>
        <w:r w:rsidR="00842FD1" w:rsidRPr="00842FD1">
          <w:rPr>
            <w:noProof/>
            <w:webHidden/>
          </w:rPr>
        </w:r>
        <w:r w:rsidR="00842FD1" w:rsidRPr="00842FD1">
          <w:rPr>
            <w:noProof/>
            <w:webHidden/>
          </w:rPr>
          <w:fldChar w:fldCharType="separate"/>
        </w:r>
        <w:r w:rsidR="00C91C67">
          <w:rPr>
            <w:noProof/>
            <w:webHidden/>
          </w:rPr>
          <w:t>140</w:t>
        </w:r>
        <w:r w:rsidR="00842FD1" w:rsidRPr="00842FD1">
          <w:rPr>
            <w:noProof/>
            <w:webHidden/>
          </w:rPr>
          <w:fldChar w:fldCharType="end"/>
        </w:r>
      </w:hyperlink>
    </w:p>
    <w:p w14:paraId="7429533D"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77" w:history="1">
        <w:r w:rsidR="00842FD1" w:rsidRPr="00842FD1">
          <w:rPr>
            <w:rStyle w:val="Hyperlink"/>
            <w:noProof/>
          </w:rPr>
          <w:t>Фигура 54: Дисперсионно моделиране на текущото състояние, ПАВ, 2024г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_Toc48359077 \h </w:instrText>
        </w:r>
        <w:r w:rsidR="00842FD1" w:rsidRPr="00842FD1">
          <w:rPr>
            <w:noProof/>
            <w:webHidden/>
          </w:rPr>
        </w:r>
        <w:r w:rsidR="00842FD1" w:rsidRPr="00842FD1">
          <w:rPr>
            <w:noProof/>
            <w:webHidden/>
          </w:rPr>
          <w:fldChar w:fldCharType="separate"/>
        </w:r>
        <w:r w:rsidR="00C91C67">
          <w:rPr>
            <w:noProof/>
            <w:webHidden/>
          </w:rPr>
          <w:t>142</w:t>
        </w:r>
        <w:r w:rsidR="00842FD1" w:rsidRPr="00842FD1">
          <w:rPr>
            <w:noProof/>
            <w:webHidden/>
          </w:rPr>
          <w:fldChar w:fldCharType="end"/>
        </w:r>
      </w:hyperlink>
    </w:p>
    <w:p w14:paraId="706B4990"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78" w:history="1">
        <w:r w:rsidR="00842FD1" w:rsidRPr="00842FD1">
          <w:rPr>
            <w:rStyle w:val="Hyperlink"/>
            <w:noProof/>
          </w:rPr>
          <w:t>Фигура 55: Зона с ниски емисии вредни вещества</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_Toc48359078 \h </w:instrText>
        </w:r>
        <w:r w:rsidR="00842FD1" w:rsidRPr="00842FD1">
          <w:rPr>
            <w:noProof/>
            <w:webHidden/>
          </w:rPr>
        </w:r>
        <w:r w:rsidR="00842FD1" w:rsidRPr="00842FD1">
          <w:rPr>
            <w:noProof/>
            <w:webHidden/>
          </w:rPr>
          <w:fldChar w:fldCharType="separate"/>
        </w:r>
        <w:r w:rsidR="00C91C67">
          <w:rPr>
            <w:noProof/>
            <w:webHidden/>
          </w:rPr>
          <w:t>143</w:t>
        </w:r>
        <w:r w:rsidR="00842FD1" w:rsidRPr="00842FD1">
          <w:rPr>
            <w:noProof/>
            <w:webHidden/>
          </w:rPr>
          <w:fldChar w:fldCharType="end"/>
        </w:r>
      </w:hyperlink>
    </w:p>
    <w:p w14:paraId="5EF203A2"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79" w:history="1">
        <w:r w:rsidR="00842FD1" w:rsidRPr="00842FD1">
          <w:rPr>
            <w:rStyle w:val="Hyperlink"/>
            <w:noProof/>
          </w:rPr>
          <w:t>Фигура 56: Месечен доход на член от домакинството за всички допитани домакинства</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_Toc48359079 \h </w:instrText>
        </w:r>
        <w:r w:rsidR="00842FD1" w:rsidRPr="00842FD1">
          <w:rPr>
            <w:noProof/>
            <w:webHidden/>
          </w:rPr>
        </w:r>
        <w:r w:rsidR="00842FD1" w:rsidRPr="00842FD1">
          <w:rPr>
            <w:noProof/>
            <w:webHidden/>
          </w:rPr>
          <w:fldChar w:fldCharType="separate"/>
        </w:r>
        <w:r w:rsidR="00C91C67">
          <w:rPr>
            <w:noProof/>
            <w:webHidden/>
          </w:rPr>
          <w:t>202</w:t>
        </w:r>
        <w:r w:rsidR="00842FD1" w:rsidRPr="00842FD1">
          <w:rPr>
            <w:noProof/>
            <w:webHidden/>
          </w:rPr>
          <w:fldChar w:fldCharType="end"/>
        </w:r>
      </w:hyperlink>
    </w:p>
    <w:p w14:paraId="05825478"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80" w:history="1">
        <w:r w:rsidR="00842FD1" w:rsidRPr="00842FD1">
          <w:rPr>
            <w:rStyle w:val="Hyperlink"/>
            <w:noProof/>
          </w:rPr>
          <w:t>Фигура 57: Разходи за отопление за един сезон за всички допитани домакинства</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_Toc48359080 \h </w:instrText>
        </w:r>
        <w:r w:rsidR="00842FD1" w:rsidRPr="00842FD1">
          <w:rPr>
            <w:noProof/>
            <w:webHidden/>
          </w:rPr>
        </w:r>
        <w:r w:rsidR="00842FD1" w:rsidRPr="00842FD1">
          <w:rPr>
            <w:noProof/>
            <w:webHidden/>
          </w:rPr>
          <w:fldChar w:fldCharType="separate"/>
        </w:r>
        <w:r w:rsidR="00C91C67">
          <w:rPr>
            <w:noProof/>
            <w:webHidden/>
          </w:rPr>
          <w:t>203</w:t>
        </w:r>
        <w:r w:rsidR="00842FD1" w:rsidRPr="00842FD1">
          <w:rPr>
            <w:noProof/>
            <w:webHidden/>
          </w:rPr>
          <w:fldChar w:fldCharType="end"/>
        </w:r>
      </w:hyperlink>
    </w:p>
    <w:p w14:paraId="73EF214F"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81" w:history="1">
        <w:r w:rsidR="00842FD1" w:rsidRPr="00842FD1">
          <w:rPr>
            <w:rStyle w:val="Hyperlink"/>
            <w:noProof/>
          </w:rPr>
          <w:t>Фигура 58:  Сравнение на месечните доходи на домакинства, отопляващи се на твърдо гориво и такива, които се отопляват на друг тип гориво</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_Toc48359081 \h </w:instrText>
        </w:r>
        <w:r w:rsidR="00842FD1" w:rsidRPr="00842FD1">
          <w:rPr>
            <w:noProof/>
            <w:webHidden/>
          </w:rPr>
        </w:r>
        <w:r w:rsidR="00842FD1" w:rsidRPr="00842FD1">
          <w:rPr>
            <w:noProof/>
            <w:webHidden/>
          </w:rPr>
          <w:fldChar w:fldCharType="separate"/>
        </w:r>
        <w:r w:rsidR="00C91C67">
          <w:rPr>
            <w:noProof/>
            <w:webHidden/>
          </w:rPr>
          <w:t>204</w:t>
        </w:r>
        <w:r w:rsidR="00842FD1" w:rsidRPr="00842FD1">
          <w:rPr>
            <w:noProof/>
            <w:webHidden/>
          </w:rPr>
          <w:fldChar w:fldCharType="end"/>
        </w:r>
      </w:hyperlink>
    </w:p>
    <w:p w14:paraId="37DDC9DD"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82" w:history="1">
        <w:r w:rsidR="00842FD1" w:rsidRPr="00842FD1">
          <w:rPr>
            <w:rStyle w:val="Hyperlink"/>
            <w:noProof/>
          </w:rPr>
          <w:t xml:space="preserve">Фигура 59: </w:t>
        </w:r>
        <w:r w:rsidR="00842FD1" w:rsidRPr="00842FD1">
          <w:rPr>
            <w:rStyle w:val="Hyperlink"/>
            <w:i/>
            <w:noProof/>
          </w:rPr>
          <w:t>Сравнение на месечните разходи за отопление</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_Toc48359082 \h </w:instrText>
        </w:r>
        <w:r w:rsidR="00842FD1" w:rsidRPr="00842FD1">
          <w:rPr>
            <w:noProof/>
            <w:webHidden/>
          </w:rPr>
        </w:r>
        <w:r w:rsidR="00842FD1" w:rsidRPr="00842FD1">
          <w:rPr>
            <w:noProof/>
            <w:webHidden/>
          </w:rPr>
          <w:fldChar w:fldCharType="separate"/>
        </w:r>
        <w:r w:rsidR="00C91C67">
          <w:rPr>
            <w:noProof/>
            <w:webHidden/>
          </w:rPr>
          <w:t>205</w:t>
        </w:r>
        <w:r w:rsidR="00842FD1" w:rsidRPr="00842FD1">
          <w:rPr>
            <w:noProof/>
            <w:webHidden/>
          </w:rPr>
          <w:fldChar w:fldCharType="end"/>
        </w:r>
      </w:hyperlink>
    </w:p>
    <w:p w14:paraId="5295E7FE"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83" w:history="1">
        <w:r w:rsidR="00842FD1" w:rsidRPr="00842FD1">
          <w:rPr>
            <w:rStyle w:val="Hyperlink"/>
            <w:noProof/>
          </w:rPr>
          <w:t>Фигура 60: Тип на сградата</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_Toc48359083 \h </w:instrText>
        </w:r>
        <w:r w:rsidR="00842FD1" w:rsidRPr="00842FD1">
          <w:rPr>
            <w:noProof/>
            <w:webHidden/>
          </w:rPr>
        </w:r>
        <w:r w:rsidR="00842FD1" w:rsidRPr="00842FD1">
          <w:rPr>
            <w:noProof/>
            <w:webHidden/>
          </w:rPr>
          <w:fldChar w:fldCharType="separate"/>
        </w:r>
        <w:r w:rsidR="00C91C67">
          <w:rPr>
            <w:noProof/>
            <w:webHidden/>
          </w:rPr>
          <w:t>207</w:t>
        </w:r>
        <w:r w:rsidR="00842FD1" w:rsidRPr="00842FD1">
          <w:rPr>
            <w:noProof/>
            <w:webHidden/>
          </w:rPr>
          <w:fldChar w:fldCharType="end"/>
        </w:r>
      </w:hyperlink>
    </w:p>
    <w:p w14:paraId="5BF1EAC4"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84" w:history="1">
        <w:r w:rsidR="00842FD1" w:rsidRPr="00842FD1">
          <w:rPr>
            <w:rStyle w:val="Hyperlink"/>
            <w:noProof/>
          </w:rPr>
          <w:t>Фигура 61: Тип на сградата</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_Toc48359084 \h </w:instrText>
        </w:r>
        <w:r w:rsidR="00842FD1" w:rsidRPr="00842FD1">
          <w:rPr>
            <w:noProof/>
            <w:webHidden/>
          </w:rPr>
        </w:r>
        <w:r w:rsidR="00842FD1" w:rsidRPr="00842FD1">
          <w:rPr>
            <w:noProof/>
            <w:webHidden/>
          </w:rPr>
          <w:fldChar w:fldCharType="separate"/>
        </w:r>
        <w:r w:rsidR="00C91C67">
          <w:rPr>
            <w:noProof/>
            <w:webHidden/>
          </w:rPr>
          <w:t>207</w:t>
        </w:r>
        <w:r w:rsidR="00842FD1" w:rsidRPr="00842FD1">
          <w:rPr>
            <w:noProof/>
            <w:webHidden/>
          </w:rPr>
          <w:fldChar w:fldCharType="end"/>
        </w:r>
      </w:hyperlink>
    </w:p>
    <w:p w14:paraId="6AC845D4"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85" w:history="1">
        <w:r w:rsidR="00842FD1" w:rsidRPr="00842FD1">
          <w:rPr>
            <w:rStyle w:val="Hyperlink"/>
            <w:noProof/>
          </w:rPr>
          <w:t>Фигура 62: Етажност на сградата</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_Toc48359085 \h </w:instrText>
        </w:r>
        <w:r w:rsidR="00842FD1" w:rsidRPr="00842FD1">
          <w:rPr>
            <w:noProof/>
            <w:webHidden/>
          </w:rPr>
        </w:r>
        <w:r w:rsidR="00842FD1" w:rsidRPr="00842FD1">
          <w:rPr>
            <w:noProof/>
            <w:webHidden/>
          </w:rPr>
          <w:fldChar w:fldCharType="separate"/>
        </w:r>
        <w:r w:rsidR="00C91C67">
          <w:rPr>
            <w:noProof/>
            <w:webHidden/>
          </w:rPr>
          <w:t>207</w:t>
        </w:r>
        <w:r w:rsidR="00842FD1" w:rsidRPr="00842FD1">
          <w:rPr>
            <w:noProof/>
            <w:webHidden/>
          </w:rPr>
          <w:fldChar w:fldCharType="end"/>
        </w:r>
      </w:hyperlink>
    </w:p>
    <w:p w14:paraId="202BD40C"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86" w:history="1">
        <w:r w:rsidR="00842FD1" w:rsidRPr="00842FD1">
          <w:rPr>
            <w:rStyle w:val="Hyperlink"/>
            <w:noProof/>
          </w:rPr>
          <w:t>Фигура 63: Етажност на сградата</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_Toc48359086 \h </w:instrText>
        </w:r>
        <w:r w:rsidR="00842FD1" w:rsidRPr="00842FD1">
          <w:rPr>
            <w:noProof/>
            <w:webHidden/>
          </w:rPr>
        </w:r>
        <w:r w:rsidR="00842FD1" w:rsidRPr="00842FD1">
          <w:rPr>
            <w:noProof/>
            <w:webHidden/>
          </w:rPr>
          <w:fldChar w:fldCharType="separate"/>
        </w:r>
        <w:r w:rsidR="00C91C67">
          <w:rPr>
            <w:noProof/>
            <w:webHidden/>
          </w:rPr>
          <w:t>207</w:t>
        </w:r>
        <w:r w:rsidR="00842FD1" w:rsidRPr="00842FD1">
          <w:rPr>
            <w:noProof/>
            <w:webHidden/>
          </w:rPr>
          <w:fldChar w:fldCharType="end"/>
        </w:r>
      </w:hyperlink>
    </w:p>
    <w:p w14:paraId="4C7297C4"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87" w:history="1">
        <w:r w:rsidR="00842FD1" w:rsidRPr="00842FD1">
          <w:rPr>
            <w:rStyle w:val="Hyperlink"/>
            <w:noProof/>
          </w:rPr>
          <w:t>Фигура 64: Брой жилища в сградата</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_Toc48359087 \h </w:instrText>
        </w:r>
        <w:r w:rsidR="00842FD1" w:rsidRPr="00842FD1">
          <w:rPr>
            <w:noProof/>
            <w:webHidden/>
          </w:rPr>
        </w:r>
        <w:r w:rsidR="00842FD1" w:rsidRPr="00842FD1">
          <w:rPr>
            <w:noProof/>
            <w:webHidden/>
          </w:rPr>
          <w:fldChar w:fldCharType="separate"/>
        </w:r>
        <w:r w:rsidR="00C91C67">
          <w:rPr>
            <w:noProof/>
            <w:webHidden/>
          </w:rPr>
          <w:t>208</w:t>
        </w:r>
        <w:r w:rsidR="00842FD1" w:rsidRPr="00842FD1">
          <w:rPr>
            <w:noProof/>
            <w:webHidden/>
          </w:rPr>
          <w:fldChar w:fldCharType="end"/>
        </w:r>
      </w:hyperlink>
    </w:p>
    <w:p w14:paraId="63351803"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88" w:history="1">
        <w:r w:rsidR="00842FD1" w:rsidRPr="00842FD1">
          <w:rPr>
            <w:rStyle w:val="Hyperlink"/>
            <w:noProof/>
          </w:rPr>
          <w:t>Фигура 65: Брой жилища в сградата</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_Toc48359088 \h </w:instrText>
        </w:r>
        <w:r w:rsidR="00842FD1" w:rsidRPr="00842FD1">
          <w:rPr>
            <w:noProof/>
            <w:webHidden/>
          </w:rPr>
        </w:r>
        <w:r w:rsidR="00842FD1" w:rsidRPr="00842FD1">
          <w:rPr>
            <w:noProof/>
            <w:webHidden/>
          </w:rPr>
          <w:fldChar w:fldCharType="separate"/>
        </w:r>
        <w:r w:rsidR="00C91C67">
          <w:rPr>
            <w:noProof/>
            <w:webHidden/>
          </w:rPr>
          <w:t>208</w:t>
        </w:r>
        <w:r w:rsidR="00842FD1" w:rsidRPr="00842FD1">
          <w:rPr>
            <w:noProof/>
            <w:webHidden/>
          </w:rPr>
          <w:fldChar w:fldCharType="end"/>
        </w:r>
      </w:hyperlink>
    </w:p>
    <w:p w14:paraId="06E714D1"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89" w:history="1">
        <w:r w:rsidR="00842FD1" w:rsidRPr="00842FD1">
          <w:rPr>
            <w:rStyle w:val="Hyperlink"/>
            <w:noProof/>
          </w:rPr>
          <w:t>Фигура 66: Година на построяване на сградата</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_Toc48359089 \h </w:instrText>
        </w:r>
        <w:r w:rsidR="00842FD1" w:rsidRPr="00842FD1">
          <w:rPr>
            <w:noProof/>
            <w:webHidden/>
          </w:rPr>
        </w:r>
        <w:r w:rsidR="00842FD1" w:rsidRPr="00842FD1">
          <w:rPr>
            <w:noProof/>
            <w:webHidden/>
          </w:rPr>
          <w:fldChar w:fldCharType="separate"/>
        </w:r>
        <w:r w:rsidR="00C91C67">
          <w:rPr>
            <w:noProof/>
            <w:webHidden/>
          </w:rPr>
          <w:t>208</w:t>
        </w:r>
        <w:r w:rsidR="00842FD1" w:rsidRPr="00842FD1">
          <w:rPr>
            <w:noProof/>
            <w:webHidden/>
          </w:rPr>
          <w:fldChar w:fldCharType="end"/>
        </w:r>
      </w:hyperlink>
    </w:p>
    <w:p w14:paraId="6A1654B7"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90" w:history="1">
        <w:r w:rsidR="00842FD1" w:rsidRPr="00842FD1">
          <w:rPr>
            <w:rStyle w:val="Hyperlink"/>
            <w:noProof/>
          </w:rPr>
          <w:t>Фигура 67: Година на построяване на сградата</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_Toc48359090 \h </w:instrText>
        </w:r>
        <w:r w:rsidR="00842FD1" w:rsidRPr="00842FD1">
          <w:rPr>
            <w:noProof/>
            <w:webHidden/>
          </w:rPr>
        </w:r>
        <w:r w:rsidR="00842FD1" w:rsidRPr="00842FD1">
          <w:rPr>
            <w:noProof/>
            <w:webHidden/>
          </w:rPr>
          <w:fldChar w:fldCharType="separate"/>
        </w:r>
        <w:r w:rsidR="00C91C67">
          <w:rPr>
            <w:noProof/>
            <w:webHidden/>
          </w:rPr>
          <w:t>208</w:t>
        </w:r>
        <w:r w:rsidR="00842FD1" w:rsidRPr="00842FD1">
          <w:rPr>
            <w:noProof/>
            <w:webHidden/>
          </w:rPr>
          <w:fldChar w:fldCharType="end"/>
        </w:r>
      </w:hyperlink>
    </w:p>
    <w:p w14:paraId="75BCD28F"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91" w:history="1">
        <w:r w:rsidR="00842FD1" w:rsidRPr="00842FD1">
          <w:rPr>
            <w:rStyle w:val="Hyperlink"/>
            <w:noProof/>
          </w:rPr>
          <w:t>Фигура 68: Отопление на сградата</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_Toc48359091 \h </w:instrText>
        </w:r>
        <w:r w:rsidR="00842FD1" w:rsidRPr="00842FD1">
          <w:rPr>
            <w:noProof/>
            <w:webHidden/>
          </w:rPr>
        </w:r>
        <w:r w:rsidR="00842FD1" w:rsidRPr="00842FD1">
          <w:rPr>
            <w:noProof/>
            <w:webHidden/>
          </w:rPr>
          <w:fldChar w:fldCharType="separate"/>
        </w:r>
        <w:r w:rsidR="00C91C67">
          <w:rPr>
            <w:noProof/>
            <w:webHidden/>
          </w:rPr>
          <w:t>209</w:t>
        </w:r>
        <w:r w:rsidR="00842FD1" w:rsidRPr="00842FD1">
          <w:rPr>
            <w:noProof/>
            <w:webHidden/>
          </w:rPr>
          <w:fldChar w:fldCharType="end"/>
        </w:r>
      </w:hyperlink>
    </w:p>
    <w:p w14:paraId="67E6AF3C"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92" w:history="1">
        <w:r w:rsidR="00842FD1" w:rsidRPr="00842FD1">
          <w:rPr>
            <w:rStyle w:val="Hyperlink"/>
            <w:noProof/>
          </w:rPr>
          <w:t>Фигура 69: Отопление на сградата</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_Toc48359092 \h </w:instrText>
        </w:r>
        <w:r w:rsidR="00842FD1" w:rsidRPr="00842FD1">
          <w:rPr>
            <w:noProof/>
            <w:webHidden/>
          </w:rPr>
        </w:r>
        <w:r w:rsidR="00842FD1" w:rsidRPr="00842FD1">
          <w:rPr>
            <w:noProof/>
            <w:webHidden/>
          </w:rPr>
          <w:fldChar w:fldCharType="separate"/>
        </w:r>
        <w:r w:rsidR="00C91C67">
          <w:rPr>
            <w:noProof/>
            <w:webHidden/>
          </w:rPr>
          <w:t>209</w:t>
        </w:r>
        <w:r w:rsidR="00842FD1" w:rsidRPr="00842FD1">
          <w:rPr>
            <w:noProof/>
            <w:webHidden/>
          </w:rPr>
          <w:fldChar w:fldCharType="end"/>
        </w:r>
      </w:hyperlink>
    </w:p>
    <w:p w14:paraId="17DD713B"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93" w:history="1">
        <w:r w:rsidR="00842FD1" w:rsidRPr="00842FD1">
          <w:rPr>
            <w:rStyle w:val="Hyperlink"/>
            <w:noProof/>
          </w:rPr>
          <w:t>Фигура 70: Наличие на пълна топлоизолация на жилището</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_Toc48359093 \h </w:instrText>
        </w:r>
        <w:r w:rsidR="00842FD1" w:rsidRPr="00842FD1">
          <w:rPr>
            <w:noProof/>
            <w:webHidden/>
          </w:rPr>
        </w:r>
        <w:r w:rsidR="00842FD1" w:rsidRPr="00842FD1">
          <w:rPr>
            <w:noProof/>
            <w:webHidden/>
          </w:rPr>
          <w:fldChar w:fldCharType="separate"/>
        </w:r>
        <w:r w:rsidR="00C91C67">
          <w:rPr>
            <w:noProof/>
            <w:webHidden/>
          </w:rPr>
          <w:t>210</w:t>
        </w:r>
        <w:r w:rsidR="00842FD1" w:rsidRPr="00842FD1">
          <w:rPr>
            <w:noProof/>
            <w:webHidden/>
          </w:rPr>
          <w:fldChar w:fldCharType="end"/>
        </w:r>
      </w:hyperlink>
    </w:p>
    <w:p w14:paraId="254DB582"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94" w:history="1">
        <w:r w:rsidR="00842FD1" w:rsidRPr="00842FD1">
          <w:rPr>
            <w:rStyle w:val="Hyperlink"/>
            <w:noProof/>
          </w:rPr>
          <w:t>Фигура 71: Наличие на пълна топлоизолация на жилището</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_Toc48359094 \h </w:instrText>
        </w:r>
        <w:r w:rsidR="00842FD1" w:rsidRPr="00842FD1">
          <w:rPr>
            <w:noProof/>
            <w:webHidden/>
          </w:rPr>
        </w:r>
        <w:r w:rsidR="00842FD1" w:rsidRPr="00842FD1">
          <w:rPr>
            <w:noProof/>
            <w:webHidden/>
          </w:rPr>
          <w:fldChar w:fldCharType="separate"/>
        </w:r>
        <w:r w:rsidR="00C91C67">
          <w:rPr>
            <w:noProof/>
            <w:webHidden/>
          </w:rPr>
          <w:t>210</w:t>
        </w:r>
        <w:r w:rsidR="00842FD1" w:rsidRPr="00842FD1">
          <w:rPr>
            <w:noProof/>
            <w:webHidden/>
          </w:rPr>
          <w:fldChar w:fldCharType="end"/>
        </w:r>
      </w:hyperlink>
    </w:p>
    <w:p w14:paraId="3139043C"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95" w:history="1">
        <w:r w:rsidR="00842FD1" w:rsidRPr="00842FD1">
          <w:rPr>
            <w:rStyle w:val="Hyperlink"/>
            <w:noProof/>
          </w:rPr>
          <w:t>Фигура 72: Наличие на пълна подмяна на дограмата</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_Toc48359095 \h </w:instrText>
        </w:r>
        <w:r w:rsidR="00842FD1" w:rsidRPr="00842FD1">
          <w:rPr>
            <w:noProof/>
            <w:webHidden/>
          </w:rPr>
        </w:r>
        <w:r w:rsidR="00842FD1" w:rsidRPr="00842FD1">
          <w:rPr>
            <w:noProof/>
            <w:webHidden/>
          </w:rPr>
          <w:fldChar w:fldCharType="separate"/>
        </w:r>
        <w:r w:rsidR="00C91C67">
          <w:rPr>
            <w:noProof/>
            <w:webHidden/>
          </w:rPr>
          <w:t>210</w:t>
        </w:r>
        <w:r w:rsidR="00842FD1" w:rsidRPr="00842FD1">
          <w:rPr>
            <w:noProof/>
            <w:webHidden/>
          </w:rPr>
          <w:fldChar w:fldCharType="end"/>
        </w:r>
      </w:hyperlink>
    </w:p>
    <w:p w14:paraId="73643AA0"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96" w:history="1">
        <w:r w:rsidR="00842FD1" w:rsidRPr="00842FD1">
          <w:rPr>
            <w:rStyle w:val="Hyperlink"/>
            <w:noProof/>
          </w:rPr>
          <w:t>Фигура 73: Наличие на пълна подмяна на дограмата</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_Toc48359096 \h </w:instrText>
        </w:r>
        <w:r w:rsidR="00842FD1" w:rsidRPr="00842FD1">
          <w:rPr>
            <w:noProof/>
            <w:webHidden/>
          </w:rPr>
        </w:r>
        <w:r w:rsidR="00842FD1" w:rsidRPr="00842FD1">
          <w:rPr>
            <w:noProof/>
            <w:webHidden/>
          </w:rPr>
          <w:fldChar w:fldCharType="separate"/>
        </w:r>
        <w:r w:rsidR="00C91C67">
          <w:rPr>
            <w:noProof/>
            <w:webHidden/>
          </w:rPr>
          <w:t>210</w:t>
        </w:r>
        <w:r w:rsidR="00842FD1" w:rsidRPr="00842FD1">
          <w:rPr>
            <w:noProof/>
            <w:webHidden/>
          </w:rPr>
          <w:fldChar w:fldCharType="end"/>
        </w:r>
      </w:hyperlink>
    </w:p>
    <w:p w14:paraId="6729FB3E"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97" w:history="1">
        <w:r w:rsidR="00842FD1" w:rsidRPr="00842FD1">
          <w:rPr>
            <w:rStyle w:val="Hyperlink"/>
            <w:noProof/>
          </w:rPr>
          <w:t>Фигура 74: Използвани отоплителни тела от всички допитани домакинства</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_Toc48359097 \h </w:instrText>
        </w:r>
        <w:r w:rsidR="00842FD1" w:rsidRPr="00842FD1">
          <w:rPr>
            <w:noProof/>
            <w:webHidden/>
          </w:rPr>
        </w:r>
        <w:r w:rsidR="00842FD1" w:rsidRPr="00842FD1">
          <w:rPr>
            <w:noProof/>
            <w:webHidden/>
          </w:rPr>
          <w:fldChar w:fldCharType="separate"/>
        </w:r>
        <w:r w:rsidR="00C91C67">
          <w:rPr>
            <w:noProof/>
            <w:webHidden/>
          </w:rPr>
          <w:t>212</w:t>
        </w:r>
        <w:r w:rsidR="00842FD1" w:rsidRPr="00842FD1">
          <w:rPr>
            <w:noProof/>
            <w:webHidden/>
          </w:rPr>
          <w:fldChar w:fldCharType="end"/>
        </w:r>
      </w:hyperlink>
    </w:p>
    <w:p w14:paraId="509861BF"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98" w:history="1">
        <w:r w:rsidR="00842FD1" w:rsidRPr="00842FD1">
          <w:rPr>
            <w:rStyle w:val="Hyperlink"/>
            <w:noProof/>
          </w:rPr>
          <w:t>Фигура 75: Подгряване на битова гореща вода при домакинствата на твърдо гориво</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_Toc48359098 \h </w:instrText>
        </w:r>
        <w:r w:rsidR="00842FD1" w:rsidRPr="00842FD1">
          <w:rPr>
            <w:noProof/>
            <w:webHidden/>
          </w:rPr>
        </w:r>
        <w:r w:rsidR="00842FD1" w:rsidRPr="00842FD1">
          <w:rPr>
            <w:noProof/>
            <w:webHidden/>
          </w:rPr>
          <w:fldChar w:fldCharType="separate"/>
        </w:r>
        <w:r w:rsidR="00C91C67">
          <w:rPr>
            <w:noProof/>
            <w:webHidden/>
          </w:rPr>
          <w:t>213</w:t>
        </w:r>
        <w:r w:rsidR="00842FD1" w:rsidRPr="00842FD1">
          <w:rPr>
            <w:noProof/>
            <w:webHidden/>
          </w:rPr>
          <w:fldChar w:fldCharType="end"/>
        </w:r>
      </w:hyperlink>
    </w:p>
    <w:p w14:paraId="00EACFA1"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099" w:history="1">
        <w:r w:rsidR="00842FD1" w:rsidRPr="00842FD1">
          <w:rPr>
            <w:rStyle w:val="Hyperlink"/>
            <w:noProof/>
          </w:rPr>
          <w:t>Фигура 76:  Нагласи за промяна на начина на отопление</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_Toc48359099 \h </w:instrText>
        </w:r>
        <w:r w:rsidR="00842FD1" w:rsidRPr="00842FD1">
          <w:rPr>
            <w:noProof/>
            <w:webHidden/>
          </w:rPr>
        </w:r>
        <w:r w:rsidR="00842FD1" w:rsidRPr="00842FD1">
          <w:rPr>
            <w:noProof/>
            <w:webHidden/>
          </w:rPr>
          <w:fldChar w:fldCharType="separate"/>
        </w:r>
        <w:r w:rsidR="00C91C67">
          <w:rPr>
            <w:noProof/>
            <w:webHidden/>
          </w:rPr>
          <w:t>215</w:t>
        </w:r>
        <w:r w:rsidR="00842FD1" w:rsidRPr="00842FD1">
          <w:rPr>
            <w:noProof/>
            <w:webHidden/>
          </w:rPr>
          <w:fldChar w:fldCharType="end"/>
        </w:r>
      </w:hyperlink>
    </w:p>
    <w:p w14:paraId="4B2C14E6"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100" w:history="1">
        <w:r w:rsidR="00842FD1" w:rsidRPr="00842FD1">
          <w:rPr>
            <w:rStyle w:val="Hyperlink"/>
            <w:noProof/>
          </w:rPr>
          <w:t xml:space="preserve">Фигура 77:  </w:t>
        </w:r>
        <w:r w:rsidR="00842FD1" w:rsidRPr="00842FD1">
          <w:rPr>
            <w:rStyle w:val="Hyperlink"/>
            <w:bCs/>
            <w:noProof/>
          </w:rPr>
          <w:t>Желание за промяна на настоящия начин на отопление при домакинства на твърдо гориво</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_Toc48359100 \h </w:instrText>
        </w:r>
        <w:r w:rsidR="00842FD1" w:rsidRPr="00842FD1">
          <w:rPr>
            <w:noProof/>
            <w:webHidden/>
          </w:rPr>
        </w:r>
        <w:r w:rsidR="00842FD1" w:rsidRPr="00842FD1">
          <w:rPr>
            <w:noProof/>
            <w:webHidden/>
          </w:rPr>
          <w:fldChar w:fldCharType="separate"/>
        </w:r>
        <w:r w:rsidR="00C91C67">
          <w:rPr>
            <w:noProof/>
            <w:webHidden/>
          </w:rPr>
          <w:t>216</w:t>
        </w:r>
        <w:r w:rsidR="00842FD1" w:rsidRPr="00842FD1">
          <w:rPr>
            <w:noProof/>
            <w:webHidden/>
          </w:rPr>
          <w:fldChar w:fldCharType="end"/>
        </w:r>
      </w:hyperlink>
    </w:p>
    <w:p w14:paraId="752AAB59"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101" w:history="1">
        <w:r w:rsidR="00842FD1" w:rsidRPr="00842FD1">
          <w:rPr>
            <w:rStyle w:val="Hyperlink"/>
            <w:noProof/>
          </w:rPr>
          <w:t xml:space="preserve">Фигура 78: </w:t>
        </w:r>
        <w:r w:rsidR="00842FD1" w:rsidRPr="00842FD1">
          <w:rPr>
            <w:rStyle w:val="Hyperlink"/>
            <w:bCs/>
            <w:noProof/>
          </w:rPr>
          <w:t>Желание за промяна на настоящия начин на отопление при домакинства на друг начин на отопление</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_Toc48359101 \h </w:instrText>
        </w:r>
        <w:r w:rsidR="00842FD1" w:rsidRPr="00842FD1">
          <w:rPr>
            <w:noProof/>
            <w:webHidden/>
          </w:rPr>
        </w:r>
        <w:r w:rsidR="00842FD1" w:rsidRPr="00842FD1">
          <w:rPr>
            <w:noProof/>
            <w:webHidden/>
          </w:rPr>
          <w:fldChar w:fldCharType="separate"/>
        </w:r>
        <w:r w:rsidR="00C91C67">
          <w:rPr>
            <w:noProof/>
            <w:webHidden/>
          </w:rPr>
          <w:t>217</w:t>
        </w:r>
        <w:r w:rsidR="00842FD1" w:rsidRPr="00842FD1">
          <w:rPr>
            <w:noProof/>
            <w:webHidden/>
          </w:rPr>
          <w:fldChar w:fldCharType="end"/>
        </w:r>
      </w:hyperlink>
    </w:p>
    <w:p w14:paraId="00FC5AF0"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102" w:history="1">
        <w:r w:rsidR="00842FD1" w:rsidRPr="00842FD1">
          <w:rPr>
            <w:rStyle w:val="Hyperlink"/>
            <w:noProof/>
          </w:rPr>
          <w:t>Фигура 79: Готовност за инвестиция в промяна на начина на отопление</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_Toc48359102 \h </w:instrText>
        </w:r>
        <w:r w:rsidR="00842FD1" w:rsidRPr="00842FD1">
          <w:rPr>
            <w:noProof/>
            <w:webHidden/>
          </w:rPr>
        </w:r>
        <w:r w:rsidR="00842FD1" w:rsidRPr="00842FD1">
          <w:rPr>
            <w:noProof/>
            <w:webHidden/>
          </w:rPr>
          <w:fldChar w:fldCharType="separate"/>
        </w:r>
        <w:r w:rsidR="00C91C67">
          <w:rPr>
            <w:noProof/>
            <w:webHidden/>
          </w:rPr>
          <w:t>218</w:t>
        </w:r>
        <w:r w:rsidR="00842FD1" w:rsidRPr="00842FD1">
          <w:rPr>
            <w:noProof/>
            <w:webHidden/>
          </w:rPr>
          <w:fldChar w:fldCharType="end"/>
        </w:r>
      </w:hyperlink>
    </w:p>
    <w:p w14:paraId="6C39685A"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103" w:history="1">
        <w:r w:rsidR="00842FD1" w:rsidRPr="00842FD1">
          <w:rPr>
            <w:rStyle w:val="Hyperlink"/>
            <w:noProof/>
          </w:rPr>
          <w:t xml:space="preserve">Фигура 80:  </w:t>
        </w:r>
        <w:r w:rsidR="00842FD1" w:rsidRPr="00842FD1">
          <w:rPr>
            <w:rStyle w:val="Hyperlink"/>
            <w:bCs/>
            <w:noProof/>
          </w:rPr>
          <w:t>Основна причина за използване на дърва и въглища</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_Toc48359103 \h </w:instrText>
        </w:r>
        <w:r w:rsidR="00842FD1" w:rsidRPr="00842FD1">
          <w:rPr>
            <w:noProof/>
            <w:webHidden/>
          </w:rPr>
        </w:r>
        <w:r w:rsidR="00842FD1" w:rsidRPr="00842FD1">
          <w:rPr>
            <w:noProof/>
            <w:webHidden/>
          </w:rPr>
          <w:fldChar w:fldCharType="separate"/>
        </w:r>
        <w:r w:rsidR="00C91C67">
          <w:rPr>
            <w:noProof/>
            <w:webHidden/>
          </w:rPr>
          <w:t>220</w:t>
        </w:r>
        <w:r w:rsidR="00842FD1" w:rsidRPr="00842FD1">
          <w:rPr>
            <w:noProof/>
            <w:webHidden/>
          </w:rPr>
          <w:fldChar w:fldCharType="end"/>
        </w:r>
      </w:hyperlink>
    </w:p>
    <w:p w14:paraId="71652341"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104" w:history="1">
        <w:r w:rsidR="00842FD1" w:rsidRPr="00842FD1">
          <w:rPr>
            <w:rStyle w:val="Hyperlink"/>
            <w:noProof/>
          </w:rPr>
          <w:t xml:space="preserve">Фигура 81:  </w:t>
        </w:r>
        <w:r w:rsidR="00842FD1" w:rsidRPr="00842FD1">
          <w:rPr>
            <w:rStyle w:val="Hyperlink"/>
            <w:bCs/>
            <w:noProof/>
          </w:rPr>
          <w:t>Условия за отказ от използването на твърдо гориво за отопление</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_Toc48359104 \h </w:instrText>
        </w:r>
        <w:r w:rsidR="00842FD1" w:rsidRPr="00842FD1">
          <w:rPr>
            <w:noProof/>
            <w:webHidden/>
          </w:rPr>
        </w:r>
        <w:r w:rsidR="00842FD1" w:rsidRPr="00842FD1">
          <w:rPr>
            <w:noProof/>
            <w:webHidden/>
          </w:rPr>
          <w:fldChar w:fldCharType="separate"/>
        </w:r>
        <w:r w:rsidR="00C91C67">
          <w:rPr>
            <w:noProof/>
            <w:webHidden/>
          </w:rPr>
          <w:t>220</w:t>
        </w:r>
        <w:r w:rsidR="00842FD1" w:rsidRPr="00842FD1">
          <w:rPr>
            <w:noProof/>
            <w:webHidden/>
          </w:rPr>
          <w:fldChar w:fldCharType="end"/>
        </w:r>
      </w:hyperlink>
    </w:p>
    <w:p w14:paraId="500662D5"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105" w:history="1">
        <w:r w:rsidR="00842FD1" w:rsidRPr="00842FD1">
          <w:rPr>
            <w:rStyle w:val="Hyperlink"/>
            <w:noProof/>
          </w:rPr>
          <w:t xml:space="preserve">Фигура 82:   </w:t>
        </w:r>
        <w:r w:rsidR="00842FD1" w:rsidRPr="00842FD1">
          <w:rPr>
            <w:rStyle w:val="Hyperlink"/>
            <w:bCs/>
            <w:noProof/>
          </w:rPr>
          <w:t>Съгласие с твърдения, свързани с битовото отопление като основен замърсител на въздуха</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_Toc48359105 \h </w:instrText>
        </w:r>
        <w:r w:rsidR="00842FD1" w:rsidRPr="00842FD1">
          <w:rPr>
            <w:noProof/>
            <w:webHidden/>
          </w:rPr>
        </w:r>
        <w:r w:rsidR="00842FD1" w:rsidRPr="00842FD1">
          <w:rPr>
            <w:noProof/>
            <w:webHidden/>
          </w:rPr>
          <w:fldChar w:fldCharType="separate"/>
        </w:r>
        <w:r w:rsidR="00C91C67">
          <w:rPr>
            <w:noProof/>
            <w:webHidden/>
          </w:rPr>
          <w:t>222</w:t>
        </w:r>
        <w:r w:rsidR="00842FD1" w:rsidRPr="00842FD1">
          <w:rPr>
            <w:noProof/>
            <w:webHidden/>
          </w:rPr>
          <w:fldChar w:fldCharType="end"/>
        </w:r>
      </w:hyperlink>
    </w:p>
    <w:p w14:paraId="200A66B7"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106" w:history="1">
        <w:r w:rsidR="00842FD1" w:rsidRPr="00842FD1">
          <w:rPr>
            <w:rStyle w:val="Hyperlink"/>
            <w:noProof/>
          </w:rPr>
          <w:t xml:space="preserve">Фигура 83:   </w:t>
        </w:r>
        <w:r w:rsidR="00842FD1" w:rsidRPr="00842FD1">
          <w:rPr>
            <w:rStyle w:val="Hyperlink"/>
            <w:bCs/>
            <w:noProof/>
          </w:rPr>
          <w:t>Съгласие с твърдения, свързани с нагласите към начините на отопление</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_Toc48359106 \h </w:instrText>
        </w:r>
        <w:r w:rsidR="00842FD1" w:rsidRPr="00842FD1">
          <w:rPr>
            <w:noProof/>
            <w:webHidden/>
          </w:rPr>
        </w:r>
        <w:r w:rsidR="00842FD1" w:rsidRPr="00842FD1">
          <w:rPr>
            <w:noProof/>
            <w:webHidden/>
          </w:rPr>
          <w:fldChar w:fldCharType="separate"/>
        </w:r>
        <w:r w:rsidR="00C91C67">
          <w:rPr>
            <w:noProof/>
            <w:webHidden/>
          </w:rPr>
          <w:t>224</w:t>
        </w:r>
        <w:r w:rsidR="00842FD1" w:rsidRPr="00842FD1">
          <w:rPr>
            <w:noProof/>
            <w:webHidden/>
          </w:rPr>
          <w:fldChar w:fldCharType="end"/>
        </w:r>
      </w:hyperlink>
    </w:p>
    <w:p w14:paraId="4A132C15"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107" w:history="1">
        <w:r w:rsidR="00842FD1" w:rsidRPr="00842FD1">
          <w:rPr>
            <w:rStyle w:val="Hyperlink"/>
            <w:noProof/>
          </w:rPr>
          <w:t>Фигура 84:  Желание за подобряване на енергийната ефективност в жилищата</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_Toc48359107 \h </w:instrText>
        </w:r>
        <w:r w:rsidR="00842FD1" w:rsidRPr="00842FD1">
          <w:rPr>
            <w:noProof/>
            <w:webHidden/>
          </w:rPr>
        </w:r>
        <w:r w:rsidR="00842FD1" w:rsidRPr="00842FD1">
          <w:rPr>
            <w:noProof/>
            <w:webHidden/>
          </w:rPr>
          <w:fldChar w:fldCharType="separate"/>
        </w:r>
        <w:r w:rsidR="00C91C67">
          <w:rPr>
            <w:noProof/>
            <w:webHidden/>
          </w:rPr>
          <w:t>227</w:t>
        </w:r>
        <w:r w:rsidR="00842FD1" w:rsidRPr="00842FD1">
          <w:rPr>
            <w:noProof/>
            <w:webHidden/>
          </w:rPr>
          <w:fldChar w:fldCharType="end"/>
        </w:r>
      </w:hyperlink>
    </w:p>
    <w:p w14:paraId="5C8F04E8"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108" w:history="1">
        <w:r w:rsidR="00842FD1" w:rsidRPr="00842FD1">
          <w:rPr>
            <w:rStyle w:val="Hyperlink"/>
            <w:noProof/>
          </w:rPr>
          <w:t>Фигура 85:    Условия за промяна на начина на отопление при домакинствата на твърдо гориво</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_Toc48359108 \h </w:instrText>
        </w:r>
        <w:r w:rsidR="00842FD1" w:rsidRPr="00842FD1">
          <w:rPr>
            <w:noProof/>
            <w:webHidden/>
          </w:rPr>
        </w:r>
        <w:r w:rsidR="00842FD1" w:rsidRPr="00842FD1">
          <w:rPr>
            <w:noProof/>
            <w:webHidden/>
          </w:rPr>
          <w:fldChar w:fldCharType="separate"/>
        </w:r>
        <w:r w:rsidR="00C91C67">
          <w:rPr>
            <w:noProof/>
            <w:webHidden/>
          </w:rPr>
          <w:t>229</w:t>
        </w:r>
        <w:r w:rsidR="00842FD1" w:rsidRPr="00842FD1">
          <w:rPr>
            <w:noProof/>
            <w:webHidden/>
          </w:rPr>
          <w:fldChar w:fldCharType="end"/>
        </w:r>
      </w:hyperlink>
    </w:p>
    <w:p w14:paraId="75BC2BF8"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109" w:history="1">
        <w:r w:rsidR="00842FD1" w:rsidRPr="00842FD1">
          <w:rPr>
            <w:rStyle w:val="Hyperlink"/>
            <w:noProof/>
          </w:rPr>
          <w:t>Фигура 86:    Условия за промяна на начина на отопление</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_Toc48359109 \h </w:instrText>
        </w:r>
        <w:r w:rsidR="00842FD1" w:rsidRPr="00842FD1">
          <w:rPr>
            <w:noProof/>
            <w:webHidden/>
          </w:rPr>
        </w:r>
        <w:r w:rsidR="00842FD1" w:rsidRPr="00842FD1">
          <w:rPr>
            <w:noProof/>
            <w:webHidden/>
          </w:rPr>
          <w:fldChar w:fldCharType="separate"/>
        </w:r>
        <w:r w:rsidR="00C91C67">
          <w:rPr>
            <w:noProof/>
            <w:webHidden/>
          </w:rPr>
          <w:t>230</w:t>
        </w:r>
        <w:r w:rsidR="00842FD1" w:rsidRPr="00842FD1">
          <w:rPr>
            <w:noProof/>
            <w:webHidden/>
          </w:rPr>
          <w:fldChar w:fldCharType="end"/>
        </w:r>
      </w:hyperlink>
    </w:p>
    <w:p w14:paraId="4EEFB451"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110" w:history="1">
        <w:r w:rsidR="00842FD1" w:rsidRPr="00842FD1">
          <w:rPr>
            <w:rStyle w:val="Hyperlink"/>
            <w:noProof/>
          </w:rPr>
          <w:t xml:space="preserve">Фигура 87:   Готовност за </w:t>
        </w:r>
        <w:r w:rsidR="00842FD1" w:rsidRPr="00842FD1">
          <w:rPr>
            <w:rStyle w:val="Hyperlink"/>
            <w:bCs/>
            <w:noProof/>
          </w:rPr>
          <w:t xml:space="preserve">инвестиция в нов начин на отопление при домакинства </w:t>
        </w:r>
        <w:r w:rsidR="00842FD1" w:rsidRPr="00842FD1">
          <w:rPr>
            <w:rStyle w:val="Hyperlink"/>
            <w:bCs/>
            <w:noProof/>
          </w:rPr>
          <w:lastRenderedPageBreak/>
          <w:t>на твърдо гориво</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_Toc48359110 \h </w:instrText>
        </w:r>
        <w:r w:rsidR="00842FD1" w:rsidRPr="00842FD1">
          <w:rPr>
            <w:noProof/>
            <w:webHidden/>
          </w:rPr>
        </w:r>
        <w:r w:rsidR="00842FD1" w:rsidRPr="00842FD1">
          <w:rPr>
            <w:noProof/>
            <w:webHidden/>
          </w:rPr>
          <w:fldChar w:fldCharType="separate"/>
        </w:r>
        <w:r w:rsidR="00C91C67">
          <w:rPr>
            <w:noProof/>
            <w:webHidden/>
          </w:rPr>
          <w:t>231</w:t>
        </w:r>
        <w:r w:rsidR="00842FD1" w:rsidRPr="00842FD1">
          <w:rPr>
            <w:noProof/>
            <w:webHidden/>
          </w:rPr>
          <w:fldChar w:fldCharType="end"/>
        </w:r>
      </w:hyperlink>
    </w:p>
    <w:p w14:paraId="5CE55E91"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111" w:history="1">
        <w:r w:rsidR="00842FD1" w:rsidRPr="00842FD1">
          <w:rPr>
            <w:rStyle w:val="Hyperlink"/>
            <w:noProof/>
          </w:rPr>
          <w:t xml:space="preserve">Фигура 88:    </w:t>
        </w:r>
        <w:r w:rsidR="00842FD1" w:rsidRPr="00842FD1">
          <w:rPr>
            <w:rStyle w:val="Hyperlink"/>
            <w:bCs/>
            <w:noProof/>
          </w:rPr>
          <w:t>Готовност за инвестиция в нов начин на отопление при домакинства на друг начин на отопление</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_Toc48359111 \h </w:instrText>
        </w:r>
        <w:r w:rsidR="00842FD1" w:rsidRPr="00842FD1">
          <w:rPr>
            <w:noProof/>
            <w:webHidden/>
          </w:rPr>
        </w:r>
        <w:r w:rsidR="00842FD1" w:rsidRPr="00842FD1">
          <w:rPr>
            <w:noProof/>
            <w:webHidden/>
          </w:rPr>
          <w:fldChar w:fldCharType="separate"/>
        </w:r>
        <w:r w:rsidR="00C91C67">
          <w:rPr>
            <w:noProof/>
            <w:webHidden/>
          </w:rPr>
          <w:t>232</w:t>
        </w:r>
        <w:r w:rsidR="00842FD1" w:rsidRPr="00842FD1">
          <w:rPr>
            <w:noProof/>
            <w:webHidden/>
          </w:rPr>
          <w:fldChar w:fldCharType="end"/>
        </w:r>
      </w:hyperlink>
    </w:p>
    <w:p w14:paraId="6669C407"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112" w:history="1">
        <w:r w:rsidR="00842FD1" w:rsidRPr="00842FD1">
          <w:rPr>
            <w:rStyle w:val="Hyperlink"/>
            <w:noProof/>
          </w:rPr>
          <w:t>Фигура 89:    Промяна на начина на отопление към отопление с природен газ</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_Toc48359112 \h </w:instrText>
        </w:r>
        <w:r w:rsidR="00842FD1" w:rsidRPr="00842FD1">
          <w:rPr>
            <w:noProof/>
            <w:webHidden/>
          </w:rPr>
        </w:r>
        <w:r w:rsidR="00842FD1" w:rsidRPr="00842FD1">
          <w:rPr>
            <w:noProof/>
            <w:webHidden/>
          </w:rPr>
          <w:fldChar w:fldCharType="separate"/>
        </w:r>
        <w:r w:rsidR="00C91C67">
          <w:rPr>
            <w:noProof/>
            <w:webHidden/>
          </w:rPr>
          <w:t>233</w:t>
        </w:r>
        <w:r w:rsidR="00842FD1" w:rsidRPr="00842FD1">
          <w:rPr>
            <w:noProof/>
            <w:webHidden/>
          </w:rPr>
          <w:fldChar w:fldCharType="end"/>
        </w:r>
      </w:hyperlink>
    </w:p>
    <w:p w14:paraId="02923B34"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113" w:history="1">
        <w:r w:rsidR="00842FD1" w:rsidRPr="00842FD1">
          <w:rPr>
            <w:rStyle w:val="Hyperlink"/>
            <w:noProof/>
          </w:rPr>
          <w:t>Фигура 90:   Диференцирана инвестиция за преминаване към отопление на природен газ</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_Toc48359113 \h </w:instrText>
        </w:r>
        <w:r w:rsidR="00842FD1" w:rsidRPr="00842FD1">
          <w:rPr>
            <w:noProof/>
            <w:webHidden/>
          </w:rPr>
        </w:r>
        <w:r w:rsidR="00842FD1" w:rsidRPr="00842FD1">
          <w:rPr>
            <w:noProof/>
            <w:webHidden/>
          </w:rPr>
          <w:fldChar w:fldCharType="separate"/>
        </w:r>
        <w:r w:rsidR="00C91C67">
          <w:rPr>
            <w:noProof/>
            <w:webHidden/>
          </w:rPr>
          <w:t>234</w:t>
        </w:r>
        <w:r w:rsidR="00842FD1" w:rsidRPr="00842FD1">
          <w:rPr>
            <w:noProof/>
            <w:webHidden/>
          </w:rPr>
          <w:fldChar w:fldCharType="end"/>
        </w:r>
      </w:hyperlink>
    </w:p>
    <w:p w14:paraId="3EF5FAA1"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114" w:history="1">
        <w:r w:rsidR="00842FD1" w:rsidRPr="00842FD1">
          <w:rPr>
            <w:rStyle w:val="Hyperlink"/>
            <w:noProof/>
          </w:rPr>
          <w:t>Фигура 91:    Промяна на начина на отопление към отопление на пелети</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_Toc48359114 \h </w:instrText>
        </w:r>
        <w:r w:rsidR="00842FD1" w:rsidRPr="00842FD1">
          <w:rPr>
            <w:noProof/>
            <w:webHidden/>
          </w:rPr>
        </w:r>
        <w:r w:rsidR="00842FD1" w:rsidRPr="00842FD1">
          <w:rPr>
            <w:noProof/>
            <w:webHidden/>
          </w:rPr>
          <w:fldChar w:fldCharType="separate"/>
        </w:r>
        <w:r w:rsidR="00C91C67">
          <w:rPr>
            <w:noProof/>
            <w:webHidden/>
          </w:rPr>
          <w:t>235</w:t>
        </w:r>
        <w:r w:rsidR="00842FD1" w:rsidRPr="00842FD1">
          <w:rPr>
            <w:noProof/>
            <w:webHidden/>
          </w:rPr>
          <w:fldChar w:fldCharType="end"/>
        </w:r>
      </w:hyperlink>
    </w:p>
    <w:p w14:paraId="7D9CC9EE"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115" w:history="1">
        <w:r w:rsidR="00842FD1" w:rsidRPr="00842FD1">
          <w:rPr>
            <w:rStyle w:val="Hyperlink"/>
            <w:noProof/>
          </w:rPr>
          <w:t>Фигура 92:    Диференцирана инвестиция за преминаване към отопление на пелети</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_Toc48359115 \h </w:instrText>
        </w:r>
        <w:r w:rsidR="00842FD1" w:rsidRPr="00842FD1">
          <w:rPr>
            <w:noProof/>
            <w:webHidden/>
          </w:rPr>
        </w:r>
        <w:r w:rsidR="00842FD1" w:rsidRPr="00842FD1">
          <w:rPr>
            <w:noProof/>
            <w:webHidden/>
          </w:rPr>
          <w:fldChar w:fldCharType="separate"/>
        </w:r>
        <w:r w:rsidR="00C91C67">
          <w:rPr>
            <w:noProof/>
            <w:webHidden/>
          </w:rPr>
          <w:t>236</w:t>
        </w:r>
        <w:r w:rsidR="00842FD1" w:rsidRPr="00842FD1">
          <w:rPr>
            <w:noProof/>
            <w:webHidden/>
          </w:rPr>
          <w:fldChar w:fldCharType="end"/>
        </w:r>
      </w:hyperlink>
    </w:p>
    <w:p w14:paraId="02FB9F55"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116" w:history="1">
        <w:r w:rsidR="00842FD1" w:rsidRPr="00842FD1">
          <w:rPr>
            <w:rStyle w:val="Hyperlink"/>
            <w:noProof/>
          </w:rPr>
          <w:t>Фигура 93:   Промяна на начина на отопление към отопление с климатик</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_Toc48359116 \h </w:instrText>
        </w:r>
        <w:r w:rsidR="00842FD1" w:rsidRPr="00842FD1">
          <w:rPr>
            <w:noProof/>
            <w:webHidden/>
          </w:rPr>
        </w:r>
        <w:r w:rsidR="00842FD1" w:rsidRPr="00842FD1">
          <w:rPr>
            <w:noProof/>
            <w:webHidden/>
          </w:rPr>
          <w:fldChar w:fldCharType="separate"/>
        </w:r>
        <w:r w:rsidR="00C91C67">
          <w:rPr>
            <w:noProof/>
            <w:webHidden/>
          </w:rPr>
          <w:t>237</w:t>
        </w:r>
        <w:r w:rsidR="00842FD1" w:rsidRPr="00842FD1">
          <w:rPr>
            <w:noProof/>
            <w:webHidden/>
          </w:rPr>
          <w:fldChar w:fldCharType="end"/>
        </w:r>
      </w:hyperlink>
    </w:p>
    <w:p w14:paraId="0A1C3AB4"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117" w:history="1">
        <w:r w:rsidR="00842FD1" w:rsidRPr="00842FD1">
          <w:rPr>
            <w:rStyle w:val="Hyperlink"/>
            <w:noProof/>
          </w:rPr>
          <w:t>Фигура 94:   Диференцирана инвестиция за преминаване към отопление с климатик</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_Toc48359117 \h </w:instrText>
        </w:r>
        <w:r w:rsidR="00842FD1" w:rsidRPr="00842FD1">
          <w:rPr>
            <w:noProof/>
            <w:webHidden/>
          </w:rPr>
        </w:r>
        <w:r w:rsidR="00842FD1" w:rsidRPr="00842FD1">
          <w:rPr>
            <w:noProof/>
            <w:webHidden/>
          </w:rPr>
          <w:fldChar w:fldCharType="separate"/>
        </w:r>
        <w:r w:rsidR="00C91C67">
          <w:rPr>
            <w:noProof/>
            <w:webHidden/>
          </w:rPr>
          <w:t>238</w:t>
        </w:r>
        <w:r w:rsidR="00842FD1" w:rsidRPr="00842FD1">
          <w:rPr>
            <w:noProof/>
            <w:webHidden/>
          </w:rPr>
          <w:fldChar w:fldCharType="end"/>
        </w:r>
      </w:hyperlink>
    </w:p>
    <w:p w14:paraId="7804AF0E"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118" w:history="1">
        <w:r w:rsidR="00842FD1" w:rsidRPr="00842FD1">
          <w:rPr>
            <w:rStyle w:val="Hyperlink"/>
            <w:noProof/>
          </w:rPr>
          <w:t>Фигура 95:   Причини за използване на твърдо гориво</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_Toc48359118 \h </w:instrText>
        </w:r>
        <w:r w:rsidR="00842FD1" w:rsidRPr="00842FD1">
          <w:rPr>
            <w:noProof/>
            <w:webHidden/>
          </w:rPr>
        </w:r>
        <w:r w:rsidR="00842FD1" w:rsidRPr="00842FD1">
          <w:rPr>
            <w:noProof/>
            <w:webHidden/>
          </w:rPr>
          <w:fldChar w:fldCharType="separate"/>
        </w:r>
        <w:r w:rsidR="00C91C67">
          <w:rPr>
            <w:noProof/>
            <w:webHidden/>
          </w:rPr>
          <w:t>240</w:t>
        </w:r>
        <w:r w:rsidR="00842FD1" w:rsidRPr="00842FD1">
          <w:rPr>
            <w:noProof/>
            <w:webHidden/>
          </w:rPr>
          <w:fldChar w:fldCharType="end"/>
        </w:r>
      </w:hyperlink>
    </w:p>
    <w:p w14:paraId="66BCAE9A" w14:textId="77777777" w:rsidR="00842FD1" w:rsidRPr="00842FD1" w:rsidRDefault="004778F6" w:rsidP="00842FD1">
      <w:pPr>
        <w:pStyle w:val="TableofFigures"/>
        <w:tabs>
          <w:tab w:val="right" w:leader="dot" w:pos="9192"/>
        </w:tabs>
        <w:spacing w:after="0" w:afterAutospacing="0" w:line="276" w:lineRule="auto"/>
        <w:rPr>
          <w:rFonts w:eastAsiaTheme="minorEastAsia"/>
          <w:noProof/>
        </w:rPr>
      </w:pPr>
      <w:hyperlink w:anchor="_Toc48359119" w:history="1">
        <w:r w:rsidR="00842FD1" w:rsidRPr="00842FD1">
          <w:rPr>
            <w:rStyle w:val="Hyperlink"/>
            <w:noProof/>
          </w:rPr>
          <w:t>Фигура 96:   Причини за отказ от отоплението на твърдо гориво</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_Toc48359119 \h </w:instrText>
        </w:r>
        <w:r w:rsidR="00842FD1" w:rsidRPr="00842FD1">
          <w:rPr>
            <w:noProof/>
            <w:webHidden/>
          </w:rPr>
        </w:r>
        <w:r w:rsidR="00842FD1" w:rsidRPr="00842FD1">
          <w:rPr>
            <w:noProof/>
            <w:webHidden/>
          </w:rPr>
          <w:fldChar w:fldCharType="separate"/>
        </w:r>
        <w:r w:rsidR="00C91C67">
          <w:rPr>
            <w:noProof/>
            <w:webHidden/>
          </w:rPr>
          <w:t>241</w:t>
        </w:r>
        <w:r w:rsidR="00842FD1" w:rsidRPr="00842FD1">
          <w:rPr>
            <w:noProof/>
            <w:webHidden/>
          </w:rPr>
          <w:fldChar w:fldCharType="end"/>
        </w:r>
      </w:hyperlink>
    </w:p>
    <w:p w14:paraId="6F832488" w14:textId="77777777" w:rsid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sz w:val="22"/>
          <w:szCs w:val="22"/>
        </w:rPr>
      </w:pPr>
      <w:hyperlink w:anchor="_Toc48359120" w:history="1">
        <w:r w:rsidR="00842FD1" w:rsidRPr="00842FD1">
          <w:rPr>
            <w:rStyle w:val="Hyperlink"/>
            <w:noProof/>
          </w:rPr>
          <w:t>Фигура 97:    Възможност за подобряване на отоплението при домакинства, които не желаят да се откажат от ползването на твърдо гориво</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_Toc48359120 \h </w:instrText>
        </w:r>
        <w:r w:rsidR="00842FD1" w:rsidRPr="00842FD1">
          <w:rPr>
            <w:noProof/>
            <w:webHidden/>
          </w:rPr>
        </w:r>
        <w:r w:rsidR="00842FD1" w:rsidRPr="00842FD1">
          <w:rPr>
            <w:noProof/>
            <w:webHidden/>
          </w:rPr>
          <w:fldChar w:fldCharType="separate"/>
        </w:r>
        <w:r w:rsidR="00C91C67">
          <w:rPr>
            <w:noProof/>
            <w:webHidden/>
          </w:rPr>
          <w:t>242</w:t>
        </w:r>
        <w:r w:rsidR="00842FD1" w:rsidRPr="00842FD1">
          <w:rPr>
            <w:noProof/>
            <w:webHidden/>
          </w:rPr>
          <w:fldChar w:fldCharType="end"/>
        </w:r>
      </w:hyperlink>
    </w:p>
    <w:p w14:paraId="2C48F24D" w14:textId="77777777" w:rsidR="003631E0" w:rsidRPr="00BE180E" w:rsidRDefault="00DE1B89" w:rsidP="00A77780">
      <w:pPr>
        <w:spacing w:after="0"/>
        <w:rPr>
          <w:rFonts w:ascii="Arial" w:eastAsia="Times New Roman" w:hAnsi="Arial" w:cs="Arial"/>
          <w:highlight w:val="white"/>
          <w:shd w:val="clear" w:color="auto" w:fill="FEFEFE"/>
        </w:rPr>
      </w:pPr>
      <w:r w:rsidRPr="00BE180E">
        <w:rPr>
          <w:rFonts w:ascii="Arial" w:hAnsi="Arial" w:cs="Arial"/>
        </w:rPr>
        <w:fldChar w:fldCharType="end"/>
      </w:r>
    </w:p>
    <w:p w14:paraId="05842DAC" w14:textId="77777777" w:rsidR="003631E0" w:rsidRPr="00BE180E" w:rsidRDefault="003631E0" w:rsidP="005825CD">
      <w:pPr>
        <w:spacing w:after="0"/>
        <w:rPr>
          <w:rFonts w:eastAsia="Times New Roman"/>
          <w:sz w:val="24"/>
          <w:szCs w:val="24"/>
          <w:highlight w:val="white"/>
          <w:shd w:val="clear" w:color="auto" w:fill="FEFEFE"/>
        </w:rPr>
      </w:pPr>
    </w:p>
    <w:p w14:paraId="3AD8CDB7" w14:textId="77777777" w:rsidR="003631E0" w:rsidRPr="00BE180E" w:rsidRDefault="003631E0" w:rsidP="005825CD">
      <w:pPr>
        <w:spacing w:after="0"/>
        <w:rPr>
          <w:rFonts w:eastAsia="Times New Roman"/>
          <w:sz w:val="24"/>
          <w:szCs w:val="24"/>
          <w:highlight w:val="white"/>
          <w:shd w:val="clear" w:color="auto" w:fill="FEFEFE"/>
          <w:lang w:val="en-US"/>
        </w:rPr>
      </w:pPr>
    </w:p>
    <w:p w14:paraId="2A58C218" w14:textId="77777777" w:rsidR="00752277" w:rsidRPr="00BE180E" w:rsidRDefault="00752277" w:rsidP="005825CD">
      <w:pPr>
        <w:pStyle w:val="TOCHeading1"/>
        <w:spacing w:after="0" w:line="276" w:lineRule="auto"/>
      </w:pPr>
      <w:r w:rsidRPr="00BE180E">
        <w:lastRenderedPageBreak/>
        <w:t xml:space="preserve">Съдържание – Таблици </w:t>
      </w:r>
    </w:p>
    <w:p w14:paraId="2A1AD9AD" w14:textId="77777777" w:rsidR="00752277" w:rsidRPr="00BE180E" w:rsidRDefault="00752277" w:rsidP="005825CD">
      <w:pPr>
        <w:spacing w:after="0"/>
      </w:pPr>
    </w:p>
    <w:p w14:paraId="4B4CA4C5" w14:textId="77777777" w:rsidR="00842FD1" w:rsidRPr="00842FD1" w:rsidRDefault="00752277" w:rsidP="00842FD1">
      <w:pPr>
        <w:pStyle w:val="TableofFigures"/>
        <w:tabs>
          <w:tab w:val="right" w:leader="dot" w:pos="9192"/>
        </w:tabs>
        <w:spacing w:after="0" w:afterAutospacing="0" w:line="276" w:lineRule="auto"/>
        <w:rPr>
          <w:rFonts w:asciiTheme="minorHAnsi" w:eastAsiaTheme="minorEastAsia" w:hAnsiTheme="minorHAnsi" w:cstheme="minorBidi"/>
          <w:noProof/>
        </w:rPr>
      </w:pPr>
      <w:r w:rsidRPr="00842FD1">
        <w:fldChar w:fldCharType="begin"/>
      </w:r>
      <w:r w:rsidRPr="00842FD1">
        <w:instrText xml:space="preserve"> TOC \h \z \c "Таблица" </w:instrText>
      </w:r>
      <w:r w:rsidRPr="00842FD1">
        <w:fldChar w:fldCharType="separate"/>
      </w:r>
      <w:hyperlink w:anchor="_Toc48359121" w:history="1">
        <w:r w:rsidR="00842FD1" w:rsidRPr="00842FD1">
          <w:rPr>
            <w:rStyle w:val="Hyperlink"/>
            <w:noProof/>
          </w:rPr>
          <w:t xml:space="preserve">Таблица 1: Средна месечна и годишна температура на въздуха в </w:t>
        </w:r>
        <w:r w:rsidR="00842FD1" w:rsidRPr="00842FD1">
          <w:rPr>
            <w:rStyle w:val="Hyperlink"/>
            <w:noProof/>
            <w:vertAlign w:val="superscript"/>
          </w:rPr>
          <w:t>о</w:t>
        </w:r>
        <w:r w:rsidR="00842FD1" w:rsidRPr="00842FD1">
          <w:rPr>
            <w:rStyle w:val="Hyperlink"/>
            <w:noProof/>
          </w:rPr>
          <w:t>С</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_Toc48359121 \h </w:instrText>
        </w:r>
        <w:r w:rsidR="00842FD1" w:rsidRPr="00842FD1">
          <w:rPr>
            <w:noProof/>
            <w:webHidden/>
          </w:rPr>
        </w:r>
        <w:r w:rsidR="00842FD1" w:rsidRPr="00842FD1">
          <w:rPr>
            <w:noProof/>
            <w:webHidden/>
          </w:rPr>
          <w:fldChar w:fldCharType="separate"/>
        </w:r>
        <w:r w:rsidR="00C91C67">
          <w:rPr>
            <w:noProof/>
            <w:webHidden/>
          </w:rPr>
          <w:t>18</w:t>
        </w:r>
        <w:r w:rsidR="00842FD1" w:rsidRPr="00842FD1">
          <w:rPr>
            <w:noProof/>
            <w:webHidden/>
          </w:rPr>
          <w:fldChar w:fldCharType="end"/>
        </w:r>
      </w:hyperlink>
    </w:p>
    <w:p w14:paraId="5659F281"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22" w:history="1">
        <w:r w:rsidR="00842FD1" w:rsidRPr="00842FD1">
          <w:rPr>
            <w:rStyle w:val="Hyperlink"/>
            <w:noProof/>
          </w:rPr>
          <w:t>Таблица 2: Разпределение на валежите по сезони в л/м</w:t>
        </w:r>
        <w:r w:rsidR="00842FD1" w:rsidRPr="00842FD1">
          <w:rPr>
            <w:rStyle w:val="Hyperlink"/>
            <w:noProof/>
            <w:vertAlign w:val="superscript"/>
          </w:rPr>
          <w:t>2</w:t>
        </w:r>
        <w:r w:rsidR="00842FD1" w:rsidRPr="00842FD1">
          <w:rPr>
            <w:rStyle w:val="Hyperlink"/>
            <w:i/>
            <w:noProof/>
          </w:rPr>
          <w:t>.</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_Toc48359122 \h </w:instrText>
        </w:r>
        <w:r w:rsidR="00842FD1" w:rsidRPr="00842FD1">
          <w:rPr>
            <w:noProof/>
            <w:webHidden/>
          </w:rPr>
        </w:r>
        <w:r w:rsidR="00842FD1" w:rsidRPr="00842FD1">
          <w:rPr>
            <w:noProof/>
            <w:webHidden/>
          </w:rPr>
          <w:fldChar w:fldCharType="separate"/>
        </w:r>
        <w:r w:rsidR="00C91C67">
          <w:rPr>
            <w:noProof/>
            <w:webHidden/>
          </w:rPr>
          <w:t>18</w:t>
        </w:r>
        <w:r w:rsidR="00842FD1" w:rsidRPr="00842FD1">
          <w:rPr>
            <w:noProof/>
            <w:webHidden/>
          </w:rPr>
          <w:fldChar w:fldCharType="end"/>
        </w:r>
      </w:hyperlink>
    </w:p>
    <w:p w14:paraId="53B93001"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23" w:history="1">
        <w:r w:rsidR="00842FD1" w:rsidRPr="00842FD1">
          <w:rPr>
            <w:rStyle w:val="Hyperlink"/>
            <w:noProof/>
          </w:rPr>
          <w:t>Таблица 3: Месечно количество на валежите в мм.</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_Toc48359123 \h </w:instrText>
        </w:r>
        <w:r w:rsidR="00842FD1" w:rsidRPr="00842FD1">
          <w:rPr>
            <w:noProof/>
            <w:webHidden/>
          </w:rPr>
        </w:r>
        <w:r w:rsidR="00842FD1" w:rsidRPr="00842FD1">
          <w:rPr>
            <w:noProof/>
            <w:webHidden/>
          </w:rPr>
          <w:fldChar w:fldCharType="separate"/>
        </w:r>
        <w:r w:rsidR="00C91C67">
          <w:rPr>
            <w:noProof/>
            <w:webHidden/>
          </w:rPr>
          <w:t>18</w:t>
        </w:r>
        <w:r w:rsidR="00842FD1" w:rsidRPr="00842FD1">
          <w:rPr>
            <w:noProof/>
            <w:webHidden/>
          </w:rPr>
          <w:fldChar w:fldCharType="end"/>
        </w:r>
      </w:hyperlink>
    </w:p>
    <w:p w14:paraId="02737AD9"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24" w:history="1">
        <w:r w:rsidR="00842FD1" w:rsidRPr="00842FD1">
          <w:rPr>
            <w:rStyle w:val="Hyperlink"/>
            <w:noProof/>
          </w:rPr>
          <w:t>Таблица 4: Средна месечна и годишна скорост на вятъра в м/сек.</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_Toc48359124 \h </w:instrText>
        </w:r>
        <w:r w:rsidR="00842FD1" w:rsidRPr="00842FD1">
          <w:rPr>
            <w:noProof/>
            <w:webHidden/>
          </w:rPr>
        </w:r>
        <w:r w:rsidR="00842FD1" w:rsidRPr="00842FD1">
          <w:rPr>
            <w:noProof/>
            <w:webHidden/>
          </w:rPr>
          <w:fldChar w:fldCharType="separate"/>
        </w:r>
        <w:r w:rsidR="00C91C67">
          <w:rPr>
            <w:noProof/>
            <w:webHidden/>
          </w:rPr>
          <w:t>19</w:t>
        </w:r>
        <w:r w:rsidR="00842FD1" w:rsidRPr="00842FD1">
          <w:rPr>
            <w:noProof/>
            <w:webHidden/>
          </w:rPr>
          <w:fldChar w:fldCharType="end"/>
        </w:r>
      </w:hyperlink>
    </w:p>
    <w:p w14:paraId="233C7A33"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25" w:history="1">
        <w:r w:rsidR="00842FD1" w:rsidRPr="00842FD1">
          <w:rPr>
            <w:rStyle w:val="Hyperlink"/>
            <w:noProof/>
          </w:rPr>
          <w:t>Таблица 5: Честота на вятъра по посока (%) и тихо (%).</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_Toc48359125 \h </w:instrText>
        </w:r>
        <w:r w:rsidR="00842FD1" w:rsidRPr="00842FD1">
          <w:rPr>
            <w:noProof/>
            <w:webHidden/>
          </w:rPr>
        </w:r>
        <w:r w:rsidR="00842FD1" w:rsidRPr="00842FD1">
          <w:rPr>
            <w:noProof/>
            <w:webHidden/>
          </w:rPr>
          <w:fldChar w:fldCharType="separate"/>
        </w:r>
        <w:r w:rsidR="00C91C67">
          <w:rPr>
            <w:noProof/>
            <w:webHidden/>
          </w:rPr>
          <w:t>19</w:t>
        </w:r>
        <w:r w:rsidR="00842FD1" w:rsidRPr="00842FD1">
          <w:rPr>
            <w:noProof/>
            <w:webHidden/>
          </w:rPr>
          <w:fldChar w:fldCharType="end"/>
        </w:r>
      </w:hyperlink>
    </w:p>
    <w:p w14:paraId="6228C62D"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26" w:history="1">
        <w:r w:rsidR="00842FD1" w:rsidRPr="00842FD1">
          <w:rPr>
            <w:rStyle w:val="Hyperlink"/>
            <w:noProof/>
          </w:rPr>
          <w:t>Таблица 6: Измерени стойности на нивата ФПЧ</w:t>
        </w:r>
        <w:r w:rsidR="00842FD1" w:rsidRPr="00842FD1">
          <w:rPr>
            <w:rStyle w:val="Hyperlink"/>
            <w:noProof/>
            <w:vertAlign w:val="subscript"/>
          </w:rPr>
          <w:t>10</w:t>
        </w:r>
        <w:r w:rsidR="00842FD1" w:rsidRPr="00842FD1">
          <w:rPr>
            <w:rStyle w:val="Hyperlink"/>
            <w:noProof/>
          </w:rPr>
          <w:t xml:space="preserve"> за периода 2015- 2018г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_Toc48359126 \h </w:instrText>
        </w:r>
        <w:r w:rsidR="00842FD1" w:rsidRPr="00842FD1">
          <w:rPr>
            <w:noProof/>
            <w:webHidden/>
          </w:rPr>
        </w:r>
        <w:r w:rsidR="00842FD1" w:rsidRPr="00842FD1">
          <w:rPr>
            <w:noProof/>
            <w:webHidden/>
          </w:rPr>
          <w:fldChar w:fldCharType="separate"/>
        </w:r>
        <w:r w:rsidR="00C91C67">
          <w:rPr>
            <w:noProof/>
            <w:webHidden/>
          </w:rPr>
          <w:t>27</w:t>
        </w:r>
        <w:r w:rsidR="00842FD1" w:rsidRPr="00842FD1">
          <w:rPr>
            <w:noProof/>
            <w:webHidden/>
          </w:rPr>
          <w:fldChar w:fldCharType="end"/>
        </w:r>
      </w:hyperlink>
    </w:p>
    <w:p w14:paraId="5147A069"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27" w:history="1">
        <w:r w:rsidR="00842FD1" w:rsidRPr="00842FD1">
          <w:rPr>
            <w:rStyle w:val="Hyperlink"/>
            <w:noProof/>
          </w:rPr>
          <w:t>Таблица 7: Изисквания към качеството на данните:</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_Toc48359127 \h </w:instrText>
        </w:r>
        <w:r w:rsidR="00842FD1" w:rsidRPr="00842FD1">
          <w:rPr>
            <w:noProof/>
            <w:webHidden/>
          </w:rPr>
        </w:r>
        <w:r w:rsidR="00842FD1" w:rsidRPr="00842FD1">
          <w:rPr>
            <w:noProof/>
            <w:webHidden/>
          </w:rPr>
          <w:fldChar w:fldCharType="separate"/>
        </w:r>
        <w:r w:rsidR="00C91C67">
          <w:rPr>
            <w:noProof/>
            <w:webHidden/>
          </w:rPr>
          <w:t>28</w:t>
        </w:r>
        <w:r w:rsidR="00842FD1" w:rsidRPr="00842FD1">
          <w:rPr>
            <w:noProof/>
            <w:webHidden/>
          </w:rPr>
          <w:fldChar w:fldCharType="end"/>
        </w:r>
      </w:hyperlink>
    </w:p>
    <w:p w14:paraId="43E1C3D8"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28" w:history="1">
        <w:r w:rsidR="00842FD1" w:rsidRPr="00842FD1">
          <w:rPr>
            <w:rStyle w:val="Hyperlink"/>
            <w:noProof/>
          </w:rPr>
          <w:t>Таблица 8: Измерени стойности на нивата на ПАВ за периода 2015- 2018г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_Toc48359128 \h </w:instrText>
        </w:r>
        <w:r w:rsidR="00842FD1" w:rsidRPr="00842FD1">
          <w:rPr>
            <w:noProof/>
            <w:webHidden/>
          </w:rPr>
        </w:r>
        <w:r w:rsidR="00842FD1" w:rsidRPr="00842FD1">
          <w:rPr>
            <w:noProof/>
            <w:webHidden/>
          </w:rPr>
          <w:fldChar w:fldCharType="separate"/>
        </w:r>
        <w:r w:rsidR="00C91C67">
          <w:rPr>
            <w:noProof/>
            <w:webHidden/>
          </w:rPr>
          <w:t>29</w:t>
        </w:r>
        <w:r w:rsidR="00842FD1" w:rsidRPr="00842FD1">
          <w:rPr>
            <w:noProof/>
            <w:webHidden/>
          </w:rPr>
          <w:fldChar w:fldCharType="end"/>
        </w:r>
      </w:hyperlink>
    </w:p>
    <w:p w14:paraId="47231E4B"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29" w:history="1">
        <w:r w:rsidR="00842FD1" w:rsidRPr="00842FD1">
          <w:rPr>
            <w:rStyle w:val="Hyperlink"/>
            <w:noProof/>
          </w:rPr>
          <w:t>Таблица 9: Средноденонощни концентрации и превишения ФПЧ</w:t>
        </w:r>
        <w:r w:rsidR="00842FD1" w:rsidRPr="00842FD1">
          <w:rPr>
            <w:rStyle w:val="Hyperlink"/>
            <w:noProof/>
            <w:vertAlign w:val="subscript"/>
          </w:rPr>
          <w:t>10</w:t>
        </w:r>
        <w:r w:rsidR="00842FD1" w:rsidRPr="00842FD1">
          <w:rPr>
            <w:rStyle w:val="Hyperlink"/>
            <w:noProof/>
          </w:rPr>
          <w:t>, пункт „РИОСВ Хасково“ 2015-2018 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_Toc48359129 \h </w:instrText>
        </w:r>
        <w:r w:rsidR="00842FD1" w:rsidRPr="00842FD1">
          <w:rPr>
            <w:noProof/>
            <w:webHidden/>
          </w:rPr>
        </w:r>
        <w:r w:rsidR="00842FD1" w:rsidRPr="00842FD1">
          <w:rPr>
            <w:noProof/>
            <w:webHidden/>
          </w:rPr>
          <w:fldChar w:fldCharType="separate"/>
        </w:r>
        <w:r w:rsidR="00C91C67">
          <w:rPr>
            <w:noProof/>
            <w:webHidden/>
          </w:rPr>
          <w:t>43</w:t>
        </w:r>
        <w:r w:rsidR="00842FD1" w:rsidRPr="00842FD1">
          <w:rPr>
            <w:noProof/>
            <w:webHidden/>
          </w:rPr>
          <w:fldChar w:fldCharType="end"/>
        </w:r>
      </w:hyperlink>
    </w:p>
    <w:p w14:paraId="294E0182"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30" w:history="1">
        <w:r w:rsidR="00842FD1" w:rsidRPr="00842FD1">
          <w:rPr>
            <w:rStyle w:val="Hyperlink"/>
            <w:noProof/>
          </w:rPr>
          <w:t>Таблица 10: Емисии ПАВ</w:t>
        </w:r>
        <w:r w:rsidR="00842FD1" w:rsidRPr="00842FD1">
          <w:rPr>
            <w:rStyle w:val="Hyperlink"/>
            <w:noProof/>
            <w:vertAlign w:val="subscript"/>
          </w:rPr>
          <w:t xml:space="preserve"> </w:t>
        </w:r>
        <w:r w:rsidR="00842FD1" w:rsidRPr="00842FD1">
          <w:rPr>
            <w:rStyle w:val="Hyperlink"/>
            <w:noProof/>
          </w:rPr>
          <w:t>в ng/m³ по дати извън отоплителния сезон за периода 2015- 2018г :</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_Toc48359130 \h </w:instrText>
        </w:r>
        <w:r w:rsidR="00842FD1" w:rsidRPr="00842FD1">
          <w:rPr>
            <w:noProof/>
            <w:webHidden/>
          </w:rPr>
        </w:r>
        <w:r w:rsidR="00842FD1" w:rsidRPr="00842FD1">
          <w:rPr>
            <w:noProof/>
            <w:webHidden/>
          </w:rPr>
          <w:fldChar w:fldCharType="separate"/>
        </w:r>
        <w:r w:rsidR="00C91C67">
          <w:rPr>
            <w:noProof/>
            <w:webHidden/>
          </w:rPr>
          <w:t>53</w:t>
        </w:r>
        <w:r w:rsidR="00842FD1" w:rsidRPr="00842FD1">
          <w:rPr>
            <w:noProof/>
            <w:webHidden/>
          </w:rPr>
          <w:fldChar w:fldCharType="end"/>
        </w:r>
      </w:hyperlink>
    </w:p>
    <w:p w14:paraId="309C9F09"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31" w:history="1">
        <w:r w:rsidR="00842FD1" w:rsidRPr="00842FD1">
          <w:rPr>
            <w:rStyle w:val="Hyperlink"/>
            <w:noProof/>
          </w:rPr>
          <w:t>Таблица 11: Измерени концентрации и превишения ПАВ, пункт „РИОСВ Хасково“ 2012-2015 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_Toc48359131 \h </w:instrText>
        </w:r>
        <w:r w:rsidR="00842FD1" w:rsidRPr="00842FD1">
          <w:rPr>
            <w:noProof/>
            <w:webHidden/>
          </w:rPr>
        </w:r>
        <w:r w:rsidR="00842FD1" w:rsidRPr="00842FD1">
          <w:rPr>
            <w:noProof/>
            <w:webHidden/>
          </w:rPr>
          <w:fldChar w:fldCharType="separate"/>
        </w:r>
        <w:r w:rsidR="00C91C67">
          <w:rPr>
            <w:noProof/>
            <w:webHidden/>
          </w:rPr>
          <w:t>57</w:t>
        </w:r>
        <w:r w:rsidR="00842FD1" w:rsidRPr="00842FD1">
          <w:rPr>
            <w:noProof/>
            <w:webHidden/>
          </w:rPr>
          <w:fldChar w:fldCharType="end"/>
        </w:r>
      </w:hyperlink>
    </w:p>
    <w:p w14:paraId="038DE8B3"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32" w:history="1">
        <w:r w:rsidR="00842FD1" w:rsidRPr="00842FD1">
          <w:rPr>
            <w:rStyle w:val="Hyperlink"/>
            <w:noProof/>
          </w:rPr>
          <w:t>Таблица 12: Норми за нивата на замърсяване с ФПЧ</w:t>
        </w:r>
        <w:r w:rsidR="00842FD1" w:rsidRPr="00842FD1">
          <w:rPr>
            <w:rStyle w:val="Hyperlink"/>
            <w:noProof/>
            <w:vertAlign w:val="subscript"/>
          </w:rPr>
          <w:t>10</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_Toc48359132 \h </w:instrText>
        </w:r>
        <w:r w:rsidR="00842FD1" w:rsidRPr="00842FD1">
          <w:rPr>
            <w:noProof/>
            <w:webHidden/>
          </w:rPr>
        </w:r>
        <w:r w:rsidR="00842FD1" w:rsidRPr="00842FD1">
          <w:rPr>
            <w:noProof/>
            <w:webHidden/>
          </w:rPr>
          <w:fldChar w:fldCharType="separate"/>
        </w:r>
        <w:r w:rsidR="00C91C67">
          <w:rPr>
            <w:noProof/>
            <w:webHidden/>
          </w:rPr>
          <w:t>66</w:t>
        </w:r>
        <w:r w:rsidR="00842FD1" w:rsidRPr="00842FD1">
          <w:rPr>
            <w:noProof/>
            <w:webHidden/>
          </w:rPr>
          <w:fldChar w:fldCharType="end"/>
        </w:r>
      </w:hyperlink>
    </w:p>
    <w:p w14:paraId="7624D8FD"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33" w:history="1">
        <w:r w:rsidR="00842FD1" w:rsidRPr="00842FD1">
          <w:rPr>
            <w:rStyle w:val="Hyperlink"/>
            <w:noProof/>
          </w:rPr>
          <w:t>Таблица 13: Норми за нивата на замърсяване с ПАВ</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_Toc48359133 \h </w:instrText>
        </w:r>
        <w:r w:rsidR="00842FD1" w:rsidRPr="00842FD1">
          <w:rPr>
            <w:noProof/>
            <w:webHidden/>
          </w:rPr>
        </w:r>
        <w:r w:rsidR="00842FD1" w:rsidRPr="00842FD1">
          <w:rPr>
            <w:noProof/>
            <w:webHidden/>
          </w:rPr>
          <w:fldChar w:fldCharType="separate"/>
        </w:r>
        <w:r w:rsidR="00C91C67">
          <w:rPr>
            <w:noProof/>
            <w:webHidden/>
          </w:rPr>
          <w:t>66</w:t>
        </w:r>
        <w:r w:rsidR="00842FD1" w:rsidRPr="00842FD1">
          <w:rPr>
            <w:noProof/>
            <w:webHidden/>
          </w:rPr>
          <w:fldChar w:fldCharType="end"/>
        </w:r>
      </w:hyperlink>
    </w:p>
    <w:p w14:paraId="7EA56A6D"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34" w:history="1">
        <w:r w:rsidR="00842FD1" w:rsidRPr="00842FD1">
          <w:rPr>
            <w:rStyle w:val="Hyperlink"/>
            <w:noProof/>
          </w:rPr>
          <w:t>Таблица 14: Разпределение на домакинствата по горива за отопление, 2018 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_Toc48359134 \h </w:instrText>
        </w:r>
        <w:r w:rsidR="00842FD1" w:rsidRPr="00842FD1">
          <w:rPr>
            <w:noProof/>
            <w:webHidden/>
          </w:rPr>
        </w:r>
        <w:r w:rsidR="00842FD1" w:rsidRPr="00842FD1">
          <w:rPr>
            <w:noProof/>
            <w:webHidden/>
          </w:rPr>
          <w:fldChar w:fldCharType="separate"/>
        </w:r>
        <w:r w:rsidR="00C91C67">
          <w:rPr>
            <w:noProof/>
            <w:webHidden/>
          </w:rPr>
          <w:t>79</w:t>
        </w:r>
        <w:r w:rsidR="00842FD1" w:rsidRPr="00842FD1">
          <w:rPr>
            <w:noProof/>
            <w:webHidden/>
          </w:rPr>
          <w:fldChar w:fldCharType="end"/>
        </w:r>
      </w:hyperlink>
    </w:p>
    <w:p w14:paraId="2AF0D5DA"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35" w:history="1">
        <w:r w:rsidR="00842FD1" w:rsidRPr="00842FD1">
          <w:rPr>
            <w:rStyle w:val="Hyperlink"/>
            <w:noProof/>
          </w:rPr>
          <w:t>Таблица 15: Източници на емисии ФПЧ</w:t>
        </w:r>
        <w:r w:rsidR="00842FD1" w:rsidRPr="00842FD1">
          <w:rPr>
            <w:rStyle w:val="Hyperlink"/>
            <w:noProof/>
            <w:vertAlign w:val="subscript"/>
          </w:rPr>
          <w:t>10</w:t>
        </w:r>
        <w:r w:rsidR="00842FD1" w:rsidRPr="00842FD1">
          <w:rPr>
            <w:rStyle w:val="Hyperlink"/>
            <w:noProof/>
          </w:rPr>
          <w:t xml:space="preserve"> в Хасково – 2018г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_Toc48359135 \h </w:instrText>
        </w:r>
        <w:r w:rsidR="00842FD1" w:rsidRPr="00842FD1">
          <w:rPr>
            <w:noProof/>
            <w:webHidden/>
          </w:rPr>
        </w:r>
        <w:r w:rsidR="00842FD1" w:rsidRPr="00842FD1">
          <w:rPr>
            <w:noProof/>
            <w:webHidden/>
          </w:rPr>
          <w:fldChar w:fldCharType="separate"/>
        </w:r>
        <w:r w:rsidR="00C91C67">
          <w:rPr>
            <w:noProof/>
            <w:webHidden/>
          </w:rPr>
          <w:t>83</w:t>
        </w:r>
        <w:r w:rsidR="00842FD1" w:rsidRPr="00842FD1">
          <w:rPr>
            <w:noProof/>
            <w:webHidden/>
          </w:rPr>
          <w:fldChar w:fldCharType="end"/>
        </w:r>
      </w:hyperlink>
    </w:p>
    <w:p w14:paraId="7448E894"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36" w:history="1">
        <w:r w:rsidR="00842FD1" w:rsidRPr="00842FD1">
          <w:rPr>
            <w:rStyle w:val="Hyperlink"/>
            <w:noProof/>
          </w:rPr>
          <w:t>Таблица 16: Източници на емисии ПАВ в Хасково – 2018г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_Toc48359136 \h </w:instrText>
        </w:r>
        <w:r w:rsidR="00842FD1" w:rsidRPr="00842FD1">
          <w:rPr>
            <w:noProof/>
            <w:webHidden/>
          </w:rPr>
        </w:r>
        <w:r w:rsidR="00842FD1" w:rsidRPr="00842FD1">
          <w:rPr>
            <w:noProof/>
            <w:webHidden/>
          </w:rPr>
          <w:fldChar w:fldCharType="separate"/>
        </w:r>
        <w:r w:rsidR="00C91C67">
          <w:rPr>
            <w:noProof/>
            <w:webHidden/>
          </w:rPr>
          <w:t>84</w:t>
        </w:r>
        <w:r w:rsidR="00842FD1" w:rsidRPr="00842FD1">
          <w:rPr>
            <w:noProof/>
            <w:webHidden/>
          </w:rPr>
          <w:fldChar w:fldCharType="end"/>
        </w:r>
      </w:hyperlink>
    </w:p>
    <w:p w14:paraId="2C0F748C"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37" w:history="1">
        <w:r w:rsidR="00842FD1" w:rsidRPr="00842FD1">
          <w:rPr>
            <w:rStyle w:val="Hyperlink"/>
            <w:noProof/>
          </w:rPr>
          <w:t>Таблица 17: Общински автопарк</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_Toc48359137 \h </w:instrText>
        </w:r>
        <w:r w:rsidR="00842FD1" w:rsidRPr="00842FD1">
          <w:rPr>
            <w:noProof/>
            <w:webHidden/>
          </w:rPr>
        </w:r>
        <w:r w:rsidR="00842FD1" w:rsidRPr="00842FD1">
          <w:rPr>
            <w:noProof/>
            <w:webHidden/>
          </w:rPr>
          <w:fldChar w:fldCharType="separate"/>
        </w:r>
        <w:r w:rsidR="00C91C67">
          <w:rPr>
            <w:noProof/>
            <w:webHidden/>
          </w:rPr>
          <w:t>86</w:t>
        </w:r>
        <w:r w:rsidR="00842FD1" w:rsidRPr="00842FD1">
          <w:rPr>
            <w:noProof/>
            <w:webHidden/>
          </w:rPr>
          <w:fldChar w:fldCharType="end"/>
        </w:r>
      </w:hyperlink>
    </w:p>
    <w:p w14:paraId="67F6DF38"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38" w:history="1">
        <w:r w:rsidR="00842FD1" w:rsidRPr="00842FD1">
          <w:rPr>
            <w:rStyle w:val="Hyperlink"/>
            <w:noProof/>
          </w:rPr>
          <w:t>Таблица 18: Интензивност на движението в пунктовете за мониторинг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_Toc48359138 \h </w:instrText>
        </w:r>
        <w:r w:rsidR="00842FD1" w:rsidRPr="00842FD1">
          <w:rPr>
            <w:noProof/>
            <w:webHidden/>
          </w:rPr>
        </w:r>
        <w:r w:rsidR="00842FD1" w:rsidRPr="00842FD1">
          <w:rPr>
            <w:noProof/>
            <w:webHidden/>
          </w:rPr>
          <w:fldChar w:fldCharType="separate"/>
        </w:r>
        <w:r w:rsidR="00C91C67">
          <w:rPr>
            <w:noProof/>
            <w:webHidden/>
          </w:rPr>
          <w:t>92</w:t>
        </w:r>
        <w:r w:rsidR="00842FD1" w:rsidRPr="00842FD1">
          <w:rPr>
            <w:noProof/>
            <w:webHidden/>
          </w:rPr>
          <w:fldChar w:fldCharType="end"/>
        </w:r>
      </w:hyperlink>
    </w:p>
    <w:p w14:paraId="04DE68AD"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39" w:history="1">
        <w:r w:rsidR="00842FD1" w:rsidRPr="00842FD1">
          <w:rPr>
            <w:rStyle w:val="Hyperlink"/>
            <w:noProof/>
          </w:rPr>
          <w:t>Таблица 19: Общ брой регистрирани МПС</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_Toc48359139 \h </w:instrText>
        </w:r>
        <w:r w:rsidR="00842FD1" w:rsidRPr="00842FD1">
          <w:rPr>
            <w:noProof/>
            <w:webHidden/>
          </w:rPr>
        </w:r>
        <w:r w:rsidR="00842FD1" w:rsidRPr="00842FD1">
          <w:rPr>
            <w:noProof/>
            <w:webHidden/>
          </w:rPr>
          <w:fldChar w:fldCharType="separate"/>
        </w:r>
        <w:r w:rsidR="00C91C67">
          <w:rPr>
            <w:noProof/>
            <w:webHidden/>
          </w:rPr>
          <w:t>96</w:t>
        </w:r>
        <w:r w:rsidR="00842FD1" w:rsidRPr="00842FD1">
          <w:rPr>
            <w:noProof/>
            <w:webHidden/>
          </w:rPr>
          <w:fldChar w:fldCharType="end"/>
        </w:r>
      </w:hyperlink>
    </w:p>
    <w:p w14:paraId="63625597"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40" w:history="1">
        <w:r w:rsidR="00842FD1" w:rsidRPr="00842FD1">
          <w:rPr>
            <w:rStyle w:val="Hyperlink"/>
            <w:noProof/>
          </w:rPr>
          <w:t>Таблица 20: Разпределение по категории на регистрираните МПС 2015-2018 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_Toc48359140 \h </w:instrText>
        </w:r>
        <w:r w:rsidR="00842FD1" w:rsidRPr="00842FD1">
          <w:rPr>
            <w:noProof/>
            <w:webHidden/>
          </w:rPr>
        </w:r>
        <w:r w:rsidR="00842FD1" w:rsidRPr="00842FD1">
          <w:rPr>
            <w:noProof/>
            <w:webHidden/>
          </w:rPr>
          <w:fldChar w:fldCharType="separate"/>
        </w:r>
        <w:r w:rsidR="00C91C67">
          <w:rPr>
            <w:noProof/>
            <w:webHidden/>
          </w:rPr>
          <w:t>97</w:t>
        </w:r>
        <w:r w:rsidR="00842FD1" w:rsidRPr="00842FD1">
          <w:rPr>
            <w:noProof/>
            <w:webHidden/>
          </w:rPr>
          <w:fldChar w:fldCharType="end"/>
        </w:r>
      </w:hyperlink>
    </w:p>
    <w:p w14:paraId="4E7A6A28"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41" w:history="1">
        <w:r w:rsidR="00842FD1" w:rsidRPr="00842FD1">
          <w:rPr>
            <w:rStyle w:val="Hyperlink"/>
            <w:noProof/>
          </w:rPr>
          <w:t>Таблица 21: Принос към емисиите ФПЧ</w:t>
        </w:r>
        <w:r w:rsidR="00842FD1" w:rsidRPr="00842FD1">
          <w:rPr>
            <w:rStyle w:val="Hyperlink"/>
            <w:noProof/>
            <w:vertAlign w:val="subscript"/>
          </w:rPr>
          <w:t>10</w:t>
        </w:r>
        <w:r w:rsidR="00842FD1" w:rsidRPr="00842FD1">
          <w:rPr>
            <w:rStyle w:val="Hyperlink"/>
            <w:noProof/>
          </w:rPr>
          <w:t xml:space="preserve"> на различните видове транспорт, 2018г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_Toc48359141 \h </w:instrText>
        </w:r>
        <w:r w:rsidR="00842FD1" w:rsidRPr="00842FD1">
          <w:rPr>
            <w:noProof/>
            <w:webHidden/>
          </w:rPr>
        </w:r>
        <w:r w:rsidR="00842FD1" w:rsidRPr="00842FD1">
          <w:rPr>
            <w:noProof/>
            <w:webHidden/>
          </w:rPr>
          <w:fldChar w:fldCharType="separate"/>
        </w:r>
        <w:r w:rsidR="00C91C67">
          <w:rPr>
            <w:noProof/>
            <w:webHidden/>
          </w:rPr>
          <w:t>101</w:t>
        </w:r>
        <w:r w:rsidR="00842FD1" w:rsidRPr="00842FD1">
          <w:rPr>
            <w:noProof/>
            <w:webHidden/>
          </w:rPr>
          <w:fldChar w:fldCharType="end"/>
        </w:r>
      </w:hyperlink>
    </w:p>
    <w:p w14:paraId="49475460"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42" w:history="1">
        <w:r w:rsidR="00842FD1" w:rsidRPr="00842FD1">
          <w:rPr>
            <w:rStyle w:val="Hyperlink"/>
            <w:noProof/>
          </w:rPr>
          <w:t>Таблица 22: Принос към емисиите ПАВ на различните видове транспорт, 2018г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_Toc48359142 \h </w:instrText>
        </w:r>
        <w:r w:rsidR="00842FD1" w:rsidRPr="00842FD1">
          <w:rPr>
            <w:noProof/>
            <w:webHidden/>
          </w:rPr>
        </w:r>
        <w:r w:rsidR="00842FD1" w:rsidRPr="00842FD1">
          <w:rPr>
            <w:noProof/>
            <w:webHidden/>
          </w:rPr>
          <w:fldChar w:fldCharType="separate"/>
        </w:r>
        <w:r w:rsidR="00C91C67">
          <w:rPr>
            <w:noProof/>
            <w:webHidden/>
          </w:rPr>
          <w:t>104</w:t>
        </w:r>
        <w:r w:rsidR="00842FD1" w:rsidRPr="00842FD1">
          <w:rPr>
            <w:noProof/>
            <w:webHidden/>
          </w:rPr>
          <w:fldChar w:fldCharType="end"/>
        </w:r>
      </w:hyperlink>
    </w:p>
    <w:p w14:paraId="507CCA87"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43" w:history="1">
        <w:r w:rsidR="00842FD1" w:rsidRPr="00842FD1">
          <w:rPr>
            <w:rStyle w:val="Hyperlink"/>
            <w:noProof/>
          </w:rPr>
          <w:t>Таблица 23: Емисии ФПЧ</w:t>
        </w:r>
        <w:r w:rsidR="00842FD1" w:rsidRPr="00842FD1">
          <w:rPr>
            <w:rStyle w:val="Hyperlink"/>
            <w:noProof/>
            <w:vertAlign w:val="subscript"/>
          </w:rPr>
          <w:t>10</w:t>
        </w:r>
        <w:r w:rsidR="00842FD1" w:rsidRPr="00842FD1">
          <w:rPr>
            <w:rStyle w:val="Hyperlink"/>
            <w:noProof/>
          </w:rPr>
          <w:t xml:space="preserve"> и ПАВ от индустрията – 2018 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_Toc48359143 \h </w:instrText>
        </w:r>
        <w:r w:rsidR="00842FD1" w:rsidRPr="00842FD1">
          <w:rPr>
            <w:noProof/>
            <w:webHidden/>
          </w:rPr>
        </w:r>
        <w:r w:rsidR="00842FD1" w:rsidRPr="00842FD1">
          <w:rPr>
            <w:noProof/>
            <w:webHidden/>
          </w:rPr>
          <w:fldChar w:fldCharType="separate"/>
        </w:r>
        <w:r w:rsidR="00C91C67">
          <w:rPr>
            <w:noProof/>
            <w:webHidden/>
          </w:rPr>
          <w:t>105</w:t>
        </w:r>
        <w:r w:rsidR="00842FD1" w:rsidRPr="00842FD1">
          <w:rPr>
            <w:noProof/>
            <w:webHidden/>
          </w:rPr>
          <w:fldChar w:fldCharType="end"/>
        </w:r>
      </w:hyperlink>
    </w:p>
    <w:p w14:paraId="5E728D36"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44" w:history="1">
        <w:r w:rsidR="00842FD1" w:rsidRPr="00842FD1">
          <w:rPr>
            <w:rStyle w:val="Hyperlink"/>
            <w:noProof/>
          </w:rPr>
          <w:t>Таблица 24. Горивни инсталации, подлежащи на проверка за енергийна ефективност</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_Toc48359144 \h </w:instrText>
        </w:r>
        <w:r w:rsidR="00842FD1" w:rsidRPr="00842FD1">
          <w:rPr>
            <w:noProof/>
            <w:webHidden/>
          </w:rPr>
        </w:r>
        <w:r w:rsidR="00842FD1" w:rsidRPr="00842FD1">
          <w:rPr>
            <w:noProof/>
            <w:webHidden/>
          </w:rPr>
          <w:fldChar w:fldCharType="separate"/>
        </w:r>
        <w:r w:rsidR="00C91C67">
          <w:rPr>
            <w:noProof/>
            <w:webHidden/>
          </w:rPr>
          <w:t>105</w:t>
        </w:r>
        <w:r w:rsidR="00842FD1" w:rsidRPr="00842FD1">
          <w:rPr>
            <w:noProof/>
            <w:webHidden/>
          </w:rPr>
          <w:fldChar w:fldCharType="end"/>
        </w:r>
      </w:hyperlink>
    </w:p>
    <w:p w14:paraId="6BA0273B"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45" w:history="1">
        <w:r w:rsidR="00842FD1" w:rsidRPr="00842FD1">
          <w:rPr>
            <w:rStyle w:val="Hyperlink"/>
            <w:noProof/>
          </w:rPr>
          <w:t>Таблица 25: Емисионни фактори</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_Toc48359145 \h </w:instrText>
        </w:r>
        <w:r w:rsidR="00842FD1" w:rsidRPr="00842FD1">
          <w:rPr>
            <w:noProof/>
            <w:webHidden/>
          </w:rPr>
        </w:r>
        <w:r w:rsidR="00842FD1" w:rsidRPr="00842FD1">
          <w:rPr>
            <w:noProof/>
            <w:webHidden/>
          </w:rPr>
          <w:fldChar w:fldCharType="separate"/>
        </w:r>
        <w:r w:rsidR="00C91C67">
          <w:rPr>
            <w:noProof/>
            <w:webHidden/>
          </w:rPr>
          <w:t>108</w:t>
        </w:r>
        <w:r w:rsidR="00842FD1" w:rsidRPr="00842FD1">
          <w:rPr>
            <w:noProof/>
            <w:webHidden/>
          </w:rPr>
          <w:fldChar w:fldCharType="end"/>
        </w:r>
      </w:hyperlink>
    </w:p>
    <w:p w14:paraId="7A0E01BC"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46" w:history="1">
        <w:r w:rsidR="00842FD1" w:rsidRPr="00842FD1">
          <w:rPr>
            <w:rStyle w:val="Hyperlink"/>
            <w:noProof/>
          </w:rPr>
          <w:t>Таблица 26: Емисии ФПЧ</w:t>
        </w:r>
        <w:r w:rsidR="00842FD1" w:rsidRPr="00842FD1">
          <w:rPr>
            <w:rStyle w:val="Hyperlink"/>
            <w:noProof/>
            <w:vertAlign w:val="subscript"/>
          </w:rPr>
          <w:t>10</w:t>
        </w:r>
        <w:r w:rsidR="00842FD1" w:rsidRPr="00842FD1">
          <w:rPr>
            <w:rStyle w:val="Hyperlink"/>
            <w:noProof/>
          </w:rPr>
          <w:t xml:space="preserve"> и ПАВ от битово отопление – 2018 г.</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_Toc48359146 \h </w:instrText>
        </w:r>
        <w:r w:rsidR="00842FD1" w:rsidRPr="00842FD1">
          <w:rPr>
            <w:noProof/>
            <w:webHidden/>
          </w:rPr>
        </w:r>
        <w:r w:rsidR="00842FD1" w:rsidRPr="00842FD1">
          <w:rPr>
            <w:noProof/>
            <w:webHidden/>
          </w:rPr>
          <w:fldChar w:fldCharType="separate"/>
        </w:r>
        <w:r w:rsidR="00C91C67">
          <w:rPr>
            <w:noProof/>
            <w:webHidden/>
          </w:rPr>
          <w:t>113</w:t>
        </w:r>
        <w:r w:rsidR="00842FD1" w:rsidRPr="00842FD1">
          <w:rPr>
            <w:noProof/>
            <w:webHidden/>
          </w:rPr>
          <w:fldChar w:fldCharType="end"/>
        </w:r>
      </w:hyperlink>
    </w:p>
    <w:p w14:paraId="06657A84"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47" w:history="1">
        <w:r w:rsidR="00842FD1" w:rsidRPr="00842FD1">
          <w:rPr>
            <w:rStyle w:val="Hyperlink"/>
            <w:noProof/>
          </w:rPr>
          <w:t xml:space="preserve">Таблица 27: </w:t>
        </w:r>
        <w:r w:rsidR="00842FD1" w:rsidRPr="00842FD1">
          <w:rPr>
            <w:rStyle w:val="Hyperlink"/>
            <w:rFonts w:eastAsia="Cambria"/>
            <w:noProof/>
          </w:rPr>
          <w:t>Брой отпуснати целеви помощи за отопление</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_Toc48359147 \h </w:instrText>
        </w:r>
        <w:r w:rsidR="00842FD1" w:rsidRPr="00842FD1">
          <w:rPr>
            <w:noProof/>
            <w:webHidden/>
          </w:rPr>
        </w:r>
        <w:r w:rsidR="00842FD1" w:rsidRPr="00842FD1">
          <w:rPr>
            <w:noProof/>
            <w:webHidden/>
          </w:rPr>
          <w:fldChar w:fldCharType="separate"/>
        </w:r>
        <w:r w:rsidR="00C91C67">
          <w:rPr>
            <w:noProof/>
            <w:webHidden/>
          </w:rPr>
          <w:t>115</w:t>
        </w:r>
        <w:r w:rsidR="00842FD1" w:rsidRPr="00842FD1">
          <w:rPr>
            <w:noProof/>
            <w:webHidden/>
          </w:rPr>
          <w:fldChar w:fldCharType="end"/>
        </w:r>
      </w:hyperlink>
    </w:p>
    <w:p w14:paraId="7E19DF1C"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48" w:history="1">
        <w:r w:rsidR="00842FD1" w:rsidRPr="00842FD1">
          <w:rPr>
            <w:rStyle w:val="Hyperlink"/>
            <w:noProof/>
          </w:rPr>
          <w:t>Таблица 28: Емисии ФПЧ</w:t>
        </w:r>
        <w:r w:rsidR="00842FD1" w:rsidRPr="00842FD1">
          <w:rPr>
            <w:rStyle w:val="Hyperlink"/>
            <w:noProof/>
            <w:vertAlign w:val="subscript"/>
          </w:rPr>
          <w:t>10</w:t>
        </w:r>
        <w:r w:rsidR="00842FD1" w:rsidRPr="00842FD1">
          <w:rPr>
            <w:rStyle w:val="Hyperlink"/>
            <w:noProof/>
          </w:rPr>
          <w:t xml:space="preserve"> и ПАВ от обществения сектор</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_Toc48359148 \h </w:instrText>
        </w:r>
        <w:r w:rsidR="00842FD1" w:rsidRPr="00842FD1">
          <w:rPr>
            <w:noProof/>
            <w:webHidden/>
          </w:rPr>
        </w:r>
        <w:r w:rsidR="00842FD1" w:rsidRPr="00842FD1">
          <w:rPr>
            <w:noProof/>
            <w:webHidden/>
          </w:rPr>
          <w:fldChar w:fldCharType="separate"/>
        </w:r>
        <w:r w:rsidR="00C91C67">
          <w:rPr>
            <w:noProof/>
            <w:webHidden/>
          </w:rPr>
          <w:t>116</w:t>
        </w:r>
        <w:r w:rsidR="00842FD1" w:rsidRPr="00842FD1">
          <w:rPr>
            <w:noProof/>
            <w:webHidden/>
          </w:rPr>
          <w:fldChar w:fldCharType="end"/>
        </w:r>
      </w:hyperlink>
    </w:p>
    <w:p w14:paraId="4191281D"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49" w:history="1">
        <w:r w:rsidR="00842FD1" w:rsidRPr="00842FD1">
          <w:rPr>
            <w:rStyle w:val="Hyperlink"/>
            <w:noProof/>
          </w:rPr>
          <w:t>Таблица 29:  Емисии ФПЧ10 и ПАВ – общински  сгради</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_Toc48359149 \h </w:instrText>
        </w:r>
        <w:r w:rsidR="00842FD1" w:rsidRPr="00842FD1">
          <w:rPr>
            <w:noProof/>
            <w:webHidden/>
          </w:rPr>
        </w:r>
        <w:r w:rsidR="00842FD1" w:rsidRPr="00842FD1">
          <w:rPr>
            <w:noProof/>
            <w:webHidden/>
          </w:rPr>
          <w:fldChar w:fldCharType="separate"/>
        </w:r>
        <w:r w:rsidR="00C91C67">
          <w:rPr>
            <w:noProof/>
            <w:webHidden/>
          </w:rPr>
          <w:t>117</w:t>
        </w:r>
        <w:r w:rsidR="00842FD1" w:rsidRPr="00842FD1">
          <w:rPr>
            <w:noProof/>
            <w:webHidden/>
          </w:rPr>
          <w:fldChar w:fldCharType="end"/>
        </w:r>
      </w:hyperlink>
    </w:p>
    <w:p w14:paraId="78BCAC6F"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50" w:history="1">
        <w:r w:rsidR="00842FD1" w:rsidRPr="00842FD1">
          <w:rPr>
            <w:rStyle w:val="Hyperlink"/>
            <w:noProof/>
          </w:rPr>
          <w:t>Таблица 30:  Списък от сгради за подмяна на горивната база</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_Toc48359150 \h </w:instrText>
        </w:r>
        <w:r w:rsidR="00842FD1" w:rsidRPr="00842FD1">
          <w:rPr>
            <w:noProof/>
            <w:webHidden/>
          </w:rPr>
        </w:r>
        <w:r w:rsidR="00842FD1" w:rsidRPr="00842FD1">
          <w:rPr>
            <w:noProof/>
            <w:webHidden/>
          </w:rPr>
          <w:fldChar w:fldCharType="separate"/>
        </w:r>
        <w:r w:rsidR="00C91C67">
          <w:rPr>
            <w:noProof/>
            <w:webHidden/>
          </w:rPr>
          <w:t>118</w:t>
        </w:r>
        <w:r w:rsidR="00842FD1" w:rsidRPr="00842FD1">
          <w:rPr>
            <w:noProof/>
            <w:webHidden/>
          </w:rPr>
          <w:fldChar w:fldCharType="end"/>
        </w:r>
      </w:hyperlink>
    </w:p>
    <w:p w14:paraId="79301E99"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51" w:history="1">
        <w:r w:rsidR="00842FD1" w:rsidRPr="00842FD1">
          <w:rPr>
            <w:rStyle w:val="Hyperlink"/>
            <w:noProof/>
          </w:rPr>
          <w:t>Таблица 31: Средногодишна измерена и моделирана стойност (2018г) на ФПЧ</w:t>
        </w:r>
        <w:r w:rsidR="00842FD1" w:rsidRPr="00842FD1">
          <w:rPr>
            <w:rStyle w:val="Hyperlink"/>
            <w:noProof/>
            <w:vertAlign w:val="subscript"/>
          </w:rPr>
          <w:t xml:space="preserve">10 </w:t>
        </w:r>
        <w:r w:rsidR="00842FD1" w:rsidRPr="00842FD1">
          <w:rPr>
            <w:rStyle w:val="Hyperlink"/>
            <w:noProof/>
          </w:rPr>
          <w:t>в µg/m</w:t>
        </w:r>
        <w:r w:rsidR="00842FD1" w:rsidRPr="00842FD1">
          <w:rPr>
            <w:rStyle w:val="Hyperlink"/>
            <w:noProof/>
            <w:vertAlign w:val="superscript"/>
          </w:rPr>
          <w:t>3</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_Toc48359151 \h </w:instrText>
        </w:r>
        <w:r w:rsidR="00842FD1" w:rsidRPr="00842FD1">
          <w:rPr>
            <w:noProof/>
            <w:webHidden/>
          </w:rPr>
        </w:r>
        <w:r w:rsidR="00842FD1" w:rsidRPr="00842FD1">
          <w:rPr>
            <w:noProof/>
            <w:webHidden/>
          </w:rPr>
          <w:fldChar w:fldCharType="separate"/>
        </w:r>
        <w:r w:rsidR="00C91C67">
          <w:rPr>
            <w:noProof/>
            <w:webHidden/>
          </w:rPr>
          <w:t>121</w:t>
        </w:r>
        <w:r w:rsidR="00842FD1" w:rsidRPr="00842FD1">
          <w:rPr>
            <w:noProof/>
            <w:webHidden/>
          </w:rPr>
          <w:fldChar w:fldCharType="end"/>
        </w:r>
      </w:hyperlink>
    </w:p>
    <w:p w14:paraId="4612D296"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52" w:history="1">
        <w:r w:rsidR="00842FD1" w:rsidRPr="00842FD1">
          <w:rPr>
            <w:rStyle w:val="Hyperlink"/>
            <w:noProof/>
          </w:rPr>
          <w:t>Таблица 32: Средногодишна измерена и моделирана стойност (2018г) на ПАВ в ng/m</w:t>
        </w:r>
        <w:r w:rsidR="00842FD1" w:rsidRPr="00842FD1">
          <w:rPr>
            <w:rStyle w:val="Hyperlink"/>
            <w:noProof/>
            <w:vertAlign w:val="superscript"/>
          </w:rPr>
          <w:t>3</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_Toc48359152 \h </w:instrText>
        </w:r>
        <w:r w:rsidR="00842FD1" w:rsidRPr="00842FD1">
          <w:rPr>
            <w:noProof/>
            <w:webHidden/>
          </w:rPr>
        </w:r>
        <w:r w:rsidR="00842FD1" w:rsidRPr="00842FD1">
          <w:rPr>
            <w:noProof/>
            <w:webHidden/>
          </w:rPr>
          <w:fldChar w:fldCharType="separate"/>
        </w:r>
        <w:r w:rsidR="00C91C67">
          <w:rPr>
            <w:noProof/>
            <w:webHidden/>
          </w:rPr>
          <w:t>124</w:t>
        </w:r>
        <w:r w:rsidR="00842FD1" w:rsidRPr="00842FD1">
          <w:rPr>
            <w:noProof/>
            <w:webHidden/>
          </w:rPr>
          <w:fldChar w:fldCharType="end"/>
        </w:r>
      </w:hyperlink>
    </w:p>
    <w:p w14:paraId="5B2599D6"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53" w:history="1">
        <w:r w:rsidR="00842FD1" w:rsidRPr="00842FD1">
          <w:rPr>
            <w:rStyle w:val="Hyperlink"/>
            <w:noProof/>
          </w:rPr>
          <w:t>Таблица 33: Средногодишна измерена и моделирана стойност (2018г) на ПАВ в ng/m</w:t>
        </w:r>
        <w:r w:rsidR="00842FD1" w:rsidRPr="00842FD1">
          <w:rPr>
            <w:rStyle w:val="Hyperlink"/>
            <w:noProof/>
            <w:vertAlign w:val="superscript"/>
          </w:rPr>
          <w:t>3</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_Toc48359153 \h </w:instrText>
        </w:r>
        <w:r w:rsidR="00842FD1" w:rsidRPr="00842FD1">
          <w:rPr>
            <w:noProof/>
            <w:webHidden/>
          </w:rPr>
        </w:r>
        <w:r w:rsidR="00842FD1" w:rsidRPr="00842FD1">
          <w:rPr>
            <w:noProof/>
            <w:webHidden/>
          </w:rPr>
          <w:fldChar w:fldCharType="separate"/>
        </w:r>
        <w:r w:rsidR="00C91C67">
          <w:rPr>
            <w:noProof/>
            <w:webHidden/>
          </w:rPr>
          <w:t>126</w:t>
        </w:r>
        <w:r w:rsidR="00842FD1" w:rsidRPr="00842FD1">
          <w:rPr>
            <w:noProof/>
            <w:webHidden/>
          </w:rPr>
          <w:fldChar w:fldCharType="end"/>
        </w:r>
      </w:hyperlink>
    </w:p>
    <w:p w14:paraId="4C8B7C4F"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54" w:history="1">
        <w:r w:rsidR="00842FD1" w:rsidRPr="00842FD1">
          <w:rPr>
            <w:rStyle w:val="Hyperlink"/>
            <w:noProof/>
          </w:rPr>
          <w:t>Таблица 34: Съпоставка на екстремно високите концентрации ПАВ с концентрациите на ФПЧ</w:t>
        </w:r>
        <w:r w:rsidR="00842FD1" w:rsidRPr="00842FD1">
          <w:rPr>
            <w:rStyle w:val="Hyperlink"/>
            <w:noProof/>
            <w:vertAlign w:val="subscript"/>
          </w:rPr>
          <w:t>10</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_Toc48359154 \h </w:instrText>
        </w:r>
        <w:r w:rsidR="00842FD1" w:rsidRPr="00842FD1">
          <w:rPr>
            <w:noProof/>
            <w:webHidden/>
          </w:rPr>
        </w:r>
        <w:r w:rsidR="00842FD1" w:rsidRPr="00842FD1">
          <w:rPr>
            <w:noProof/>
            <w:webHidden/>
          </w:rPr>
          <w:fldChar w:fldCharType="separate"/>
        </w:r>
        <w:r w:rsidR="00C91C67">
          <w:rPr>
            <w:noProof/>
            <w:webHidden/>
          </w:rPr>
          <w:t>128</w:t>
        </w:r>
        <w:r w:rsidR="00842FD1" w:rsidRPr="00842FD1">
          <w:rPr>
            <w:noProof/>
            <w:webHidden/>
          </w:rPr>
          <w:fldChar w:fldCharType="end"/>
        </w:r>
      </w:hyperlink>
    </w:p>
    <w:p w14:paraId="1E2CCD2D"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55" w:history="1">
        <w:r w:rsidR="00842FD1" w:rsidRPr="00842FD1">
          <w:rPr>
            <w:rStyle w:val="Hyperlink"/>
            <w:noProof/>
          </w:rPr>
          <w:t>Таблица 35: Цели на сценариите за моделиране</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_Toc48359155 \h </w:instrText>
        </w:r>
        <w:r w:rsidR="00842FD1" w:rsidRPr="00842FD1">
          <w:rPr>
            <w:noProof/>
            <w:webHidden/>
          </w:rPr>
        </w:r>
        <w:r w:rsidR="00842FD1" w:rsidRPr="00842FD1">
          <w:rPr>
            <w:noProof/>
            <w:webHidden/>
          </w:rPr>
          <w:fldChar w:fldCharType="separate"/>
        </w:r>
        <w:r w:rsidR="00C91C67">
          <w:rPr>
            <w:noProof/>
            <w:webHidden/>
          </w:rPr>
          <w:t>134</w:t>
        </w:r>
        <w:r w:rsidR="00842FD1" w:rsidRPr="00842FD1">
          <w:rPr>
            <w:noProof/>
            <w:webHidden/>
          </w:rPr>
          <w:fldChar w:fldCharType="end"/>
        </w:r>
      </w:hyperlink>
    </w:p>
    <w:p w14:paraId="37C7EF18"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56" w:history="1">
        <w:r w:rsidR="00842FD1" w:rsidRPr="00842FD1">
          <w:rPr>
            <w:rStyle w:val="Hyperlink"/>
            <w:noProof/>
          </w:rPr>
          <w:t>Таблица 36: Средногодишна измерена и моделирана стойност (2023г) на ФПЧ</w:t>
        </w:r>
        <w:r w:rsidR="00842FD1" w:rsidRPr="00842FD1">
          <w:rPr>
            <w:rStyle w:val="Hyperlink"/>
            <w:noProof/>
            <w:vertAlign w:val="subscript"/>
          </w:rPr>
          <w:t>10</w:t>
        </w:r>
        <w:r w:rsidR="00842FD1" w:rsidRPr="00842FD1">
          <w:rPr>
            <w:rStyle w:val="Hyperlink"/>
            <w:noProof/>
          </w:rPr>
          <w:t xml:space="preserve"> в µg/m3</w:t>
        </w:r>
        <w:r w:rsidR="00842FD1" w:rsidRPr="00842FD1">
          <w:rPr>
            <w:noProof/>
            <w:webHidden/>
          </w:rPr>
          <w:tab/>
        </w:r>
        <w:bookmarkStart w:id="0" w:name="_GoBack"/>
        <w:bookmarkEnd w:id="0"/>
        <w:r w:rsidR="00842FD1" w:rsidRPr="00842FD1">
          <w:rPr>
            <w:noProof/>
            <w:webHidden/>
          </w:rPr>
          <w:fldChar w:fldCharType="begin"/>
        </w:r>
        <w:r w:rsidR="00842FD1" w:rsidRPr="00842FD1">
          <w:rPr>
            <w:noProof/>
            <w:webHidden/>
          </w:rPr>
          <w:instrText xml:space="preserve"> PAGEREF _Toc48359156 \h </w:instrText>
        </w:r>
        <w:r w:rsidR="00842FD1" w:rsidRPr="00842FD1">
          <w:rPr>
            <w:noProof/>
            <w:webHidden/>
          </w:rPr>
        </w:r>
        <w:r w:rsidR="00842FD1" w:rsidRPr="00842FD1">
          <w:rPr>
            <w:noProof/>
            <w:webHidden/>
          </w:rPr>
          <w:fldChar w:fldCharType="separate"/>
        </w:r>
        <w:r w:rsidR="00C91C67">
          <w:rPr>
            <w:noProof/>
            <w:webHidden/>
          </w:rPr>
          <w:t>136</w:t>
        </w:r>
        <w:r w:rsidR="00842FD1" w:rsidRPr="00842FD1">
          <w:rPr>
            <w:noProof/>
            <w:webHidden/>
          </w:rPr>
          <w:fldChar w:fldCharType="end"/>
        </w:r>
      </w:hyperlink>
    </w:p>
    <w:p w14:paraId="0C2C4AF5"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57" w:history="1">
        <w:r w:rsidR="00842FD1" w:rsidRPr="00842FD1">
          <w:rPr>
            <w:rStyle w:val="Hyperlink"/>
            <w:noProof/>
          </w:rPr>
          <w:t>Таблица 37: Средногодишна измерена и моделирана стойност (2023г) на ПАВ в ng/m</w:t>
        </w:r>
        <w:r w:rsidR="00842FD1" w:rsidRPr="00842FD1">
          <w:rPr>
            <w:rStyle w:val="Hyperlink"/>
            <w:noProof/>
            <w:vertAlign w:val="superscript"/>
          </w:rPr>
          <w:t>3</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_Toc48359157 \h </w:instrText>
        </w:r>
        <w:r w:rsidR="00842FD1" w:rsidRPr="00842FD1">
          <w:rPr>
            <w:noProof/>
            <w:webHidden/>
          </w:rPr>
        </w:r>
        <w:r w:rsidR="00842FD1" w:rsidRPr="00842FD1">
          <w:rPr>
            <w:noProof/>
            <w:webHidden/>
          </w:rPr>
          <w:fldChar w:fldCharType="separate"/>
        </w:r>
        <w:r w:rsidR="00C91C67">
          <w:rPr>
            <w:noProof/>
            <w:webHidden/>
          </w:rPr>
          <w:t>139</w:t>
        </w:r>
        <w:r w:rsidR="00842FD1" w:rsidRPr="00842FD1">
          <w:rPr>
            <w:noProof/>
            <w:webHidden/>
          </w:rPr>
          <w:fldChar w:fldCharType="end"/>
        </w:r>
      </w:hyperlink>
    </w:p>
    <w:p w14:paraId="1A444750"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58" w:history="1">
        <w:r w:rsidR="00842FD1" w:rsidRPr="00842FD1">
          <w:rPr>
            <w:rStyle w:val="Hyperlink"/>
            <w:noProof/>
          </w:rPr>
          <w:t>Таблица 38: Средногодишна измерена и моделирана стойност (2024г) на ФПЧ</w:t>
        </w:r>
        <w:r w:rsidR="00842FD1" w:rsidRPr="00842FD1">
          <w:rPr>
            <w:rStyle w:val="Hyperlink"/>
            <w:noProof/>
            <w:vertAlign w:val="subscript"/>
          </w:rPr>
          <w:t xml:space="preserve">10 </w:t>
        </w:r>
        <w:r w:rsidR="00842FD1" w:rsidRPr="00842FD1">
          <w:rPr>
            <w:rStyle w:val="Hyperlink"/>
            <w:noProof/>
          </w:rPr>
          <w:t>в µg/m</w:t>
        </w:r>
        <w:r w:rsidR="00842FD1" w:rsidRPr="00842FD1">
          <w:rPr>
            <w:rStyle w:val="Hyperlink"/>
            <w:noProof/>
            <w:vertAlign w:val="superscript"/>
          </w:rPr>
          <w:t>3</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_Toc48359158 \h </w:instrText>
        </w:r>
        <w:r w:rsidR="00842FD1" w:rsidRPr="00842FD1">
          <w:rPr>
            <w:noProof/>
            <w:webHidden/>
          </w:rPr>
        </w:r>
        <w:r w:rsidR="00842FD1" w:rsidRPr="00842FD1">
          <w:rPr>
            <w:noProof/>
            <w:webHidden/>
          </w:rPr>
          <w:fldChar w:fldCharType="separate"/>
        </w:r>
        <w:r w:rsidR="00C91C67">
          <w:rPr>
            <w:noProof/>
            <w:webHidden/>
          </w:rPr>
          <w:t>140</w:t>
        </w:r>
        <w:r w:rsidR="00842FD1" w:rsidRPr="00842FD1">
          <w:rPr>
            <w:noProof/>
            <w:webHidden/>
          </w:rPr>
          <w:fldChar w:fldCharType="end"/>
        </w:r>
      </w:hyperlink>
    </w:p>
    <w:p w14:paraId="48708547"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59" w:history="1">
        <w:r w:rsidR="00842FD1" w:rsidRPr="00842FD1">
          <w:rPr>
            <w:rStyle w:val="Hyperlink"/>
            <w:noProof/>
          </w:rPr>
          <w:t>Таблица 39: Средногодишна измерена и моделирана стойност (2018г) на ПАВ в ng/m</w:t>
        </w:r>
        <w:r w:rsidR="00842FD1" w:rsidRPr="00842FD1">
          <w:rPr>
            <w:rStyle w:val="Hyperlink"/>
            <w:noProof/>
            <w:vertAlign w:val="superscript"/>
          </w:rPr>
          <w:t>3</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_Toc48359159 \h </w:instrText>
        </w:r>
        <w:r w:rsidR="00842FD1" w:rsidRPr="00842FD1">
          <w:rPr>
            <w:noProof/>
            <w:webHidden/>
          </w:rPr>
        </w:r>
        <w:r w:rsidR="00842FD1" w:rsidRPr="00842FD1">
          <w:rPr>
            <w:noProof/>
            <w:webHidden/>
          </w:rPr>
          <w:fldChar w:fldCharType="separate"/>
        </w:r>
        <w:r w:rsidR="00C91C67">
          <w:rPr>
            <w:noProof/>
            <w:webHidden/>
          </w:rPr>
          <w:t>142</w:t>
        </w:r>
        <w:r w:rsidR="00842FD1" w:rsidRPr="00842FD1">
          <w:rPr>
            <w:noProof/>
            <w:webHidden/>
          </w:rPr>
          <w:fldChar w:fldCharType="end"/>
        </w:r>
      </w:hyperlink>
    </w:p>
    <w:p w14:paraId="1FB5DDFF" w14:textId="77777777" w:rsidR="00842FD1" w:rsidRPr="00842FD1" w:rsidRDefault="004778F6" w:rsidP="00842FD1">
      <w:pPr>
        <w:pStyle w:val="TableofFigures"/>
        <w:tabs>
          <w:tab w:val="right" w:leader="dot" w:pos="9192"/>
        </w:tabs>
        <w:spacing w:after="0" w:afterAutospacing="0" w:line="276" w:lineRule="auto"/>
        <w:rPr>
          <w:rFonts w:asciiTheme="minorHAnsi" w:eastAsiaTheme="minorEastAsia" w:hAnsiTheme="minorHAnsi" w:cstheme="minorBidi"/>
          <w:noProof/>
        </w:rPr>
      </w:pPr>
      <w:hyperlink w:anchor="_Toc48359160" w:history="1">
        <w:r w:rsidR="00842FD1" w:rsidRPr="00842FD1">
          <w:rPr>
            <w:rStyle w:val="Hyperlink"/>
            <w:noProof/>
          </w:rPr>
          <w:t>Таблица 40: Списък на изпълнените мерки</w:t>
        </w:r>
        <w:r w:rsidR="00842FD1" w:rsidRPr="00842FD1">
          <w:rPr>
            <w:noProof/>
            <w:webHidden/>
          </w:rPr>
          <w:tab/>
        </w:r>
        <w:r w:rsidR="00842FD1" w:rsidRPr="00842FD1">
          <w:rPr>
            <w:noProof/>
            <w:webHidden/>
          </w:rPr>
          <w:fldChar w:fldCharType="begin"/>
        </w:r>
        <w:r w:rsidR="00842FD1" w:rsidRPr="00842FD1">
          <w:rPr>
            <w:noProof/>
            <w:webHidden/>
          </w:rPr>
          <w:instrText xml:space="preserve"> PAGEREF _Toc48359160 \h </w:instrText>
        </w:r>
        <w:r w:rsidR="00842FD1" w:rsidRPr="00842FD1">
          <w:rPr>
            <w:noProof/>
            <w:webHidden/>
          </w:rPr>
        </w:r>
        <w:r w:rsidR="00842FD1" w:rsidRPr="00842FD1">
          <w:rPr>
            <w:noProof/>
            <w:webHidden/>
          </w:rPr>
          <w:fldChar w:fldCharType="separate"/>
        </w:r>
        <w:r w:rsidR="00C91C67">
          <w:rPr>
            <w:noProof/>
            <w:webHidden/>
          </w:rPr>
          <w:t>147</w:t>
        </w:r>
        <w:r w:rsidR="00842FD1" w:rsidRPr="00842FD1">
          <w:rPr>
            <w:noProof/>
            <w:webHidden/>
          </w:rPr>
          <w:fldChar w:fldCharType="end"/>
        </w:r>
      </w:hyperlink>
    </w:p>
    <w:p w14:paraId="3CD7F3E2" w14:textId="77777777" w:rsidR="003631E0" w:rsidRPr="00BE180E" w:rsidRDefault="00752277" w:rsidP="00842FD1">
      <w:pPr>
        <w:spacing w:after="0"/>
        <w:rPr>
          <w:rFonts w:eastAsia="Times New Roman"/>
          <w:highlight w:val="white"/>
          <w:shd w:val="clear" w:color="auto" w:fill="FEFEFE"/>
        </w:rPr>
      </w:pPr>
      <w:r w:rsidRPr="00842FD1">
        <w:rPr>
          <w:rFonts w:ascii="Arial" w:hAnsi="Arial"/>
          <w:sz w:val="24"/>
          <w:szCs w:val="24"/>
        </w:rPr>
        <w:fldChar w:fldCharType="end"/>
      </w:r>
    </w:p>
    <w:p w14:paraId="43B3EBAF" w14:textId="77777777" w:rsidR="008941A1" w:rsidRPr="00BE180E" w:rsidRDefault="008941A1" w:rsidP="00762048">
      <w:pPr>
        <w:pStyle w:val="Heading1"/>
        <w:numPr>
          <w:ilvl w:val="0"/>
          <w:numId w:val="0"/>
        </w:numPr>
        <w:ind w:left="720"/>
        <w:rPr>
          <w:color w:val="auto"/>
        </w:rPr>
      </w:pPr>
      <w:bookmarkStart w:id="1" w:name="_Toc288598456"/>
      <w:bookmarkStart w:id="2" w:name="_Toc35816919"/>
      <w:bookmarkStart w:id="3" w:name="_Toc48358939"/>
      <w:r w:rsidRPr="00BE180E">
        <w:rPr>
          <w:color w:val="auto"/>
        </w:rPr>
        <w:lastRenderedPageBreak/>
        <w:t>Въведение</w:t>
      </w:r>
      <w:bookmarkEnd w:id="1"/>
      <w:bookmarkEnd w:id="2"/>
      <w:bookmarkEnd w:id="3"/>
    </w:p>
    <w:p w14:paraId="68657675" w14:textId="7446A7BD" w:rsidR="001040BB" w:rsidRPr="00BE180E" w:rsidRDefault="008941A1" w:rsidP="00D92669">
      <w:pPr>
        <w:spacing w:line="360" w:lineRule="auto"/>
        <w:jc w:val="both"/>
        <w:rPr>
          <w:rFonts w:ascii="Arial" w:hAnsi="Arial" w:cs="Arial"/>
          <w:sz w:val="24"/>
          <w:szCs w:val="24"/>
        </w:rPr>
      </w:pPr>
      <w:r w:rsidRPr="00BE180E">
        <w:rPr>
          <w:rFonts w:ascii="Arial" w:hAnsi="Arial" w:cs="Arial"/>
          <w:sz w:val="24"/>
          <w:szCs w:val="24"/>
        </w:rPr>
        <w:t xml:space="preserve">Актуализацията на Програмата за подобряване </w:t>
      </w:r>
      <w:r w:rsidRPr="00BE180E">
        <w:rPr>
          <w:rFonts w:ascii="Arial" w:hAnsi="Arial" w:cs="Arial"/>
          <w:strike/>
          <w:sz w:val="24"/>
          <w:szCs w:val="24"/>
        </w:rPr>
        <w:t>на</w:t>
      </w:r>
      <w:r w:rsidRPr="00BE180E">
        <w:rPr>
          <w:rFonts w:ascii="Arial" w:hAnsi="Arial" w:cs="Arial"/>
          <w:sz w:val="24"/>
          <w:szCs w:val="24"/>
        </w:rPr>
        <w:t xml:space="preserve"> качеството на атмосферния въздух на територията на Община Хасково и изготвяне</w:t>
      </w:r>
      <w:r w:rsidR="001040BB" w:rsidRPr="00BE180E">
        <w:rPr>
          <w:rFonts w:ascii="Arial" w:hAnsi="Arial" w:cs="Arial"/>
          <w:sz w:val="24"/>
          <w:szCs w:val="24"/>
        </w:rPr>
        <w:t>то</w:t>
      </w:r>
      <w:r w:rsidRPr="00BE180E">
        <w:rPr>
          <w:rFonts w:ascii="Arial" w:hAnsi="Arial" w:cs="Arial"/>
          <w:sz w:val="24"/>
          <w:szCs w:val="24"/>
        </w:rPr>
        <w:t xml:space="preserve"> на План за действие към нея за периода 20</w:t>
      </w:r>
      <w:r w:rsidRPr="00BE180E">
        <w:rPr>
          <w:rFonts w:ascii="Arial" w:hAnsi="Arial" w:cs="Arial"/>
          <w:sz w:val="24"/>
          <w:szCs w:val="24"/>
          <w:lang w:val="en-US"/>
        </w:rPr>
        <w:t>21</w:t>
      </w:r>
      <w:r w:rsidRPr="00BE180E">
        <w:rPr>
          <w:rFonts w:ascii="Arial" w:hAnsi="Arial" w:cs="Arial"/>
          <w:sz w:val="24"/>
          <w:szCs w:val="24"/>
        </w:rPr>
        <w:t>-202</w:t>
      </w:r>
      <w:r w:rsidR="00CA1B5D">
        <w:rPr>
          <w:rFonts w:ascii="Arial" w:hAnsi="Arial" w:cs="Arial"/>
          <w:sz w:val="24"/>
          <w:szCs w:val="24"/>
        </w:rPr>
        <w:t>4</w:t>
      </w:r>
      <w:r w:rsidRPr="00BE180E">
        <w:rPr>
          <w:rFonts w:ascii="Arial" w:hAnsi="Arial" w:cs="Arial"/>
          <w:sz w:val="24"/>
          <w:szCs w:val="24"/>
        </w:rPr>
        <w:t xml:space="preserve"> се налага по следните причини: </w:t>
      </w:r>
    </w:p>
    <w:p w14:paraId="177E5733" w14:textId="21F95116" w:rsidR="001040BB" w:rsidRPr="00BE180E" w:rsidRDefault="001040BB" w:rsidP="001040BB">
      <w:pPr>
        <w:pStyle w:val="ListParagraph"/>
        <w:numPr>
          <w:ilvl w:val="0"/>
          <w:numId w:val="31"/>
        </w:numPr>
        <w:spacing w:line="360" w:lineRule="auto"/>
        <w:jc w:val="both"/>
        <w:rPr>
          <w:rFonts w:ascii="Arial" w:hAnsi="Arial" w:cs="Arial"/>
          <w:sz w:val="24"/>
          <w:szCs w:val="24"/>
        </w:rPr>
      </w:pPr>
      <w:r w:rsidRPr="00BE180E">
        <w:rPr>
          <w:rFonts w:ascii="Arial" w:hAnsi="Arial" w:cs="Arial"/>
          <w:sz w:val="24"/>
          <w:szCs w:val="24"/>
        </w:rPr>
        <w:t xml:space="preserve">Не са </w:t>
      </w:r>
      <w:r w:rsidR="008941A1" w:rsidRPr="00BE180E">
        <w:rPr>
          <w:rFonts w:ascii="Arial" w:hAnsi="Arial" w:cs="Arial"/>
          <w:sz w:val="24"/>
          <w:szCs w:val="24"/>
        </w:rPr>
        <w:t>постигн</w:t>
      </w:r>
      <w:r w:rsidRPr="00BE180E">
        <w:rPr>
          <w:rFonts w:ascii="Arial" w:hAnsi="Arial" w:cs="Arial"/>
          <w:sz w:val="24"/>
          <w:szCs w:val="24"/>
        </w:rPr>
        <w:t xml:space="preserve">ати </w:t>
      </w:r>
      <w:r w:rsidR="008941A1" w:rsidRPr="00BE180E">
        <w:rPr>
          <w:rFonts w:ascii="Arial" w:hAnsi="Arial" w:cs="Arial"/>
          <w:sz w:val="24"/>
          <w:szCs w:val="24"/>
        </w:rPr>
        <w:t xml:space="preserve"> необходимите резултати </w:t>
      </w:r>
      <w:r w:rsidRPr="00BE180E">
        <w:rPr>
          <w:rFonts w:ascii="Arial" w:hAnsi="Arial" w:cs="Arial"/>
          <w:sz w:val="24"/>
          <w:szCs w:val="24"/>
        </w:rPr>
        <w:t>от предвидените мерки в Плана за действие за периода 201</w:t>
      </w:r>
      <w:r w:rsidR="00D565D9" w:rsidRPr="00BE180E">
        <w:rPr>
          <w:rFonts w:ascii="Arial" w:hAnsi="Arial" w:cs="Arial"/>
          <w:sz w:val="24"/>
          <w:szCs w:val="24"/>
          <w:lang w:val="en-US"/>
        </w:rPr>
        <w:t>5</w:t>
      </w:r>
      <w:r w:rsidRPr="00BE180E">
        <w:rPr>
          <w:rFonts w:ascii="Arial" w:hAnsi="Arial" w:cs="Arial"/>
          <w:sz w:val="24"/>
          <w:szCs w:val="24"/>
        </w:rPr>
        <w:t>-20</w:t>
      </w:r>
      <w:r w:rsidR="00D565D9" w:rsidRPr="00BE180E">
        <w:rPr>
          <w:rFonts w:ascii="Arial" w:hAnsi="Arial" w:cs="Arial"/>
          <w:sz w:val="24"/>
          <w:szCs w:val="24"/>
          <w:lang w:val="en-US"/>
        </w:rPr>
        <w:t>20</w:t>
      </w:r>
      <w:r w:rsidRPr="00BE180E">
        <w:rPr>
          <w:rFonts w:ascii="Arial" w:hAnsi="Arial" w:cs="Arial"/>
          <w:sz w:val="24"/>
          <w:szCs w:val="24"/>
        </w:rPr>
        <w:t xml:space="preserve"> г </w:t>
      </w:r>
      <w:r w:rsidR="008941A1" w:rsidRPr="00BE180E">
        <w:rPr>
          <w:rFonts w:ascii="Arial" w:hAnsi="Arial" w:cs="Arial"/>
          <w:sz w:val="24"/>
          <w:szCs w:val="24"/>
        </w:rPr>
        <w:t>(достигане и поддържане на установените със законодателството по опазване чистота</w:t>
      </w:r>
      <w:r w:rsidRPr="00BE180E">
        <w:rPr>
          <w:rFonts w:ascii="Arial" w:hAnsi="Arial" w:cs="Arial"/>
          <w:sz w:val="24"/>
          <w:szCs w:val="24"/>
        </w:rPr>
        <w:t>та</w:t>
      </w:r>
      <w:r w:rsidR="008941A1" w:rsidRPr="00BE180E">
        <w:rPr>
          <w:rFonts w:ascii="Arial" w:hAnsi="Arial" w:cs="Arial"/>
          <w:sz w:val="24"/>
          <w:szCs w:val="24"/>
        </w:rPr>
        <w:t xml:space="preserve"> на въздуха норми </w:t>
      </w:r>
      <w:r w:rsidRPr="00BE180E">
        <w:rPr>
          <w:rFonts w:ascii="Arial" w:hAnsi="Arial" w:cs="Arial"/>
          <w:sz w:val="24"/>
          <w:szCs w:val="24"/>
        </w:rPr>
        <w:t>з</w:t>
      </w:r>
      <w:r w:rsidR="008941A1" w:rsidRPr="00BE180E">
        <w:rPr>
          <w:rFonts w:ascii="Arial" w:hAnsi="Arial" w:cs="Arial"/>
          <w:sz w:val="24"/>
          <w:szCs w:val="24"/>
        </w:rPr>
        <w:t>а фини прахови частици</w:t>
      </w:r>
      <w:r w:rsidRPr="00BE180E">
        <w:rPr>
          <w:rFonts w:ascii="Arial" w:hAnsi="Arial" w:cs="Arial"/>
          <w:sz w:val="24"/>
          <w:szCs w:val="24"/>
        </w:rPr>
        <w:t xml:space="preserve"> и ПАВ)</w:t>
      </w:r>
      <w:r w:rsidR="008941A1" w:rsidRPr="00BE180E">
        <w:rPr>
          <w:rFonts w:ascii="Arial" w:hAnsi="Arial" w:cs="Arial"/>
          <w:sz w:val="24"/>
          <w:szCs w:val="24"/>
        </w:rPr>
        <w:t>;</w:t>
      </w:r>
    </w:p>
    <w:p w14:paraId="64E3FA32" w14:textId="77777777" w:rsidR="008941A1" w:rsidRPr="00BE180E" w:rsidRDefault="001040BB" w:rsidP="001040BB">
      <w:pPr>
        <w:pStyle w:val="ListParagraph"/>
        <w:numPr>
          <w:ilvl w:val="0"/>
          <w:numId w:val="31"/>
        </w:numPr>
        <w:spacing w:line="360" w:lineRule="auto"/>
        <w:jc w:val="both"/>
        <w:rPr>
          <w:rFonts w:ascii="Arial" w:hAnsi="Arial" w:cs="Arial"/>
          <w:sz w:val="24"/>
          <w:szCs w:val="24"/>
        </w:rPr>
      </w:pPr>
      <w:r w:rsidRPr="00BE180E">
        <w:rPr>
          <w:rFonts w:ascii="Arial" w:hAnsi="Arial" w:cs="Arial"/>
          <w:sz w:val="24"/>
          <w:szCs w:val="24"/>
        </w:rPr>
        <w:t>З</w:t>
      </w:r>
      <w:r w:rsidR="008941A1" w:rsidRPr="00BE180E">
        <w:rPr>
          <w:rFonts w:ascii="Arial" w:hAnsi="Arial" w:cs="Arial"/>
          <w:sz w:val="24"/>
          <w:szCs w:val="24"/>
        </w:rPr>
        <w:t xml:space="preserve">аплахата от сериозни икономически санкции от </w:t>
      </w:r>
      <w:r w:rsidRPr="00BE180E">
        <w:rPr>
          <w:rFonts w:ascii="Arial" w:hAnsi="Arial" w:cs="Arial"/>
          <w:sz w:val="24"/>
          <w:szCs w:val="24"/>
        </w:rPr>
        <w:t xml:space="preserve">страна на </w:t>
      </w:r>
      <w:r w:rsidR="008941A1" w:rsidRPr="00BE180E">
        <w:rPr>
          <w:rFonts w:ascii="Arial" w:hAnsi="Arial" w:cs="Arial"/>
          <w:sz w:val="24"/>
          <w:szCs w:val="24"/>
        </w:rPr>
        <w:t>ЕК.</w:t>
      </w:r>
    </w:p>
    <w:p w14:paraId="1902329F" w14:textId="65B9D2CE" w:rsidR="008941A1" w:rsidRPr="00BE180E" w:rsidRDefault="004D7AAF" w:rsidP="00D92669">
      <w:pPr>
        <w:spacing w:line="360" w:lineRule="auto"/>
        <w:jc w:val="both"/>
        <w:rPr>
          <w:rFonts w:ascii="Arial" w:hAnsi="Arial" w:cs="Arial"/>
          <w:sz w:val="24"/>
          <w:szCs w:val="24"/>
        </w:rPr>
      </w:pPr>
      <w:r w:rsidRPr="00BE180E">
        <w:rPr>
          <w:rFonts w:ascii="Arial" w:hAnsi="Arial" w:cs="Arial"/>
          <w:sz w:val="24"/>
          <w:szCs w:val="24"/>
        </w:rPr>
        <w:t xml:space="preserve">Програмата е разработена от колектив на Енергийна агенция - Пловдив съгласно  договор  № 252/23.08.2019 г. с Oбщина Хасково. </w:t>
      </w:r>
      <w:r w:rsidR="008941A1" w:rsidRPr="00BE180E">
        <w:rPr>
          <w:rFonts w:ascii="Arial" w:hAnsi="Arial" w:cs="Arial"/>
          <w:sz w:val="24"/>
          <w:szCs w:val="24"/>
        </w:rPr>
        <w:t xml:space="preserve">Програмата за </w:t>
      </w:r>
      <w:r w:rsidR="002D4750" w:rsidRPr="00BE180E">
        <w:rPr>
          <w:rFonts w:ascii="Arial" w:hAnsi="Arial" w:cs="Arial"/>
          <w:sz w:val="24"/>
          <w:szCs w:val="24"/>
        </w:rPr>
        <w:t>н</w:t>
      </w:r>
      <w:r w:rsidR="008941A1" w:rsidRPr="00BE180E">
        <w:rPr>
          <w:rFonts w:ascii="Arial" w:hAnsi="Arial" w:cs="Arial"/>
          <w:sz w:val="24"/>
          <w:szCs w:val="24"/>
        </w:rPr>
        <w:t>амаляване нивата на ФПЧ</w:t>
      </w:r>
      <w:r w:rsidR="008941A1" w:rsidRPr="00BE180E">
        <w:rPr>
          <w:rFonts w:ascii="Arial" w:hAnsi="Arial" w:cs="Arial"/>
          <w:sz w:val="24"/>
          <w:szCs w:val="24"/>
          <w:vertAlign w:val="subscript"/>
        </w:rPr>
        <w:t>10</w:t>
      </w:r>
      <w:r w:rsidR="008941A1" w:rsidRPr="00BE180E">
        <w:rPr>
          <w:rFonts w:ascii="Arial" w:hAnsi="Arial" w:cs="Arial"/>
          <w:sz w:val="24"/>
          <w:szCs w:val="24"/>
        </w:rPr>
        <w:t xml:space="preserve"> и ПАВ и достигане</w:t>
      </w:r>
      <w:r w:rsidRPr="00BE180E">
        <w:rPr>
          <w:rFonts w:ascii="Arial" w:hAnsi="Arial" w:cs="Arial"/>
          <w:sz w:val="24"/>
          <w:szCs w:val="24"/>
        </w:rPr>
        <w:t>то</w:t>
      </w:r>
      <w:r w:rsidR="008941A1" w:rsidRPr="00BE180E">
        <w:rPr>
          <w:rFonts w:ascii="Arial" w:hAnsi="Arial" w:cs="Arial"/>
          <w:sz w:val="24"/>
          <w:szCs w:val="24"/>
        </w:rPr>
        <w:t xml:space="preserve"> на нормите за замърсяване на атмосферния въздух в </w:t>
      </w:r>
      <w:r w:rsidR="002D4750" w:rsidRPr="00BE180E">
        <w:rPr>
          <w:rFonts w:ascii="Arial" w:hAnsi="Arial" w:cs="Arial"/>
          <w:sz w:val="24"/>
          <w:szCs w:val="24"/>
        </w:rPr>
        <w:t>община</w:t>
      </w:r>
      <w:r w:rsidR="008941A1" w:rsidRPr="00BE180E">
        <w:rPr>
          <w:rFonts w:ascii="Arial" w:hAnsi="Arial" w:cs="Arial"/>
          <w:sz w:val="24"/>
          <w:szCs w:val="24"/>
        </w:rPr>
        <w:t xml:space="preserve"> Хасково в периода 20</w:t>
      </w:r>
      <w:r w:rsidR="008941A1" w:rsidRPr="00BE180E">
        <w:rPr>
          <w:rFonts w:ascii="Arial" w:hAnsi="Arial" w:cs="Arial"/>
          <w:sz w:val="24"/>
          <w:szCs w:val="24"/>
          <w:lang w:val="en-US"/>
        </w:rPr>
        <w:t>21</w:t>
      </w:r>
      <w:r w:rsidR="008941A1" w:rsidRPr="00BE180E">
        <w:rPr>
          <w:rFonts w:ascii="Arial" w:hAnsi="Arial" w:cs="Arial"/>
          <w:sz w:val="24"/>
          <w:szCs w:val="24"/>
        </w:rPr>
        <w:t>-202</w:t>
      </w:r>
      <w:r w:rsidR="00CA1B5D">
        <w:rPr>
          <w:rFonts w:ascii="Arial" w:hAnsi="Arial" w:cs="Arial"/>
          <w:sz w:val="24"/>
          <w:szCs w:val="24"/>
        </w:rPr>
        <w:t>4</w:t>
      </w:r>
      <w:r w:rsidR="008941A1" w:rsidRPr="00BE180E">
        <w:rPr>
          <w:rFonts w:ascii="Arial" w:hAnsi="Arial" w:cs="Arial"/>
          <w:sz w:val="24"/>
          <w:szCs w:val="24"/>
        </w:rPr>
        <w:t xml:space="preserve">г </w:t>
      </w:r>
      <w:r w:rsidR="002D4750" w:rsidRPr="00BE180E">
        <w:rPr>
          <w:rFonts w:ascii="Arial" w:hAnsi="Arial" w:cs="Arial"/>
          <w:sz w:val="24"/>
          <w:szCs w:val="24"/>
        </w:rPr>
        <w:t>е</w:t>
      </w:r>
      <w:r w:rsidR="008941A1" w:rsidRPr="00BE180E">
        <w:rPr>
          <w:rFonts w:ascii="Arial" w:hAnsi="Arial" w:cs="Arial"/>
          <w:sz w:val="24"/>
          <w:szCs w:val="24"/>
        </w:rPr>
        <w:t xml:space="preserve"> </w:t>
      </w:r>
      <w:r w:rsidR="00892901" w:rsidRPr="00BE180E">
        <w:rPr>
          <w:rFonts w:ascii="Arial" w:hAnsi="Arial" w:cs="Arial"/>
          <w:sz w:val="24"/>
          <w:szCs w:val="24"/>
        </w:rPr>
        <w:t>консултиран</w:t>
      </w:r>
      <w:r w:rsidR="002D4750" w:rsidRPr="00BE180E">
        <w:rPr>
          <w:rFonts w:ascii="Arial" w:hAnsi="Arial" w:cs="Arial"/>
          <w:sz w:val="24"/>
          <w:szCs w:val="24"/>
        </w:rPr>
        <w:t>а</w:t>
      </w:r>
      <w:r w:rsidR="00892901" w:rsidRPr="00BE180E">
        <w:rPr>
          <w:rFonts w:ascii="Arial" w:hAnsi="Arial" w:cs="Arial"/>
          <w:sz w:val="24"/>
          <w:szCs w:val="24"/>
        </w:rPr>
        <w:t xml:space="preserve"> и </w:t>
      </w:r>
      <w:r w:rsidR="008941A1" w:rsidRPr="00BE180E">
        <w:rPr>
          <w:rFonts w:ascii="Arial" w:hAnsi="Arial" w:cs="Arial"/>
          <w:sz w:val="24"/>
          <w:szCs w:val="24"/>
        </w:rPr>
        <w:t xml:space="preserve">разработена със заинтересованите страни </w:t>
      </w:r>
      <w:r w:rsidR="00892901" w:rsidRPr="00BE180E">
        <w:rPr>
          <w:rFonts w:ascii="Arial" w:hAnsi="Arial" w:cs="Arial"/>
          <w:sz w:val="24"/>
          <w:szCs w:val="24"/>
        </w:rPr>
        <w:t>от</w:t>
      </w:r>
      <w:r w:rsidR="008941A1" w:rsidRPr="00BE180E">
        <w:rPr>
          <w:rFonts w:ascii="Arial" w:hAnsi="Arial" w:cs="Arial"/>
          <w:sz w:val="24"/>
          <w:szCs w:val="24"/>
        </w:rPr>
        <w:t xml:space="preserve"> община Хасково в </w:t>
      </w:r>
      <w:r w:rsidR="00C0309C" w:rsidRPr="00BE180E">
        <w:rPr>
          <w:rFonts w:ascii="Arial" w:hAnsi="Arial" w:cs="Arial"/>
          <w:sz w:val="24"/>
          <w:szCs w:val="24"/>
        </w:rPr>
        <w:t>периода м. април – юни 20</w:t>
      </w:r>
      <w:r w:rsidR="00C0309C" w:rsidRPr="00BE180E">
        <w:rPr>
          <w:rFonts w:ascii="Arial" w:hAnsi="Arial" w:cs="Arial"/>
          <w:sz w:val="24"/>
          <w:szCs w:val="24"/>
          <w:lang w:val="en-US"/>
        </w:rPr>
        <w:t>20</w:t>
      </w:r>
      <w:r w:rsidR="008941A1" w:rsidRPr="00BE180E">
        <w:rPr>
          <w:rFonts w:ascii="Arial" w:hAnsi="Arial" w:cs="Arial"/>
          <w:sz w:val="24"/>
          <w:szCs w:val="24"/>
        </w:rPr>
        <w:t xml:space="preserve"> г. Авторите са използвали всички налични материали, данни и информация, предоставени </w:t>
      </w:r>
      <w:r w:rsidR="00892901" w:rsidRPr="00BE180E">
        <w:rPr>
          <w:rFonts w:ascii="Arial" w:hAnsi="Arial" w:cs="Arial"/>
          <w:sz w:val="24"/>
          <w:szCs w:val="24"/>
        </w:rPr>
        <w:t xml:space="preserve">им </w:t>
      </w:r>
      <w:r w:rsidR="008941A1" w:rsidRPr="00BE180E">
        <w:rPr>
          <w:rFonts w:ascii="Arial" w:hAnsi="Arial" w:cs="Arial"/>
          <w:sz w:val="24"/>
          <w:szCs w:val="24"/>
        </w:rPr>
        <w:t xml:space="preserve">от представителите на </w:t>
      </w:r>
      <w:r w:rsidR="00892901" w:rsidRPr="00BE180E">
        <w:rPr>
          <w:rFonts w:ascii="Arial" w:hAnsi="Arial" w:cs="Arial"/>
          <w:sz w:val="24"/>
          <w:szCs w:val="24"/>
        </w:rPr>
        <w:t xml:space="preserve">местните </w:t>
      </w:r>
      <w:r w:rsidR="008941A1" w:rsidRPr="00BE180E">
        <w:rPr>
          <w:rFonts w:ascii="Arial" w:hAnsi="Arial" w:cs="Arial"/>
          <w:sz w:val="24"/>
          <w:szCs w:val="24"/>
        </w:rPr>
        <w:t>контролни и общински институции</w:t>
      </w:r>
      <w:r w:rsidR="002D4750" w:rsidRPr="00BE180E">
        <w:rPr>
          <w:rFonts w:ascii="Arial" w:hAnsi="Arial" w:cs="Arial"/>
          <w:sz w:val="24"/>
          <w:szCs w:val="24"/>
        </w:rPr>
        <w:t>.</w:t>
      </w:r>
      <w:r w:rsidRPr="00BE180E">
        <w:rPr>
          <w:rFonts w:ascii="Arial" w:hAnsi="Arial" w:cs="Arial"/>
          <w:sz w:val="24"/>
          <w:szCs w:val="24"/>
        </w:rPr>
        <w:t xml:space="preserve">   </w:t>
      </w:r>
      <w:r w:rsidR="008941A1" w:rsidRPr="00BE180E">
        <w:rPr>
          <w:rFonts w:ascii="Arial" w:hAnsi="Arial" w:cs="Arial"/>
          <w:sz w:val="24"/>
          <w:szCs w:val="24"/>
        </w:rPr>
        <w:t>Програмата е продължение на дейността на Община Хасково за намаляване  на  замърсяването на въздуха с ФПЧ</w:t>
      </w:r>
      <w:r w:rsidR="008941A1" w:rsidRPr="00BE180E">
        <w:rPr>
          <w:rFonts w:ascii="Arial" w:hAnsi="Arial" w:cs="Arial"/>
          <w:sz w:val="24"/>
          <w:szCs w:val="24"/>
          <w:vertAlign w:val="subscript"/>
        </w:rPr>
        <w:t>10</w:t>
      </w:r>
      <w:r w:rsidR="008941A1" w:rsidRPr="00BE180E">
        <w:rPr>
          <w:rFonts w:ascii="Arial" w:hAnsi="Arial" w:cs="Arial"/>
          <w:sz w:val="24"/>
          <w:szCs w:val="24"/>
        </w:rPr>
        <w:t xml:space="preserve"> и ПАВ на територията на Община Х</w:t>
      </w:r>
      <w:r w:rsidR="00892901" w:rsidRPr="00BE180E">
        <w:rPr>
          <w:rFonts w:ascii="Arial" w:hAnsi="Arial" w:cs="Arial"/>
          <w:sz w:val="24"/>
          <w:szCs w:val="24"/>
        </w:rPr>
        <w:t>асково</w:t>
      </w:r>
      <w:r w:rsidR="009D6E54">
        <w:rPr>
          <w:rFonts w:ascii="Arial" w:hAnsi="Arial" w:cs="Arial"/>
          <w:sz w:val="24"/>
          <w:szCs w:val="24"/>
        </w:rPr>
        <w:t xml:space="preserve"> и</w:t>
      </w:r>
      <w:r w:rsidR="00892901" w:rsidRPr="00BE180E">
        <w:rPr>
          <w:rFonts w:ascii="Arial" w:hAnsi="Arial" w:cs="Arial"/>
          <w:sz w:val="24"/>
          <w:szCs w:val="24"/>
        </w:rPr>
        <w:t xml:space="preserve"> предотвратяване на по </w:t>
      </w:r>
      <w:r w:rsidR="008941A1" w:rsidRPr="00BE180E">
        <w:rPr>
          <w:rFonts w:ascii="Arial" w:hAnsi="Arial" w:cs="Arial"/>
          <w:sz w:val="24"/>
          <w:szCs w:val="24"/>
        </w:rPr>
        <w:t xml:space="preserve">- нататъшно емитиране на вредни вещества от основните  дейности – опесъчаване, транспорт, почистване, строителни дейности, използване на твърди и течни горива </w:t>
      </w:r>
      <w:r w:rsidR="002D4750" w:rsidRPr="00BE180E">
        <w:rPr>
          <w:rFonts w:ascii="Arial" w:hAnsi="Arial" w:cs="Arial"/>
          <w:sz w:val="24"/>
          <w:szCs w:val="24"/>
        </w:rPr>
        <w:t>от домакинствата (</w:t>
      </w:r>
      <w:r w:rsidR="00892901" w:rsidRPr="00BE180E">
        <w:rPr>
          <w:rFonts w:ascii="Arial" w:hAnsi="Arial" w:cs="Arial"/>
          <w:sz w:val="24"/>
          <w:szCs w:val="24"/>
        </w:rPr>
        <w:t>битовото отопление</w:t>
      </w:r>
      <w:r w:rsidR="002D4750" w:rsidRPr="00BE180E">
        <w:rPr>
          <w:rFonts w:ascii="Arial" w:hAnsi="Arial" w:cs="Arial"/>
          <w:sz w:val="24"/>
          <w:szCs w:val="24"/>
        </w:rPr>
        <w:t xml:space="preserve">) </w:t>
      </w:r>
      <w:r w:rsidR="00892901" w:rsidRPr="00BE180E">
        <w:rPr>
          <w:rFonts w:ascii="Arial" w:hAnsi="Arial" w:cs="Arial"/>
          <w:sz w:val="24"/>
          <w:szCs w:val="24"/>
        </w:rPr>
        <w:t xml:space="preserve">и в </w:t>
      </w:r>
      <w:r w:rsidR="008941A1" w:rsidRPr="00BE180E">
        <w:rPr>
          <w:rFonts w:ascii="Arial" w:hAnsi="Arial" w:cs="Arial"/>
          <w:sz w:val="24"/>
          <w:szCs w:val="24"/>
        </w:rPr>
        <w:t>обществените и търговски</w:t>
      </w:r>
      <w:r w:rsidR="00892901" w:rsidRPr="00BE180E">
        <w:rPr>
          <w:rFonts w:ascii="Arial" w:hAnsi="Arial" w:cs="Arial"/>
          <w:sz w:val="24"/>
          <w:szCs w:val="24"/>
        </w:rPr>
        <w:t>те</w:t>
      </w:r>
      <w:r w:rsidR="008941A1" w:rsidRPr="00BE180E">
        <w:rPr>
          <w:rFonts w:ascii="Arial" w:hAnsi="Arial" w:cs="Arial"/>
          <w:sz w:val="24"/>
          <w:szCs w:val="24"/>
        </w:rPr>
        <w:t xml:space="preserve"> сгради. </w:t>
      </w:r>
    </w:p>
    <w:p w14:paraId="754BB64F" w14:textId="77777777" w:rsidR="00D565D9" w:rsidRPr="00BE180E" w:rsidRDefault="008941A1" w:rsidP="00D565D9">
      <w:pPr>
        <w:spacing w:line="360" w:lineRule="auto"/>
        <w:jc w:val="both"/>
        <w:rPr>
          <w:rFonts w:ascii="Arial" w:hAnsi="Arial" w:cs="Arial"/>
          <w:sz w:val="24"/>
          <w:szCs w:val="24"/>
          <w:lang w:val="en-US"/>
        </w:rPr>
      </w:pPr>
      <w:r w:rsidRPr="00BE180E">
        <w:rPr>
          <w:rFonts w:ascii="Arial" w:hAnsi="Arial" w:cs="Arial"/>
          <w:sz w:val="24"/>
          <w:szCs w:val="24"/>
        </w:rPr>
        <w:t>Програмата  отговаря  на  изискванията, поставени в Закона за  чистотата на атмосферния въздух и Наредба № 12/ 2010 г. за норми за серен диоксид, фини прахови частици, олово, бензен, въглероден оксид и озон в атмосферния въздух</w:t>
      </w:r>
      <w:r w:rsidR="00481BF1" w:rsidRPr="00BE180E">
        <w:rPr>
          <w:rFonts w:ascii="Arial" w:hAnsi="Arial" w:cs="Arial"/>
          <w:sz w:val="24"/>
          <w:szCs w:val="24"/>
          <w:lang w:val="en-US"/>
        </w:rPr>
        <w:t xml:space="preserve">, </w:t>
      </w:r>
      <w:r w:rsidR="00481BF1" w:rsidRPr="00BE180E">
        <w:rPr>
          <w:rFonts w:ascii="Arial" w:hAnsi="Arial" w:cs="Arial"/>
          <w:sz w:val="24"/>
          <w:szCs w:val="24"/>
        </w:rPr>
        <w:t>както и с Наредба №11/ от 14 май 2007 г. за норми за арсен, кадмий, никел и полициклични ароматни въглеводороди в атмосферния въздух</w:t>
      </w:r>
      <w:r w:rsidRPr="00BE180E">
        <w:rPr>
          <w:rFonts w:ascii="Arial" w:hAnsi="Arial" w:cs="Arial"/>
          <w:sz w:val="24"/>
          <w:szCs w:val="24"/>
        </w:rPr>
        <w:t xml:space="preserve">. Разработена е </w:t>
      </w:r>
      <w:r w:rsidR="00D565D9" w:rsidRPr="00BE180E">
        <w:rPr>
          <w:rFonts w:ascii="Arial" w:hAnsi="Arial" w:cs="Arial"/>
          <w:sz w:val="24"/>
          <w:szCs w:val="24"/>
        </w:rPr>
        <w:t>по критериите, заложени в</w:t>
      </w:r>
      <w:r w:rsidR="00D565D9" w:rsidRPr="00BE180E">
        <w:rPr>
          <w:rFonts w:ascii="Arial" w:hAnsi="Arial" w:cs="Arial"/>
          <w:sz w:val="24"/>
          <w:szCs w:val="24"/>
          <w:lang w:val="en-US"/>
        </w:rPr>
        <w:t>:</w:t>
      </w:r>
    </w:p>
    <w:p w14:paraId="6A96B92E" w14:textId="0273C657" w:rsidR="00D565D9" w:rsidRPr="00BE180E" w:rsidRDefault="00D565D9" w:rsidP="00D565D9">
      <w:pPr>
        <w:pStyle w:val="ListParagraph"/>
        <w:numPr>
          <w:ilvl w:val="0"/>
          <w:numId w:val="32"/>
        </w:numPr>
        <w:spacing w:line="360" w:lineRule="auto"/>
        <w:jc w:val="both"/>
        <w:rPr>
          <w:rFonts w:ascii="Arial" w:hAnsi="Arial" w:cs="Arial"/>
          <w:sz w:val="24"/>
          <w:szCs w:val="24"/>
        </w:rPr>
      </w:pPr>
      <w:r w:rsidRPr="00BE180E">
        <w:rPr>
          <w:rFonts w:ascii="Arial" w:hAnsi="Arial" w:cs="Arial"/>
          <w:sz w:val="24"/>
          <w:szCs w:val="24"/>
        </w:rPr>
        <w:lastRenderedPageBreak/>
        <w:t xml:space="preserve">Инструкция за разработване на програми за намаляване на емисиите и достигане на установените норми за вредни вещества, в районите за управление и оценка на качеството на атмосферния въздух, в които е налице превишаване на установените норми, утвърдена със Заповед №РД-996/20.12.2001г. на МОСВ </w:t>
      </w:r>
    </w:p>
    <w:p w14:paraId="334AFB6B" w14:textId="2A8A7E93" w:rsidR="00D565D9" w:rsidRPr="00BE180E" w:rsidRDefault="00D565D9" w:rsidP="00D565D9">
      <w:pPr>
        <w:pStyle w:val="ListParagraph"/>
        <w:numPr>
          <w:ilvl w:val="0"/>
          <w:numId w:val="32"/>
        </w:numPr>
        <w:spacing w:line="360" w:lineRule="auto"/>
        <w:jc w:val="both"/>
        <w:rPr>
          <w:rFonts w:ascii="Arial" w:hAnsi="Arial" w:cs="Arial"/>
          <w:sz w:val="24"/>
          <w:szCs w:val="24"/>
        </w:rPr>
      </w:pPr>
      <w:r w:rsidRPr="00BE180E">
        <w:rPr>
          <w:rFonts w:ascii="Arial" w:hAnsi="Arial" w:cs="Arial"/>
          <w:sz w:val="24"/>
          <w:szCs w:val="24"/>
        </w:rPr>
        <w:t>Инструкция за предварителна оценка качеството на атмосферния въздух, утвърдена със Заповед № РД – 76/07.02.2002г. на МОСВ</w:t>
      </w:r>
    </w:p>
    <w:p w14:paraId="509B358E" w14:textId="66B41109" w:rsidR="00D565D9" w:rsidRPr="00BE180E" w:rsidRDefault="00D565D9" w:rsidP="00D565D9">
      <w:pPr>
        <w:pStyle w:val="ListParagraph"/>
        <w:numPr>
          <w:ilvl w:val="0"/>
          <w:numId w:val="32"/>
        </w:numPr>
        <w:spacing w:line="360" w:lineRule="auto"/>
        <w:jc w:val="both"/>
        <w:rPr>
          <w:rFonts w:ascii="Arial" w:hAnsi="Arial" w:cs="Arial"/>
          <w:sz w:val="24"/>
          <w:szCs w:val="24"/>
        </w:rPr>
      </w:pPr>
      <w:r w:rsidRPr="00BE180E">
        <w:rPr>
          <w:rFonts w:ascii="Arial" w:hAnsi="Arial" w:cs="Arial"/>
          <w:sz w:val="24"/>
          <w:szCs w:val="24"/>
        </w:rPr>
        <w:t>Ръководство за разработване на програми за качеството на атмосферния въздух, изготвен в резултат от проект „Трансфер на знания относно прилагането на Директива 2008/50/EО в България: разработване, изпълнение, оценяване и адаптиране на програмите за качество на въздуха и мерките, заложени в тях“</w:t>
      </w:r>
    </w:p>
    <w:p w14:paraId="10CB19F6" w14:textId="7B5E6F9A" w:rsidR="00D565D9" w:rsidRPr="00BE180E" w:rsidRDefault="00D565D9" w:rsidP="00D565D9">
      <w:pPr>
        <w:pStyle w:val="ListParagraph"/>
        <w:numPr>
          <w:ilvl w:val="0"/>
          <w:numId w:val="32"/>
        </w:numPr>
        <w:spacing w:line="360" w:lineRule="auto"/>
        <w:jc w:val="both"/>
        <w:rPr>
          <w:rFonts w:ascii="Arial" w:hAnsi="Arial" w:cs="Arial"/>
          <w:sz w:val="24"/>
          <w:szCs w:val="24"/>
          <w:lang w:val="en-US"/>
        </w:rPr>
      </w:pPr>
      <w:r w:rsidRPr="00BE180E">
        <w:rPr>
          <w:rFonts w:ascii="Arial" w:hAnsi="Arial" w:cs="Arial"/>
          <w:sz w:val="24"/>
          <w:szCs w:val="24"/>
        </w:rPr>
        <w:t>Наръчник по оценка и управление на качеството на атмосферния въздух на местно ниво за SO2, PM10, PB и NO2 (от октомври 2002г.), разработен в рамките на съвместен проект по Програма ФАР 1999г. за административно изграждане (с Немското министерство на околната среда)</w:t>
      </w:r>
      <w:r w:rsidRPr="00BE180E">
        <w:rPr>
          <w:rFonts w:ascii="Arial" w:hAnsi="Arial" w:cs="Arial"/>
          <w:sz w:val="24"/>
          <w:szCs w:val="24"/>
          <w:lang w:val="en-US"/>
        </w:rPr>
        <w:t>.</w:t>
      </w:r>
    </w:p>
    <w:p w14:paraId="20A7F390" w14:textId="77777777" w:rsidR="00D565D9" w:rsidRPr="00BE180E" w:rsidRDefault="00D565D9" w:rsidP="00C0309C">
      <w:pPr>
        <w:spacing w:line="360" w:lineRule="auto"/>
        <w:jc w:val="both"/>
        <w:rPr>
          <w:rFonts w:ascii="Arial" w:hAnsi="Arial" w:cs="Arial"/>
          <w:sz w:val="24"/>
          <w:szCs w:val="24"/>
          <w:highlight w:val="yellow"/>
          <w:lang w:val="en-US"/>
        </w:rPr>
      </w:pPr>
    </w:p>
    <w:p w14:paraId="6637A9FC" w14:textId="77777777" w:rsidR="00D565D9" w:rsidRPr="00BE180E" w:rsidRDefault="00D565D9" w:rsidP="00C0309C">
      <w:pPr>
        <w:spacing w:line="360" w:lineRule="auto"/>
        <w:jc w:val="both"/>
        <w:rPr>
          <w:rFonts w:ascii="Arial" w:hAnsi="Arial" w:cs="Arial"/>
          <w:sz w:val="24"/>
          <w:szCs w:val="24"/>
          <w:highlight w:val="yellow"/>
          <w:lang w:val="en-US"/>
        </w:rPr>
      </w:pPr>
    </w:p>
    <w:p w14:paraId="082DE335" w14:textId="77777777" w:rsidR="00481BF1" w:rsidRPr="00BE180E" w:rsidRDefault="00481BF1" w:rsidP="00C0309C">
      <w:pPr>
        <w:spacing w:line="360" w:lineRule="auto"/>
        <w:jc w:val="both"/>
        <w:rPr>
          <w:rFonts w:ascii="Arial" w:hAnsi="Arial" w:cs="Arial"/>
          <w:sz w:val="24"/>
          <w:szCs w:val="24"/>
          <w:lang w:val="en-US"/>
        </w:rPr>
      </w:pPr>
    </w:p>
    <w:p w14:paraId="76EAD615" w14:textId="77777777" w:rsidR="008941A1" w:rsidRPr="00BE180E" w:rsidRDefault="008941A1" w:rsidP="00762048">
      <w:pPr>
        <w:pStyle w:val="Heading1"/>
        <w:rPr>
          <w:color w:val="auto"/>
        </w:rPr>
      </w:pPr>
      <w:bookmarkStart w:id="4" w:name="_Toc48358940"/>
      <w:r w:rsidRPr="00BE180E">
        <w:rPr>
          <w:color w:val="auto"/>
        </w:rPr>
        <w:lastRenderedPageBreak/>
        <w:t>Локализация на наднорменото замърсяване</w:t>
      </w:r>
      <w:bookmarkEnd w:id="4"/>
    </w:p>
    <w:p w14:paraId="2A23DCF1" w14:textId="77777777" w:rsidR="008941A1" w:rsidRPr="00BE180E" w:rsidRDefault="008941A1" w:rsidP="008941A1"/>
    <w:p w14:paraId="3CDFC006" w14:textId="77777777" w:rsidR="008941A1" w:rsidRPr="00BE180E" w:rsidRDefault="008941A1" w:rsidP="00D92669">
      <w:pPr>
        <w:spacing w:line="360" w:lineRule="auto"/>
        <w:jc w:val="both"/>
        <w:rPr>
          <w:rFonts w:ascii="Arial" w:eastAsia="Calibri" w:hAnsi="Arial" w:cs="Arial"/>
          <w:sz w:val="24"/>
          <w:szCs w:val="24"/>
        </w:rPr>
      </w:pPr>
      <w:r w:rsidRPr="00BE180E">
        <w:rPr>
          <w:rFonts w:ascii="Arial" w:hAnsi="Arial" w:cs="Arial"/>
          <w:sz w:val="24"/>
          <w:szCs w:val="24"/>
        </w:rPr>
        <w:t xml:space="preserve">Община Хасково е разположена в централната част на Южна България и заема най-западната част от област Хасково. Град Хасково </w:t>
      </w:r>
      <w:r w:rsidRPr="00BE180E">
        <w:rPr>
          <w:rFonts w:ascii="Arial" w:eastAsia="Calibri" w:hAnsi="Arial" w:cs="Arial"/>
          <w:sz w:val="24"/>
          <w:szCs w:val="24"/>
        </w:rPr>
        <w:t xml:space="preserve">е разположен в т.нар. Хасковска хълмиста област, която се явява най-източните разклонения на Родопите. На юг е рида Чуката (658м), на запад са ридовете Драгойна (816м) и Мечковец (860м), а на изток е рида Хухла (353м). На север от Хасково е Горнотракийската низина. В близост са държавните ни граници с Гърция и Турция. </w:t>
      </w:r>
    </w:p>
    <w:p w14:paraId="6ED6820A" w14:textId="77777777" w:rsidR="008941A1" w:rsidRPr="00BE180E" w:rsidRDefault="008941A1" w:rsidP="00D92669">
      <w:pPr>
        <w:spacing w:line="360" w:lineRule="auto"/>
        <w:jc w:val="both"/>
        <w:rPr>
          <w:rFonts w:ascii="Arial" w:hAnsi="Arial" w:cs="Arial"/>
          <w:sz w:val="24"/>
          <w:szCs w:val="24"/>
        </w:rPr>
      </w:pPr>
      <w:r w:rsidRPr="00BE180E">
        <w:rPr>
          <w:rFonts w:ascii="Arial" w:hAnsi="Arial" w:cs="Arial"/>
          <w:sz w:val="24"/>
          <w:szCs w:val="24"/>
        </w:rPr>
        <w:t>Община Хасково има ключово географско положение. Разположена в близост до граничните пропускателни пунктове „Капитан Андреево“ (между Република България и Република Турция) - 84 км югоизточно и „Капитан Петко войвода“ (между Република България и Република Гърция) - 77 км югоизточно.</w:t>
      </w:r>
    </w:p>
    <w:p w14:paraId="3647ADFF" w14:textId="77777777" w:rsidR="008941A1" w:rsidRPr="00BE180E" w:rsidRDefault="008941A1" w:rsidP="00D92669">
      <w:pPr>
        <w:spacing w:line="360" w:lineRule="auto"/>
        <w:jc w:val="both"/>
        <w:rPr>
          <w:rFonts w:ascii="Arial" w:hAnsi="Arial" w:cs="Arial"/>
          <w:sz w:val="24"/>
          <w:szCs w:val="24"/>
        </w:rPr>
      </w:pPr>
      <w:r w:rsidRPr="00BE180E">
        <w:rPr>
          <w:rFonts w:ascii="Arial" w:hAnsi="Arial" w:cs="Arial"/>
          <w:sz w:val="24"/>
          <w:szCs w:val="24"/>
        </w:rPr>
        <w:t>На територията на района се пресичат два от най-важните за България транс-континентални пътища. Първият е от Западна за Централна Европа, минаващ през София</w:t>
      </w:r>
      <w:r w:rsidR="005152A5" w:rsidRPr="00BE180E">
        <w:rPr>
          <w:rFonts w:ascii="Arial" w:hAnsi="Arial" w:cs="Arial"/>
          <w:sz w:val="24"/>
          <w:szCs w:val="24"/>
        </w:rPr>
        <w:t xml:space="preserve"> – </w:t>
      </w:r>
      <w:r w:rsidRPr="00BE180E">
        <w:rPr>
          <w:rFonts w:ascii="Arial" w:hAnsi="Arial" w:cs="Arial"/>
          <w:sz w:val="24"/>
          <w:szCs w:val="24"/>
        </w:rPr>
        <w:t>Пловдив</w:t>
      </w:r>
      <w:r w:rsidR="005152A5" w:rsidRPr="00BE180E">
        <w:rPr>
          <w:rFonts w:ascii="Arial" w:hAnsi="Arial" w:cs="Arial"/>
          <w:sz w:val="24"/>
          <w:szCs w:val="24"/>
        </w:rPr>
        <w:t xml:space="preserve"> </w:t>
      </w:r>
      <w:r w:rsidRPr="00BE180E">
        <w:rPr>
          <w:rFonts w:ascii="Arial" w:hAnsi="Arial" w:cs="Arial"/>
          <w:sz w:val="24"/>
          <w:szCs w:val="24"/>
        </w:rPr>
        <w:t>-</w:t>
      </w:r>
      <w:r w:rsidR="005152A5" w:rsidRPr="00BE180E">
        <w:rPr>
          <w:rFonts w:ascii="Arial" w:hAnsi="Arial" w:cs="Arial"/>
          <w:sz w:val="24"/>
          <w:szCs w:val="24"/>
        </w:rPr>
        <w:t xml:space="preserve"> </w:t>
      </w:r>
      <w:r w:rsidRPr="00BE180E">
        <w:rPr>
          <w:rFonts w:ascii="Arial" w:hAnsi="Arial" w:cs="Arial"/>
          <w:sz w:val="24"/>
          <w:szCs w:val="24"/>
        </w:rPr>
        <w:t>Свиленград за Истанбул, близкия Изток, Азия и Северна Африка. Вторият е от Северна Европа през Русе</w:t>
      </w:r>
      <w:r w:rsidR="005152A5" w:rsidRPr="00BE180E">
        <w:rPr>
          <w:rFonts w:ascii="Arial" w:hAnsi="Arial" w:cs="Arial"/>
          <w:sz w:val="24"/>
          <w:szCs w:val="24"/>
        </w:rPr>
        <w:t xml:space="preserve"> </w:t>
      </w:r>
      <w:r w:rsidRPr="00BE180E">
        <w:rPr>
          <w:rFonts w:ascii="Arial" w:hAnsi="Arial" w:cs="Arial"/>
          <w:sz w:val="24"/>
          <w:szCs w:val="24"/>
        </w:rPr>
        <w:t>-</w:t>
      </w:r>
      <w:r w:rsidR="005152A5" w:rsidRPr="00BE180E">
        <w:rPr>
          <w:rFonts w:ascii="Arial" w:hAnsi="Arial" w:cs="Arial"/>
          <w:sz w:val="24"/>
          <w:szCs w:val="24"/>
        </w:rPr>
        <w:t xml:space="preserve"> </w:t>
      </w:r>
      <w:r w:rsidRPr="00BE180E">
        <w:rPr>
          <w:rFonts w:ascii="Arial" w:hAnsi="Arial" w:cs="Arial"/>
          <w:sz w:val="24"/>
          <w:szCs w:val="24"/>
        </w:rPr>
        <w:t>Горна Оряховица</w:t>
      </w:r>
      <w:r w:rsidR="005152A5" w:rsidRPr="00BE180E">
        <w:rPr>
          <w:rFonts w:ascii="Arial" w:hAnsi="Arial" w:cs="Arial"/>
          <w:sz w:val="24"/>
          <w:szCs w:val="24"/>
        </w:rPr>
        <w:t xml:space="preserve"> </w:t>
      </w:r>
      <w:r w:rsidRPr="00BE180E">
        <w:rPr>
          <w:rFonts w:ascii="Arial" w:hAnsi="Arial" w:cs="Arial"/>
          <w:sz w:val="24"/>
          <w:szCs w:val="24"/>
        </w:rPr>
        <w:t>-</w:t>
      </w:r>
      <w:r w:rsidR="005152A5" w:rsidRPr="00BE180E">
        <w:rPr>
          <w:rFonts w:ascii="Arial" w:hAnsi="Arial" w:cs="Arial"/>
          <w:sz w:val="24"/>
          <w:szCs w:val="24"/>
        </w:rPr>
        <w:t xml:space="preserve"> </w:t>
      </w:r>
      <w:r w:rsidRPr="00BE180E">
        <w:rPr>
          <w:rFonts w:ascii="Arial" w:hAnsi="Arial" w:cs="Arial"/>
          <w:sz w:val="24"/>
          <w:szCs w:val="24"/>
        </w:rPr>
        <w:t>Хасково за Средиземноморието. На територията на регион Хасково съществува пълно покритие на националната пътна и ЖП мрежа.</w:t>
      </w:r>
    </w:p>
    <w:p w14:paraId="76EAECEB" w14:textId="77777777" w:rsidR="008941A1" w:rsidRPr="00BE180E" w:rsidRDefault="008941A1" w:rsidP="00D92669">
      <w:pPr>
        <w:spacing w:line="360" w:lineRule="auto"/>
        <w:jc w:val="both"/>
        <w:rPr>
          <w:rFonts w:ascii="Arial" w:hAnsi="Arial" w:cs="Arial"/>
          <w:sz w:val="24"/>
          <w:szCs w:val="24"/>
        </w:rPr>
      </w:pPr>
      <w:r w:rsidRPr="00BE180E">
        <w:rPr>
          <w:rFonts w:ascii="Arial" w:hAnsi="Arial" w:cs="Arial"/>
          <w:sz w:val="24"/>
          <w:szCs w:val="24"/>
        </w:rPr>
        <w:t>През град Хасково минават международни</w:t>
      </w:r>
      <w:r w:rsidR="00511ADA" w:rsidRPr="00BE180E">
        <w:rPr>
          <w:rFonts w:ascii="Arial" w:hAnsi="Arial" w:cs="Arial"/>
          <w:sz w:val="24"/>
          <w:szCs w:val="24"/>
        </w:rPr>
        <w:t>те</w:t>
      </w:r>
      <w:r w:rsidRPr="00BE180E">
        <w:rPr>
          <w:rFonts w:ascii="Arial" w:hAnsi="Arial" w:cs="Arial"/>
          <w:sz w:val="24"/>
          <w:szCs w:val="24"/>
        </w:rPr>
        <w:t xml:space="preserve"> </w:t>
      </w:r>
      <w:r w:rsidR="00511ADA" w:rsidRPr="00BE180E">
        <w:rPr>
          <w:rFonts w:ascii="Arial" w:hAnsi="Arial" w:cs="Arial"/>
          <w:sz w:val="24"/>
          <w:szCs w:val="24"/>
        </w:rPr>
        <w:t xml:space="preserve">4-и, 8-и, 9-и, и 10-и </w:t>
      </w:r>
      <w:r w:rsidRPr="00BE180E">
        <w:rPr>
          <w:rFonts w:ascii="Arial" w:hAnsi="Arial" w:cs="Arial"/>
          <w:sz w:val="24"/>
          <w:szCs w:val="24"/>
        </w:rPr>
        <w:t>транспортни коридор</w:t>
      </w:r>
      <w:r w:rsidR="00511ADA" w:rsidRPr="00BE180E">
        <w:rPr>
          <w:rFonts w:ascii="Arial" w:hAnsi="Arial" w:cs="Arial"/>
          <w:sz w:val="24"/>
          <w:szCs w:val="24"/>
        </w:rPr>
        <w:t>и</w:t>
      </w:r>
      <w:r w:rsidRPr="00BE180E">
        <w:rPr>
          <w:rFonts w:ascii="Arial" w:hAnsi="Arial" w:cs="Arial"/>
          <w:sz w:val="24"/>
          <w:szCs w:val="24"/>
        </w:rPr>
        <w:t xml:space="preserve">, </w:t>
      </w:r>
      <w:r w:rsidR="00511ADA" w:rsidRPr="00BE180E">
        <w:rPr>
          <w:rFonts w:ascii="Arial" w:hAnsi="Arial" w:cs="Arial"/>
          <w:sz w:val="24"/>
          <w:szCs w:val="24"/>
        </w:rPr>
        <w:t xml:space="preserve">в т.ч. </w:t>
      </w:r>
      <w:r w:rsidRPr="00BE180E">
        <w:rPr>
          <w:rFonts w:ascii="Arial" w:hAnsi="Arial" w:cs="Arial"/>
          <w:sz w:val="24"/>
          <w:szCs w:val="24"/>
        </w:rPr>
        <w:t>коридор “Европа-Азия”</w:t>
      </w:r>
      <w:r w:rsidR="000562AB" w:rsidRPr="00BE180E">
        <w:rPr>
          <w:rFonts w:ascii="Arial" w:hAnsi="Arial" w:cs="Arial"/>
          <w:sz w:val="24"/>
          <w:szCs w:val="24"/>
          <w:lang w:val="en-US"/>
        </w:rPr>
        <w:t>,</w:t>
      </w:r>
      <w:r w:rsidRPr="00BE180E">
        <w:rPr>
          <w:rFonts w:ascii="Arial" w:hAnsi="Arial" w:cs="Arial"/>
          <w:sz w:val="24"/>
          <w:szCs w:val="24"/>
        </w:rPr>
        <w:t xml:space="preserve"> включва</w:t>
      </w:r>
      <w:r w:rsidR="00511ADA" w:rsidRPr="00BE180E">
        <w:rPr>
          <w:rFonts w:ascii="Arial" w:hAnsi="Arial" w:cs="Arial"/>
          <w:sz w:val="24"/>
          <w:szCs w:val="24"/>
        </w:rPr>
        <w:t>щ</w:t>
      </w:r>
      <w:r w:rsidRPr="00BE180E">
        <w:rPr>
          <w:rFonts w:ascii="Arial" w:hAnsi="Arial" w:cs="Arial"/>
          <w:sz w:val="24"/>
          <w:szCs w:val="24"/>
        </w:rPr>
        <w:t xml:space="preserve"> първокласният път Е-80 и магистралната ЖП линия Е-70С. Това </w:t>
      </w:r>
      <w:r w:rsidR="00511ADA" w:rsidRPr="00BE180E">
        <w:rPr>
          <w:rFonts w:ascii="Arial" w:hAnsi="Arial" w:cs="Arial"/>
          <w:sz w:val="24"/>
          <w:szCs w:val="24"/>
        </w:rPr>
        <w:t xml:space="preserve">предоставя </w:t>
      </w:r>
      <w:r w:rsidRPr="00BE180E">
        <w:rPr>
          <w:rFonts w:ascii="Arial" w:hAnsi="Arial" w:cs="Arial"/>
          <w:sz w:val="24"/>
          <w:szCs w:val="24"/>
        </w:rPr>
        <w:t xml:space="preserve">възможности за износ на изделия от местната икономика и </w:t>
      </w:r>
      <w:r w:rsidR="00511ADA" w:rsidRPr="00BE180E">
        <w:rPr>
          <w:rFonts w:ascii="Arial" w:hAnsi="Arial" w:cs="Arial"/>
          <w:sz w:val="24"/>
          <w:szCs w:val="24"/>
        </w:rPr>
        <w:t>от</w:t>
      </w:r>
      <w:r w:rsidRPr="00BE180E">
        <w:rPr>
          <w:rFonts w:ascii="Arial" w:hAnsi="Arial" w:cs="Arial"/>
          <w:sz w:val="24"/>
          <w:szCs w:val="24"/>
        </w:rPr>
        <w:t xml:space="preserve"> цяла България. От друга страна местоположението на града създава предпоставки за развитието на вътрешния и международен туризъм, използвайки богатото културно и историческо наследство. Стратегическото географско положение и природните дадености определят развитието на района като важен административен и туристически център.</w:t>
      </w:r>
    </w:p>
    <w:p w14:paraId="2D8FF90B" w14:textId="77777777" w:rsidR="008941A1" w:rsidRPr="00BE180E" w:rsidRDefault="008941A1" w:rsidP="00D92669">
      <w:pPr>
        <w:spacing w:line="360" w:lineRule="auto"/>
        <w:jc w:val="both"/>
        <w:rPr>
          <w:rFonts w:ascii="Arial" w:hAnsi="Arial" w:cs="Arial"/>
          <w:sz w:val="24"/>
          <w:szCs w:val="24"/>
        </w:rPr>
      </w:pPr>
      <w:r w:rsidRPr="00BE180E">
        <w:rPr>
          <w:rFonts w:ascii="Arial" w:hAnsi="Arial" w:cs="Arial"/>
          <w:sz w:val="24"/>
          <w:szCs w:val="24"/>
        </w:rPr>
        <w:lastRenderedPageBreak/>
        <w:t>Районът на града е с натоварена пътна мрежа и комуникации, средно ниво на застрояване и разделение на жилищни и индустриални зони.</w:t>
      </w:r>
    </w:p>
    <w:p w14:paraId="0751F6A3" w14:textId="0DAB9287" w:rsidR="008941A1" w:rsidRPr="00BE180E" w:rsidRDefault="008941A1" w:rsidP="00D92669">
      <w:pPr>
        <w:spacing w:line="360" w:lineRule="auto"/>
        <w:jc w:val="both"/>
        <w:rPr>
          <w:rFonts w:ascii="Arial" w:hAnsi="Arial" w:cs="Arial"/>
          <w:sz w:val="24"/>
          <w:szCs w:val="24"/>
        </w:rPr>
      </w:pPr>
      <w:r w:rsidRPr="00BE180E">
        <w:rPr>
          <w:rFonts w:ascii="Arial" w:hAnsi="Arial" w:cs="Arial"/>
          <w:sz w:val="24"/>
          <w:szCs w:val="24"/>
        </w:rPr>
        <w:t>Във връзка с изпълнение изискванията на Европейското и Националното законодателство в областта на опазване чистотата на атмосферния въздух на територията на гр. Хасково функционира пункт с ръчно пробонабиране, измерващ нивата на фини прахови частици – ФПЧ</w:t>
      </w:r>
      <w:r w:rsidRPr="00BE180E">
        <w:rPr>
          <w:rFonts w:ascii="Arial" w:hAnsi="Arial" w:cs="Arial"/>
          <w:sz w:val="24"/>
          <w:szCs w:val="24"/>
          <w:vertAlign w:val="subscript"/>
        </w:rPr>
        <w:t>10</w:t>
      </w:r>
      <w:r w:rsidR="006939C8" w:rsidRPr="00BE180E">
        <w:rPr>
          <w:rFonts w:ascii="Arial" w:hAnsi="Arial" w:cs="Arial"/>
          <w:sz w:val="24"/>
          <w:szCs w:val="24"/>
          <w:vertAlign w:val="subscript"/>
        </w:rPr>
        <w:t xml:space="preserve">, </w:t>
      </w:r>
      <w:r w:rsidRPr="00BE180E">
        <w:rPr>
          <w:rFonts w:ascii="Arial" w:hAnsi="Arial" w:cs="Arial"/>
          <w:b/>
          <w:sz w:val="24"/>
          <w:szCs w:val="24"/>
        </w:rPr>
        <w:t xml:space="preserve"> </w:t>
      </w:r>
      <w:r w:rsidR="006939C8" w:rsidRPr="00BE180E">
        <w:rPr>
          <w:rFonts w:ascii="Arial" w:hAnsi="Arial" w:cs="Arial"/>
          <w:sz w:val="24"/>
          <w:szCs w:val="24"/>
        </w:rPr>
        <w:t>в т.ч. и с размери</w:t>
      </w:r>
      <w:r w:rsidR="006939C8" w:rsidRPr="00BE180E">
        <w:rPr>
          <w:rFonts w:ascii="Arial" w:hAnsi="Arial" w:cs="Arial"/>
          <w:b/>
          <w:sz w:val="24"/>
          <w:szCs w:val="24"/>
        </w:rPr>
        <w:t xml:space="preserve"> </w:t>
      </w:r>
      <w:r w:rsidRPr="00BE180E">
        <w:rPr>
          <w:rFonts w:ascii="Arial" w:hAnsi="Arial" w:cs="Arial"/>
          <w:sz w:val="24"/>
          <w:szCs w:val="24"/>
        </w:rPr>
        <w:t xml:space="preserve">под 10 </w:t>
      </w:r>
      <w:r w:rsidRPr="00BE180E">
        <w:rPr>
          <w:rFonts w:ascii="Arial" w:hAnsi="Arial" w:cs="Arial"/>
          <w:sz w:val="24"/>
          <w:szCs w:val="24"/>
        </w:rPr>
        <w:sym w:font="Symbol" w:char="006D"/>
      </w:r>
      <w:r w:rsidRPr="00BE180E">
        <w:rPr>
          <w:rFonts w:ascii="Arial" w:hAnsi="Arial" w:cs="Arial"/>
          <w:sz w:val="24"/>
          <w:szCs w:val="24"/>
        </w:rPr>
        <w:t xml:space="preserve">m, </w:t>
      </w:r>
      <w:r w:rsidR="006939C8" w:rsidRPr="00BE180E">
        <w:rPr>
          <w:rFonts w:ascii="Arial" w:hAnsi="Arial" w:cs="Arial"/>
          <w:sz w:val="24"/>
          <w:szCs w:val="24"/>
        </w:rPr>
        <w:t xml:space="preserve">както и съдържанието на </w:t>
      </w:r>
      <w:r w:rsidRPr="00BE180E">
        <w:rPr>
          <w:rFonts w:ascii="Arial" w:hAnsi="Arial" w:cs="Arial"/>
          <w:sz w:val="24"/>
          <w:szCs w:val="24"/>
        </w:rPr>
        <w:t>SO</w:t>
      </w:r>
      <w:r w:rsidRPr="00BE180E">
        <w:rPr>
          <w:rFonts w:ascii="Arial" w:hAnsi="Arial" w:cs="Arial"/>
          <w:sz w:val="24"/>
          <w:szCs w:val="24"/>
          <w:vertAlign w:val="subscript"/>
        </w:rPr>
        <w:t>2</w:t>
      </w:r>
      <w:r w:rsidRPr="00BE180E">
        <w:rPr>
          <w:rFonts w:ascii="Arial" w:hAnsi="Arial" w:cs="Arial"/>
          <w:sz w:val="24"/>
          <w:szCs w:val="24"/>
        </w:rPr>
        <w:t>, NO</w:t>
      </w:r>
      <w:r w:rsidRPr="00BE180E">
        <w:rPr>
          <w:rFonts w:ascii="Arial" w:hAnsi="Arial" w:cs="Arial"/>
          <w:sz w:val="24"/>
          <w:szCs w:val="24"/>
          <w:vertAlign w:val="subscript"/>
        </w:rPr>
        <w:t>Х</w:t>
      </w:r>
      <w:r w:rsidRPr="00BE180E">
        <w:rPr>
          <w:rFonts w:ascii="Arial" w:hAnsi="Arial" w:cs="Arial"/>
          <w:sz w:val="24"/>
          <w:szCs w:val="24"/>
        </w:rPr>
        <w:t>, Cd и ПАВ</w:t>
      </w:r>
      <w:r w:rsidR="006939C8" w:rsidRPr="00BE180E">
        <w:rPr>
          <w:rFonts w:ascii="Arial" w:hAnsi="Arial" w:cs="Arial"/>
          <w:sz w:val="24"/>
          <w:szCs w:val="24"/>
        </w:rPr>
        <w:t xml:space="preserve"> в атмосферния въздух</w:t>
      </w:r>
      <w:r w:rsidRPr="00BE180E">
        <w:rPr>
          <w:rFonts w:ascii="Arial" w:hAnsi="Arial" w:cs="Arial"/>
          <w:sz w:val="24"/>
          <w:szCs w:val="24"/>
        </w:rPr>
        <w:t xml:space="preserve">. </w:t>
      </w:r>
    </w:p>
    <w:p w14:paraId="6E6F844F" w14:textId="77777777" w:rsidR="008941A1" w:rsidRPr="00BE180E" w:rsidRDefault="008941A1" w:rsidP="00D92669">
      <w:pPr>
        <w:spacing w:line="360" w:lineRule="auto"/>
        <w:jc w:val="both"/>
        <w:rPr>
          <w:rFonts w:ascii="Arial" w:hAnsi="Arial" w:cs="Arial"/>
          <w:sz w:val="24"/>
          <w:szCs w:val="24"/>
        </w:rPr>
      </w:pPr>
      <w:r w:rsidRPr="00BE180E">
        <w:rPr>
          <w:rFonts w:ascii="Arial" w:hAnsi="Arial" w:cs="Arial"/>
          <w:sz w:val="24"/>
          <w:szCs w:val="24"/>
        </w:rPr>
        <w:t>Съгласно класификацията на пунктовете за мониторинг</w:t>
      </w:r>
      <w:r w:rsidR="006939C8" w:rsidRPr="00BE180E">
        <w:rPr>
          <w:rFonts w:ascii="Arial" w:hAnsi="Arial" w:cs="Arial"/>
          <w:sz w:val="24"/>
          <w:szCs w:val="24"/>
        </w:rPr>
        <w:t>,</w:t>
      </w:r>
      <w:r w:rsidRPr="00BE180E">
        <w:rPr>
          <w:rFonts w:ascii="Arial" w:hAnsi="Arial" w:cs="Arial"/>
          <w:sz w:val="24"/>
          <w:szCs w:val="24"/>
        </w:rPr>
        <w:t xml:space="preserve"> пунктът за ръчно пробонабиране е градски фонов (ГФ) пункт с обхват в радиус от 100 метра до 2 километра. Разположен е на ул. „Добруджа“ N14.</w:t>
      </w:r>
    </w:p>
    <w:p w14:paraId="4733B446" w14:textId="432F879E" w:rsidR="006939C8" w:rsidRPr="00BE180E" w:rsidRDefault="008941A1" w:rsidP="00D92669">
      <w:pPr>
        <w:spacing w:line="360" w:lineRule="auto"/>
        <w:jc w:val="both"/>
        <w:rPr>
          <w:rFonts w:ascii="Arial" w:hAnsi="Arial" w:cs="Arial"/>
          <w:sz w:val="24"/>
          <w:szCs w:val="24"/>
        </w:rPr>
      </w:pPr>
      <w:r w:rsidRPr="00BE180E">
        <w:rPr>
          <w:rFonts w:ascii="Arial" w:hAnsi="Arial" w:cs="Arial"/>
          <w:sz w:val="24"/>
          <w:szCs w:val="24"/>
        </w:rPr>
        <w:t>За целите на сравнителния анализ ще бъдат използвани данните, получени от  фонова</w:t>
      </w:r>
      <w:r w:rsidR="006939C8" w:rsidRPr="00BE180E">
        <w:rPr>
          <w:rFonts w:ascii="Arial" w:hAnsi="Arial" w:cs="Arial"/>
          <w:sz w:val="24"/>
          <w:szCs w:val="24"/>
        </w:rPr>
        <w:t>та</w:t>
      </w:r>
      <w:r w:rsidRPr="00BE180E">
        <w:rPr>
          <w:rFonts w:ascii="Arial" w:hAnsi="Arial" w:cs="Arial"/>
          <w:sz w:val="24"/>
          <w:szCs w:val="24"/>
        </w:rPr>
        <w:t xml:space="preserve"> станция </w:t>
      </w:r>
      <w:r w:rsidR="006939C8" w:rsidRPr="00BE180E">
        <w:rPr>
          <w:rFonts w:ascii="Arial" w:hAnsi="Arial" w:cs="Arial"/>
          <w:sz w:val="24"/>
          <w:szCs w:val="24"/>
        </w:rPr>
        <w:t xml:space="preserve">на връх </w:t>
      </w:r>
      <w:r w:rsidRPr="00BE180E">
        <w:rPr>
          <w:rFonts w:ascii="Arial" w:hAnsi="Arial" w:cs="Arial"/>
          <w:sz w:val="24"/>
          <w:szCs w:val="24"/>
        </w:rPr>
        <w:t xml:space="preserve">“Рожен”. </w:t>
      </w:r>
    </w:p>
    <w:p w14:paraId="2597B8B9" w14:textId="77777777" w:rsidR="008941A1" w:rsidRPr="00BE180E" w:rsidRDefault="008941A1" w:rsidP="00D92669">
      <w:pPr>
        <w:spacing w:line="360" w:lineRule="auto"/>
        <w:jc w:val="both"/>
        <w:rPr>
          <w:rFonts w:ascii="Arial" w:hAnsi="Arial" w:cs="Arial"/>
          <w:sz w:val="24"/>
          <w:szCs w:val="24"/>
        </w:rPr>
      </w:pPr>
      <w:r w:rsidRPr="00BE180E">
        <w:rPr>
          <w:rFonts w:ascii="Arial" w:hAnsi="Arial" w:cs="Arial"/>
          <w:sz w:val="24"/>
          <w:szCs w:val="24"/>
        </w:rPr>
        <w:t>Разположението на Пункта за пробонабиране е показано на следната снимка:</w:t>
      </w:r>
    </w:p>
    <w:tbl>
      <w:tblPr>
        <w:tblW w:w="9879" w:type="dxa"/>
        <w:tblLook w:val="01E0" w:firstRow="1" w:lastRow="1" w:firstColumn="1" w:lastColumn="1" w:noHBand="0" w:noVBand="0"/>
      </w:tblPr>
      <w:tblGrid>
        <w:gridCol w:w="9879"/>
      </w:tblGrid>
      <w:tr w:rsidR="008941A1" w:rsidRPr="00BE180E" w14:paraId="422E250E" w14:textId="77777777" w:rsidTr="0071406D">
        <w:trPr>
          <w:trHeight w:val="2802"/>
        </w:trPr>
        <w:tc>
          <w:tcPr>
            <w:tcW w:w="9879" w:type="dxa"/>
            <w:shd w:val="clear" w:color="auto" w:fill="auto"/>
          </w:tcPr>
          <w:p w14:paraId="48965C23" w14:textId="77777777" w:rsidR="008941A1" w:rsidRPr="00BE180E" w:rsidRDefault="008941A1" w:rsidP="00D92669">
            <w:pPr>
              <w:pStyle w:val="Bild"/>
              <w:spacing w:after="0" w:afterAutospacing="0"/>
              <w:rPr>
                <w:lang w:val="bg-BG"/>
              </w:rPr>
            </w:pPr>
            <w:r w:rsidRPr="00BE180E">
              <w:rPr>
                <w:lang w:val="bg-BG" w:eastAsia="bg-BG"/>
              </w:rPr>
              <w:drawing>
                <wp:inline distT="0" distB="0" distL="0" distR="0" wp14:anchorId="49D7D728" wp14:editId="7865F3D1">
                  <wp:extent cx="5728970" cy="278130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S Vidin.JPG"/>
                          <pic:cNvPicPr/>
                        </pic:nvPicPr>
                        <pic:blipFill>
                          <a:blip r:embed="rId10" cstate="screen">
                            <a:extLst>
                              <a:ext uri="{28A0092B-C50C-407E-A947-70E740481C1C}">
                                <a14:useLocalDpi xmlns:a14="http://schemas.microsoft.com/office/drawing/2010/main"/>
                              </a:ext>
                            </a:extLst>
                          </a:blip>
                          <a:stretch>
                            <a:fillRect/>
                          </a:stretch>
                        </pic:blipFill>
                        <pic:spPr>
                          <a:xfrm>
                            <a:off x="0" y="0"/>
                            <a:ext cx="5751243" cy="2792113"/>
                          </a:xfrm>
                          <a:prstGeom prst="rect">
                            <a:avLst/>
                          </a:prstGeom>
                        </pic:spPr>
                      </pic:pic>
                    </a:graphicData>
                  </a:graphic>
                </wp:inline>
              </w:drawing>
            </w:r>
          </w:p>
          <w:p w14:paraId="4B5976C4" w14:textId="45F5E80C" w:rsidR="008941A1" w:rsidRPr="00BE180E" w:rsidRDefault="008941A1" w:rsidP="00D92669">
            <w:pPr>
              <w:pStyle w:val="Bild"/>
              <w:spacing w:after="0" w:afterAutospacing="0"/>
              <w:rPr>
                <w:lang w:val="bg-BG"/>
              </w:rPr>
            </w:pPr>
            <w:bookmarkStart w:id="5" w:name="_Toc35816649"/>
            <w:bookmarkStart w:id="6" w:name="_Toc38325716"/>
            <w:bookmarkStart w:id="7" w:name="_Toc48359024"/>
            <w:r w:rsidRPr="00BE180E">
              <w:rPr>
                <w:lang w:val="bg-BG"/>
              </w:rPr>
              <w:t xml:space="preserve">Фигура </w:t>
            </w:r>
            <w:r w:rsidRPr="00BE180E">
              <w:rPr>
                <w:lang w:val="bg-BG"/>
              </w:rPr>
              <w:fldChar w:fldCharType="begin"/>
            </w:r>
            <w:r w:rsidRPr="00BE180E">
              <w:rPr>
                <w:lang w:val="bg-BG"/>
              </w:rPr>
              <w:instrText xml:space="preserve"> SEQ Фигура \* ARABIC </w:instrText>
            </w:r>
            <w:r w:rsidRPr="00BE180E">
              <w:rPr>
                <w:lang w:val="bg-BG"/>
              </w:rPr>
              <w:fldChar w:fldCharType="separate"/>
            </w:r>
            <w:r w:rsidR="00E63427">
              <w:rPr>
                <w:lang w:val="bg-BG"/>
              </w:rPr>
              <w:t>1</w:t>
            </w:r>
            <w:r w:rsidRPr="00BE180E">
              <w:rPr>
                <w:lang w:val="bg-BG"/>
              </w:rPr>
              <w:fldChar w:fldCharType="end"/>
            </w:r>
            <w:r w:rsidRPr="00BE180E">
              <w:rPr>
                <w:lang w:val="bg-BG"/>
              </w:rPr>
              <w:t>: Пункт за ръчно пробонабиране „РИОСВ - Хасково“</w:t>
            </w:r>
            <w:bookmarkEnd w:id="5"/>
            <w:bookmarkEnd w:id="6"/>
            <w:r w:rsidR="00061866" w:rsidRPr="00BE180E">
              <w:rPr>
                <w:lang w:val="bg-BG"/>
              </w:rPr>
              <w:t>.</w:t>
            </w:r>
            <w:bookmarkEnd w:id="7"/>
            <w:r w:rsidR="00061866" w:rsidRPr="00BE180E">
              <w:rPr>
                <w:lang w:val="bg-BG"/>
              </w:rPr>
              <w:t xml:space="preserve"> </w:t>
            </w:r>
          </w:p>
        </w:tc>
      </w:tr>
    </w:tbl>
    <w:p w14:paraId="31B51ADD" w14:textId="77777777" w:rsidR="007A2E8D" w:rsidRPr="00BE180E" w:rsidRDefault="007A2E8D" w:rsidP="00D92669">
      <w:pPr>
        <w:spacing w:line="360" w:lineRule="auto"/>
        <w:jc w:val="both"/>
        <w:rPr>
          <w:rFonts w:ascii="Arial" w:hAnsi="Arial" w:cs="Arial"/>
          <w:sz w:val="24"/>
          <w:szCs w:val="24"/>
        </w:rPr>
      </w:pPr>
    </w:p>
    <w:p w14:paraId="48AC1D10" w14:textId="146D0D6E" w:rsidR="00A26A8D" w:rsidRPr="00BE180E" w:rsidRDefault="008941A1" w:rsidP="00D565D9">
      <w:pPr>
        <w:spacing w:line="360" w:lineRule="auto"/>
        <w:jc w:val="both"/>
        <w:rPr>
          <w:rFonts w:ascii="Arial" w:hAnsi="Arial" w:cs="Arial"/>
        </w:rPr>
      </w:pPr>
      <w:r w:rsidRPr="00BE180E">
        <w:rPr>
          <w:rFonts w:ascii="Arial" w:hAnsi="Arial" w:cs="Arial"/>
          <w:sz w:val="24"/>
          <w:szCs w:val="24"/>
        </w:rPr>
        <w:t xml:space="preserve">Географските координати на Пункта за пробонабиране са 41°55'48.7"N и 25°33'09.0"E (41.930184 </w:t>
      </w:r>
      <w:r w:rsidRPr="00BE180E">
        <w:rPr>
          <w:rFonts w:ascii="Arial" w:hAnsi="Arial" w:cs="Arial"/>
          <w:sz w:val="24"/>
          <w:szCs w:val="24"/>
          <w:lang w:val="en-US"/>
        </w:rPr>
        <w:t>N</w:t>
      </w:r>
      <w:r w:rsidRPr="00BE180E">
        <w:rPr>
          <w:rFonts w:ascii="Arial" w:hAnsi="Arial" w:cs="Arial"/>
          <w:sz w:val="24"/>
          <w:szCs w:val="24"/>
        </w:rPr>
        <w:t>, 25.552507</w:t>
      </w:r>
      <w:r w:rsidRPr="00BE180E">
        <w:rPr>
          <w:rFonts w:ascii="Arial" w:hAnsi="Arial" w:cs="Arial"/>
          <w:sz w:val="24"/>
          <w:szCs w:val="24"/>
          <w:lang w:val="en-US"/>
        </w:rPr>
        <w:t>E</w:t>
      </w:r>
      <w:r w:rsidRPr="00BE180E">
        <w:rPr>
          <w:rFonts w:ascii="Arial" w:hAnsi="Arial" w:cs="Arial"/>
          <w:sz w:val="24"/>
          <w:szCs w:val="24"/>
        </w:rPr>
        <w:t>)</w:t>
      </w:r>
      <w:r w:rsidRPr="00BE180E">
        <w:rPr>
          <w:rFonts w:ascii="Arial" w:hAnsi="Arial" w:cs="Arial"/>
          <w:sz w:val="24"/>
          <w:szCs w:val="24"/>
          <w:lang w:val="en-US"/>
        </w:rPr>
        <w:t>.</w:t>
      </w:r>
    </w:p>
    <w:p w14:paraId="0DE3DCBC" w14:textId="77777777" w:rsidR="00A26A8D" w:rsidRPr="00BE180E" w:rsidRDefault="00A26A8D" w:rsidP="00762048">
      <w:pPr>
        <w:pStyle w:val="Heading1"/>
        <w:rPr>
          <w:color w:val="auto"/>
        </w:rPr>
      </w:pPr>
      <w:bookmarkStart w:id="8" w:name="_Toc48358941"/>
      <w:r w:rsidRPr="00BE180E">
        <w:rPr>
          <w:rStyle w:val="Heading1Char"/>
          <w:b/>
          <w:bCs/>
          <w:color w:val="auto"/>
          <w:highlight w:val="white"/>
        </w:rPr>
        <w:lastRenderedPageBreak/>
        <w:t>Обща информация</w:t>
      </w:r>
      <w:bookmarkEnd w:id="8"/>
    </w:p>
    <w:p w14:paraId="7997DDAD" w14:textId="77777777" w:rsidR="00A26A8D" w:rsidRPr="00BE180E" w:rsidRDefault="00A26A8D" w:rsidP="00562B2E">
      <w:pPr>
        <w:pStyle w:val="Heading2"/>
        <w:numPr>
          <w:ilvl w:val="1"/>
          <w:numId w:val="13"/>
        </w:numPr>
        <w:rPr>
          <w:color w:val="auto"/>
        </w:rPr>
      </w:pPr>
      <w:bookmarkStart w:id="9" w:name="_Toc48358942"/>
      <w:r w:rsidRPr="00BE180E">
        <w:rPr>
          <w:color w:val="auto"/>
        </w:rPr>
        <w:t>Тип на района</w:t>
      </w:r>
      <w:bookmarkEnd w:id="9"/>
    </w:p>
    <w:p w14:paraId="24AA663E" w14:textId="56C2C6FC" w:rsidR="008D70B9" w:rsidRPr="00BE180E" w:rsidRDefault="008D70B9" w:rsidP="008D70B9">
      <w:pPr>
        <w:tabs>
          <w:tab w:val="left" w:pos="1413"/>
        </w:tabs>
        <w:spacing w:line="360" w:lineRule="auto"/>
        <w:jc w:val="both"/>
        <w:rPr>
          <w:rFonts w:ascii="Arial" w:hAnsi="Arial" w:cs="Arial"/>
          <w:sz w:val="24"/>
          <w:szCs w:val="24"/>
        </w:rPr>
      </w:pPr>
      <w:r w:rsidRPr="00BE180E">
        <w:rPr>
          <w:rFonts w:ascii="Arial" w:hAnsi="Arial" w:cs="Arial"/>
          <w:sz w:val="24"/>
          <w:szCs w:val="24"/>
        </w:rPr>
        <w:t>Площта на област Хасково  е 5 543 кв.км., от които:</w:t>
      </w:r>
    </w:p>
    <w:p w14:paraId="38212879" w14:textId="09589428" w:rsidR="008D70B9" w:rsidRPr="00BE180E" w:rsidRDefault="008D70B9" w:rsidP="008D70B9">
      <w:pPr>
        <w:pStyle w:val="ListParagraph"/>
        <w:numPr>
          <w:ilvl w:val="0"/>
          <w:numId w:val="48"/>
        </w:numPr>
        <w:tabs>
          <w:tab w:val="left" w:pos="1413"/>
        </w:tabs>
        <w:spacing w:line="360" w:lineRule="auto"/>
        <w:jc w:val="both"/>
        <w:rPr>
          <w:rFonts w:ascii="Arial" w:hAnsi="Arial" w:cs="Arial"/>
          <w:sz w:val="24"/>
          <w:szCs w:val="24"/>
        </w:rPr>
      </w:pPr>
      <w:r w:rsidRPr="00BE180E">
        <w:rPr>
          <w:rFonts w:ascii="Arial" w:hAnsi="Arial" w:cs="Arial"/>
          <w:sz w:val="24"/>
          <w:szCs w:val="24"/>
        </w:rPr>
        <w:t xml:space="preserve">обработваема площ   - 227 828 ха </w:t>
      </w:r>
    </w:p>
    <w:p w14:paraId="6B1A7C87" w14:textId="26387782" w:rsidR="008D70B9" w:rsidRPr="00BE180E" w:rsidRDefault="008D70B9" w:rsidP="008D70B9">
      <w:pPr>
        <w:pStyle w:val="ListParagraph"/>
        <w:numPr>
          <w:ilvl w:val="0"/>
          <w:numId w:val="48"/>
        </w:numPr>
        <w:tabs>
          <w:tab w:val="left" w:pos="1413"/>
        </w:tabs>
        <w:spacing w:line="360" w:lineRule="auto"/>
        <w:jc w:val="both"/>
        <w:rPr>
          <w:rFonts w:ascii="Arial" w:hAnsi="Arial" w:cs="Arial"/>
          <w:sz w:val="24"/>
          <w:szCs w:val="24"/>
        </w:rPr>
      </w:pPr>
      <w:r w:rsidRPr="00BE180E">
        <w:rPr>
          <w:rFonts w:ascii="Arial" w:hAnsi="Arial" w:cs="Arial"/>
          <w:sz w:val="24"/>
          <w:szCs w:val="24"/>
        </w:rPr>
        <w:t xml:space="preserve">горски територии    - 179 770 ха   </w:t>
      </w:r>
    </w:p>
    <w:p w14:paraId="72282753" w14:textId="5F4D79CF" w:rsidR="008D70B9" w:rsidRPr="00BE180E" w:rsidRDefault="008D70B9" w:rsidP="008D70B9">
      <w:pPr>
        <w:pStyle w:val="ListParagraph"/>
        <w:numPr>
          <w:ilvl w:val="0"/>
          <w:numId w:val="48"/>
        </w:numPr>
        <w:tabs>
          <w:tab w:val="left" w:pos="1413"/>
        </w:tabs>
        <w:spacing w:line="360" w:lineRule="auto"/>
        <w:jc w:val="both"/>
        <w:rPr>
          <w:rFonts w:ascii="Arial" w:hAnsi="Arial" w:cs="Arial"/>
          <w:sz w:val="24"/>
          <w:szCs w:val="24"/>
        </w:rPr>
      </w:pPr>
      <w:r w:rsidRPr="00BE180E">
        <w:rPr>
          <w:rFonts w:ascii="Arial" w:hAnsi="Arial" w:cs="Arial"/>
          <w:sz w:val="24"/>
          <w:szCs w:val="24"/>
        </w:rPr>
        <w:t xml:space="preserve">водни площи    –  12 290 ха </w:t>
      </w:r>
    </w:p>
    <w:p w14:paraId="55E21369" w14:textId="3BFCB6C7" w:rsidR="008D70B9" w:rsidRPr="00BE180E" w:rsidRDefault="008D70B9" w:rsidP="008D70B9">
      <w:pPr>
        <w:pStyle w:val="ListParagraph"/>
        <w:tabs>
          <w:tab w:val="left" w:pos="1413"/>
        </w:tabs>
        <w:spacing w:line="360" w:lineRule="auto"/>
        <w:ind w:left="0"/>
        <w:jc w:val="both"/>
        <w:rPr>
          <w:rFonts w:ascii="Arial" w:hAnsi="Arial" w:cs="Arial"/>
          <w:sz w:val="24"/>
          <w:szCs w:val="24"/>
        </w:rPr>
      </w:pPr>
      <w:r w:rsidRPr="00BE180E">
        <w:rPr>
          <w:rFonts w:ascii="Arial" w:hAnsi="Arial" w:cs="Arial"/>
          <w:sz w:val="24"/>
          <w:szCs w:val="24"/>
        </w:rPr>
        <w:t>Общата площ на община Хасково е 740,22 кв.км, което представлява 13 % от територията на областта и е съставена от 37 населени места, 1 град и 36 села. В общината живеят 116 667 души, което е 34 % от населението на областта.</w:t>
      </w:r>
    </w:p>
    <w:p w14:paraId="2586BA08" w14:textId="77777777" w:rsidR="008D70B9" w:rsidRPr="00BE180E" w:rsidRDefault="008D70B9" w:rsidP="00D92669">
      <w:pPr>
        <w:pStyle w:val="ListParagraph"/>
        <w:tabs>
          <w:tab w:val="left" w:pos="1413"/>
        </w:tabs>
        <w:spacing w:line="360" w:lineRule="auto"/>
        <w:ind w:left="0"/>
        <w:jc w:val="both"/>
        <w:rPr>
          <w:rFonts w:ascii="Arial" w:hAnsi="Arial" w:cs="Arial"/>
          <w:sz w:val="24"/>
          <w:szCs w:val="24"/>
        </w:rPr>
      </w:pPr>
    </w:p>
    <w:p w14:paraId="52203DB1" w14:textId="0324A164" w:rsidR="00A26A8D" w:rsidRPr="00BE180E" w:rsidRDefault="00A26A8D" w:rsidP="00D92669">
      <w:pPr>
        <w:pStyle w:val="ListParagraph"/>
        <w:tabs>
          <w:tab w:val="left" w:pos="1413"/>
        </w:tabs>
        <w:spacing w:line="360" w:lineRule="auto"/>
        <w:ind w:left="0"/>
        <w:jc w:val="both"/>
        <w:rPr>
          <w:rFonts w:ascii="Arial" w:hAnsi="Arial" w:cs="Arial"/>
          <w:sz w:val="24"/>
          <w:szCs w:val="24"/>
        </w:rPr>
      </w:pPr>
      <w:r w:rsidRPr="00BE180E">
        <w:rPr>
          <w:rFonts w:ascii="Arial" w:hAnsi="Arial" w:cs="Arial"/>
          <w:sz w:val="24"/>
          <w:szCs w:val="24"/>
        </w:rPr>
        <w:t>Горският фонд в община Хасково заема площ от 160 312,9 дка или 21,7 % от територията.</w:t>
      </w:r>
      <w:r w:rsidR="009C5F27" w:rsidRPr="00BE180E">
        <w:rPr>
          <w:rFonts w:ascii="Arial" w:hAnsi="Arial" w:cs="Arial"/>
          <w:sz w:val="24"/>
          <w:szCs w:val="24"/>
        </w:rPr>
        <w:t xml:space="preserve"> </w:t>
      </w:r>
      <w:r w:rsidRPr="00BE180E">
        <w:rPr>
          <w:rFonts w:ascii="Arial" w:hAnsi="Arial" w:cs="Arial"/>
          <w:sz w:val="24"/>
          <w:szCs w:val="24"/>
        </w:rPr>
        <w:t xml:space="preserve">Незначителен е делът на естествените ливади и трайните насаждения. </w:t>
      </w:r>
    </w:p>
    <w:p w14:paraId="7E1860E2" w14:textId="77777777" w:rsidR="00D54C41" w:rsidRPr="00BE180E" w:rsidRDefault="00D54C41" w:rsidP="00D92669">
      <w:pPr>
        <w:pStyle w:val="ListParagraph"/>
        <w:tabs>
          <w:tab w:val="left" w:pos="1413"/>
        </w:tabs>
        <w:spacing w:line="360" w:lineRule="auto"/>
        <w:ind w:left="0"/>
        <w:jc w:val="both"/>
        <w:rPr>
          <w:rFonts w:ascii="Arial" w:hAnsi="Arial" w:cs="Arial"/>
          <w:sz w:val="24"/>
          <w:szCs w:val="24"/>
        </w:rPr>
      </w:pPr>
    </w:p>
    <w:p w14:paraId="2F502730" w14:textId="0BDE9BD3" w:rsidR="002C17A3" w:rsidRPr="00BE180E" w:rsidRDefault="002C17A3" w:rsidP="00D92669">
      <w:pPr>
        <w:pStyle w:val="ListParagraph"/>
        <w:tabs>
          <w:tab w:val="left" w:pos="1413"/>
        </w:tabs>
        <w:spacing w:line="360" w:lineRule="auto"/>
        <w:ind w:left="0"/>
        <w:jc w:val="both"/>
        <w:rPr>
          <w:rFonts w:ascii="Arial" w:hAnsi="Arial" w:cs="Arial"/>
          <w:sz w:val="24"/>
          <w:szCs w:val="24"/>
        </w:rPr>
      </w:pPr>
      <w:r w:rsidRPr="00BE180E">
        <w:rPr>
          <w:rFonts w:ascii="Arial" w:hAnsi="Arial" w:cs="Arial"/>
          <w:sz w:val="24"/>
          <w:szCs w:val="24"/>
        </w:rPr>
        <w:t>Съгласно Доклад за дейността на ОД „Земеделие“ – гр. Хасково за 2019г, площта на земеделските земи в община Хасково са 450 514 дка, от които 346 694 дка са обработваеми земи.</w:t>
      </w:r>
    </w:p>
    <w:p w14:paraId="62E74E58" w14:textId="77777777" w:rsidR="001266FF" w:rsidRPr="00BE180E" w:rsidRDefault="001266FF" w:rsidP="00D92669">
      <w:pPr>
        <w:pStyle w:val="ListParagraph"/>
        <w:tabs>
          <w:tab w:val="left" w:pos="1413"/>
        </w:tabs>
        <w:spacing w:line="360" w:lineRule="auto"/>
        <w:ind w:left="0"/>
        <w:jc w:val="both"/>
        <w:rPr>
          <w:rFonts w:ascii="Arial" w:hAnsi="Arial" w:cs="Arial"/>
          <w:sz w:val="24"/>
          <w:szCs w:val="24"/>
        </w:rPr>
      </w:pPr>
    </w:p>
    <w:p w14:paraId="1DCAA6CD" w14:textId="387F1368" w:rsidR="00A26A8D" w:rsidRPr="00BE180E" w:rsidRDefault="00A26A8D" w:rsidP="00D92669">
      <w:pPr>
        <w:pStyle w:val="ListParagraph"/>
        <w:tabs>
          <w:tab w:val="left" w:pos="1413"/>
        </w:tabs>
        <w:spacing w:line="360" w:lineRule="auto"/>
        <w:ind w:left="0"/>
        <w:jc w:val="both"/>
        <w:rPr>
          <w:rFonts w:ascii="Arial" w:hAnsi="Arial" w:cs="Arial"/>
          <w:sz w:val="24"/>
          <w:szCs w:val="24"/>
        </w:rPr>
      </w:pPr>
      <w:r w:rsidRPr="00BE180E">
        <w:rPr>
          <w:rFonts w:ascii="Arial" w:hAnsi="Arial" w:cs="Arial"/>
          <w:sz w:val="24"/>
          <w:szCs w:val="24"/>
        </w:rPr>
        <w:t>Почвената ерозия (водна, ветрова и иригационна) като площно разпространение е най-сериозният деградационен пр</w:t>
      </w:r>
      <w:r w:rsidR="00607D62" w:rsidRPr="00BE180E">
        <w:rPr>
          <w:rFonts w:ascii="Arial" w:hAnsi="Arial" w:cs="Arial"/>
          <w:sz w:val="24"/>
          <w:szCs w:val="24"/>
        </w:rPr>
        <w:t>оцес. Почвената ерозия е свързан</w:t>
      </w:r>
      <w:r w:rsidR="00607D62" w:rsidRPr="00BE180E">
        <w:rPr>
          <w:rFonts w:ascii="Arial" w:hAnsi="Arial" w:cs="Arial"/>
          <w:sz w:val="24"/>
          <w:szCs w:val="24"/>
          <w:lang w:val="en-US"/>
        </w:rPr>
        <w:t>a</w:t>
      </w:r>
      <w:r w:rsidRPr="00BE180E">
        <w:rPr>
          <w:rFonts w:ascii="Arial" w:hAnsi="Arial" w:cs="Arial"/>
          <w:sz w:val="24"/>
          <w:szCs w:val="24"/>
        </w:rPr>
        <w:t xml:space="preserve"> с отделяне и пренасяне на почвени частици.</w:t>
      </w:r>
      <w:r w:rsidR="00607D62" w:rsidRPr="00BE180E">
        <w:rPr>
          <w:rFonts w:ascii="Arial" w:hAnsi="Arial" w:cs="Arial"/>
          <w:sz w:val="24"/>
          <w:szCs w:val="24"/>
          <w:lang w:val="en-US"/>
        </w:rPr>
        <w:t xml:space="preserve"> </w:t>
      </w:r>
      <w:r w:rsidRPr="00BE180E">
        <w:rPr>
          <w:rFonts w:ascii="Arial" w:hAnsi="Arial" w:cs="Arial"/>
          <w:sz w:val="24"/>
          <w:szCs w:val="24"/>
        </w:rPr>
        <w:t>При необработваемите земи ерозивните процеси са по- силни</w:t>
      </w:r>
      <w:r w:rsidR="00607D62" w:rsidRPr="00BE180E">
        <w:rPr>
          <w:rFonts w:ascii="Arial" w:hAnsi="Arial" w:cs="Arial"/>
          <w:sz w:val="24"/>
          <w:szCs w:val="24"/>
          <w:lang w:val="en-US"/>
        </w:rPr>
        <w:t xml:space="preserve"> </w:t>
      </w:r>
      <w:r w:rsidR="00607D62" w:rsidRPr="00BE180E">
        <w:rPr>
          <w:rFonts w:ascii="Arial" w:hAnsi="Arial" w:cs="Arial"/>
          <w:sz w:val="24"/>
          <w:szCs w:val="24"/>
        </w:rPr>
        <w:t xml:space="preserve">и представлява </w:t>
      </w:r>
      <w:r w:rsidRPr="00BE180E">
        <w:rPr>
          <w:rFonts w:ascii="Arial" w:hAnsi="Arial" w:cs="Arial"/>
          <w:sz w:val="24"/>
          <w:szCs w:val="24"/>
        </w:rPr>
        <w:t>площен източник на емисии</w:t>
      </w:r>
      <w:r w:rsidR="009C5F27" w:rsidRPr="00BE180E">
        <w:rPr>
          <w:rFonts w:ascii="Arial" w:hAnsi="Arial" w:cs="Arial"/>
          <w:sz w:val="24"/>
          <w:szCs w:val="24"/>
        </w:rPr>
        <w:t xml:space="preserve"> ФПЧ</w:t>
      </w:r>
      <w:r w:rsidRPr="00BE180E">
        <w:rPr>
          <w:rFonts w:ascii="Arial" w:hAnsi="Arial" w:cs="Arial"/>
          <w:sz w:val="24"/>
          <w:szCs w:val="24"/>
        </w:rPr>
        <w:t xml:space="preserve">. </w:t>
      </w:r>
      <w:r w:rsidR="00BC4D2F" w:rsidRPr="00BE180E">
        <w:rPr>
          <w:rFonts w:ascii="Arial" w:hAnsi="Arial" w:cs="Arial"/>
          <w:sz w:val="24"/>
          <w:szCs w:val="24"/>
        </w:rPr>
        <w:t>През летния сезон, в следствие н</w:t>
      </w:r>
      <w:r w:rsidR="009C5F27" w:rsidRPr="00BE180E">
        <w:rPr>
          <w:rFonts w:ascii="Arial" w:hAnsi="Arial" w:cs="Arial"/>
          <w:sz w:val="24"/>
          <w:szCs w:val="24"/>
        </w:rPr>
        <w:t>а засушаването се увеличава риска от полски и горски пожари, които са източник на емисии</w:t>
      </w:r>
      <w:r w:rsidR="00D54C41" w:rsidRPr="00BE180E">
        <w:rPr>
          <w:rFonts w:ascii="Arial" w:hAnsi="Arial" w:cs="Arial"/>
          <w:sz w:val="24"/>
          <w:szCs w:val="24"/>
        </w:rPr>
        <w:t xml:space="preserve"> ФПЧ</w:t>
      </w:r>
      <w:r w:rsidR="00D54C41" w:rsidRPr="00BE180E">
        <w:rPr>
          <w:rFonts w:ascii="Arial" w:hAnsi="Arial" w:cs="Arial"/>
          <w:sz w:val="24"/>
          <w:szCs w:val="24"/>
          <w:vertAlign w:val="subscript"/>
        </w:rPr>
        <w:t xml:space="preserve">10 </w:t>
      </w:r>
      <w:r w:rsidR="00D54C41" w:rsidRPr="00BE180E">
        <w:rPr>
          <w:rFonts w:ascii="Arial" w:hAnsi="Arial" w:cs="Arial"/>
          <w:sz w:val="24"/>
          <w:szCs w:val="24"/>
        </w:rPr>
        <w:t>и</w:t>
      </w:r>
      <w:r w:rsidR="009C5F27" w:rsidRPr="00BE180E">
        <w:rPr>
          <w:rFonts w:ascii="Arial" w:hAnsi="Arial" w:cs="Arial"/>
          <w:sz w:val="24"/>
          <w:szCs w:val="24"/>
        </w:rPr>
        <w:t xml:space="preserve"> ПАВ.</w:t>
      </w:r>
    </w:p>
    <w:p w14:paraId="0849B1B8" w14:textId="77777777" w:rsidR="00D54C41" w:rsidRPr="00BE180E" w:rsidRDefault="00D54C41" w:rsidP="0077478C">
      <w:pPr>
        <w:pStyle w:val="ListParagraph"/>
        <w:tabs>
          <w:tab w:val="left" w:pos="1413"/>
        </w:tabs>
        <w:spacing w:after="0" w:line="360" w:lineRule="auto"/>
        <w:ind w:left="0"/>
        <w:jc w:val="both"/>
        <w:rPr>
          <w:rFonts w:ascii="Arial" w:hAnsi="Arial" w:cs="Arial"/>
          <w:sz w:val="24"/>
          <w:szCs w:val="24"/>
        </w:rPr>
      </w:pPr>
    </w:p>
    <w:p w14:paraId="6E40CDB0" w14:textId="0DD8AD14" w:rsidR="000C2D4F" w:rsidRDefault="00D54C41" w:rsidP="0077478C">
      <w:pPr>
        <w:pStyle w:val="ListParagraph"/>
        <w:tabs>
          <w:tab w:val="left" w:pos="1413"/>
        </w:tabs>
        <w:spacing w:after="0" w:line="360" w:lineRule="auto"/>
        <w:ind w:left="0"/>
        <w:jc w:val="both"/>
        <w:rPr>
          <w:rFonts w:ascii="Arial" w:hAnsi="Arial" w:cs="Arial"/>
          <w:sz w:val="24"/>
          <w:szCs w:val="24"/>
        </w:rPr>
      </w:pPr>
      <w:r w:rsidRPr="0077478C">
        <w:rPr>
          <w:rFonts w:ascii="Arial" w:hAnsi="Arial" w:cs="Arial"/>
          <w:sz w:val="24"/>
          <w:szCs w:val="24"/>
        </w:rPr>
        <w:t>Често срещана практика е през есента, след прибиране на селскостопанската реколта, да се палят стърнищата</w:t>
      </w:r>
      <w:r w:rsidR="000C2D4F" w:rsidRPr="0077478C">
        <w:rPr>
          <w:rFonts w:ascii="Arial" w:hAnsi="Arial" w:cs="Arial"/>
          <w:sz w:val="24"/>
          <w:szCs w:val="24"/>
        </w:rPr>
        <w:t xml:space="preserve"> като по този начин се емитират ФПЧ и ПАВ</w:t>
      </w:r>
      <w:r w:rsidRPr="0077478C">
        <w:rPr>
          <w:rFonts w:ascii="Arial" w:hAnsi="Arial" w:cs="Arial"/>
          <w:sz w:val="24"/>
          <w:szCs w:val="24"/>
        </w:rPr>
        <w:t xml:space="preserve">. </w:t>
      </w:r>
    </w:p>
    <w:p w14:paraId="60342D48" w14:textId="77777777" w:rsidR="0077478C" w:rsidRDefault="0077478C" w:rsidP="0077478C">
      <w:pPr>
        <w:pStyle w:val="ListParagraph"/>
        <w:tabs>
          <w:tab w:val="left" w:pos="1413"/>
        </w:tabs>
        <w:spacing w:line="360" w:lineRule="auto"/>
        <w:ind w:left="0"/>
        <w:jc w:val="both"/>
        <w:rPr>
          <w:rFonts w:ascii="Arial" w:hAnsi="Arial" w:cs="Arial"/>
          <w:sz w:val="24"/>
          <w:szCs w:val="24"/>
        </w:rPr>
      </w:pPr>
    </w:p>
    <w:p w14:paraId="471FD731" w14:textId="11EBB2FD" w:rsidR="000C2D4F" w:rsidRPr="00BE180E" w:rsidRDefault="000C2D4F" w:rsidP="0077478C">
      <w:pPr>
        <w:pStyle w:val="ListParagraph"/>
        <w:tabs>
          <w:tab w:val="left" w:pos="1413"/>
        </w:tabs>
        <w:spacing w:line="360" w:lineRule="auto"/>
        <w:ind w:left="0"/>
        <w:jc w:val="both"/>
        <w:rPr>
          <w:rFonts w:ascii="Arial" w:hAnsi="Arial" w:cs="Arial"/>
          <w:sz w:val="24"/>
          <w:szCs w:val="24"/>
        </w:rPr>
      </w:pPr>
      <w:r w:rsidRPr="0077478C">
        <w:rPr>
          <w:rFonts w:ascii="Arial" w:hAnsi="Arial" w:cs="Arial"/>
          <w:sz w:val="24"/>
          <w:szCs w:val="24"/>
        </w:rPr>
        <w:lastRenderedPageBreak/>
        <w:t>Обработката на почвата, торенето и използването на препарати за растителна защита също могат да бъдат източник на емисии ФПЧ и ПАВ.</w:t>
      </w:r>
      <w:r w:rsidR="003A69CF">
        <w:rPr>
          <w:rFonts w:ascii="Arial" w:hAnsi="Arial" w:cs="Arial"/>
          <w:sz w:val="24"/>
          <w:szCs w:val="24"/>
        </w:rPr>
        <w:t xml:space="preserve"> </w:t>
      </w:r>
    </w:p>
    <w:p w14:paraId="026DD06E" w14:textId="77777777" w:rsidR="00A26A8D" w:rsidRPr="00BE180E" w:rsidRDefault="00A26A8D" w:rsidP="00D92669">
      <w:pPr>
        <w:pStyle w:val="ListParagraph"/>
        <w:tabs>
          <w:tab w:val="left" w:pos="1413"/>
        </w:tabs>
        <w:spacing w:line="360" w:lineRule="auto"/>
        <w:ind w:left="0"/>
        <w:jc w:val="both"/>
        <w:rPr>
          <w:rFonts w:ascii="Arial" w:hAnsi="Arial" w:cs="Arial"/>
          <w:sz w:val="24"/>
          <w:szCs w:val="24"/>
        </w:rPr>
      </w:pPr>
    </w:p>
    <w:p w14:paraId="49E1CA27" w14:textId="77777777" w:rsidR="00A26A8D" w:rsidRPr="00BE180E" w:rsidRDefault="00A26A8D" w:rsidP="00D92669">
      <w:pPr>
        <w:pStyle w:val="ListParagraph"/>
        <w:tabs>
          <w:tab w:val="left" w:pos="1413"/>
        </w:tabs>
        <w:spacing w:line="360" w:lineRule="auto"/>
        <w:ind w:left="0"/>
        <w:jc w:val="both"/>
        <w:rPr>
          <w:rFonts w:ascii="Arial" w:hAnsi="Arial" w:cs="Arial"/>
          <w:sz w:val="24"/>
          <w:szCs w:val="24"/>
        </w:rPr>
      </w:pPr>
      <w:r w:rsidRPr="00BE180E">
        <w:rPr>
          <w:rFonts w:ascii="Arial" w:hAnsi="Arial" w:cs="Arial"/>
          <w:sz w:val="24"/>
          <w:szCs w:val="24"/>
        </w:rPr>
        <w:t>Промишлеността в община Хасково е с насоченост към производството на машини за хранително-вкусовата и млекопреработващата промишленост ("Донидо", "ПИМ", "Родина"), отоплителни и битови уреди ("Ерато"), шивашкото и трикотажното производство,  хлебопроизводството, месопреработвателната и млечната промишленост, консервната промишленост.</w:t>
      </w:r>
    </w:p>
    <w:p w14:paraId="76150ADD" w14:textId="32113310" w:rsidR="00A26A8D" w:rsidRPr="00BE180E" w:rsidRDefault="006773BE" w:rsidP="00D92669">
      <w:pPr>
        <w:spacing w:line="360" w:lineRule="auto"/>
        <w:jc w:val="both"/>
        <w:rPr>
          <w:rFonts w:ascii="Arial" w:hAnsi="Arial" w:cs="Arial"/>
          <w:sz w:val="24"/>
          <w:szCs w:val="24"/>
        </w:rPr>
      </w:pPr>
      <w:r>
        <w:rPr>
          <w:rFonts w:ascii="Arial" w:hAnsi="Arial" w:cs="Arial"/>
          <w:sz w:val="24"/>
          <w:szCs w:val="24"/>
        </w:rPr>
        <w:t xml:space="preserve">На територията на </w:t>
      </w:r>
      <w:r w:rsidR="00A26A8D" w:rsidRPr="00BE180E">
        <w:rPr>
          <w:rFonts w:ascii="Arial" w:hAnsi="Arial" w:cs="Arial"/>
          <w:sz w:val="24"/>
          <w:szCs w:val="24"/>
        </w:rPr>
        <w:t>гр. Хасково</w:t>
      </w:r>
      <w:r>
        <w:rPr>
          <w:rFonts w:ascii="Arial" w:hAnsi="Arial" w:cs="Arial"/>
          <w:sz w:val="24"/>
          <w:szCs w:val="24"/>
        </w:rPr>
        <w:t xml:space="preserve"> са обособени четири индустриални зони: изток, запад, север и юг. </w:t>
      </w:r>
      <w:r w:rsidR="00A26A8D" w:rsidRPr="00BE180E">
        <w:rPr>
          <w:rFonts w:ascii="Arial" w:hAnsi="Arial" w:cs="Arial"/>
          <w:sz w:val="24"/>
          <w:szCs w:val="24"/>
        </w:rPr>
        <w:t xml:space="preserve"> </w:t>
      </w:r>
    </w:p>
    <w:p w14:paraId="204EC92E" w14:textId="77777777" w:rsidR="00A26A8D" w:rsidRPr="00BE180E" w:rsidRDefault="00A26A8D" w:rsidP="00A26A8D">
      <w:pPr>
        <w:jc w:val="both"/>
        <w:rPr>
          <w:rFonts w:ascii="Arial" w:hAnsi="Arial" w:cs="Arial"/>
        </w:rPr>
      </w:pPr>
    </w:p>
    <w:p w14:paraId="0988BE29" w14:textId="77777777" w:rsidR="00061866" w:rsidRPr="00BE180E" w:rsidRDefault="00061866" w:rsidP="00A26A8D">
      <w:pPr>
        <w:jc w:val="both"/>
        <w:rPr>
          <w:rFonts w:ascii="Arial" w:hAnsi="Arial" w:cs="Arial"/>
        </w:rPr>
      </w:pPr>
    </w:p>
    <w:p w14:paraId="5DF3D334" w14:textId="77777777" w:rsidR="00A26A8D" w:rsidRPr="00BE180E" w:rsidRDefault="00A26A8D" w:rsidP="00562B2E">
      <w:pPr>
        <w:pStyle w:val="Heading2"/>
        <w:rPr>
          <w:color w:val="auto"/>
        </w:rPr>
      </w:pPr>
      <w:bookmarkStart w:id="10" w:name="_Toc48358943"/>
      <w:r w:rsidRPr="00BE180E">
        <w:rPr>
          <w:color w:val="auto"/>
          <w:highlight w:val="white"/>
        </w:rPr>
        <w:t>Оценка на замърсената територия</w:t>
      </w:r>
      <w:bookmarkEnd w:id="10"/>
    </w:p>
    <w:p w14:paraId="6DFA6773" w14:textId="438BA202" w:rsidR="00A26A8D" w:rsidRPr="00BE180E" w:rsidRDefault="00A26A8D" w:rsidP="00D92669">
      <w:pPr>
        <w:spacing w:line="360" w:lineRule="auto"/>
        <w:jc w:val="both"/>
        <w:rPr>
          <w:rFonts w:ascii="Arial" w:hAnsi="Arial" w:cs="Arial"/>
          <w:sz w:val="24"/>
          <w:szCs w:val="24"/>
        </w:rPr>
      </w:pPr>
      <w:r w:rsidRPr="00BE180E">
        <w:rPr>
          <w:rFonts w:ascii="Arial" w:hAnsi="Arial" w:cs="Arial"/>
          <w:sz w:val="24"/>
          <w:szCs w:val="24"/>
        </w:rPr>
        <w:t>След извършване на дисперсионно моделиране на замърсяването с ФПЧ</w:t>
      </w:r>
      <w:r w:rsidRPr="006773BE">
        <w:rPr>
          <w:rFonts w:ascii="Arial" w:hAnsi="Arial" w:cs="Arial"/>
          <w:sz w:val="24"/>
          <w:szCs w:val="24"/>
          <w:vertAlign w:val="subscript"/>
        </w:rPr>
        <w:t>10</w:t>
      </w:r>
      <w:r w:rsidRPr="00BE180E">
        <w:rPr>
          <w:rFonts w:ascii="Arial" w:hAnsi="Arial" w:cs="Arial"/>
          <w:sz w:val="24"/>
          <w:szCs w:val="24"/>
        </w:rPr>
        <w:t xml:space="preserve"> от всички източници, резултатите бяха експортирани в Google Earth Pro. Софтуерът по</w:t>
      </w:r>
      <w:r w:rsidR="00966B43" w:rsidRPr="00BE180E">
        <w:rPr>
          <w:rFonts w:ascii="Arial" w:hAnsi="Arial" w:cs="Arial"/>
          <w:sz w:val="24"/>
          <w:szCs w:val="24"/>
        </w:rPr>
        <w:t>зволява налагане на собствените</w:t>
      </w:r>
      <w:r w:rsidRPr="00BE180E">
        <w:rPr>
          <w:rFonts w:ascii="Arial" w:hAnsi="Arial" w:cs="Arial"/>
          <w:sz w:val="24"/>
          <w:szCs w:val="24"/>
        </w:rPr>
        <w:t xml:space="preserve"> маркировки върху сателитни снимки и карти.  Google Earth Pro  разполага с широк набор от инструменти, позволяващи селектиране и калкулиране на площ. </w:t>
      </w:r>
    </w:p>
    <w:p w14:paraId="3A5FA6C1" w14:textId="77777777" w:rsidR="00A26A8D" w:rsidRPr="00BE180E" w:rsidRDefault="00A26A8D" w:rsidP="00D92669">
      <w:pPr>
        <w:spacing w:line="360" w:lineRule="auto"/>
        <w:jc w:val="both"/>
        <w:rPr>
          <w:rFonts w:ascii="Arial" w:hAnsi="Arial" w:cs="Arial"/>
          <w:sz w:val="24"/>
          <w:szCs w:val="24"/>
        </w:rPr>
      </w:pPr>
      <w:r w:rsidRPr="00BE180E">
        <w:rPr>
          <w:rFonts w:ascii="Arial" w:hAnsi="Arial" w:cs="Arial"/>
          <w:sz w:val="24"/>
          <w:szCs w:val="24"/>
        </w:rPr>
        <w:t>След налагане на резултатите от дисперсионното моделиране и селектиране на замърсените площи беше пресметнато, че замърсената територия е 5 км</w:t>
      </w:r>
      <w:r w:rsidRPr="00BE180E">
        <w:rPr>
          <w:rFonts w:ascii="Arial" w:hAnsi="Arial" w:cs="Arial"/>
          <w:sz w:val="24"/>
          <w:szCs w:val="24"/>
          <w:vertAlign w:val="superscript"/>
        </w:rPr>
        <w:t>2</w:t>
      </w:r>
      <w:r w:rsidRPr="00BE180E">
        <w:rPr>
          <w:rFonts w:ascii="Arial" w:hAnsi="Arial" w:cs="Arial"/>
          <w:sz w:val="24"/>
          <w:szCs w:val="24"/>
        </w:rPr>
        <w:t xml:space="preserve">.  На фигурата по –долу е представена визуализация на замърсената територия: </w:t>
      </w:r>
    </w:p>
    <w:p w14:paraId="028D1D3F" w14:textId="77777777" w:rsidR="00A26A8D" w:rsidRPr="00BE180E" w:rsidRDefault="00A26A8D" w:rsidP="00D92669">
      <w:pPr>
        <w:spacing w:line="360" w:lineRule="auto"/>
        <w:jc w:val="both"/>
        <w:rPr>
          <w:rFonts w:ascii="Arial" w:hAnsi="Arial" w:cs="Arial"/>
          <w:sz w:val="24"/>
          <w:szCs w:val="24"/>
        </w:rPr>
      </w:pPr>
      <w:r w:rsidRPr="00BE180E">
        <w:rPr>
          <w:rFonts w:ascii="Arial" w:hAnsi="Arial" w:cs="Arial"/>
          <w:noProof/>
          <w:sz w:val="24"/>
          <w:szCs w:val="24"/>
          <w:lang w:eastAsia="bg-BG"/>
        </w:rPr>
        <w:lastRenderedPageBreak/>
        <w:drawing>
          <wp:inline distT="0" distB="0" distL="0" distR="0" wp14:anchorId="7A479468" wp14:editId="271540CF">
            <wp:extent cx="5760720" cy="32677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uted area-5km2.jpg"/>
                    <pic:cNvPicPr/>
                  </pic:nvPicPr>
                  <pic:blipFill>
                    <a:blip r:embed="rId11" cstate="screen">
                      <a:extLst>
                        <a:ext uri="{28A0092B-C50C-407E-A947-70E740481C1C}">
                          <a14:useLocalDpi xmlns:a14="http://schemas.microsoft.com/office/drawing/2010/main"/>
                        </a:ext>
                      </a:extLst>
                    </a:blip>
                    <a:stretch>
                      <a:fillRect/>
                    </a:stretch>
                  </pic:blipFill>
                  <pic:spPr>
                    <a:xfrm>
                      <a:off x="0" y="0"/>
                      <a:ext cx="5760720" cy="3267710"/>
                    </a:xfrm>
                    <a:prstGeom prst="rect">
                      <a:avLst/>
                    </a:prstGeom>
                  </pic:spPr>
                </pic:pic>
              </a:graphicData>
            </a:graphic>
          </wp:inline>
        </w:drawing>
      </w:r>
    </w:p>
    <w:p w14:paraId="7AA7B946" w14:textId="3C4462BD" w:rsidR="00A26A8D" w:rsidRPr="00BE180E" w:rsidRDefault="00A26A8D" w:rsidP="00D92669">
      <w:pPr>
        <w:spacing w:line="360" w:lineRule="auto"/>
        <w:jc w:val="center"/>
        <w:rPr>
          <w:rFonts w:ascii="Arial" w:hAnsi="Arial" w:cs="Arial"/>
          <w:sz w:val="24"/>
          <w:szCs w:val="24"/>
        </w:rPr>
      </w:pPr>
      <w:bookmarkStart w:id="11" w:name="_Toc38325717"/>
      <w:bookmarkStart w:id="12" w:name="_Toc48359025"/>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2</w:t>
      </w:r>
      <w:r w:rsidRPr="00BE180E">
        <w:rPr>
          <w:rFonts w:ascii="Arial" w:hAnsi="Arial" w:cs="Arial"/>
          <w:noProof/>
          <w:sz w:val="24"/>
          <w:szCs w:val="24"/>
        </w:rPr>
        <w:fldChar w:fldCharType="end"/>
      </w:r>
      <w:r w:rsidRPr="00BE180E">
        <w:rPr>
          <w:rFonts w:ascii="Arial" w:hAnsi="Arial" w:cs="Arial"/>
          <w:sz w:val="24"/>
          <w:szCs w:val="24"/>
        </w:rPr>
        <w:t>: Замърсена територия</w:t>
      </w:r>
      <w:bookmarkEnd w:id="11"/>
      <w:bookmarkEnd w:id="12"/>
    </w:p>
    <w:p w14:paraId="0F7BA5E6" w14:textId="77777777" w:rsidR="00A26A8D" w:rsidRPr="00BE180E" w:rsidRDefault="00A26A8D" w:rsidP="00562B2E">
      <w:pPr>
        <w:pStyle w:val="Heading2"/>
        <w:rPr>
          <w:color w:val="auto"/>
        </w:rPr>
      </w:pPr>
      <w:bookmarkStart w:id="13" w:name="_Toc48358944"/>
      <w:r w:rsidRPr="00BE180E">
        <w:rPr>
          <w:color w:val="auto"/>
        </w:rPr>
        <w:t>Разпределение на територията по райони</w:t>
      </w:r>
      <w:bookmarkEnd w:id="13"/>
    </w:p>
    <w:p w14:paraId="15982F84" w14:textId="77777777" w:rsidR="00A26A8D" w:rsidRPr="00BE180E" w:rsidRDefault="00A26A8D" w:rsidP="00D92669">
      <w:pPr>
        <w:spacing w:line="360" w:lineRule="auto"/>
        <w:jc w:val="both"/>
        <w:rPr>
          <w:rFonts w:ascii="Arial" w:hAnsi="Arial" w:cs="Arial"/>
          <w:sz w:val="24"/>
          <w:szCs w:val="24"/>
        </w:rPr>
      </w:pPr>
      <w:r w:rsidRPr="00BE180E">
        <w:rPr>
          <w:rFonts w:ascii="Arial" w:hAnsi="Arial" w:cs="Arial"/>
          <w:sz w:val="24"/>
          <w:szCs w:val="24"/>
        </w:rPr>
        <w:t>Град Хасково се състои от  кварталите ”Бадема”, “Л. Каравелов”, “Куба”,  „Орфей”, „Възраждане“, „Република, „Изгрев”, „Овчарски”, „Тракийски”, „Македонски”, „Хисаря”, „Младежки хълм“, „Училищни“, „Воеводски“, „Каменни“, „Болярово“ и „Червена стена“.</w:t>
      </w:r>
    </w:p>
    <w:p w14:paraId="287002BB" w14:textId="77777777" w:rsidR="00A26A8D" w:rsidRPr="00BE180E" w:rsidRDefault="00A26A8D" w:rsidP="00562B2E">
      <w:pPr>
        <w:pStyle w:val="Heading2"/>
        <w:rPr>
          <w:color w:val="auto"/>
        </w:rPr>
      </w:pPr>
      <w:bookmarkStart w:id="14" w:name="_Toc48358945"/>
      <w:r w:rsidRPr="00BE180E">
        <w:rPr>
          <w:color w:val="auto"/>
          <w:highlight w:val="white"/>
        </w:rPr>
        <w:t>Население, експонирано на замърсяването</w:t>
      </w:r>
      <w:bookmarkEnd w:id="14"/>
    </w:p>
    <w:p w14:paraId="6C257C79" w14:textId="380BE3BF" w:rsidR="00A26A8D" w:rsidRPr="00BE180E" w:rsidRDefault="00A26A8D" w:rsidP="00D92669">
      <w:pPr>
        <w:spacing w:line="360" w:lineRule="auto"/>
        <w:jc w:val="both"/>
        <w:rPr>
          <w:rFonts w:ascii="Arial" w:hAnsi="Arial" w:cs="Arial"/>
          <w:sz w:val="24"/>
          <w:szCs w:val="24"/>
          <w:lang w:val="en-US"/>
        </w:rPr>
      </w:pPr>
      <w:r w:rsidRPr="00BE180E">
        <w:rPr>
          <w:rFonts w:ascii="Arial" w:hAnsi="Arial" w:cs="Arial"/>
          <w:sz w:val="24"/>
          <w:szCs w:val="24"/>
        </w:rPr>
        <w:t xml:space="preserve">Населението на гр. Хасково  към 31. 12. 2018 г. е 70 406 жители (по данни от НСИ). Тенденцията в динамиката на населението се отличава с намаляване на  населението и респективно броят на домакинствата. </w:t>
      </w:r>
      <w:r w:rsidR="008163B6" w:rsidRPr="00BE180E">
        <w:rPr>
          <w:rFonts w:ascii="Arial" w:hAnsi="Arial" w:cs="Arial"/>
          <w:sz w:val="24"/>
          <w:szCs w:val="24"/>
        </w:rPr>
        <w:t>Р</w:t>
      </w:r>
      <w:r w:rsidRPr="00BE180E">
        <w:rPr>
          <w:rFonts w:ascii="Arial" w:hAnsi="Arial" w:cs="Arial"/>
          <w:sz w:val="24"/>
          <w:szCs w:val="24"/>
        </w:rPr>
        <w:t>азлични</w:t>
      </w:r>
      <w:r w:rsidR="008163B6" w:rsidRPr="00BE180E">
        <w:rPr>
          <w:rFonts w:ascii="Arial" w:hAnsi="Arial" w:cs="Arial"/>
          <w:sz w:val="24"/>
          <w:szCs w:val="24"/>
        </w:rPr>
        <w:t>те</w:t>
      </w:r>
      <w:r w:rsidRPr="00BE180E">
        <w:rPr>
          <w:rFonts w:ascii="Arial" w:hAnsi="Arial" w:cs="Arial"/>
          <w:sz w:val="24"/>
          <w:szCs w:val="24"/>
        </w:rPr>
        <w:t xml:space="preserve"> източници на емисии ФПЧ10  и ПАВ </w:t>
      </w:r>
      <w:r w:rsidR="008163B6" w:rsidRPr="00BE180E">
        <w:rPr>
          <w:rFonts w:ascii="Arial" w:hAnsi="Arial" w:cs="Arial"/>
          <w:sz w:val="24"/>
          <w:szCs w:val="24"/>
        </w:rPr>
        <w:t>въздействат</w:t>
      </w:r>
      <w:r w:rsidR="001266FF" w:rsidRPr="00BE180E">
        <w:rPr>
          <w:rFonts w:ascii="Arial" w:hAnsi="Arial" w:cs="Arial"/>
          <w:sz w:val="24"/>
          <w:szCs w:val="24"/>
        </w:rPr>
        <w:t xml:space="preserve"> върху</w:t>
      </w:r>
      <w:r w:rsidRPr="00BE180E">
        <w:rPr>
          <w:rFonts w:ascii="Arial" w:hAnsi="Arial" w:cs="Arial"/>
          <w:sz w:val="24"/>
          <w:szCs w:val="24"/>
        </w:rPr>
        <w:t xml:space="preserve"> различни</w:t>
      </w:r>
      <w:r w:rsidR="008163B6" w:rsidRPr="00BE180E">
        <w:rPr>
          <w:rFonts w:ascii="Arial" w:hAnsi="Arial" w:cs="Arial"/>
          <w:sz w:val="24"/>
          <w:szCs w:val="24"/>
        </w:rPr>
        <w:t>те</w:t>
      </w:r>
      <w:r w:rsidRPr="00BE180E">
        <w:rPr>
          <w:rFonts w:ascii="Arial" w:hAnsi="Arial" w:cs="Arial"/>
          <w:sz w:val="24"/>
          <w:szCs w:val="24"/>
        </w:rPr>
        <w:t xml:space="preserve"> зони, респективно </w:t>
      </w:r>
      <w:r w:rsidR="008163B6" w:rsidRPr="00BE180E">
        <w:rPr>
          <w:rFonts w:ascii="Arial" w:hAnsi="Arial" w:cs="Arial"/>
          <w:sz w:val="24"/>
          <w:szCs w:val="24"/>
        </w:rPr>
        <w:t xml:space="preserve">на </w:t>
      </w:r>
      <w:r w:rsidRPr="00BE180E">
        <w:rPr>
          <w:rFonts w:ascii="Arial" w:hAnsi="Arial" w:cs="Arial"/>
          <w:sz w:val="24"/>
          <w:szCs w:val="24"/>
        </w:rPr>
        <w:t xml:space="preserve">различен брой жители. </w:t>
      </w:r>
      <w:r w:rsidR="001266FF" w:rsidRPr="00BE180E">
        <w:rPr>
          <w:rFonts w:ascii="Arial" w:hAnsi="Arial" w:cs="Arial"/>
          <w:sz w:val="24"/>
          <w:szCs w:val="24"/>
        </w:rPr>
        <w:t xml:space="preserve">Отчитайки различни фактори, </w:t>
      </w:r>
      <w:r w:rsidRPr="00BE180E">
        <w:rPr>
          <w:rFonts w:ascii="Arial" w:hAnsi="Arial" w:cs="Arial"/>
          <w:sz w:val="24"/>
          <w:szCs w:val="24"/>
        </w:rPr>
        <w:t>постоянно експонирани на замърсяването се оценява на  около 40 000 души.</w:t>
      </w:r>
    </w:p>
    <w:p w14:paraId="0F209886" w14:textId="77777777" w:rsidR="00966B43" w:rsidRPr="00BE180E" w:rsidRDefault="00966B43" w:rsidP="00D92669">
      <w:pPr>
        <w:spacing w:line="360" w:lineRule="auto"/>
        <w:jc w:val="both"/>
        <w:rPr>
          <w:rFonts w:ascii="Arial" w:hAnsi="Arial" w:cs="Arial"/>
          <w:sz w:val="24"/>
          <w:szCs w:val="24"/>
          <w:lang w:val="en-US"/>
        </w:rPr>
      </w:pPr>
    </w:p>
    <w:p w14:paraId="7525252A" w14:textId="77777777" w:rsidR="00A26A8D" w:rsidRPr="00BE180E" w:rsidRDefault="00A26A8D" w:rsidP="00562B2E">
      <w:pPr>
        <w:pStyle w:val="Heading2"/>
        <w:rPr>
          <w:color w:val="auto"/>
        </w:rPr>
      </w:pPr>
      <w:bookmarkStart w:id="15" w:name="_Toc48358946"/>
      <w:r w:rsidRPr="00BE180E">
        <w:rPr>
          <w:color w:val="auto"/>
        </w:rPr>
        <w:lastRenderedPageBreak/>
        <w:t>Кратка физико-географска и климатична справка</w:t>
      </w:r>
      <w:bookmarkEnd w:id="15"/>
    </w:p>
    <w:p w14:paraId="417818C1" w14:textId="77777777" w:rsidR="00BF73C4" w:rsidRPr="00BE180E" w:rsidRDefault="00BF73C4" w:rsidP="00D92669">
      <w:pPr>
        <w:spacing w:line="360" w:lineRule="auto"/>
        <w:jc w:val="both"/>
        <w:rPr>
          <w:rFonts w:ascii="Arial" w:hAnsi="Arial" w:cs="Arial"/>
          <w:sz w:val="24"/>
          <w:szCs w:val="24"/>
        </w:rPr>
      </w:pPr>
    </w:p>
    <w:p w14:paraId="2D0FBC29" w14:textId="77777777" w:rsidR="00A26A8D" w:rsidRPr="00BE180E" w:rsidRDefault="00A26A8D" w:rsidP="00D92669">
      <w:pPr>
        <w:spacing w:line="360" w:lineRule="auto"/>
        <w:jc w:val="both"/>
        <w:rPr>
          <w:rFonts w:ascii="Arial" w:hAnsi="Arial" w:cs="Arial"/>
          <w:sz w:val="24"/>
          <w:szCs w:val="24"/>
        </w:rPr>
      </w:pPr>
      <w:r w:rsidRPr="00BE180E">
        <w:rPr>
          <w:rFonts w:ascii="Arial" w:hAnsi="Arial" w:cs="Arial"/>
          <w:sz w:val="24"/>
          <w:szCs w:val="24"/>
        </w:rPr>
        <w:t>Климатичните условия на всеки конкретен район представляват естествена основа за развитие на специфична локална среда (задържане и разпространение на замърсители, на зелената система и др.) Те трябва да бъдат сериозно оценявани, като теглото им при взимане на управленски решения е необходимо да бъде решаващо. Правилната интерпретация на климатичните условия при изготвяне на план за действие в конкретни обществени сектори създава условия за оптимално съотношение между цена на съответно действие и очакван ефект.</w:t>
      </w:r>
    </w:p>
    <w:p w14:paraId="4FB24D21" w14:textId="77777777" w:rsidR="00A26A8D" w:rsidRPr="00BE180E" w:rsidRDefault="00A26A8D" w:rsidP="00D92669">
      <w:pPr>
        <w:pStyle w:val="BodyTextIndent"/>
        <w:ind w:left="0"/>
        <w:rPr>
          <w:rFonts w:ascii="Arial" w:hAnsi="Arial"/>
        </w:rPr>
      </w:pPr>
      <w:r w:rsidRPr="00BE180E">
        <w:rPr>
          <w:rFonts w:ascii="Arial" w:hAnsi="Arial"/>
        </w:rPr>
        <w:t>Територията на Община Хасково има типичен хълмист релеф.  Височината във северната част на Хасково, разположена югоизточно от индустриалната част на града представлява същински хълм с надморска височина 250 м. Хоризонталното и вертикалното разчленение на релефа в района на Източнородопското предпланинско стъпало не е голям. Около 22 % от територията на община Хасково се заема от нейния горски фонд.</w:t>
      </w:r>
    </w:p>
    <w:p w14:paraId="0645DBD6" w14:textId="301D5D1F" w:rsidR="00A26A8D" w:rsidRPr="00BE180E" w:rsidRDefault="00A26A8D" w:rsidP="00D92669">
      <w:pPr>
        <w:spacing w:line="360" w:lineRule="auto"/>
        <w:jc w:val="both"/>
        <w:rPr>
          <w:rFonts w:ascii="Arial" w:hAnsi="Arial" w:cs="Arial"/>
          <w:sz w:val="24"/>
          <w:szCs w:val="24"/>
        </w:rPr>
      </w:pPr>
      <w:r w:rsidRPr="00BE180E">
        <w:rPr>
          <w:rFonts w:ascii="Arial" w:hAnsi="Arial" w:cs="Arial"/>
          <w:sz w:val="24"/>
          <w:szCs w:val="24"/>
        </w:rPr>
        <w:t>Територията на община Хасково изцяло попада в преходно – континенталната подобласт на европейска</w:t>
      </w:r>
      <w:r w:rsidR="000A6830" w:rsidRPr="00BE180E">
        <w:rPr>
          <w:rFonts w:ascii="Arial" w:hAnsi="Arial" w:cs="Arial"/>
          <w:sz w:val="24"/>
          <w:szCs w:val="24"/>
        </w:rPr>
        <w:t>та континентална област. Клима</w:t>
      </w:r>
      <w:r w:rsidRPr="00BE180E">
        <w:rPr>
          <w:rFonts w:ascii="Arial" w:hAnsi="Arial" w:cs="Arial"/>
          <w:sz w:val="24"/>
          <w:szCs w:val="24"/>
        </w:rPr>
        <w:t>тът е умереноконтинентален с изразено средиземноморско влияние.</w:t>
      </w:r>
    </w:p>
    <w:p w14:paraId="410F42FC" w14:textId="77777777" w:rsidR="008163B6" w:rsidRPr="00BE180E" w:rsidRDefault="008163B6" w:rsidP="00D92669">
      <w:pPr>
        <w:pStyle w:val="BodyTextIndent"/>
        <w:ind w:left="0"/>
        <w:rPr>
          <w:rFonts w:ascii="Arial" w:hAnsi="Arial"/>
        </w:rPr>
      </w:pPr>
    </w:p>
    <w:p w14:paraId="168FE1FE" w14:textId="09CBBE1F" w:rsidR="00A26A8D" w:rsidRPr="00BE180E" w:rsidRDefault="00A26A8D" w:rsidP="00D92669">
      <w:pPr>
        <w:pStyle w:val="BodyTextIndent"/>
        <w:ind w:left="0"/>
        <w:rPr>
          <w:rFonts w:ascii="Arial" w:hAnsi="Arial"/>
          <w:i/>
        </w:rPr>
      </w:pPr>
      <w:r w:rsidRPr="00BE180E">
        <w:rPr>
          <w:rFonts w:ascii="Arial" w:hAnsi="Arial"/>
        </w:rPr>
        <w:t>Под влияние на топлите въздушни маси, които нахлуват от Средиземноморието, зимата тук е топла и мека. Средната годишна температура в Хасково е 12,5</w:t>
      </w:r>
      <w:r w:rsidRPr="00BE180E">
        <w:rPr>
          <w:rFonts w:ascii="Arial" w:hAnsi="Arial"/>
          <w:vertAlign w:val="superscript"/>
        </w:rPr>
        <w:t>о</w:t>
      </w:r>
      <w:r w:rsidR="00BF73C4" w:rsidRPr="00BE180E">
        <w:rPr>
          <w:rFonts w:ascii="Arial" w:hAnsi="Arial"/>
        </w:rPr>
        <w:t xml:space="preserve">С. </w:t>
      </w:r>
      <w:r w:rsidRPr="00BE180E">
        <w:rPr>
          <w:rFonts w:ascii="Arial" w:hAnsi="Arial"/>
        </w:rPr>
        <w:t>През зимните месеци липсват отрицателни средномесечни температури и резки температурни инверсии. Отрицателните температури започват да се наблюдават едва от края на месец октомври до средата на месец април, като 240 дни в годината остават без такива.</w:t>
      </w:r>
    </w:p>
    <w:p w14:paraId="28DD920F" w14:textId="77777777" w:rsidR="00A26A8D" w:rsidRPr="00BE180E" w:rsidRDefault="00A26A8D" w:rsidP="00D92669">
      <w:pPr>
        <w:spacing w:line="360" w:lineRule="auto"/>
        <w:jc w:val="both"/>
        <w:rPr>
          <w:rFonts w:ascii="Arial" w:hAnsi="Arial" w:cs="Arial"/>
          <w:sz w:val="24"/>
          <w:szCs w:val="24"/>
        </w:rPr>
      </w:pPr>
      <w:r w:rsidRPr="00BE180E">
        <w:rPr>
          <w:rFonts w:ascii="Arial" w:hAnsi="Arial" w:cs="Arial"/>
          <w:sz w:val="24"/>
          <w:szCs w:val="24"/>
        </w:rPr>
        <w:t>За района е характерна и ранна и топла пролет. Тя започва още в началото на март, като температурата се задържа дълго над 5</w:t>
      </w:r>
      <w:r w:rsidRPr="00BE180E">
        <w:rPr>
          <w:rFonts w:ascii="Arial" w:hAnsi="Arial" w:cs="Arial"/>
          <w:sz w:val="24"/>
          <w:szCs w:val="24"/>
          <w:vertAlign w:val="superscript"/>
        </w:rPr>
        <w:t>о</w:t>
      </w:r>
      <w:r w:rsidRPr="00BE180E">
        <w:rPr>
          <w:rFonts w:ascii="Arial" w:hAnsi="Arial" w:cs="Arial"/>
          <w:sz w:val="24"/>
          <w:szCs w:val="24"/>
        </w:rPr>
        <w:t xml:space="preserve">С. </w:t>
      </w:r>
    </w:p>
    <w:p w14:paraId="5739250C" w14:textId="77777777" w:rsidR="00A26A8D" w:rsidRPr="00BE180E" w:rsidRDefault="00A26A8D" w:rsidP="00D92669">
      <w:pPr>
        <w:spacing w:line="360" w:lineRule="auto"/>
        <w:jc w:val="both"/>
        <w:rPr>
          <w:rFonts w:ascii="Arial" w:hAnsi="Arial" w:cs="Arial"/>
          <w:sz w:val="24"/>
          <w:szCs w:val="24"/>
        </w:rPr>
      </w:pPr>
      <w:r w:rsidRPr="00BE180E">
        <w:rPr>
          <w:rFonts w:ascii="Arial" w:hAnsi="Arial" w:cs="Arial"/>
          <w:sz w:val="24"/>
          <w:szCs w:val="24"/>
        </w:rPr>
        <w:lastRenderedPageBreak/>
        <w:t>Лятото започва много рано и трае дълго – около 163 дни. То е много топло, задушно и безоблачно. През юли и август средната дневна температура е над 24</w:t>
      </w:r>
      <w:r w:rsidRPr="00BE180E">
        <w:rPr>
          <w:rFonts w:ascii="Arial" w:hAnsi="Arial" w:cs="Arial"/>
          <w:sz w:val="24"/>
          <w:szCs w:val="24"/>
          <w:vertAlign w:val="superscript"/>
        </w:rPr>
        <w:t>о</w:t>
      </w:r>
      <w:r w:rsidRPr="00BE180E">
        <w:rPr>
          <w:rFonts w:ascii="Arial" w:hAnsi="Arial" w:cs="Arial"/>
          <w:sz w:val="24"/>
          <w:szCs w:val="24"/>
        </w:rPr>
        <w:t>С. Максималната лятна температура е 42</w:t>
      </w:r>
      <w:r w:rsidRPr="00BE180E">
        <w:rPr>
          <w:rFonts w:ascii="Arial" w:hAnsi="Arial" w:cs="Arial"/>
          <w:sz w:val="24"/>
          <w:szCs w:val="24"/>
          <w:vertAlign w:val="superscript"/>
        </w:rPr>
        <w:t>о</w:t>
      </w:r>
      <w:r w:rsidRPr="00BE180E">
        <w:rPr>
          <w:rFonts w:ascii="Arial" w:hAnsi="Arial" w:cs="Arial"/>
          <w:sz w:val="24"/>
          <w:szCs w:val="24"/>
        </w:rPr>
        <w:t>С.</w:t>
      </w:r>
    </w:p>
    <w:p w14:paraId="464F2C84" w14:textId="37164151" w:rsidR="00A26A8D" w:rsidRPr="00BE180E" w:rsidRDefault="00A26A8D" w:rsidP="00D92669">
      <w:pPr>
        <w:spacing w:line="360" w:lineRule="auto"/>
        <w:jc w:val="both"/>
        <w:rPr>
          <w:rFonts w:ascii="Arial" w:hAnsi="Arial" w:cs="Arial"/>
          <w:b/>
          <w:sz w:val="24"/>
          <w:szCs w:val="24"/>
        </w:rPr>
      </w:pPr>
      <w:bookmarkStart w:id="16" w:name="_Toc48359121"/>
      <w:r w:rsidRPr="00BE180E">
        <w:rPr>
          <w:rFonts w:ascii="Arial" w:hAnsi="Arial" w:cs="Arial"/>
          <w:sz w:val="24"/>
          <w:szCs w:val="24"/>
        </w:rPr>
        <w:t xml:space="preserve">Таблица </w:t>
      </w:r>
      <w:r w:rsidRPr="00BE180E">
        <w:rPr>
          <w:rFonts w:ascii="Arial" w:hAnsi="Arial" w:cs="Arial"/>
          <w:sz w:val="24"/>
          <w:szCs w:val="24"/>
        </w:rPr>
        <w:fldChar w:fldCharType="begin"/>
      </w:r>
      <w:r w:rsidRPr="00BE180E">
        <w:rPr>
          <w:rFonts w:ascii="Arial" w:hAnsi="Arial" w:cs="Arial"/>
          <w:sz w:val="24"/>
          <w:szCs w:val="24"/>
        </w:rPr>
        <w:instrText xml:space="preserve"> SEQ Таблица \* ARABIC </w:instrText>
      </w:r>
      <w:r w:rsidRPr="00BE180E">
        <w:rPr>
          <w:rFonts w:ascii="Arial" w:hAnsi="Arial" w:cs="Arial"/>
          <w:sz w:val="24"/>
          <w:szCs w:val="24"/>
        </w:rPr>
        <w:fldChar w:fldCharType="separate"/>
      </w:r>
      <w:r w:rsidR="00E63427">
        <w:rPr>
          <w:rFonts w:ascii="Arial" w:hAnsi="Arial" w:cs="Arial"/>
          <w:noProof/>
          <w:sz w:val="24"/>
          <w:szCs w:val="24"/>
        </w:rPr>
        <w:t>1</w:t>
      </w:r>
      <w:r w:rsidRPr="00BE180E">
        <w:rPr>
          <w:rFonts w:ascii="Arial" w:hAnsi="Arial" w:cs="Arial"/>
          <w:noProof/>
          <w:sz w:val="24"/>
          <w:szCs w:val="24"/>
        </w:rPr>
        <w:fldChar w:fldCharType="end"/>
      </w:r>
      <w:r w:rsidRPr="00BE180E">
        <w:rPr>
          <w:rFonts w:ascii="Arial" w:hAnsi="Arial" w:cs="Arial"/>
          <w:sz w:val="24"/>
          <w:szCs w:val="24"/>
        </w:rPr>
        <w:t xml:space="preserve">: Средна месечна и годишна температура на въздуха в </w:t>
      </w:r>
      <w:r w:rsidRPr="00BE180E">
        <w:rPr>
          <w:rFonts w:ascii="Arial" w:hAnsi="Arial" w:cs="Arial"/>
          <w:sz w:val="24"/>
          <w:szCs w:val="24"/>
          <w:vertAlign w:val="superscript"/>
        </w:rPr>
        <w:t>о</w:t>
      </w:r>
      <w:r w:rsidRPr="00BE180E">
        <w:rPr>
          <w:rFonts w:ascii="Arial" w:hAnsi="Arial" w:cs="Arial"/>
          <w:sz w:val="24"/>
          <w:szCs w:val="24"/>
        </w:rPr>
        <w:t>С</w:t>
      </w:r>
      <w:bookmarkEnd w:id="16"/>
    </w:p>
    <w:tbl>
      <w:tblPr>
        <w:tblW w:w="8840"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80"/>
        <w:gridCol w:w="680"/>
        <w:gridCol w:w="680"/>
        <w:gridCol w:w="680"/>
        <w:gridCol w:w="680"/>
        <w:gridCol w:w="680"/>
        <w:gridCol w:w="680"/>
        <w:gridCol w:w="680"/>
        <w:gridCol w:w="680"/>
        <w:gridCol w:w="680"/>
        <w:gridCol w:w="680"/>
        <w:gridCol w:w="680"/>
        <w:gridCol w:w="680"/>
      </w:tblGrid>
      <w:tr w:rsidR="00A26A8D" w:rsidRPr="00BE180E" w14:paraId="6EFFA30E" w14:textId="77777777" w:rsidTr="00A26A8D">
        <w:trPr>
          <w:trHeight w:val="397"/>
          <w:jc w:val="center"/>
        </w:trPr>
        <w:tc>
          <w:tcPr>
            <w:tcW w:w="680" w:type="dxa"/>
            <w:tcBorders>
              <w:top w:val="single" w:sz="4" w:space="0" w:color="auto"/>
              <w:left w:val="single" w:sz="4" w:space="0" w:color="auto"/>
              <w:bottom w:val="single" w:sz="4" w:space="0" w:color="auto"/>
              <w:right w:val="single" w:sz="4" w:space="0" w:color="auto"/>
            </w:tcBorders>
            <w:vAlign w:val="center"/>
          </w:tcPr>
          <w:p w14:paraId="666B9C5E" w14:textId="77777777" w:rsidR="00A26A8D" w:rsidRPr="00BE180E" w:rsidRDefault="00A26A8D" w:rsidP="00BF73C4">
            <w:pPr>
              <w:spacing w:after="0"/>
              <w:jc w:val="center"/>
              <w:rPr>
                <w:rFonts w:ascii="Arial" w:hAnsi="Arial" w:cs="Arial"/>
                <w:b/>
                <w:sz w:val="24"/>
                <w:szCs w:val="24"/>
              </w:rPr>
            </w:pPr>
            <w:r w:rsidRPr="00BE180E">
              <w:rPr>
                <w:rFonts w:ascii="Arial" w:hAnsi="Arial" w:cs="Arial"/>
                <w:b/>
                <w:sz w:val="24"/>
                <w:szCs w:val="24"/>
              </w:rPr>
              <w:t>І</w:t>
            </w:r>
          </w:p>
        </w:tc>
        <w:tc>
          <w:tcPr>
            <w:tcW w:w="680" w:type="dxa"/>
            <w:tcBorders>
              <w:top w:val="single" w:sz="4" w:space="0" w:color="auto"/>
              <w:left w:val="single" w:sz="4" w:space="0" w:color="auto"/>
              <w:bottom w:val="single" w:sz="4" w:space="0" w:color="auto"/>
              <w:right w:val="single" w:sz="4" w:space="0" w:color="auto"/>
            </w:tcBorders>
            <w:vAlign w:val="center"/>
          </w:tcPr>
          <w:p w14:paraId="495AA8E0" w14:textId="77777777" w:rsidR="00A26A8D" w:rsidRPr="00BE180E" w:rsidRDefault="00A26A8D" w:rsidP="00BF73C4">
            <w:pPr>
              <w:spacing w:after="0"/>
              <w:jc w:val="center"/>
              <w:rPr>
                <w:rFonts w:ascii="Arial" w:hAnsi="Arial" w:cs="Arial"/>
                <w:b/>
                <w:sz w:val="24"/>
                <w:szCs w:val="24"/>
              </w:rPr>
            </w:pPr>
            <w:r w:rsidRPr="00BE180E">
              <w:rPr>
                <w:rFonts w:ascii="Arial" w:hAnsi="Arial" w:cs="Arial"/>
                <w:b/>
                <w:sz w:val="24"/>
                <w:szCs w:val="24"/>
              </w:rPr>
              <w:t>ІІ</w:t>
            </w:r>
          </w:p>
        </w:tc>
        <w:tc>
          <w:tcPr>
            <w:tcW w:w="680" w:type="dxa"/>
            <w:tcBorders>
              <w:top w:val="single" w:sz="4" w:space="0" w:color="auto"/>
              <w:left w:val="single" w:sz="4" w:space="0" w:color="auto"/>
              <w:bottom w:val="single" w:sz="4" w:space="0" w:color="auto"/>
              <w:right w:val="single" w:sz="4" w:space="0" w:color="auto"/>
            </w:tcBorders>
            <w:vAlign w:val="center"/>
          </w:tcPr>
          <w:p w14:paraId="360D7457" w14:textId="77777777" w:rsidR="00A26A8D" w:rsidRPr="00BE180E" w:rsidRDefault="00A26A8D" w:rsidP="00BF73C4">
            <w:pPr>
              <w:spacing w:after="0"/>
              <w:jc w:val="center"/>
              <w:rPr>
                <w:rFonts w:ascii="Arial" w:hAnsi="Arial" w:cs="Arial"/>
                <w:b/>
                <w:sz w:val="24"/>
                <w:szCs w:val="24"/>
              </w:rPr>
            </w:pPr>
            <w:r w:rsidRPr="00BE180E">
              <w:rPr>
                <w:rFonts w:ascii="Arial" w:hAnsi="Arial" w:cs="Arial"/>
                <w:b/>
                <w:sz w:val="24"/>
                <w:szCs w:val="24"/>
              </w:rPr>
              <w:t>ІІІ</w:t>
            </w:r>
          </w:p>
        </w:tc>
        <w:tc>
          <w:tcPr>
            <w:tcW w:w="680" w:type="dxa"/>
            <w:tcBorders>
              <w:top w:val="single" w:sz="4" w:space="0" w:color="auto"/>
              <w:left w:val="single" w:sz="4" w:space="0" w:color="auto"/>
              <w:bottom w:val="single" w:sz="4" w:space="0" w:color="auto"/>
              <w:right w:val="single" w:sz="4" w:space="0" w:color="auto"/>
            </w:tcBorders>
            <w:vAlign w:val="center"/>
          </w:tcPr>
          <w:p w14:paraId="3D34F4B7" w14:textId="77777777" w:rsidR="00A26A8D" w:rsidRPr="00BE180E" w:rsidRDefault="00A26A8D" w:rsidP="00BF73C4">
            <w:pPr>
              <w:spacing w:after="0"/>
              <w:jc w:val="center"/>
              <w:rPr>
                <w:rFonts w:ascii="Arial" w:hAnsi="Arial" w:cs="Arial"/>
                <w:b/>
                <w:sz w:val="24"/>
                <w:szCs w:val="24"/>
              </w:rPr>
            </w:pPr>
            <w:r w:rsidRPr="00BE180E">
              <w:rPr>
                <w:rFonts w:ascii="Arial" w:hAnsi="Arial" w:cs="Arial"/>
                <w:b/>
                <w:sz w:val="24"/>
                <w:szCs w:val="24"/>
              </w:rPr>
              <w:t>ІV</w:t>
            </w:r>
          </w:p>
        </w:tc>
        <w:tc>
          <w:tcPr>
            <w:tcW w:w="680" w:type="dxa"/>
            <w:tcBorders>
              <w:top w:val="single" w:sz="4" w:space="0" w:color="auto"/>
              <w:left w:val="single" w:sz="4" w:space="0" w:color="auto"/>
              <w:bottom w:val="single" w:sz="4" w:space="0" w:color="auto"/>
              <w:right w:val="single" w:sz="4" w:space="0" w:color="auto"/>
            </w:tcBorders>
            <w:vAlign w:val="center"/>
          </w:tcPr>
          <w:p w14:paraId="339CD26B" w14:textId="77777777" w:rsidR="00A26A8D" w:rsidRPr="00BE180E" w:rsidRDefault="00A26A8D" w:rsidP="00BF73C4">
            <w:pPr>
              <w:spacing w:after="0"/>
              <w:jc w:val="center"/>
              <w:rPr>
                <w:rFonts w:ascii="Arial" w:hAnsi="Arial" w:cs="Arial"/>
                <w:b/>
                <w:sz w:val="24"/>
                <w:szCs w:val="24"/>
              </w:rPr>
            </w:pPr>
            <w:r w:rsidRPr="00BE180E">
              <w:rPr>
                <w:rFonts w:ascii="Arial" w:hAnsi="Arial" w:cs="Arial"/>
                <w:b/>
                <w:sz w:val="24"/>
                <w:szCs w:val="24"/>
              </w:rPr>
              <w:t>V</w:t>
            </w:r>
          </w:p>
        </w:tc>
        <w:tc>
          <w:tcPr>
            <w:tcW w:w="680" w:type="dxa"/>
            <w:tcBorders>
              <w:top w:val="single" w:sz="4" w:space="0" w:color="auto"/>
              <w:left w:val="single" w:sz="4" w:space="0" w:color="auto"/>
              <w:bottom w:val="single" w:sz="4" w:space="0" w:color="auto"/>
              <w:right w:val="single" w:sz="4" w:space="0" w:color="auto"/>
            </w:tcBorders>
            <w:vAlign w:val="center"/>
          </w:tcPr>
          <w:p w14:paraId="224126B8" w14:textId="77777777" w:rsidR="00A26A8D" w:rsidRPr="00BE180E" w:rsidRDefault="00A26A8D" w:rsidP="00BF73C4">
            <w:pPr>
              <w:spacing w:after="0"/>
              <w:jc w:val="center"/>
              <w:rPr>
                <w:rFonts w:ascii="Arial" w:hAnsi="Arial" w:cs="Arial"/>
                <w:b/>
                <w:sz w:val="24"/>
                <w:szCs w:val="24"/>
              </w:rPr>
            </w:pPr>
            <w:r w:rsidRPr="00BE180E">
              <w:rPr>
                <w:rFonts w:ascii="Arial" w:hAnsi="Arial" w:cs="Arial"/>
                <w:b/>
                <w:sz w:val="24"/>
                <w:szCs w:val="24"/>
              </w:rPr>
              <w:t>VІ</w:t>
            </w:r>
          </w:p>
        </w:tc>
        <w:tc>
          <w:tcPr>
            <w:tcW w:w="680" w:type="dxa"/>
            <w:tcBorders>
              <w:top w:val="single" w:sz="4" w:space="0" w:color="auto"/>
              <w:left w:val="single" w:sz="4" w:space="0" w:color="auto"/>
              <w:bottom w:val="single" w:sz="4" w:space="0" w:color="auto"/>
              <w:right w:val="single" w:sz="4" w:space="0" w:color="auto"/>
            </w:tcBorders>
            <w:vAlign w:val="center"/>
          </w:tcPr>
          <w:p w14:paraId="38771E23" w14:textId="77777777" w:rsidR="00A26A8D" w:rsidRPr="00BE180E" w:rsidRDefault="00A26A8D" w:rsidP="00BF73C4">
            <w:pPr>
              <w:spacing w:after="0"/>
              <w:jc w:val="center"/>
              <w:rPr>
                <w:rFonts w:ascii="Arial" w:hAnsi="Arial" w:cs="Arial"/>
                <w:b/>
                <w:sz w:val="24"/>
                <w:szCs w:val="24"/>
              </w:rPr>
            </w:pPr>
            <w:r w:rsidRPr="00BE180E">
              <w:rPr>
                <w:rFonts w:ascii="Arial" w:hAnsi="Arial" w:cs="Arial"/>
                <w:b/>
                <w:sz w:val="24"/>
                <w:szCs w:val="24"/>
              </w:rPr>
              <w:t>VІІ</w:t>
            </w:r>
          </w:p>
        </w:tc>
        <w:tc>
          <w:tcPr>
            <w:tcW w:w="680" w:type="dxa"/>
            <w:tcBorders>
              <w:top w:val="single" w:sz="4" w:space="0" w:color="auto"/>
              <w:left w:val="single" w:sz="4" w:space="0" w:color="auto"/>
              <w:bottom w:val="single" w:sz="4" w:space="0" w:color="auto"/>
              <w:right w:val="single" w:sz="4" w:space="0" w:color="auto"/>
            </w:tcBorders>
            <w:vAlign w:val="center"/>
          </w:tcPr>
          <w:p w14:paraId="4CCBEE85" w14:textId="77777777" w:rsidR="00A26A8D" w:rsidRPr="00BE180E" w:rsidRDefault="00A26A8D" w:rsidP="00BF73C4">
            <w:pPr>
              <w:spacing w:after="0"/>
              <w:jc w:val="center"/>
              <w:rPr>
                <w:rFonts w:ascii="Arial" w:hAnsi="Arial" w:cs="Arial"/>
                <w:b/>
                <w:sz w:val="24"/>
                <w:szCs w:val="24"/>
              </w:rPr>
            </w:pPr>
            <w:r w:rsidRPr="00BE180E">
              <w:rPr>
                <w:rFonts w:ascii="Arial" w:hAnsi="Arial" w:cs="Arial"/>
                <w:b/>
                <w:sz w:val="24"/>
                <w:szCs w:val="24"/>
              </w:rPr>
              <w:t>VІІІ</w:t>
            </w:r>
          </w:p>
        </w:tc>
        <w:tc>
          <w:tcPr>
            <w:tcW w:w="680" w:type="dxa"/>
            <w:tcBorders>
              <w:top w:val="single" w:sz="4" w:space="0" w:color="auto"/>
              <w:left w:val="single" w:sz="4" w:space="0" w:color="auto"/>
              <w:bottom w:val="single" w:sz="4" w:space="0" w:color="auto"/>
              <w:right w:val="single" w:sz="4" w:space="0" w:color="auto"/>
            </w:tcBorders>
            <w:vAlign w:val="center"/>
          </w:tcPr>
          <w:p w14:paraId="468A3AEF" w14:textId="77777777" w:rsidR="00A26A8D" w:rsidRPr="00BE180E" w:rsidRDefault="00A26A8D" w:rsidP="00BF73C4">
            <w:pPr>
              <w:spacing w:after="0"/>
              <w:jc w:val="center"/>
              <w:rPr>
                <w:rFonts w:ascii="Arial" w:hAnsi="Arial" w:cs="Arial"/>
                <w:b/>
                <w:sz w:val="24"/>
                <w:szCs w:val="24"/>
              </w:rPr>
            </w:pPr>
            <w:r w:rsidRPr="00BE180E">
              <w:rPr>
                <w:rFonts w:ascii="Arial" w:hAnsi="Arial" w:cs="Arial"/>
                <w:b/>
                <w:sz w:val="24"/>
                <w:szCs w:val="24"/>
              </w:rPr>
              <w:t>ІХ</w:t>
            </w:r>
          </w:p>
        </w:tc>
        <w:tc>
          <w:tcPr>
            <w:tcW w:w="680" w:type="dxa"/>
            <w:tcBorders>
              <w:top w:val="single" w:sz="4" w:space="0" w:color="auto"/>
              <w:left w:val="single" w:sz="4" w:space="0" w:color="auto"/>
              <w:bottom w:val="single" w:sz="4" w:space="0" w:color="auto"/>
              <w:right w:val="single" w:sz="4" w:space="0" w:color="auto"/>
            </w:tcBorders>
            <w:vAlign w:val="center"/>
          </w:tcPr>
          <w:p w14:paraId="4003BBC4" w14:textId="77777777" w:rsidR="00A26A8D" w:rsidRPr="00BE180E" w:rsidRDefault="00A26A8D" w:rsidP="00BF73C4">
            <w:pPr>
              <w:spacing w:after="0"/>
              <w:jc w:val="center"/>
              <w:rPr>
                <w:rFonts w:ascii="Arial" w:hAnsi="Arial" w:cs="Arial"/>
                <w:b/>
                <w:sz w:val="24"/>
                <w:szCs w:val="24"/>
              </w:rPr>
            </w:pPr>
            <w:r w:rsidRPr="00BE180E">
              <w:rPr>
                <w:rFonts w:ascii="Arial" w:hAnsi="Arial" w:cs="Arial"/>
                <w:b/>
                <w:sz w:val="24"/>
                <w:szCs w:val="24"/>
              </w:rPr>
              <w:t>Х</w:t>
            </w:r>
          </w:p>
        </w:tc>
        <w:tc>
          <w:tcPr>
            <w:tcW w:w="680" w:type="dxa"/>
            <w:tcBorders>
              <w:top w:val="single" w:sz="4" w:space="0" w:color="auto"/>
              <w:left w:val="single" w:sz="4" w:space="0" w:color="auto"/>
              <w:bottom w:val="single" w:sz="4" w:space="0" w:color="auto"/>
              <w:right w:val="single" w:sz="4" w:space="0" w:color="auto"/>
            </w:tcBorders>
            <w:vAlign w:val="center"/>
          </w:tcPr>
          <w:p w14:paraId="6A4718FB" w14:textId="77777777" w:rsidR="00A26A8D" w:rsidRPr="00BE180E" w:rsidRDefault="00A26A8D" w:rsidP="00BF73C4">
            <w:pPr>
              <w:spacing w:after="0"/>
              <w:jc w:val="center"/>
              <w:rPr>
                <w:rFonts w:ascii="Arial" w:hAnsi="Arial" w:cs="Arial"/>
                <w:b/>
                <w:sz w:val="24"/>
                <w:szCs w:val="24"/>
              </w:rPr>
            </w:pPr>
            <w:r w:rsidRPr="00BE180E">
              <w:rPr>
                <w:rFonts w:ascii="Arial" w:hAnsi="Arial" w:cs="Arial"/>
                <w:b/>
                <w:sz w:val="24"/>
                <w:szCs w:val="24"/>
              </w:rPr>
              <w:t>ХІ</w:t>
            </w:r>
          </w:p>
        </w:tc>
        <w:tc>
          <w:tcPr>
            <w:tcW w:w="680" w:type="dxa"/>
            <w:tcBorders>
              <w:top w:val="single" w:sz="4" w:space="0" w:color="auto"/>
              <w:left w:val="single" w:sz="4" w:space="0" w:color="auto"/>
              <w:bottom w:val="single" w:sz="4" w:space="0" w:color="auto"/>
              <w:right w:val="single" w:sz="4" w:space="0" w:color="auto"/>
            </w:tcBorders>
            <w:vAlign w:val="center"/>
          </w:tcPr>
          <w:p w14:paraId="449639AA" w14:textId="77777777" w:rsidR="00A26A8D" w:rsidRPr="00BE180E" w:rsidRDefault="00A26A8D" w:rsidP="00BF73C4">
            <w:pPr>
              <w:spacing w:after="0"/>
              <w:jc w:val="center"/>
              <w:rPr>
                <w:rFonts w:ascii="Arial" w:hAnsi="Arial" w:cs="Arial"/>
                <w:b/>
                <w:sz w:val="24"/>
                <w:szCs w:val="24"/>
              </w:rPr>
            </w:pPr>
            <w:r w:rsidRPr="00BE180E">
              <w:rPr>
                <w:rFonts w:ascii="Arial" w:hAnsi="Arial" w:cs="Arial"/>
                <w:b/>
                <w:sz w:val="24"/>
                <w:szCs w:val="24"/>
              </w:rPr>
              <w:t>ХІІ</w:t>
            </w:r>
          </w:p>
        </w:tc>
        <w:tc>
          <w:tcPr>
            <w:tcW w:w="680" w:type="dxa"/>
            <w:tcBorders>
              <w:top w:val="single" w:sz="4" w:space="0" w:color="auto"/>
              <w:left w:val="single" w:sz="4" w:space="0" w:color="auto"/>
              <w:bottom w:val="single" w:sz="4" w:space="0" w:color="auto"/>
              <w:right w:val="single" w:sz="4" w:space="0" w:color="auto"/>
            </w:tcBorders>
            <w:vAlign w:val="center"/>
          </w:tcPr>
          <w:p w14:paraId="522EF87D" w14:textId="77777777" w:rsidR="00A26A8D" w:rsidRPr="00BE180E" w:rsidRDefault="00A26A8D" w:rsidP="00BF73C4">
            <w:pPr>
              <w:spacing w:after="0"/>
              <w:jc w:val="center"/>
              <w:rPr>
                <w:rFonts w:ascii="Arial" w:hAnsi="Arial" w:cs="Arial"/>
                <w:b/>
                <w:sz w:val="24"/>
                <w:szCs w:val="24"/>
              </w:rPr>
            </w:pPr>
            <w:r w:rsidRPr="00BE180E">
              <w:rPr>
                <w:rFonts w:ascii="Arial" w:hAnsi="Arial" w:cs="Arial"/>
                <w:b/>
                <w:sz w:val="24"/>
                <w:szCs w:val="24"/>
              </w:rPr>
              <w:t>Год.</w:t>
            </w:r>
          </w:p>
        </w:tc>
      </w:tr>
      <w:tr w:rsidR="00A26A8D" w:rsidRPr="00BE180E" w14:paraId="54D86CF1" w14:textId="77777777" w:rsidTr="00A26A8D">
        <w:trPr>
          <w:trHeight w:val="397"/>
          <w:jc w:val="center"/>
        </w:trPr>
        <w:tc>
          <w:tcPr>
            <w:tcW w:w="680" w:type="dxa"/>
            <w:tcBorders>
              <w:top w:val="single" w:sz="4" w:space="0" w:color="auto"/>
              <w:left w:val="single" w:sz="4" w:space="0" w:color="auto"/>
              <w:bottom w:val="single" w:sz="4" w:space="0" w:color="auto"/>
              <w:right w:val="single" w:sz="4" w:space="0" w:color="auto"/>
            </w:tcBorders>
            <w:vAlign w:val="center"/>
          </w:tcPr>
          <w:p w14:paraId="601F5382" w14:textId="77777777" w:rsidR="00A26A8D" w:rsidRPr="00BE180E" w:rsidRDefault="00A26A8D" w:rsidP="00BF73C4">
            <w:pPr>
              <w:spacing w:after="0"/>
              <w:jc w:val="center"/>
              <w:rPr>
                <w:rFonts w:ascii="Arial" w:hAnsi="Arial" w:cs="Arial"/>
                <w:sz w:val="24"/>
                <w:szCs w:val="24"/>
              </w:rPr>
            </w:pPr>
            <w:r w:rsidRPr="00BE180E">
              <w:rPr>
                <w:rFonts w:ascii="Arial" w:hAnsi="Arial" w:cs="Arial"/>
                <w:sz w:val="24"/>
                <w:szCs w:val="24"/>
              </w:rPr>
              <w:t>0,6</w:t>
            </w:r>
          </w:p>
        </w:tc>
        <w:tc>
          <w:tcPr>
            <w:tcW w:w="680" w:type="dxa"/>
            <w:tcBorders>
              <w:top w:val="single" w:sz="4" w:space="0" w:color="auto"/>
              <w:left w:val="single" w:sz="4" w:space="0" w:color="auto"/>
              <w:bottom w:val="single" w:sz="4" w:space="0" w:color="auto"/>
              <w:right w:val="single" w:sz="4" w:space="0" w:color="auto"/>
            </w:tcBorders>
            <w:vAlign w:val="center"/>
          </w:tcPr>
          <w:p w14:paraId="2CD39325" w14:textId="77777777" w:rsidR="00A26A8D" w:rsidRPr="00BE180E" w:rsidRDefault="00A26A8D" w:rsidP="00BF73C4">
            <w:pPr>
              <w:spacing w:after="0"/>
              <w:jc w:val="center"/>
              <w:rPr>
                <w:rFonts w:ascii="Arial" w:hAnsi="Arial" w:cs="Arial"/>
                <w:sz w:val="24"/>
                <w:szCs w:val="24"/>
              </w:rPr>
            </w:pPr>
            <w:r w:rsidRPr="00BE180E">
              <w:rPr>
                <w:rFonts w:ascii="Arial" w:hAnsi="Arial" w:cs="Arial"/>
                <w:sz w:val="24"/>
                <w:szCs w:val="24"/>
              </w:rPr>
              <w:t>2,2</w:t>
            </w:r>
          </w:p>
        </w:tc>
        <w:tc>
          <w:tcPr>
            <w:tcW w:w="680" w:type="dxa"/>
            <w:tcBorders>
              <w:top w:val="single" w:sz="4" w:space="0" w:color="auto"/>
              <w:left w:val="single" w:sz="4" w:space="0" w:color="auto"/>
              <w:bottom w:val="single" w:sz="4" w:space="0" w:color="auto"/>
              <w:right w:val="single" w:sz="4" w:space="0" w:color="auto"/>
            </w:tcBorders>
            <w:vAlign w:val="center"/>
          </w:tcPr>
          <w:p w14:paraId="4BC0C204" w14:textId="77777777" w:rsidR="00A26A8D" w:rsidRPr="00BE180E" w:rsidRDefault="00A26A8D" w:rsidP="00BF73C4">
            <w:pPr>
              <w:spacing w:after="0"/>
              <w:jc w:val="center"/>
              <w:rPr>
                <w:rFonts w:ascii="Arial" w:hAnsi="Arial" w:cs="Arial"/>
                <w:sz w:val="24"/>
                <w:szCs w:val="24"/>
              </w:rPr>
            </w:pPr>
            <w:r w:rsidRPr="00BE180E">
              <w:rPr>
                <w:rFonts w:ascii="Arial" w:hAnsi="Arial" w:cs="Arial"/>
                <w:sz w:val="24"/>
                <w:szCs w:val="24"/>
              </w:rPr>
              <w:t>6,8</w:t>
            </w:r>
          </w:p>
        </w:tc>
        <w:tc>
          <w:tcPr>
            <w:tcW w:w="680" w:type="dxa"/>
            <w:tcBorders>
              <w:top w:val="single" w:sz="4" w:space="0" w:color="auto"/>
              <w:left w:val="single" w:sz="4" w:space="0" w:color="auto"/>
              <w:bottom w:val="single" w:sz="4" w:space="0" w:color="auto"/>
              <w:right w:val="single" w:sz="4" w:space="0" w:color="auto"/>
            </w:tcBorders>
            <w:vAlign w:val="center"/>
          </w:tcPr>
          <w:p w14:paraId="3CDFE98C" w14:textId="77777777" w:rsidR="00A26A8D" w:rsidRPr="00BE180E" w:rsidRDefault="00A26A8D" w:rsidP="00BF73C4">
            <w:pPr>
              <w:spacing w:after="0"/>
              <w:jc w:val="center"/>
              <w:rPr>
                <w:rFonts w:ascii="Arial" w:hAnsi="Arial" w:cs="Arial"/>
                <w:sz w:val="24"/>
                <w:szCs w:val="24"/>
              </w:rPr>
            </w:pPr>
            <w:r w:rsidRPr="00BE180E">
              <w:rPr>
                <w:rFonts w:ascii="Arial" w:hAnsi="Arial" w:cs="Arial"/>
                <w:sz w:val="24"/>
                <w:szCs w:val="24"/>
              </w:rPr>
              <w:t>12,3</w:t>
            </w:r>
          </w:p>
        </w:tc>
        <w:tc>
          <w:tcPr>
            <w:tcW w:w="680" w:type="dxa"/>
            <w:tcBorders>
              <w:top w:val="single" w:sz="4" w:space="0" w:color="auto"/>
              <w:left w:val="single" w:sz="4" w:space="0" w:color="auto"/>
              <w:bottom w:val="single" w:sz="4" w:space="0" w:color="auto"/>
              <w:right w:val="single" w:sz="4" w:space="0" w:color="auto"/>
            </w:tcBorders>
            <w:vAlign w:val="center"/>
          </w:tcPr>
          <w:p w14:paraId="750F6E62" w14:textId="77777777" w:rsidR="00A26A8D" w:rsidRPr="00BE180E" w:rsidRDefault="00A26A8D" w:rsidP="00BF73C4">
            <w:pPr>
              <w:spacing w:after="0"/>
              <w:jc w:val="center"/>
              <w:rPr>
                <w:rFonts w:ascii="Arial" w:hAnsi="Arial" w:cs="Arial"/>
                <w:sz w:val="24"/>
                <w:szCs w:val="24"/>
              </w:rPr>
            </w:pPr>
            <w:r w:rsidRPr="00BE180E">
              <w:rPr>
                <w:rFonts w:ascii="Arial" w:hAnsi="Arial" w:cs="Arial"/>
                <w:sz w:val="24"/>
                <w:szCs w:val="24"/>
              </w:rPr>
              <w:t>17,0</w:t>
            </w:r>
          </w:p>
        </w:tc>
        <w:tc>
          <w:tcPr>
            <w:tcW w:w="680" w:type="dxa"/>
            <w:tcBorders>
              <w:top w:val="single" w:sz="4" w:space="0" w:color="auto"/>
              <w:left w:val="single" w:sz="4" w:space="0" w:color="auto"/>
              <w:bottom w:val="single" w:sz="4" w:space="0" w:color="auto"/>
              <w:right w:val="single" w:sz="4" w:space="0" w:color="auto"/>
            </w:tcBorders>
            <w:vAlign w:val="center"/>
          </w:tcPr>
          <w:p w14:paraId="6C0A8D3A" w14:textId="77777777" w:rsidR="00A26A8D" w:rsidRPr="00BE180E" w:rsidRDefault="00A26A8D" w:rsidP="00BF73C4">
            <w:pPr>
              <w:spacing w:after="0"/>
              <w:jc w:val="center"/>
              <w:rPr>
                <w:rFonts w:ascii="Arial" w:hAnsi="Arial" w:cs="Arial"/>
                <w:sz w:val="24"/>
                <w:szCs w:val="24"/>
              </w:rPr>
            </w:pPr>
            <w:r w:rsidRPr="00BE180E">
              <w:rPr>
                <w:rFonts w:ascii="Arial" w:hAnsi="Arial" w:cs="Arial"/>
                <w:sz w:val="24"/>
                <w:szCs w:val="24"/>
              </w:rPr>
              <w:t>20,9</w:t>
            </w:r>
          </w:p>
        </w:tc>
        <w:tc>
          <w:tcPr>
            <w:tcW w:w="680" w:type="dxa"/>
            <w:tcBorders>
              <w:top w:val="single" w:sz="4" w:space="0" w:color="auto"/>
              <w:left w:val="single" w:sz="4" w:space="0" w:color="auto"/>
              <w:bottom w:val="single" w:sz="4" w:space="0" w:color="auto"/>
              <w:right w:val="single" w:sz="4" w:space="0" w:color="auto"/>
            </w:tcBorders>
            <w:vAlign w:val="center"/>
          </w:tcPr>
          <w:p w14:paraId="6BD8CC00" w14:textId="77777777" w:rsidR="00A26A8D" w:rsidRPr="00BE180E" w:rsidRDefault="00A26A8D" w:rsidP="00BF73C4">
            <w:pPr>
              <w:spacing w:after="0"/>
              <w:jc w:val="center"/>
              <w:rPr>
                <w:rFonts w:ascii="Arial" w:hAnsi="Arial" w:cs="Arial"/>
                <w:sz w:val="24"/>
                <w:szCs w:val="24"/>
              </w:rPr>
            </w:pPr>
            <w:r w:rsidRPr="00BE180E">
              <w:rPr>
                <w:rFonts w:ascii="Arial" w:hAnsi="Arial" w:cs="Arial"/>
                <w:sz w:val="24"/>
                <w:szCs w:val="24"/>
              </w:rPr>
              <w:t>23,7</w:t>
            </w:r>
          </w:p>
        </w:tc>
        <w:tc>
          <w:tcPr>
            <w:tcW w:w="680" w:type="dxa"/>
            <w:tcBorders>
              <w:top w:val="single" w:sz="4" w:space="0" w:color="auto"/>
              <w:left w:val="single" w:sz="4" w:space="0" w:color="auto"/>
              <w:bottom w:val="single" w:sz="4" w:space="0" w:color="auto"/>
              <w:right w:val="single" w:sz="4" w:space="0" w:color="auto"/>
            </w:tcBorders>
            <w:vAlign w:val="center"/>
          </w:tcPr>
          <w:p w14:paraId="7717056C" w14:textId="77777777" w:rsidR="00A26A8D" w:rsidRPr="00BE180E" w:rsidRDefault="00A26A8D" w:rsidP="00BF73C4">
            <w:pPr>
              <w:spacing w:after="0"/>
              <w:jc w:val="center"/>
              <w:rPr>
                <w:rFonts w:ascii="Arial" w:hAnsi="Arial" w:cs="Arial"/>
                <w:sz w:val="24"/>
                <w:szCs w:val="24"/>
              </w:rPr>
            </w:pPr>
            <w:r w:rsidRPr="00BE180E">
              <w:rPr>
                <w:rFonts w:ascii="Arial" w:hAnsi="Arial" w:cs="Arial"/>
                <w:sz w:val="24"/>
                <w:szCs w:val="24"/>
              </w:rPr>
              <w:t>23,4</w:t>
            </w:r>
          </w:p>
        </w:tc>
        <w:tc>
          <w:tcPr>
            <w:tcW w:w="680" w:type="dxa"/>
            <w:tcBorders>
              <w:top w:val="single" w:sz="4" w:space="0" w:color="auto"/>
              <w:left w:val="single" w:sz="4" w:space="0" w:color="auto"/>
              <w:bottom w:val="single" w:sz="4" w:space="0" w:color="auto"/>
              <w:right w:val="single" w:sz="4" w:space="0" w:color="auto"/>
            </w:tcBorders>
            <w:vAlign w:val="center"/>
          </w:tcPr>
          <w:p w14:paraId="4937EFF4" w14:textId="77777777" w:rsidR="00A26A8D" w:rsidRPr="00BE180E" w:rsidRDefault="00A26A8D" w:rsidP="00BF73C4">
            <w:pPr>
              <w:spacing w:after="0"/>
              <w:jc w:val="center"/>
              <w:rPr>
                <w:rFonts w:ascii="Arial" w:hAnsi="Arial" w:cs="Arial"/>
                <w:sz w:val="24"/>
                <w:szCs w:val="24"/>
              </w:rPr>
            </w:pPr>
            <w:r w:rsidRPr="00BE180E">
              <w:rPr>
                <w:rFonts w:ascii="Arial" w:hAnsi="Arial" w:cs="Arial"/>
                <w:sz w:val="24"/>
                <w:szCs w:val="24"/>
              </w:rPr>
              <w:t>19,2</w:t>
            </w:r>
          </w:p>
        </w:tc>
        <w:tc>
          <w:tcPr>
            <w:tcW w:w="680" w:type="dxa"/>
            <w:tcBorders>
              <w:top w:val="single" w:sz="4" w:space="0" w:color="auto"/>
              <w:left w:val="single" w:sz="4" w:space="0" w:color="auto"/>
              <w:bottom w:val="single" w:sz="4" w:space="0" w:color="auto"/>
              <w:right w:val="single" w:sz="4" w:space="0" w:color="auto"/>
            </w:tcBorders>
            <w:vAlign w:val="center"/>
          </w:tcPr>
          <w:p w14:paraId="01FD36E4" w14:textId="77777777" w:rsidR="00A26A8D" w:rsidRPr="00BE180E" w:rsidRDefault="00A26A8D" w:rsidP="00BF73C4">
            <w:pPr>
              <w:spacing w:after="0"/>
              <w:jc w:val="center"/>
              <w:rPr>
                <w:rFonts w:ascii="Arial" w:hAnsi="Arial" w:cs="Arial"/>
                <w:sz w:val="24"/>
                <w:szCs w:val="24"/>
              </w:rPr>
            </w:pPr>
            <w:r w:rsidRPr="00BE180E">
              <w:rPr>
                <w:rFonts w:ascii="Arial" w:hAnsi="Arial" w:cs="Arial"/>
                <w:sz w:val="24"/>
                <w:szCs w:val="24"/>
              </w:rPr>
              <w:t>13,9</w:t>
            </w:r>
          </w:p>
        </w:tc>
        <w:tc>
          <w:tcPr>
            <w:tcW w:w="680" w:type="dxa"/>
            <w:tcBorders>
              <w:top w:val="single" w:sz="4" w:space="0" w:color="auto"/>
              <w:left w:val="single" w:sz="4" w:space="0" w:color="auto"/>
              <w:bottom w:val="single" w:sz="4" w:space="0" w:color="auto"/>
              <w:right w:val="single" w:sz="4" w:space="0" w:color="auto"/>
            </w:tcBorders>
            <w:vAlign w:val="center"/>
          </w:tcPr>
          <w:p w14:paraId="6A2F74BC" w14:textId="77777777" w:rsidR="00A26A8D" w:rsidRPr="00BE180E" w:rsidRDefault="00A26A8D" w:rsidP="00BF73C4">
            <w:pPr>
              <w:spacing w:after="0"/>
              <w:jc w:val="center"/>
              <w:rPr>
                <w:rFonts w:ascii="Arial" w:hAnsi="Arial" w:cs="Arial"/>
                <w:sz w:val="24"/>
                <w:szCs w:val="24"/>
              </w:rPr>
            </w:pPr>
            <w:r w:rsidRPr="00BE180E">
              <w:rPr>
                <w:rFonts w:ascii="Arial" w:hAnsi="Arial" w:cs="Arial"/>
                <w:sz w:val="24"/>
                <w:szCs w:val="24"/>
              </w:rPr>
              <w:t>7,8</w:t>
            </w:r>
          </w:p>
        </w:tc>
        <w:tc>
          <w:tcPr>
            <w:tcW w:w="680" w:type="dxa"/>
            <w:tcBorders>
              <w:top w:val="single" w:sz="4" w:space="0" w:color="auto"/>
              <w:left w:val="single" w:sz="4" w:space="0" w:color="auto"/>
              <w:bottom w:val="single" w:sz="4" w:space="0" w:color="auto"/>
              <w:right w:val="single" w:sz="4" w:space="0" w:color="auto"/>
            </w:tcBorders>
            <w:vAlign w:val="center"/>
          </w:tcPr>
          <w:p w14:paraId="399E3B13" w14:textId="77777777" w:rsidR="00A26A8D" w:rsidRPr="00BE180E" w:rsidRDefault="00A26A8D" w:rsidP="00BF73C4">
            <w:pPr>
              <w:spacing w:after="0"/>
              <w:jc w:val="center"/>
              <w:rPr>
                <w:rFonts w:ascii="Arial" w:hAnsi="Arial" w:cs="Arial"/>
                <w:sz w:val="24"/>
                <w:szCs w:val="24"/>
              </w:rPr>
            </w:pPr>
            <w:r w:rsidRPr="00BE180E">
              <w:rPr>
                <w:rFonts w:ascii="Arial" w:hAnsi="Arial" w:cs="Arial"/>
                <w:sz w:val="24"/>
                <w:szCs w:val="24"/>
              </w:rPr>
              <w:t>2,3</w:t>
            </w:r>
          </w:p>
        </w:tc>
        <w:tc>
          <w:tcPr>
            <w:tcW w:w="680" w:type="dxa"/>
            <w:tcBorders>
              <w:top w:val="single" w:sz="4" w:space="0" w:color="auto"/>
              <w:left w:val="single" w:sz="4" w:space="0" w:color="auto"/>
              <w:bottom w:val="single" w:sz="4" w:space="0" w:color="auto"/>
              <w:right w:val="single" w:sz="4" w:space="0" w:color="auto"/>
            </w:tcBorders>
            <w:vAlign w:val="center"/>
          </w:tcPr>
          <w:p w14:paraId="064D0C2A" w14:textId="77777777" w:rsidR="00A26A8D" w:rsidRPr="00BE180E" w:rsidRDefault="00A26A8D" w:rsidP="00BF73C4">
            <w:pPr>
              <w:spacing w:after="0"/>
              <w:jc w:val="center"/>
              <w:rPr>
                <w:rFonts w:ascii="Arial" w:hAnsi="Arial" w:cs="Arial"/>
                <w:sz w:val="24"/>
                <w:szCs w:val="24"/>
              </w:rPr>
            </w:pPr>
            <w:r w:rsidRPr="00BE180E">
              <w:rPr>
                <w:rFonts w:ascii="Arial" w:hAnsi="Arial" w:cs="Arial"/>
                <w:sz w:val="24"/>
                <w:szCs w:val="24"/>
              </w:rPr>
              <w:t>12,5</w:t>
            </w:r>
          </w:p>
        </w:tc>
      </w:tr>
    </w:tbl>
    <w:p w14:paraId="0DD8308C" w14:textId="77777777" w:rsidR="008163B6" w:rsidRPr="00BE180E" w:rsidRDefault="008163B6" w:rsidP="00D92669">
      <w:pPr>
        <w:pStyle w:val="BodyTextIndent3"/>
        <w:ind w:left="0" w:firstLine="0"/>
        <w:rPr>
          <w:rFonts w:ascii="Arial" w:hAnsi="Arial"/>
          <w:szCs w:val="24"/>
          <w:lang w:val="bg-BG"/>
        </w:rPr>
      </w:pPr>
    </w:p>
    <w:p w14:paraId="39CB19EA" w14:textId="77777777" w:rsidR="00A26A8D" w:rsidRPr="00BE180E" w:rsidRDefault="00A26A8D" w:rsidP="00D92669">
      <w:pPr>
        <w:pStyle w:val="BodyTextIndent3"/>
        <w:ind w:left="0" w:firstLine="0"/>
        <w:rPr>
          <w:rFonts w:ascii="Arial" w:hAnsi="Arial"/>
          <w:szCs w:val="24"/>
          <w:lang w:val="bg-BG"/>
        </w:rPr>
      </w:pPr>
      <w:r w:rsidRPr="00BE180E">
        <w:rPr>
          <w:rFonts w:ascii="Arial" w:hAnsi="Arial"/>
          <w:szCs w:val="24"/>
          <w:lang w:val="bg-BG"/>
        </w:rPr>
        <w:t>Районът има ясно изразен валежен режим от средиземноморски тип. Максималната валежна сума се наблюдава през месец декември. Вторият максимум е през юни. Най – малката валежна сума се наблюдава през август. Най – богат сезон на валежи е зимата, а най – беден – лятото.</w:t>
      </w:r>
    </w:p>
    <w:p w14:paraId="3FAE028B" w14:textId="27D1AFD3" w:rsidR="00A26A8D" w:rsidRPr="00BE180E" w:rsidRDefault="00A26A8D" w:rsidP="00D92669">
      <w:pPr>
        <w:spacing w:line="360" w:lineRule="auto"/>
        <w:jc w:val="center"/>
        <w:rPr>
          <w:rFonts w:ascii="Arial" w:hAnsi="Arial" w:cs="Arial"/>
          <w:b/>
          <w:i/>
          <w:sz w:val="24"/>
          <w:szCs w:val="24"/>
        </w:rPr>
      </w:pPr>
      <w:bookmarkStart w:id="17" w:name="_Toc48359122"/>
      <w:r w:rsidRPr="00BE180E">
        <w:rPr>
          <w:rFonts w:ascii="Arial" w:hAnsi="Arial" w:cs="Arial"/>
          <w:sz w:val="24"/>
          <w:szCs w:val="24"/>
        </w:rPr>
        <w:t xml:space="preserve">Таблица </w:t>
      </w:r>
      <w:r w:rsidRPr="00BE180E">
        <w:rPr>
          <w:rFonts w:ascii="Arial" w:hAnsi="Arial" w:cs="Arial"/>
          <w:sz w:val="24"/>
          <w:szCs w:val="24"/>
        </w:rPr>
        <w:fldChar w:fldCharType="begin"/>
      </w:r>
      <w:r w:rsidRPr="00BE180E">
        <w:rPr>
          <w:rFonts w:ascii="Arial" w:hAnsi="Arial" w:cs="Arial"/>
          <w:sz w:val="24"/>
          <w:szCs w:val="24"/>
        </w:rPr>
        <w:instrText xml:space="preserve"> SEQ Таблица \* ARABIC </w:instrText>
      </w:r>
      <w:r w:rsidRPr="00BE180E">
        <w:rPr>
          <w:rFonts w:ascii="Arial" w:hAnsi="Arial" w:cs="Arial"/>
          <w:sz w:val="24"/>
          <w:szCs w:val="24"/>
        </w:rPr>
        <w:fldChar w:fldCharType="separate"/>
      </w:r>
      <w:r w:rsidR="00E63427">
        <w:rPr>
          <w:rFonts w:ascii="Arial" w:hAnsi="Arial" w:cs="Arial"/>
          <w:noProof/>
          <w:sz w:val="24"/>
          <w:szCs w:val="24"/>
        </w:rPr>
        <w:t>2</w:t>
      </w:r>
      <w:r w:rsidRPr="00BE180E">
        <w:rPr>
          <w:rFonts w:ascii="Arial" w:hAnsi="Arial" w:cs="Arial"/>
          <w:noProof/>
          <w:sz w:val="24"/>
          <w:szCs w:val="24"/>
        </w:rPr>
        <w:fldChar w:fldCharType="end"/>
      </w:r>
      <w:r w:rsidRPr="00BE180E">
        <w:rPr>
          <w:rFonts w:ascii="Arial" w:hAnsi="Arial" w:cs="Arial"/>
          <w:sz w:val="24"/>
          <w:szCs w:val="24"/>
        </w:rPr>
        <w:t>: Разпределение на валежите по сезони в л/м</w:t>
      </w:r>
      <w:r w:rsidRPr="00BE180E">
        <w:rPr>
          <w:rFonts w:ascii="Arial" w:hAnsi="Arial" w:cs="Arial"/>
          <w:sz w:val="24"/>
          <w:szCs w:val="24"/>
          <w:vertAlign w:val="superscript"/>
        </w:rPr>
        <w:t>2</w:t>
      </w:r>
      <w:r w:rsidRPr="00BE180E">
        <w:rPr>
          <w:rFonts w:ascii="Arial" w:hAnsi="Arial" w:cs="Arial"/>
          <w:i/>
          <w:sz w:val="24"/>
          <w:szCs w:val="24"/>
        </w:rPr>
        <w:t>.</w:t>
      </w:r>
      <w:bookmarkEnd w:id="17"/>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276"/>
        <w:gridCol w:w="1701"/>
        <w:gridCol w:w="1701"/>
        <w:gridCol w:w="1559"/>
      </w:tblGrid>
      <w:tr w:rsidR="00A26A8D" w:rsidRPr="00BE180E" w14:paraId="46349588" w14:textId="77777777" w:rsidTr="00BF73C4">
        <w:trPr>
          <w:trHeight w:val="397"/>
          <w:jc w:val="center"/>
        </w:trPr>
        <w:tc>
          <w:tcPr>
            <w:tcW w:w="1276" w:type="dxa"/>
            <w:tcBorders>
              <w:top w:val="single" w:sz="4" w:space="0" w:color="auto"/>
              <w:left w:val="single" w:sz="4" w:space="0" w:color="auto"/>
              <w:bottom w:val="single" w:sz="4" w:space="0" w:color="auto"/>
              <w:right w:val="single" w:sz="4" w:space="0" w:color="auto"/>
            </w:tcBorders>
            <w:vAlign w:val="bottom"/>
          </w:tcPr>
          <w:p w14:paraId="11A474DA" w14:textId="77777777" w:rsidR="00A26A8D" w:rsidRPr="00BE180E" w:rsidRDefault="00A26A8D" w:rsidP="00BF73C4">
            <w:pPr>
              <w:spacing w:after="0"/>
              <w:jc w:val="center"/>
              <w:rPr>
                <w:rFonts w:ascii="Arial" w:hAnsi="Arial" w:cs="Arial"/>
                <w:b/>
                <w:sz w:val="24"/>
                <w:szCs w:val="24"/>
              </w:rPr>
            </w:pPr>
            <w:r w:rsidRPr="00BE180E">
              <w:rPr>
                <w:rFonts w:ascii="Arial" w:hAnsi="Arial" w:cs="Arial"/>
                <w:b/>
                <w:sz w:val="24"/>
                <w:szCs w:val="24"/>
              </w:rPr>
              <w:t>Зима</w:t>
            </w:r>
          </w:p>
        </w:tc>
        <w:tc>
          <w:tcPr>
            <w:tcW w:w="1701" w:type="dxa"/>
            <w:tcBorders>
              <w:top w:val="single" w:sz="4" w:space="0" w:color="auto"/>
              <w:left w:val="single" w:sz="4" w:space="0" w:color="auto"/>
              <w:bottom w:val="single" w:sz="4" w:space="0" w:color="auto"/>
              <w:right w:val="single" w:sz="4" w:space="0" w:color="auto"/>
            </w:tcBorders>
            <w:vAlign w:val="bottom"/>
          </w:tcPr>
          <w:p w14:paraId="6D238750" w14:textId="77777777" w:rsidR="00A26A8D" w:rsidRPr="00BE180E" w:rsidRDefault="00A26A8D" w:rsidP="00BF73C4">
            <w:pPr>
              <w:spacing w:after="0"/>
              <w:jc w:val="center"/>
              <w:rPr>
                <w:rFonts w:ascii="Arial" w:hAnsi="Arial" w:cs="Arial"/>
                <w:b/>
                <w:sz w:val="24"/>
                <w:szCs w:val="24"/>
              </w:rPr>
            </w:pPr>
            <w:r w:rsidRPr="00BE180E">
              <w:rPr>
                <w:rFonts w:ascii="Arial" w:hAnsi="Arial" w:cs="Arial"/>
                <w:b/>
                <w:sz w:val="24"/>
                <w:szCs w:val="24"/>
              </w:rPr>
              <w:t>Пролет</w:t>
            </w:r>
          </w:p>
        </w:tc>
        <w:tc>
          <w:tcPr>
            <w:tcW w:w="1701" w:type="dxa"/>
            <w:tcBorders>
              <w:top w:val="single" w:sz="4" w:space="0" w:color="auto"/>
              <w:left w:val="single" w:sz="4" w:space="0" w:color="auto"/>
              <w:bottom w:val="single" w:sz="4" w:space="0" w:color="auto"/>
              <w:right w:val="single" w:sz="4" w:space="0" w:color="auto"/>
            </w:tcBorders>
            <w:vAlign w:val="bottom"/>
          </w:tcPr>
          <w:p w14:paraId="070B0A24" w14:textId="77777777" w:rsidR="00A26A8D" w:rsidRPr="00BE180E" w:rsidRDefault="00A26A8D" w:rsidP="00BF73C4">
            <w:pPr>
              <w:spacing w:after="0"/>
              <w:jc w:val="center"/>
              <w:rPr>
                <w:rFonts w:ascii="Arial" w:hAnsi="Arial" w:cs="Arial"/>
                <w:b/>
                <w:sz w:val="24"/>
                <w:szCs w:val="24"/>
              </w:rPr>
            </w:pPr>
            <w:r w:rsidRPr="00BE180E">
              <w:rPr>
                <w:rFonts w:ascii="Arial" w:hAnsi="Arial" w:cs="Arial"/>
                <w:b/>
                <w:sz w:val="24"/>
                <w:szCs w:val="24"/>
              </w:rPr>
              <w:t>Лято</w:t>
            </w:r>
          </w:p>
        </w:tc>
        <w:tc>
          <w:tcPr>
            <w:tcW w:w="1559" w:type="dxa"/>
            <w:tcBorders>
              <w:top w:val="single" w:sz="4" w:space="0" w:color="auto"/>
              <w:left w:val="single" w:sz="4" w:space="0" w:color="auto"/>
              <w:bottom w:val="single" w:sz="4" w:space="0" w:color="auto"/>
              <w:right w:val="single" w:sz="4" w:space="0" w:color="auto"/>
            </w:tcBorders>
            <w:vAlign w:val="bottom"/>
          </w:tcPr>
          <w:p w14:paraId="4D90C724" w14:textId="77777777" w:rsidR="00A26A8D" w:rsidRPr="00BE180E" w:rsidRDefault="00A26A8D" w:rsidP="00BF73C4">
            <w:pPr>
              <w:spacing w:after="0"/>
              <w:jc w:val="center"/>
              <w:rPr>
                <w:rFonts w:ascii="Arial" w:hAnsi="Arial" w:cs="Arial"/>
                <w:b/>
                <w:sz w:val="24"/>
                <w:szCs w:val="24"/>
              </w:rPr>
            </w:pPr>
            <w:r w:rsidRPr="00BE180E">
              <w:rPr>
                <w:rFonts w:ascii="Arial" w:hAnsi="Arial" w:cs="Arial"/>
                <w:b/>
                <w:sz w:val="24"/>
                <w:szCs w:val="24"/>
              </w:rPr>
              <w:t>Есен</w:t>
            </w:r>
          </w:p>
        </w:tc>
      </w:tr>
      <w:tr w:rsidR="00A26A8D" w:rsidRPr="00BE180E" w14:paraId="2FECC59A" w14:textId="77777777" w:rsidTr="00BF73C4">
        <w:trPr>
          <w:trHeight w:val="397"/>
          <w:jc w:val="center"/>
        </w:trPr>
        <w:tc>
          <w:tcPr>
            <w:tcW w:w="1276" w:type="dxa"/>
            <w:tcBorders>
              <w:top w:val="single" w:sz="4" w:space="0" w:color="auto"/>
              <w:left w:val="single" w:sz="4" w:space="0" w:color="auto"/>
              <w:bottom w:val="single" w:sz="4" w:space="0" w:color="auto"/>
              <w:right w:val="single" w:sz="4" w:space="0" w:color="auto"/>
            </w:tcBorders>
            <w:vAlign w:val="bottom"/>
          </w:tcPr>
          <w:p w14:paraId="6A5959FF" w14:textId="77777777" w:rsidR="00A26A8D" w:rsidRPr="00BE180E" w:rsidRDefault="00A26A8D" w:rsidP="00BF73C4">
            <w:pPr>
              <w:spacing w:after="0"/>
              <w:jc w:val="center"/>
              <w:rPr>
                <w:rFonts w:ascii="Arial" w:hAnsi="Arial" w:cs="Arial"/>
                <w:sz w:val="24"/>
                <w:szCs w:val="24"/>
              </w:rPr>
            </w:pPr>
            <w:r w:rsidRPr="00BE180E">
              <w:rPr>
                <w:rFonts w:ascii="Arial" w:hAnsi="Arial" w:cs="Arial"/>
                <w:sz w:val="24"/>
                <w:szCs w:val="24"/>
              </w:rPr>
              <w:t>179</w:t>
            </w:r>
          </w:p>
        </w:tc>
        <w:tc>
          <w:tcPr>
            <w:tcW w:w="1701" w:type="dxa"/>
            <w:tcBorders>
              <w:top w:val="single" w:sz="4" w:space="0" w:color="auto"/>
              <w:left w:val="single" w:sz="4" w:space="0" w:color="auto"/>
              <w:bottom w:val="single" w:sz="4" w:space="0" w:color="auto"/>
              <w:right w:val="single" w:sz="4" w:space="0" w:color="auto"/>
            </w:tcBorders>
            <w:vAlign w:val="bottom"/>
          </w:tcPr>
          <w:p w14:paraId="00DE7271" w14:textId="77777777" w:rsidR="00A26A8D" w:rsidRPr="00BE180E" w:rsidRDefault="00A26A8D" w:rsidP="00BF73C4">
            <w:pPr>
              <w:spacing w:after="0"/>
              <w:jc w:val="center"/>
              <w:rPr>
                <w:rFonts w:ascii="Arial" w:hAnsi="Arial" w:cs="Arial"/>
                <w:sz w:val="24"/>
                <w:szCs w:val="24"/>
              </w:rPr>
            </w:pPr>
            <w:r w:rsidRPr="00BE180E">
              <w:rPr>
                <w:rFonts w:ascii="Arial" w:hAnsi="Arial" w:cs="Arial"/>
                <w:sz w:val="24"/>
                <w:szCs w:val="24"/>
              </w:rPr>
              <w:t>156</w:t>
            </w:r>
          </w:p>
        </w:tc>
        <w:tc>
          <w:tcPr>
            <w:tcW w:w="1701" w:type="dxa"/>
            <w:tcBorders>
              <w:top w:val="single" w:sz="4" w:space="0" w:color="auto"/>
              <w:left w:val="single" w:sz="4" w:space="0" w:color="auto"/>
              <w:bottom w:val="single" w:sz="4" w:space="0" w:color="auto"/>
              <w:right w:val="single" w:sz="4" w:space="0" w:color="auto"/>
            </w:tcBorders>
            <w:vAlign w:val="bottom"/>
          </w:tcPr>
          <w:p w14:paraId="70D9149E" w14:textId="77777777" w:rsidR="00A26A8D" w:rsidRPr="00BE180E" w:rsidRDefault="00A26A8D" w:rsidP="00BF73C4">
            <w:pPr>
              <w:spacing w:after="0"/>
              <w:jc w:val="center"/>
              <w:rPr>
                <w:rFonts w:ascii="Arial" w:hAnsi="Arial" w:cs="Arial"/>
                <w:sz w:val="24"/>
                <w:szCs w:val="24"/>
              </w:rPr>
            </w:pPr>
            <w:r w:rsidRPr="00BE180E">
              <w:rPr>
                <w:rFonts w:ascii="Arial" w:hAnsi="Arial" w:cs="Arial"/>
                <w:sz w:val="24"/>
                <w:szCs w:val="24"/>
              </w:rPr>
              <w:t>126</w:t>
            </w:r>
          </w:p>
        </w:tc>
        <w:tc>
          <w:tcPr>
            <w:tcW w:w="1559" w:type="dxa"/>
            <w:tcBorders>
              <w:top w:val="single" w:sz="4" w:space="0" w:color="auto"/>
              <w:left w:val="single" w:sz="4" w:space="0" w:color="auto"/>
              <w:bottom w:val="single" w:sz="4" w:space="0" w:color="auto"/>
              <w:right w:val="single" w:sz="4" w:space="0" w:color="auto"/>
            </w:tcBorders>
            <w:vAlign w:val="bottom"/>
          </w:tcPr>
          <w:p w14:paraId="52F8DABF" w14:textId="77777777" w:rsidR="00A26A8D" w:rsidRPr="00BE180E" w:rsidRDefault="00A26A8D" w:rsidP="00BF73C4">
            <w:pPr>
              <w:spacing w:after="0"/>
              <w:jc w:val="center"/>
              <w:rPr>
                <w:rFonts w:ascii="Arial" w:hAnsi="Arial" w:cs="Arial"/>
                <w:sz w:val="24"/>
                <w:szCs w:val="24"/>
              </w:rPr>
            </w:pPr>
            <w:r w:rsidRPr="00BE180E">
              <w:rPr>
                <w:rFonts w:ascii="Arial" w:hAnsi="Arial" w:cs="Arial"/>
                <w:sz w:val="24"/>
                <w:szCs w:val="24"/>
              </w:rPr>
              <w:t>147</w:t>
            </w:r>
          </w:p>
        </w:tc>
      </w:tr>
    </w:tbl>
    <w:p w14:paraId="29657439" w14:textId="77777777" w:rsidR="00A26A8D" w:rsidRPr="00BE180E" w:rsidRDefault="00A26A8D" w:rsidP="00D92669">
      <w:pPr>
        <w:spacing w:line="360" w:lineRule="auto"/>
        <w:jc w:val="both"/>
        <w:rPr>
          <w:rFonts w:ascii="Arial" w:hAnsi="Arial" w:cs="Arial"/>
          <w:sz w:val="24"/>
          <w:szCs w:val="24"/>
        </w:rPr>
      </w:pPr>
    </w:p>
    <w:p w14:paraId="342868ED" w14:textId="77777777" w:rsidR="00A26A8D" w:rsidRPr="00BE180E" w:rsidRDefault="00A26A8D" w:rsidP="00D92669">
      <w:pPr>
        <w:spacing w:line="360" w:lineRule="auto"/>
        <w:jc w:val="both"/>
        <w:rPr>
          <w:rFonts w:ascii="Arial" w:hAnsi="Arial" w:cs="Arial"/>
          <w:sz w:val="24"/>
          <w:szCs w:val="24"/>
        </w:rPr>
      </w:pPr>
      <w:r w:rsidRPr="00BE180E">
        <w:rPr>
          <w:rFonts w:ascii="Arial" w:hAnsi="Arial" w:cs="Arial"/>
          <w:sz w:val="24"/>
          <w:szCs w:val="24"/>
        </w:rPr>
        <w:t>Средната валежна сума е 600 л/м</w:t>
      </w:r>
      <w:r w:rsidRPr="00BE180E">
        <w:rPr>
          <w:rFonts w:ascii="Arial" w:hAnsi="Arial" w:cs="Arial"/>
          <w:sz w:val="24"/>
          <w:szCs w:val="24"/>
          <w:vertAlign w:val="superscript"/>
        </w:rPr>
        <w:t>2</w:t>
      </w:r>
      <w:r w:rsidRPr="00BE180E">
        <w:rPr>
          <w:rFonts w:ascii="Arial" w:hAnsi="Arial" w:cs="Arial"/>
          <w:sz w:val="24"/>
          <w:szCs w:val="24"/>
        </w:rPr>
        <w:t>. Годишната максимална валежна сума е висока – 1203 л/м</w:t>
      </w:r>
      <w:r w:rsidRPr="00BE180E">
        <w:rPr>
          <w:rFonts w:ascii="Arial" w:hAnsi="Arial" w:cs="Arial"/>
          <w:sz w:val="24"/>
          <w:szCs w:val="24"/>
          <w:vertAlign w:val="superscript"/>
        </w:rPr>
        <w:t>2</w:t>
      </w:r>
      <w:r w:rsidRPr="00BE180E">
        <w:rPr>
          <w:rFonts w:ascii="Arial" w:hAnsi="Arial" w:cs="Arial"/>
          <w:sz w:val="24"/>
          <w:szCs w:val="24"/>
        </w:rPr>
        <w:t>. Минималният годишен валеж е  415 л/м</w:t>
      </w:r>
      <w:r w:rsidRPr="00BE180E">
        <w:rPr>
          <w:rFonts w:ascii="Arial" w:hAnsi="Arial" w:cs="Arial"/>
          <w:sz w:val="24"/>
          <w:szCs w:val="24"/>
          <w:vertAlign w:val="superscript"/>
        </w:rPr>
        <w:t>2</w:t>
      </w:r>
      <w:r w:rsidRPr="00BE180E">
        <w:rPr>
          <w:rFonts w:ascii="Arial" w:hAnsi="Arial" w:cs="Arial"/>
          <w:sz w:val="24"/>
          <w:szCs w:val="24"/>
        </w:rPr>
        <w:t>. Годишно дните със снеговалеж са 24.</w:t>
      </w:r>
    </w:p>
    <w:p w14:paraId="0D4E2B1C" w14:textId="44668568" w:rsidR="00A26A8D" w:rsidRPr="00BE180E" w:rsidRDefault="00A26A8D" w:rsidP="00D92669">
      <w:pPr>
        <w:spacing w:line="360" w:lineRule="auto"/>
        <w:jc w:val="center"/>
        <w:rPr>
          <w:rFonts w:ascii="Arial" w:hAnsi="Arial" w:cs="Arial"/>
          <w:sz w:val="24"/>
          <w:szCs w:val="24"/>
        </w:rPr>
      </w:pPr>
      <w:bookmarkStart w:id="18" w:name="_Toc48359123"/>
      <w:r w:rsidRPr="00BE180E">
        <w:rPr>
          <w:rFonts w:ascii="Arial" w:hAnsi="Arial" w:cs="Arial"/>
          <w:sz w:val="24"/>
          <w:szCs w:val="24"/>
        </w:rPr>
        <w:t xml:space="preserve">Таблица </w:t>
      </w:r>
      <w:r w:rsidRPr="00BE180E">
        <w:rPr>
          <w:rFonts w:ascii="Arial" w:hAnsi="Arial" w:cs="Arial"/>
          <w:sz w:val="24"/>
          <w:szCs w:val="24"/>
        </w:rPr>
        <w:fldChar w:fldCharType="begin"/>
      </w:r>
      <w:r w:rsidRPr="00BE180E">
        <w:rPr>
          <w:rFonts w:ascii="Arial" w:hAnsi="Arial" w:cs="Arial"/>
          <w:sz w:val="24"/>
          <w:szCs w:val="24"/>
        </w:rPr>
        <w:instrText xml:space="preserve"> SEQ Таблица \* ARABIC </w:instrText>
      </w:r>
      <w:r w:rsidRPr="00BE180E">
        <w:rPr>
          <w:rFonts w:ascii="Arial" w:hAnsi="Arial" w:cs="Arial"/>
          <w:sz w:val="24"/>
          <w:szCs w:val="24"/>
        </w:rPr>
        <w:fldChar w:fldCharType="separate"/>
      </w:r>
      <w:r w:rsidR="00E63427">
        <w:rPr>
          <w:rFonts w:ascii="Arial" w:hAnsi="Arial" w:cs="Arial"/>
          <w:noProof/>
          <w:sz w:val="24"/>
          <w:szCs w:val="24"/>
        </w:rPr>
        <w:t>3</w:t>
      </w:r>
      <w:r w:rsidRPr="00BE180E">
        <w:rPr>
          <w:rFonts w:ascii="Arial" w:hAnsi="Arial" w:cs="Arial"/>
          <w:noProof/>
          <w:sz w:val="24"/>
          <w:szCs w:val="24"/>
        </w:rPr>
        <w:fldChar w:fldCharType="end"/>
      </w:r>
      <w:r w:rsidRPr="00BE180E">
        <w:rPr>
          <w:rFonts w:ascii="Arial" w:hAnsi="Arial" w:cs="Arial"/>
          <w:sz w:val="24"/>
          <w:szCs w:val="24"/>
        </w:rPr>
        <w:t>: Месечно количество на валежите в мм.</w:t>
      </w:r>
      <w:bookmarkEnd w:id="18"/>
    </w:p>
    <w:tbl>
      <w:tblPr>
        <w:tblW w:w="9140"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00"/>
        <w:gridCol w:w="540"/>
        <w:gridCol w:w="720"/>
        <w:gridCol w:w="720"/>
        <w:gridCol w:w="616"/>
        <w:gridCol w:w="708"/>
        <w:gridCol w:w="708"/>
        <w:gridCol w:w="708"/>
        <w:gridCol w:w="708"/>
        <w:gridCol w:w="708"/>
        <w:gridCol w:w="708"/>
        <w:gridCol w:w="708"/>
        <w:gridCol w:w="888"/>
      </w:tblGrid>
      <w:tr w:rsidR="00A26A8D" w:rsidRPr="00BE180E" w14:paraId="7BC90304" w14:textId="77777777" w:rsidTr="0071406D">
        <w:trPr>
          <w:trHeight w:val="397"/>
          <w:jc w:val="center"/>
        </w:trPr>
        <w:tc>
          <w:tcPr>
            <w:tcW w:w="700" w:type="dxa"/>
            <w:tcBorders>
              <w:top w:val="single" w:sz="4" w:space="0" w:color="auto"/>
              <w:left w:val="single" w:sz="4" w:space="0" w:color="auto"/>
              <w:bottom w:val="single" w:sz="4" w:space="0" w:color="auto"/>
              <w:right w:val="single" w:sz="4" w:space="0" w:color="auto"/>
            </w:tcBorders>
            <w:vAlign w:val="center"/>
          </w:tcPr>
          <w:p w14:paraId="0AD890F0" w14:textId="77777777" w:rsidR="00A26A8D" w:rsidRPr="00BE180E" w:rsidRDefault="00A26A8D" w:rsidP="00D92669">
            <w:pPr>
              <w:spacing w:after="0" w:line="360" w:lineRule="auto"/>
              <w:jc w:val="center"/>
              <w:rPr>
                <w:rFonts w:ascii="Arial" w:hAnsi="Arial" w:cs="Arial"/>
                <w:b/>
                <w:sz w:val="24"/>
                <w:szCs w:val="24"/>
              </w:rPr>
            </w:pPr>
            <w:r w:rsidRPr="00BE180E">
              <w:rPr>
                <w:rFonts w:ascii="Arial" w:hAnsi="Arial" w:cs="Arial"/>
                <w:b/>
                <w:sz w:val="24"/>
                <w:szCs w:val="24"/>
              </w:rPr>
              <w:t>І</w:t>
            </w:r>
          </w:p>
        </w:tc>
        <w:tc>
          <w:tcPr>
            <w:tcW w:w="540" w:type="dxa"/>
            <w:tcBorders>
              <w:top w:val="single" w:sz="4" w:space="0" w:color="auto"/>
              <w:left w:val="single" w:sz="4" w:space="0" w:color="auto"/>
              <w:bottom w:val="single" w:sz="4" w:space="0" w:color="auto"/>
              <w:right w:val="single" w:sz="4" w:space="0" w:color="auto"/>
            </w:tcBorders>
            <w:vAlign w:val="center"/>
          </w:tcPr>
          <w:p w14:paraId="313D10C5" w14:textId="77777777" w:rsidR="00A26A8D" w:rsidRPr="00BE180E" w:rsidRDefault="00A26A8D" w:rsidP="00D92669">
            <w:pPr>
              <w:spacing w:after="0" w:line="360" w:lineRule="auto"/>
              <w:jc w:val="center"/>
              <w:rPr>
                <w:rFonts w:ascii="Arial" w:hAnsi="Arial" w:cs="Arial"/>
                <w:b/>
                <w:sz w:val="24"/>
                <w:szCs w:val="24"/>
              </w:rPr>
            </w:pPr>
            <w:r w:rsidRPr="00BE180E">
              <w:rPr>
                <w:rFonts w:ascii="Arial" w:hAnsi="Arial" w:cs="Arial"/>
                <w:b/>
                <w:sz w:val="24"/>
                <w:szCs w:val="24"/>
              </w:rPr>
              <w:t>ІІ</w:t>
            </w:r>
          </w:p>
        </w:tc>
        <w:tc>
          <w:tcPr>
            <w:tcW w:w="720" w:type="dxa"/>
            <w:tcBorders>
              <w:top w:val="single" w:sz="4" w:space="0" w:color="auto"/>
              <w:left w:val="single" w:sz="4" w:space="0" w:color="auto"/>
              <w:bottom w:val="single" w:sz="4" w:space="0" w:color="auto"/>
              <w:right w:val="single" w:sz="4" w:space="0" w:color="auto"/>
            </w:tcBorders>
            <w:vAlign w:val="center"/>
          </w:tcPr>
          <w:p w14:paraId="0EB91748" w14:textId="77777777" w:rsidR="00A26A8D" w:rsidRPr="00BE180E" w:rsidRDefault="00A26A8D" w:rsidP="00D92669">
            <w:pPr>
              <w:spacing w:after="0" w:line="360" w:lineRule="auto"/>
              <w:jc w:val="center"/>
              <w:rPr>
                <w:rFonts w:ascii="Arial" w:hAnsi="Arial" w:cs="Arial"/>
                <w:b/>
                <w:sz w:val="24"/>
                <w:szCs w:val="24"/>
              </w:rPr>
            </w:pPr>
            <w:r w:rsidRPr="00BE180E">
              <w:rPr>
                <w:rFonts w:ascii="Arial" w:hAnsi="Arial" w:cs="Arial"/>
                <w:b/>
                <w:sz w:val="24"/>
                <w:szCs w:val="24"/>
              </w:rPr>
              <w:t>ІІІ</w:t>
            </w:r>
          </w:p>
        </w:tc>
        <w:tc>
          <w:tcPr>
            <w:tcW w:w="720" w:type="dxa"/>
            <w:tcBorders>
              <w:top w:val="single" w:sz="4" w:space="0" w:color="auto"/>
              <w:left w:val="single" w:sz="4" w:space="0" w:color="auto"/>
              <w:bottom w:val="single" w:sz="4" w:space="0" w:color="auto"/>
              <w:right w:val="single" w:sz="4" w:space="0" w:color="auto"/>
            </w:tcBorders>
            <w:vAlign w:val="center"/>
          </w:tcPr>
          <w:p w14:paraId="6DBEE418" w14:textId="77777777" w:rsidR="00A26A8D" w:rsidRPr="00BE180E" w:rsidRDefault="00A26A8D" w:rsidP="00D92669">
            <w:pPr>
              <w:spacing w:after="0" w:line="360" w:lineRule="auto"/>
              <w:jc w:val="center"/>
              <w:rPr>
                <w:rFonts w:ascii="Arial" w:hAnsi="Arial" w:cs="Arial"/>
                <w:b/>
                <w:sz w:val="24"/>
                <w:szCs w:val="24"/>
              </w:rPr>
            </w:pPr>
            <w:r w:rsidRPr="00BE180E">
              <w:rPr>
                <w:rFonts w:ascii="Arial" w:hAnsi="Arial" w:cs="Arial"/>
                <w:b/>
                <w:sz w:val="24"/>
                <w:szCs w:val="24"/>
              </w:rPr>
              <w:t>ІV</w:t>
            </w:r>
          </w:p>
        </w:tc>
        <w:tc>
          <w:tcPr>
            <w:tcW w:w="616" w:type="dxa"/>
            <w:tcBorders>
              <w:top w:val="single" w:sz="4" w:space="0" w:color="auto"/>
              <w:left w:val="single" w:sz="4" w:space="0" w:color="auto"/>
              <w:bottom w:val="single" w:sz="4" w:space="0" w:color="auto"/>
              <w:right w:val="single" w:sz="4" w:space="0" w:color="auto"/>
            </w:tcBorders>
            <w:vAlign w:val="center"/>
          </w:tcPr>
          <w:p w14:paraId="4F415CBC" w14:textId="77777777" w:rsidR="00A26A8D" w:rsidRPr="00BE180E" w:rsidRDefault="00A26A8D" w:rsidP="00D92669">
            <w:pPr>
              <w:spacing w:after="0" w:line="360" w:lineRule="auto"/>
              <w:jc w:val="center"/>
              <w:rPr>
                <w:rFonts w:ascii="Arial" w:hAnsi="Arial" w:cs="Arial"/>
                <w:b/>
                <w:sz w:val="24"/>
                <w:szCs w:val="24"/>
              </w:rPr>
            </w:pPr>
            <w:r w:rsidRPr="00BE180E">
              <w:rPr>
                <w:rFonts w:ascii="Arial" w:hAnsi="Arial" w:cs="Arial"/>
                <w:b/>
                <w:sz w:val="24"/>
                <w:szCs w:val="24"/>
              </w:rPr>
              <w:t>V</w:t>
            </w:r>
          </w:p>
        </w:tc>
        <w:tc>
          <w:tcPr>
            <w:tcW w:w="708" w:type="dxa"/>
            <w:tcBorders>
              <w:top w:val="single" w:sz="4" w:space="0" w:color="auto"/>
              <w:left w:val="single" w:sz="4" w:space="0" w:color="auto"/>
              <w:bottom w:val="single" w:sz="4" w:space="0" w:color="auto"/>
              <w:right w:val="single" w:sz="4" w:space="0" w:color="auto"/>
            </w:tcBorders>
            <w:vAlign w:val="center"/>
          </w:tcPr>
          <w:p w14:paraId="198F876B" w14:textId="77777777" w:rsidR="00A26A8D" w:rsidRPr="00BE180E" w:rsidRDefault="00A26A8D" w:rsidP="00D92669">
            <w:pPr>
              <w:spacing w:after="0" w:line="360" w:lineRule="auto"/>
              <w:jc w:val="center"/>
              <w:rPr>
                <w:rFonts w:ascii="Arial" w:hAnsi="Arial" w:cs="Arial"/>
                <w:b/>
                <w:sz w:val="24"/>
                <w:szCs w:val="24"/>
              </w:rPr>
            </w:pPr>
            <w:r w:rsidRPr="00BE180E">
              <w:rPr>
                <w:rFonts w:ascii="Arial" w:hAnsi="Arial" w:cs="Arial"/>
                <w:b/>
                <w:sz w:val="24"/>
                <w:szCs w:val="24"/>
              </w:rPr>
              <w:t>VІ</w:t>
            </w:r>
          </w:p>
        </w:tc>
        <w:tc>
          <w:tcPr>
            <w:tcW w:w="708" w:type="dxa"/>
            <w:tcBorders>
              <w:top w:val="single" w:sz="4" w:space="0" w:color="auto"/>
              <w:left w:val="single" w:sz="4" w:space="0" w:color="auto"/>
              <w:bottom w:val="single" w:sz="4" w:space="0" w:color="auto"/>
              <w:right w:val="single" w:sz="4" w:space="0" w:color="auto"/>
            </w:tcBorders>
            <w:vAlign w:val="center"/>
          </w:tcPr>
          <w:p w14:paraId="324AD5A9" w14:textId="77777777" w:rsidR="00A26A8D" w:rsidRPr="00BE180E" w:rsidRDefault="00A26A8D" w:rsidP="00D92669">
            <w:pPr>
              <w:spacing w:after="0" w:line="360" w:lineRule="auto"/>
              <w:jc w:val="center"/>
              <w:rPr>
                <w:rFonts w:ascii="Arial" w:hAnsi="Arial" w:cs="Arial"/>
                <w:b/>
                <w:sz w:val="24"/>
                <w:szCs w:val="24"/>
              </w:rPr>
            </w:pPr>
            <w:r w:rsidRPr="00BE180E">
              <w:rPr>
                <w:rFonts w:ascii="Arial" w:hAnsi="Arial" w:cs="Arial"/>
                <w:b/>
                <w:sz w:val="24"/>
                <w:szCs w:val="24"/>
              </w:rPr>
              <w:t>VІІ</w:t>
            </w:r>
          </w:p>
        </w:tc>
        <w:tc>
          <w:tcPr>
            <w:tcW w:w="708" w:type="dxa"/>
            <w:tcBorders>
              <w:top w:val="single" w:sz="4" w:space="0" w:color="auto"/>
              <w:left w:val="single" w:sz="4" w:space="0" w:color="auto"/>
              <w:bottom w:val="single" w:sz="4" w:space="0" w:color="auto"/>
              <w:right w:val="single" w:sz="4" w:space="0" w:color="auto"/>
            </w:tcBorders>
            <w:vAlign w:val="center"/>
          </w:tcPr>
          <w:p w14:paraId="7BF37A4D" w14:textId="77777777" w:rsidR="00A26A8D" w:rsidRPr="00BE180E" w:rsidRDefault="00A26A8D" w:rsidP="00D92669">
            <w:pPr>
              <w:spacing w:after="0" w:line="360" w:lineRule="auto"/>
              <w:jc w:val="center"/>
              <w:rPr>
                <w:rFonts w:ascii="Arial" w:hAnsi="Arial" w:cs="Arial"/>
                <w:b/>
                <w:sz w:val="24"/>
                <w:szCs w:val="24"/>
              </w:rPr>
            </w:pPr>
            <w:r w:rsidRPr="00BE180E">
              <w:rPr>
                <w:rFonts w:ascii="Arial" w:hAnsi="Arial" w:cs="Arial"/>
                <w:b/>
                <w:sz w:val="24"/>
                <w:szCs w:val="24"/>
              </w:rPr>
              <w:t>VІІІ</w:t>
            </w:r>
          </w:p>
        </w:tc>
        <w:tc>
          <w:tcPr>
            <w:tcW w:w="708" w:type="dxa"/>
            <w:tcBorders>
              <w:top w:val="single" w:sz="4" w:space="0" w:color="auto"/>
              <w:left w:val="single" w:sz="4" w:space="0" w:color="auto"/>
              <w:bottom w:val="single" w:sz="4" w:space="0" w:color="auto"/>
              <w:right w:val="single" w:sz="4" w:space="0" w:color="auto"/>
            </w:tcBorders>
            <w:vAlign w:val="center"/>
          </w:tcPr>
          <w:p w14:paraId="46A7C7DF" w14:textId="77777777" w:rsidR="00A26A8D" w:rsidRPr="00BE180E" w:rsidRDefault="00A26A8D" w:rsidP="00D92669">
            <w:pPr>
              <w:spacing w:after="0" w:line="360" w:lineRule="auto"/>
              <w:jc w:val="center"/>
              <w:rPr>
                <w:rFonts w:ascii="Arial" w:hAnsi="Arial" w:cs="Arial"/>
                <w:b/>
                <w:sz w:val="24"/>
                <w:szCs w:val="24"/>
              </w:rPr>
            </w:pPr>
            <w:r w:rsidRPr="00BE180E">
              <w:rPr>
                <w:rFonts w:ascii="Arial" w:hAnsi="Arial" w:cs="Arial"/>
                <w:b/>
                <w:sz w:val="24"/>
                <w:szCs w:val="24"/>
              </w:rPr>
              <w:t>ІХ</w:t>
            </w:r>
          </w:p>
        </w:tc>
        <w:tc>
          <w:tcPr>
            <w:tcW w:w="708" w:type="dxa"/>
            <w:tcBorders>
              <w:top w:val="single" w:sz="4" w:space="0" w:color="auto"/>
              <w:left w:val="single" w:sz="4" w:space="0" w:color="auto"/>
              <w:bottom w:val="single" w:sz="4" w:space="0" w:color="auto"/>
              <w:right w:val="single" w:sz="4" w:space="0" w:color="auto"/>
            </w:tcBorders>
            <w:vAlign w:val="center"/>
          </w:tcPr>
          <w:p w14:paraId="2DAB7F11" w14:textId="77777777" w:rsidR="00A26A8D" w:rsidRPr="00BE180E" w:rsidRDefault="00A26A8D" w:rsidP="00D92669">
            <w:pPr>
              <w:spacing w:after="0" w:line="360" w:lineRule="auto"/>
              <w:jc w:val="center"/>
              <w:rPr>
                <w:rFonts w:ascii="Arial" w:hAnsi="Arial" w:cs="Arial"/>
                <w:b/>
                <w:sz w:val="24"/>
                <w:szCs w:val="24"/>
              </w:rPr>
            </w:pPr>
            <w:r w:rsidRPr="00BE180E">
              <w:rPr>
                <w:rFonts w:ascii="Arial" w:hAnsi="Arial" w:cs="Arial"/>
                <w:b/>
                <w:sz w:val="24"/>
                <w:szCs w:val="24"/>
              </w:rPr>
              <w:t>Х</w:t>
            </w:r>
          </w:p>
        </w:tc>
        <w:tc>
          <w:tcPr>
            <w:tcW w:w="708" w:type="dxa"/>
            <w:tcBorders>
              <w:top w:val="single" w:sz="4" w:space="0" w:color="auto"/>
              <w:left w:val="single" w:sz="4" w:space="0" w:color="auto"/>
              <w:bottom w:val="single" w:sz="4" w:space="0" w:color="auto"/>
              <w:right w:val="single" w:sz="4" w:space="0" w:color="auto"/>
            </w:tcBorders>
            <w:vAlign w:val="center"/>
          </w:tcPr>
          <w:p w14:paraId="27368CD7" w14:textId="77777777" w:rsidR="00A26A8D" w:rsidRPr="00BE180E" w:rsidRDefault="00A26A8D" w:rsidP="00D92669">
            <w:pPr>
              <w:spacing w:after="0" w:line="360" w:lineRule="auto"/>
              <w:jc w:val="center"/>
              <w:rPr>
                <w:rFonts w:ascii="Arial" w:hAnsi="Arial" w:cs="Arial"/>
                <w:b/>
                <w:sz w:val="24"/>
                <w:szCs w:val="24"/>
              </w:rPr>
            </w:pPr>
            <w:r w:rsidRPr="00BE180E">
              <w:rPr>
                <w:rFonts w:ascii="Arial" w:hAnsi="Arial" w:cs="Arial"/>
                <w:b/>
                <w:sz w:val="24"/>
                <w:szCs w:val="24"/>
              </w:rPr>
              <w:t>ХІ</w:t>
            </w:r>
          </w:p>
        </w:tc>
        <w:tc>
          <w:tcPr>
            <w:tcW w:w="708" w:type="dxa"/>
            <w:tcBorders>
              <w:top w:val="single" w:sz="4" w:space="0" w:color="auto"/>
              <w:left w:val="single" w:sz="4" w:space="0" w:color="auto"/>
              <w:bottom w:val="single" w:sz="4" w:space="0" w:color="auto"/>
              <w:right w:val="single" w:sz="4" w:space="0" w:color="auto"/>
            </w:tcBorders>
            <w:vAlign w:val="center"/>
          </w:tcPr>
          <w:p w14:paraId="72C5C987" w14:textId="77777777" w:rsidR="00A26A8D" w:rsidRPr="00BE180E" w:rsidRDefault="00A26A8D" w:rsidP="00D92669">
            <w:pPr>
              <w:spacing w:after="0" w:line="360" w:lineRule="auto"/>
              <w:jc w:val="center"/>
              <w:rPr>
                <w:rFonts w:ascii="Arial" w:hAnsi="Arial" w:cs="Arial"/>
                <w:b/>
                <w:sz w:val="24"/>
                <w:szCs w:val="24"/>
              </w:rPr>
            </w:pPr>
            <w:r w:rsidRPr="00BE180E">
              <w:rPr>
                <w:rFonts w:ascii="Arial" w:hAnsi="Arial" w:cs="Arial"/>
                <w:b/>
                <w:sz w:val="24"/>
                <w:szCs w:val="24"/>
              </w:rPr>
              <w:t>ХІІ</w:t>
            </w:r>
          </w:p>
        </w:tc>
        <w:tc>
          <w:tcPr>
            <w:tcW w:w="888" w:type="dxa"/>
            <w:tcBorders>
              <w:top w:val="single" w:sz="4" w:space="0" w:color="auto"/>
              <w:left w:val="single" w:sz="4" w:space="0" w:color="auto"/>
              <w:bottom w:val="single" w:sz="4" w:space="0" w:color="auto"/>
              <w:right w:val="single" w:sz="4" w:space="0" w:color="auto"/>
            </w:tcBorders>
            <w:vAlign w:val="center"/>
          </w:tcPr>
          <w:p w14:paraId="28D12D71" w14:textId="77777777" w:rsidR="00A26A8D" w:rsidRPr="00BE180E" w:rsidRDefault="00A26A8D" w:rsidP="00D92669">
            <w:pPr>
              <w:spacing w:after="0" w:line="360" w:lineRule="auto"/>
              <w:jc w:val="center"/>
              <w:rPr>
                <w:rFonts w:ascii="Arial" w:hAnsi="Arial" w:cs="Arial"/>
                <w:b/>
                <w:sz w:val="24"/>
                <w:szCs w:val="24"/>
              </w:rPr>
            </w:pPr>
            <w:r w:rsidRPr="00BE180E">
              <w:rPr>
                <w:rFonts w:ascii="Arial" w:hAnsi="Arial" w:cs="Arial"/>
                <w:b/>
                <w:sz w:val="24"/>
                <w:szCs w:val="24"/>
              </w:rPr>
              <w:t>Год.</w:t>
            </w:r>
          </w:p>
        </w:tc>
      </w:tr>
      <w:tr w:rsidR="00A26A8D" w:rsidRPr="00BE180E" w14:paraId="148210F1" w14:textId="77777777" w:rsidTr="0071406D">
        <w:trPr>
          <w:trHeight w:val="397"/>
          <w:jc w:val="center"/>
        </w:trPr>
        <w:tc>
          <w:tcPr>
            <w:tcW w:w="700" w:type="dxa"/>
            <w:tcBorders>
              <w:top w:val="single" w:sz="4" w:space="0" w:color="auto"/>
              <w:left w:val="single" w:sz="4" w:space="0" w:color="auto"/>
              <w:bottom w:val="single" w:sz="4" w:space="0" w:color="auto"/>
              <w:right w:val="single" w:sz="4" w:space="0" w:color="auto"/>
            </w:tcBorders>
            <w:vAlign w:val="center"/>
          </w:tcPr>
          <w:p w14:paraId="6985AEC8" w14:textId="77777777" w:rsidR="00A26A8D" w:rsidRPr="00BE180E" w:rsidRDefault="00A26A8D" w:rsidP="00D92669">
            <w:pPr>
              <w:spacing w:after="0" w:line="360" w:lineRule="auto"/>
              <w:jc w:val="center"/>
              <w:rPr>
                <w:rFonts w:ascii="Arial" w:hAnsi="Arial" w:cs="Arial"/>
                <w:sz w:val="24"/>
                <w:szCs w:val="24"/>
              </w:rPr>
            </w:pPr>
            <w:r w:rsidRPr="00BE180E">
              <w:rPr>
                <w:rFonts w:ascii="Arial" w:hAnsi="Arial" w:cs="Arial"/>
                <w:sz w:val="24"/>
                <w:szCs w:val="24"/>
              </w:rPr>
              <w:t>61</w:t>
            </w:r>
          </w:p>
        </w:tc>
        <w:tc>
          <w:tcPr>
            <w:tcW w:w="540" w:type="dxa"/>
            <w:tcBorders>
              <w:top w:val="single" w:sz="4" w:space="0" w:color="auto"/>
              <w:left w:val="single" w:sz="4" w:space="0" w:color="auto"/>
              <w:bottom w:val="single" w:sz="4" w:space="0" w:color="auto"/>
              <w:right w:val="single" w:sz="4" w:space="0" w:color="auto"/>
            </w:tcBorders>
            <w:vAlign w:val="center"/>
          </w:tcPr>
          <w:p w14:paraId="488F1216" w14:textId="77777777" w:rsidR="00A26A8D" w:rsidRPr="00BE180E" w:rsidRDefault="00A26A8D" w:rsidP="00D92669">
            <w:pPr>
              <w:spacing w:after="0" w:line="360" w:lineRule="auto"/>
              <w:jc w:val="center"/>
              <w:rPr>
                <w:rFonts w:ascii="Arial" w:hAnsi="Arial" w:cs="Arial"/>
                <w:sz w:val="24"/>
                <w:szCs w:val="24"/>
              </w:rPr>
            </w:pPr>
            <w:r w:rsidRPr="00BE180E">
              <w:rPr>
                <w:rFonts w:ascii="Arial" w:hAnsi="Arial" w:cs="Arial"/>
                <w:sz w:val="24"/>
                <w:szCs w:val="24"/>
              </w:rPr>
              <w:t>41</w:t>
            </w:r>
          </w:p>
        </w:tc>
        <w:tc>
          <w:tcPr>
            <w:tcW w:w="720" w:type="dxa"/>
            <w:tcBorders>
              <w:top w:val="single" w:sz="4" w:space="0" w:color="auto"/>
              <w:left w:val="single" w:sz="4" w:space="0" w:color="auto"/>
              <w:bottom w:val="single" w:sz="4" w:space="0" w:color="auto"/>
              <w:right w:val="single" w:sz="4" w:space="0" w:color="auto"/>
            </w:tcBorders>
            <w:vAlign w:val="center"/>
          </w:tcPr>
          <w:p w14:paraId="33B5B142" w14:textId="77777777" w:rsidR="00A26A8D" w:rsidRPr="00BE180E" w:rsidRDefault="00A26A8D" w:rsidP="00D92669">
            <w:pPr>
              <w:spacing w:after="0" w:line="360" w:lineRule="auto"/>
              <w:jc w:val="center"/>
              <w:rPr>
                <w:rFonts w:ascii="Arial" w:hAnsi="Arial" w:cs="Arial"/>
                <w:sz w:val="24"/>
                <w:szCs w:val="24"/>
              </w:rPr>
            </w:pPr>
            <w:r w:rsidRPr="00BE180E">
              <w:rPr>
                <w:rFonts w:ascii="Arial" w:hAnsi="Arial" w:cs="Arial"/>
                <w:sz w:val="24"/>
                <w:szCs w:val="24"/>
              </w:rPr>
              <w:t>43</w:t>
            </w:r>
          </w:p>
        </w:tc>
        <w:tc>
          <w:tcPr>
            <w:tcW w:w="720" w:type="dxa"/>
            <w:tcBorders>
              <w:top w:val="single" w:sz="4" w:space="0" w:color="auto"/>
              <w:left w:val="single" w:sz="4" w:space="0" w:color="auto"/>
              <w:bottom w:val="single" w:sz="4" w:space="0" w:color="auto"/>
              <w:right w:val="single" w:sz="4" w:space="0" w:color="auto"/>
            </w:tcBorders>
            <w:vAlign w:val="center"/>
          </w:tcPr>
          <w:p w14:paraId="5C5DED98" w14:textId="77777777" w:rsidR="00A26A8D" w:rsidRPr="00BE180E" w:rsidRDefault="00A26A8D" w:rsidP="00D92669">
            <w:pPr>
              <w:spacing w:after="0" w:line="360" w:lineRule="auto"/>
              <w:jc w:val="center"/>
              <w:rPr>
                <w:rFonts w:ascii="Arial" w:hAnsi="Arial" w:cs="Arial"/>
                <w:sz w:val="24"/>
                <w:szCs w:val="24"/>
              </w:rPr>
            </w:pPr>
            <w:r w:rsidRPr="00BE180E">
              <w:rPr>
                <w:rFonts w:ascii="Arial" w:hAnsi="Arial" w:cs="Arial"/>
                <w:sz w:val="24"/>
                <w:szCs w:val="24"/>
              </w:rPr>
              <w:t>57</w:t>
            </w:r>
          </w:p>
        </w:tc>
        <w:tc>
          <w:tcPr>
            <w:tcW w:w="616" w:type="dxa"/>
            <w:tcBorders>
              <w:top w:val="single" w:sz="4" w:space="0" w:color="auto"/>
              <w:left w:val="single" w:sz="4" w:space="0" w:color="auto"/>
              <w:bottom w:val="single" w:sz="4" w:space="0" w:color="auto"/>
              <w:right w:val="single" w:sz="4" w:space="0" w:color="auto"/>
            </w:tcBorders>
            <w:vAlign w:val="center"/>
          </w:tcPr>
          <w:p w14:paraId="1A70B80A" w14:textId="77777777" w:rsidR="00A26A8D" w:rsidRPr="00BE180E" w:rsidRDefault="00A26A8D" w:rsidP="00D92669">
            <w:pPr>
              <w:spacing w:after="0" w:line="360" w:lineRule="auto"/>
              <w:jc w:val="center"/>
              <w:rPr>
                <w:rFonts w:ascii="Arial" w:hAnsi="Arial" w:cs="Arial"/>
                <w:sz w:val="24"/>
                <w:szCs w:val="24"/>
              </w:rPr>
            </w:pPr>
            <w:r w:rsidRPr="00BE180E">
              <w:rPr>
                <w:rFonts w:ascii="Arial" w:hAnsi="Arial" w:cs="Arial"/>
                <w:sz w:val="24"/>
                <w:szCs w:val="24"/>
              </w:rPr>
              <w:t>56</w:t>
            </w:r>
          </w:p>
        </w:tc>
        <w:tc>
          <w:tcPr>
            <w:tcW w:w="708" w:type="dxa"/>
            <w:tcBorders>
              <w:top w:val="single" w:sz="4" w:space="0" w:color="auto"/>
              <w:left w:val="single" w:sz="4" w:space="0" w:color="auto"/>
              <w:bottom w:val="single" w:sz="4" w:space="0" w:color="auto"/>
              <w:right w:val="single" w:sz="4" w:space="0" w:color="auto"/>
            </w:tcBorders>
            <w:vAlign w:val="center"/>
          </w:tcPr>
          <w:p w14:paraId="7151069C" w14:textId="77777777" w:rsidR="00A26A8D" w:rsidRPr="00BE180E" w:rsidRDefault="00A26A8D" w:rsidP="00D92669">
            <w:pPr>
              <w:spacing w:after="0" w:line="360" w:lineRule="auto"/>
              <w:jc w:val="center"/>
              <w:rPr>
                <w:rFonts w:ascii="Arial" w:hAnsi="Arial" w:cs="Arial"/>
                <w:sz w:val="24"/>
                <w:szCs w:val="24"/>
              </w:rPr>
            </w:pPr>
            <w:r w:rsidRPr="00BE180E">
              <w:rPr>
                <w:rFonts w:ascii="Arial" w:hAnsi="Arial" w:cs="Arial"/>
                <w:sz w:val="24"/>
                <w:szCs w:val="24"/>
              </w:rPr>
              <w:t>71</w:t>
            </w:r>
          </w:p>
        </w:tc>
        <w:tc>
          <w:tcPr>
            <w:tcW w:w="708" w:type="dxa"/>
            <w:tcBorders>
              <w:top w:val="single" w:sz="4" w:space="0" w:color="auto"/>
              <w:left w:val="single" w:sz="4" w:space="0" w:color="auto"/>
              <w:bottom w:val="single" w:sz="4" w:space="0" w:color="auto"/>
              <w:right w:val="single" w:sz="4" w:space="0" w:color="auto"/>
            </w:tcBorders>
            <w:vAlign w:val="center"/>
          </w:tcPr>
          <w:p w14:paraId="4C778A9A" w14:textId="77777777" w:rsidR="00A26A8D" w:rsidRPr="00BE180E" w:rsidRDefault="00A26A8D" w:rsidP="00D92669">
            <w:pPr>
              <w:spacing w:after="0" w:line="360" w:lineRule="auto"/>
              <w:jc w:val="center"/>
              <w:rPr>
                <w:rFonts w:ascii="Arial" w:hAnsi="Arial" w:cs="Arial"/>
                <w:sz w:val="24"/>
                <w:szCs w:val="24"/>
              </w:rPr>
            </w:pPr>
            <w:r w:rsidRPr="00BE180E">
              <w:rPr>
                <w:rFonts w:ascii="Arial" w:hAnsi="Arial" w:cs="Arial"/>
                <w:sz w:val="24"/>
                <w:szCs w:val="24"/>
              </w:rPr>
              <w:t>36</w:t>
            </w:r>
          </w:p>
        </w:tc>
        <w:tc>
          <w:tcPr>
            <w:tcW w:w="708" w:type="dxa"/>
            <w:tcBorders>
              <w:top w:val="single" w:sz="4" w:space="0" w:color="auto"/>
              <w:left w:val="single" w:sz="4" w:space="0" w:color="auto"/>
              <w:bottom w:val="single" w:sz="4" w:space="0" w:color="auto"/>
              <w:right w:val="single" w:sz="4" w:space="0" w:color="auto"/>
            </w:tcBorders>
            <w:vAlign w:val="center"/>
          </w:tcPr>
          <w:p w14:paraId="210D2092" w14:textId="77777777" w:rsidR="00A26A8D" w:rsidRPr="00BE180E" w:rsidRDefault="00A26A8D" w:rsidP="00D92669">
            <w:pPr>
              <w:spacing w:after="0" w:line="360" w:lineRule="auto"/>
              <w:jc w:val="center"/>
              <w:rPr>
                <w:rFonts w:ascii="Arial" w:hAnsi="Arial" w:cs="Arial"/>
                <w:sz w:val="24"/>
                <w:szCs w:val="24"/>
              </w:rPr>
            </w:pPr>
            <w:r w:rsidRPr="00BE180E">
              <w:rPr>
                <w:rFonts w:ascii="Arial" w:hAnsi="Arial" w:cs="Arial"/>
                <w:sz w:val="24"/>
                <w:szCs w:val="24"/>
              </w:rPr>
              <w:t>19</w:t>
            </w:r>
          </w:p>
        </w:tc>
        <w:tc>
          <w:tcPr>
            <w:tcW w:w="708" w:type="dxa"/>
            <w:tcBorders>
              <w:top w:val="single" w:sz="4" w:space="0" w:color="auto"/>
              <w:left w:val="single" w:sz="4" w:space="0" w:color="auto"/>
              <w:bottom w:val="single" w:sz="4" w:space="0" w:color="auto"/>
              <w:right w:val="single" w:sz="4" w:space="0" w:color="auto"/>
            </w:tcBorders>
            <w:vAlign w:val="center"/>
          </w:tcPr>
          <w:p w14:paraId="0FA746BA" w14:textId="77777777" w:rsidR="00A26A8D" w:rsidRPr="00BE180E" w:rsidRDefault="00A26A8D" w:rsidP="00D92669">
            <w:pPr>
              <w:spacing w:after="0" w:line="360" w:lineRule="auto"/>
              <w:jc w:val="center"/>
              <w:rPr>
                <w:rFonts w:ascii="Arial" w:hAnsi="Arial" w:cs="Arial"/>
                <w:sz w:val="24"/>
                <w:szCs w:val="24"/>
              </w:rPr>
            </w:pPr>
            <w:r w:rsidRPr="00BE180E">
              <w:rPr>
                <w:rFonts w:ascii="Arial" w:hAnsi="Arial" w:cs="Arial"/>
                <w:sz w:val="24"/>
                <w:szCs w:val="24"/>
              </w:rPr>
              <w:t>27</w:t>
            </w:r>
          </w:p>
        </w:tc>
        <w:tc>
          <w:tcPr>
            <w:tcW w:w="708" w:type="dxa"/>
            <w:tcBorders>
              <w:top w:val="single" w:sz="4" w:space="0" w:color="auto"/>
              <w:left w:val="single" w:sz="4" w:space="0" w:color="auto"/>
              <w:bottom w:val="single" w:sz="4" w:space="0" w:color="auto"/>
              <w:right w:val="single" w:sz="4" w:space="0" w:color="auto"/>
            </w:tcBorders>
            <w:vAlign w:val="center"/>
          </w:tcPr>
          <w:p w14:paraId="1F50FE33" w14:textId="77777777" w:rsidR="00A26A8D" w:rsidRPr="00BE180E" w:rsidRDefault="00A26A8D" w:rsidP="00D92669">
            <w:pPr>
              <w:spacing w:after="0" w:line="360" w:lineRule="auto"/>
              <w:jc w:val="center"/>
              <w:rPr>
                <w:rFonts w:ascii="Arial" w:hAnsi="Arial" w:cs="Arial"/>
                <w:sz w:val="24"/>
                <w:szCs w:val="24"/>
              </w:rPr>
            </w:pPr>
            <w:r w:rsidRPr="00BE180E">
              <w:rPr>
                <w:rFonts w:ascii="Arial" w:hAnsi="Arial" w:cs="Arial"/>
                <w:sz w:val="24"/>
                <w:szCs w:val="24"/>
              </w:rPr>
              <w:t>53</w:t>
            </w:r>
          </w:p>
        </w:tc>
        <w:tc>
          <w:tcPr>
            <w:tcW w:w="708" w:type="dxa"/>
            <w:tcBorders>
              <w:top w:val="single" w:sz="4" w:space="0" w:color="auto"/>
              <w:left w:val="single" w:sz="4" w:space="0" w:color="auto"/>
              <w:bottom w:val="single" w:sz="4" w:space="0" w:color="auto"/>
              <w:right w:val="single" w:sz="4" w:space="0" w:color="auto"/>
            </w:tcBorders>
            <w:vAlign w:val="center"/>
          </w:tcPr>
          <w:p w14:paraId="0134BFF3" w14:textId="77777777" w:rsidR="00A26A8D" w:rsidRPr="00BE180E" w:rsidRDefault="00A26A8D" w:rsidP="00D92669">
            <w:pPr>
              <w:spacing w:after="0" w:line="360" w:lineRule="auto"/>
              <w:jc w:val="center"/>
              <w:rPr>
                <w:rFonts w:ascii="Arial" w:hAnsi="Arial" w:cs="Arial"/>
                <w:sz w:val="24"/>
                <w:szCs w:val="24"/>
              </w:rPr>
            </w:pPr>
            <w:r w:rsidRPr="00BE180E">
              <w:rPr>
                <w:rFonts w:ascii="Arial" w:hAnsi="Arial" w:cs="Arial"/>
                <w:sz w:val="24"/>
                <w:szCs w:val="24"/>
              </w:rPr>
              <w:t>67</w:t>
            </w:r>
          </w:p>
        </w:tc>
        <w:tc>
          <w:tcPr>
            <w:tcW w:w="708" w:type="dxa"/>
            <w:tcBorders>
              <w:top w:val="single" w:sz="4" w:space="0" w:color="auto"/>
              <w:left w:val="single" w:sz="4" w:space="0" w:color="auto"/>
              <w:bottom w:val="single" w:sz="4" w:space="0" w:color="auto"/>
              <w:right w:val="single" w:sz="4" w:space="0" w:color="auto"/>
            </w:tcBorders>
            <w:vAlign w:val="center"/>
          </w:tcPr>
          <w:p w14:paraId="5FB48373" w14:textId="77777777" w:rsidR="00A26A8D" w:rsidRPr="00BE180E" w:rsidRDefault="00A26A8D" w:rsidP="00D92669">
            <w:pPr>
              <w:spacing w:after="0" w:line="360" w:lineRule="auto"/>
              <w:jc w:val="center"/>
              <w:rPr>
                <w:rFonts w:ascii="Arial" w:hAnsi="Arial" w:cs="Arial"/>
                <w:sz w:val="24"/>
                <w:szCs w:val="24"/>
              </w:rPr>
            </w:pPr>
            <w:r w:rsidRPr="00BE180E">
              <w:rPr>
                <w:rFonts w:ascii="Arial" w:hAnsi="Arial" w:cs="Arial"/>
                <w:sz w:val="24"/>
                <w:szCs w:val="24"/>
              </w:rPr>
              <w:t>76</w:t>
            </w:r>
          </w:p>
        </w:tc>
        <w:tc>
          <w:tcPr>
            <w:tcW w:w="888" w:type="dxa"/>
            <w:tcBorders>
              <w:top w:val="single" w:sz="4" w:space="0" w:color="auto"/>
              <w:left w:val="single" w:sz="4" w:space="0" w:color="auto"/>
              <w:bottom w:val="single" w:sz="4" w:space="0" w:color="auto"/>
              <w:right w:val="single" w:sz="4" w:space="0" w:color="auto"/>
            </w:tcBorders>
            <w:vAlign w:val="center"/>
          </w:tcPr>
          <w:p w14:paraId="2B23B922" w14:textId="77777777" w:rsidR="00A26A8D" w:rsidRPr="00BE180E" w:rsidRDefault="00A26A8D" w:rsidP="00D92669">
            <w:pPr>
              <w:spacing w:after="0" w:line="360" w:lineRule="auto"/>
              <w:jc w:val="center"/>
              <w:rPr>
                <w:rFonts w:ascii="Arial" w:hAnsi="Arial" w:cs="Arial"/>
                <w:sz w:val="24"/>
                <w:szCs w:val="24"/>
              </w:rPr>
            </w:pPr>
            <w:r w:rsidRPr="00BE180E">
              <w:rPr>
                <w:rFonts w:ascii="Arial" w:hAnsi="Arial" w:cs="Arial"/>
                <w:sz w:val="24"/>
                <w:szCs w:val="24"/>
              </w:rPr>
              <w:t>607</w:t>
            </w:r>
          </w:p>
        </w:tc>
      </w:tr>
    </w:tbl>
    <w:p w14:paraId="5CD09AE2" w14:textId="77777777" w:rsidR="00A26A8D" w:rsidRPr="00BE180E" w:rsidRDefault="00A26A8D" w:rsidP="00D92669">
      <w:pPr>
        <w:pStyle w:val="BodyTextIndent3"/>
        <w:ind w:left="0" w:firstLine="0"/>
        <w:rPr>
          <w:rFonts w:ascii="Arial" w:hAnsi="Arial"/>
          <w:szCs w:val="24"/>
          <w:lang w:val="bg-BG"/>
        </w:rPr>
      </w:pPr>
    </w:p>
    <w:p w14:paraId="49D2A5D2" w14:textId="77777777" w:rsidR="00A26A8D" w:rsidRPr="00BE180E" w:rsidRDefault="00A26A8D" w:rsidP="00D92669">
      <w:pPr>
        <w:pStyle w:val="BodyTextIndent3"/>
        <w:ind w:left="0" w:firstLine="0"/>
        <w:rPr>
          <w:rFonts w:ascii="Arial" w:hAnsi="Arial"/>
          <w:szCs w:val="24"/>
          <w:lang w:val="bg-BG"/>
        </w:rPr>
      </w:pPr>
      <w:r w:rsidRPr="00BE180E">
        <w:rPr>
          <w:rFonts w:ascii="Arial" w:hAnsi="Arial"/>
          <w:szCs w:val="24"/>
          <w:lang w:val="bg-BG"/>
        </w:rPr>
        <w:t xml:space="preserve">Районът е сравнително ветровит. Безветрените дни са около 80 през годината. С най – голяма скорост са южните ветрове. Максималното число дни с бурен вятър (скорост по – голяма от  20 м/сек) е поне един път годишно. Сравнени отделните сезони по процент на тихо време се очертава най – тиха есента – 25,5%, а най – ветровита е зимата 19,9%. Годишната роза на ветровете дава най - голяма </w:t>
      </w:r>
      <w:r w:rsidRPr="00BE180E">
        <w:rPr>
          <w:rFonts w:ascii="Arial" w:hAnsi="Arial"/>
          <w:szCs w:val="24"/>
          <w:lang w:val="bg-BG"/>
        </w:rPr>
        <w:lastRenderedPageBreak/>
        <w:t>честота от към север със средна скорост  1,8 м/сек.</w:t>
      </w:r>
    </w:p>
    <w:p w14:paraId="31303B56" w14:textId="78720F47" w:rsidR="00A26A8D" w:rsidRPr="00BE180E" w:rsidRDefault="00A26A8D" w:rsidP="00D92669">
      <w:pPr>
        <w:spacing w:line="360" w:lineRule="auto"/>
        <w:jc w:val="center"/>
        <w:rPr>
          <w:rFonts w:ascii="Arial" w:hAnsi="Arial" w:cs="Arial"/>
          <w:sz w:val="24"/>
          <w:szCs w:val="24"/>
        </w:rPr>
      </w:pPr>
      <w:bookmarkStart w:id="19" w:name="_Toc48359124"/>
      <w:r w:rsidRPr="00BE180E">
        <w:rPr>
          <w:rFonts w:ascii="Arial" w:hAnsi="Arial" w:cs="Arial"/>
          <w:sz w:val="24"/>
          <w:szCs w:val="24"/>
        </w:rPr>
        <w:t xml:space="preserve">Таблица </w:t>
      </w:r>
      <w:r w:rsidRPr="00BE180E">
        <w:rPr>
          <w:rFonts w:ascii="Arial" w:hAnsi="Arial" w:cs="Arial"/>
          <w:sz w:val="24"/>
          <w:szCs w:val="24"/>
        </w:rPr>
        <w:fldChar w:fldCharType="begin"/>
      </w:r>
      <w:r w:rsidRPr="00BE180E">
        <w:rPr>
          <w:rFonts w:ascii="Arial" w:hAnsi="Arial" w:cs="Arial"/>
          <w:sz w:val="24"/>
          <w:szCs w:val="24"/>
        </w:rPr>
        <w:instrText xml:space="preserve"> SEQ Таблица \* ARABIC </w:instrText>
      </w:r>
      <w:r w:rsidRPr="00BE180E">
        <w:rPr>
          <w:rFonts w:ascii="Arial" w:hAnsi="Arial" w:cs="Arial"/>
          <w:sz w:val="24"/>
          <w:szCs w:val="24"/>
        </w:rPr>
        <w:fldChar w:fldCharType="separate"/>
      </w:r>
      <w:r w:rsidR="00E63427">
        <w:rPr>
          <w:rFonts w:ascii="Arial" w:hAnsi="Arial" w:cs="Arial"/>
          <w:noProof/>
          <w:sz w:val="24"/>
          <w:szCs w:val="24"/>
        </w:rPr>
        <w:t>4</w:t>
      </w:r>
      <w:r w:rsidRPr="00BE180E">
        <w:rPr>
          <w:rFonts w:ascii="Arial" w:hAnsi="Arial" w:cs="Arial"/>
          <w:noProof/>
          <w:sz w:val="24"/>
          <w:szCs w:val="24"/>
        </w:rPr>
        <w:fldChar w:fldCharType="end"/>
      </w:r>
      <w:r w:rsidRPr="00BE180E">
        <w:rPr>
          <w:rFonts w:ascii="Arial" w:hAnsi="Arial" w:cs="Arial"/>
          <w:sz w:val="24"/>
          <w:szCs w:val="24"/>
        </w:rPr>
        <w:t>: Средна месечна и годишна скорост на вятъра в м/сек.</w:t>
      </w:r>
      <w:bookmarkEnd w:id="19"/>
    </w:p>
    <w:tbl>
      <w:tblPr>
        <w:tblW w:w="8840" w:type="dxa"/>
        <w:tblInd w:w="327"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80"/>
        <w:gridCol w:w="680"/>
        <w:gridCol w:w="680"/>
        <w:gridCol w:w="680"/>
        <w:gridCol w:w="680"/>
        <w:gridCol w:w="680"/>
        <w:gridCol w:w="680"/>
        <w:gridCol w:w="680"/>
        <w:gridCol w:w="680"/>
        <w:gridCol w:w="680"/>
        <w:gridCol w:w="680"/>
        <w:gridCol w:w="680"/>
        <w:gridCol w:w="680"/>
      </w:tblGrid>
      <w:tr w:rsidR="00A26A8D" w:rsidRPr="00BE180E" w14:paraId="6B0B564A" w14:textId="77777777" w:rsidTr="00A26A8D">
        <w:trPr>
          <w:trHeight w:val="397"/>
        </w:trPr>
        <w:tc>
          <w:tcPr>
            <w:tcW w:w="680" w:type="dxa"/>
            <w:tcBorders>
              <w:top w:val="single" w:sz="4" w:space="0" w:color="auto"/>
              <w:left w:val="single" w:sz="4" w:space="0" w:color="auto"/>
              <w:bottom w:val="single" w:sz="4" w:space="0" w:color="auto"/>
              <w:right w:val="single" w:sz="4" w:space="0" w:color="auto"/>
            </w:tcBorders>
            <w:vAlign w:val="center"/>
          </w:tcPr>
          <w:p w14:paraId="2261281D" w14:textId="77777777" w:rsidR="00A26A8D" w:rsidRPr="00BE180E" w:rsidRDefault="00A26A8D" w:rsidP="00D92669">
            <w:pPr>
              <w:spacing w:after="0" w:line="360" w:lineRule="auto"/>
              <w:jc w:val="center"/>
              <w:rPr>
                <w:rFonts w:ascii="Arial" w:hAnsi="Arial" w:cs="Arial"/>
                <w:b/>
                <w:sz w:val="24"/>
                <w:szCs w:val="24"/>
              </w:rPr>
            </w:pPr>
            <w:r w:rsidRPr="00BE180E">
              <w:rPr>
                <w:rFonts w:ascii="Arial" w:hAnsi="Arial" w:cs="Arial"/>
                <w:b/>
                <w:sz w:val="24"/>
                <w:szCs w:val="24"/>
              </w:rPr>
              <w:t>І</w:t>
            </w:r>
          </w:p>
        </w:tc>
        <w:tc>
          <w:tcPr>
            <w:tcW w:w="680" w:type="dxa"/>
            <w:tcBorders>
              <w:top w:val="single" w:sz="4" w:space="0" w:color="auto"/>
              <w:left w:val="single" w:sz="4" w:space="0" w:color="auto"/>
              <w:bottom w:val="single" w:sz="4" w:space="0" w:color="auto"/>
              <w:right w:val="single" w:sz="4" w:space="0" w:color="auto"/>
            </w:tcBorders>
            <w:vAlign w:val="center"/>
          </w:tcPr>
          <w:p w14:paraId="044C9A29" w14:textId="77777777" w:rsidR="00A26A8D" w:rsidRPr="00BE180E" w:rsidRDefault="00A26A8D" w:rsidP="00D92669">
            <w:pPr>
              <w:spacing w:after="0" w:line="360" w:lineRule="auto"/>
              <w:jc w:val="center"/>
              <w:rPr>
                <w:rFonts w:ascii="Arial" w:hAnsi="Arial" w:cs="Arial"/>
                <w:b/>
                <w:sz w:val="24"/>
                <w:szCs w:val="24"/>
              </w:rPr>
            </w:pPr>
            <w:r w:rsidRPr="00BE180E">
              <w:rPr>
                <w:rFonts w:ascii="Arial" w:hAnsi="Arial" w:cs="Arial"/>
                <w:b/>
                <w:sz w:val="24"/>
                <w:szCs w:val="24"/>
              </w:rPr>
              <w:t>ІІ</w:t>
            </w:r>
          </w:p>
        </w:tc>
        <w:tc>
          <w:tcPr>
            <w:tcW w:w="680" w:type="dxa"/>
            <w:tcBorders>
              <w:top w:val="single" w:sz="4" w:space="0" w:color="auto"/>
              <w:left w:val="single" w:sz="4" w:space="0" w:color="auto"/>
              <w:bottom w:val="single" w:sz="4" w:space="0" w:color="auto"/>
              <w:right w:val="single" w:sz="4" w:space="0" w:color="auto"/>
            </w:tcBorders>
            <w:vAlign w:val="center"/>
          </w:tcPr>
          <w:p w14:paraId="09C2BE29" w14:textId="77777777" w:rsidR="00A26A8D" w:rsidRPr="00BE180E" w:rsidRDefault="00A26A8D" w:rsidP="00D92669">
            <w:pPr>
              <w:spacing w:after="0" w:line="360" w:lineRule="auto"/>
              <w:jc w:val="center"/>
              <w:rPr>
                <w:rFonts w:ascii="Arial" w:hAnsi="Arial" w:cs="Arial"/>
                <w:b/>
                <w:sz w:val="24"/>
                <w:szCs w:val="24"/>
              </w:rPr>
            </w:pPr>
            <w:r w:rsidRPr="00BE180E">
              <w:rPr>
                <w:rFonts w:ascii="Arial" w:hAnsi="Arial" w:cs="Arial"/>
                <w:b/>
                <w:sz w:val="24"/>
                <w:szCs w:val="24"/>
              </w:rPr>
              <w:t>ІІІ</w:t>
            </w:r>
          </w:p>
        </w:tc>
        <w:tc>
          <w:tcPr>
            <w:tcW w:w="680" w:type="dxa"/>
            <w:tcBorders>
              <w:top w:val="single" w:sz="4" w:space="0" w:color="auto"/>
              <w:left w:val="single" w:sz="4" w:space="0" w:color="auto"/>
              <w:bottom w:val="single" w:sz="4" w:space="0" w:color="auto"/>
              <w:right w:val="single" w:sz="4" w:space="0" w:color="auto"/>
            </w:tcBorders>
            <w:vAlign w:val="center"/>
          </w:tcPr>
          <w:p w14:paraId="0F05E544" w14:textId="77777777" w:rsidR="00A26A8D" w:rsidRPr="00BE180E" w:rsidRDefault="00A26A8D" w:rsidP="00D92669">
            <w:pPr>
              <w:spacing w:after="0" w:line="360" w:lineRule="auto"/>
              <w:jc w:val="center"/>
              <w:rPr>
                <w:rFonts w:ascii="Arial" w:hAnsi="Arial" w:cs="Arial"/>
                <w:b/>
                <w:sz w:val="24"/>
                <w:szCs w:val="24"/>
              </w:rPr>
            </w:pPr>
            <w:r w:rsidRPr="00BE180E">
              <w:rPr>
                <w:rFonts w:ascii="Arial" w:hAnsi="Arial" w:cs="Arial"/>
                <w:b/>
                <w:sz w:val="24"/>
                <w:szCs w:val="24"/>
              </w:rPr>
              <w:t>ІV</w:t>
            </w:r>
          </w:p>
        </w:tc>
        <w:tc>
          <w:tcPr>
            <w:tcW w:w="680" w:type="dxa"/>
            <w:tcBorders>
              <w:top w:val="single" w:sz="4" w:space="0" w:color="auto"/>
              <w:left w:val="single" w:sz="4" w:space="0" w:color="auto"/>
              <w:bottom w:val="single" w:sz="4" w:space="0" w:color="auto"/>
              <w:right w:val="single" w:sz="4" w:space="0" w:color="auto"/>
            </w:tcBorders>
            <w:vAlign w:val="center"/>
          </w:tcPr>
          <w:p w14:paraId="70392848" w14:textId="77777777" w:rsidR="00A26A8D" w:rsidRPr="00BE180E" w:rsidRDefault="00A26A8D" w:rsidP="00D92669">
            <w:pPr>
              <w:spacing w:after="0" w:line="360" w:lineRule="auto"/>
              <w:jc w:val="center"/>
              <w:rPr>
                <w:rFonts w:ascii="Arial" w:hAnsi="Arial" w:cs="Arial"/>
                <w:b/>
                <w:sz w:val="24"/>
                <w:szCs w:val="24"/>
              </w:rPr>
            </w:pPr>
            <w:r w:rsidRPr="00BE180E">
              <w:rPr>
                <w:rFonts w:ascii="Arial" w:hAnsi="Arial" w:cs="Arial"/>
                <w:b/>
                <w:sz w:val="24"/>
                <w:szCs w:val="24"/>
              </w:rPr>
              <w:t>V</w:t>
            </w:r>
          </w:p>
        </w:tc>
        <w:tc>
          <w:tcPr>
            <w:tcW w:w="680" w:type="dxa"/>
            <w:tcBorders>
              <w:top w:val="single" w:sz="4" w:space="0" w:color="auto"/>
              <w:left w:val="single" w:sz="4" w:space="0" w:color="auto"/>
              <w:bottom w:val="single" w:sz="4" w:space="0" w:color="auto"/>
              <w:right w:val="single" w:sz="4" w:space="0" w:color="auto"/>
            </w:tcBorders>
            <w:vAlign w:val="center"/>
          </w:tcPr>
          <w:p w14:paraId="5BCB5667" w14:textId="77777777" w:rsidR="00A26A8D" w:rsidRPr="00BE180E" w:rsidRDefault="00A26A8D" w:rsidP="00D92669">
            <w:pPr>
              <w:spacing w:after="0" w:line="360" w:lineRule="auto"/>
              <w:jc w:val="center"/>
              <w:rPr>
                <w:rFonts w:ascii="Arial" w:hAnsi="Arial" w:cs="Arial"/>
                <w:b/>
                <w:sz w:val="24"/>
                <w:szCs w:val="24"/>
              </w:rPr>
            </w:pPr>
            <w:r w:rsidRPr="00BE180E">
              <w:rPr>
                <w:rFonts w:ascii="Arial" w:hAnsi="Arial" w:cs="Arial"/>
                <w:b/>
                <w:sz w:val="24"/>
                <w:szCs w:val="24"/>
              </w:rPr>
              <w:t>VІ</w:t>
            </w:r>
          </w:p>
        </w:tc>
        <w:tc>
          <w:tcPr>
            <w:tcW w:w="680" w:type="dxa"/>
            <w:tcBorders>
              <w:top w:val="single" w:sz="4" w:space="0" w:color="auto"/>
              <w:left w:val="single" w:sz="4" w:space="0" w:color="auto"/>
              <w:bottom w:val="single" w:sz="4" w:space="0" w:color="auto"/>
              <w:right w:val="single" w:sz="4" w:space="0" w:color="auto"/>
            </w:tcBorders>
            <w:vAlign w:val="center"/>
          </w:tcPr>
          <w:p w14:paraId="22BE9E30" w14:textId="77777777" w:rsidR="00A26A8D" w:rsidRPr="00BE180E" w:rsidRDefault="00A26A8D" w:rsidP="00D92669">
            <w:pPr>
              <w:spacing w:after="0" w:line="360" w:lineRule="auto"/>
              <w:jc w:val="center"/>
              <w:rPr>
                <w:rFonts w:ascii="Arial" w:hAnsi="Arial" w:cs="Arial"/>
                <w:b/>
                <w:sz w:val="24"/>
                <w:szCs w:val="24"/>
              </w:rPr>
            </w:pPr>
            <w:r w:rsidRPr="00BE180E">
              <w:rPr>
                <w:rFonts w:ascii="Arial" w:hAnsi="Arial" w:cs="Arial"/>
                <w:b/>
                <w:sz w:val="24"/>
                <w:szCs w:val="24"/>
              </w:rPr>
              <w:t>VІІ</w:t>
            </w:r>
          </w:p>
        </w:tc>
        <w:tc>
          <w:tcPr>
            <w:tcW w:w="680" w:type="dxa"/>
            <w:tcBorders>
              <w:top w:val="single" w:sz="4" w:space="0" w:color="auto"/>
              <w:left w:val="single" w:sz="4" w:space="0" w:color="auto"/>
              <w:bottom w:val="single" w:sz="4" w:space="0" w:color="auto"/>
              <w:right w:val="single" w:sz="4" w:space="0" w:color="auto"/>
            </w:tcBorders>
            <w:vAlign w:val="center"/>
          </w:tcPr>
          <w:p w14:paraId="05C75914" w14:textId="77777777" w:rsidR="00A26A8D" w:rsidRPr="00BE180E" w:rsidRDefault="00A26A8D" w:rsidP="00D92669">
            <w:pPr>
              <w:spacing w:after="0" w:line="360" w:lineRule="auto"/>
              <w:jc w:val="center"/>
              <w:rPr>
                <w:rFonts w:ascii="Arial" w:hAnsi="Arial" w:cs="Arial"/>
                <w:b/>
                <w:sz w:val="24"/>
                <w:szCs w:val="24"/>
              </w:rPr>
            </w:pPr>
            <w:r w:rsidRPr="00BE180E">
              <w:rPr>
                <w:rFonts w:ascii="Arial" w:hAnsi="Arial" w:cs="Arial"/>
                <w:b/>
                <w:sz w:val="24"/>
                <w:szCs w:val="24"/>
              </w:rPr>
              <w:t>VІІІ</w:t>
            </w:r>
          </w:p>
        </w:tc>
        <w:tc>
          <w:tcPr>
            <w:tcW w:w="680" w:type="dxa"/>
            <w:tcBorders>
              <w:top w:val="single" w:sz="4" w:space="0" w:color="auto"/>
              <w:left w:val="single" w:sz="4" w:space="0" w:color="auto"/>
              <w:bottom w:val="single" w:sz="4" w:space="0" w:color="auto"/>
              <w:right w:val="single" w:sz="4" w:space="0" w:color="auto"/>
            </w:tcBorders>
            <w:vAlign w:val="center"/>
          </w:tcPr>
          <w:p w14:paraId="4BB10C3D" w14:textId="77777777" w:rsidR="00A26A8D" w:rsidRPr="00BE180E" w:rsidRDefault="00A26A8D" w:rsidP="00D92669">
            <w:pPr>
              <w:spacing w:after="0" w:line="360" w:lineRule="auto"/>
              <w:jc w:val="center"/>
              <w:rPr>
                <w:rFonts w:ascii="Arial" w:hAnsi="Arial" w:cs="Arial"/>
                <w:b/>
                <w:sz w:val="24"/>
                <w:szCs w:val="24"/>
              </w:rPr>
            </w:pPr>
            <w:r w:rsidRPr="00BE180E">
              <w:rPr>
                <w:rFonts w:ascii="Arial" w:hAnsi="Arial" w:cs="Arial"/>
                <w:b/>
                <w:sz w:val="24"/>
                <w:szCs w:val="24"/>
              </w:rPr>
              <w:t>ІХ</w:t>
            </w:r>
          </w:p>
        </w:tc>
        <w:tc>
          <w:tcPr>
            <w:tcW w:w="680" w:type="dxa"/>
            <w:tcBorders>
              <w:top w:val="single" w:sz="4" w:space="0" w:color="auto"/>
              <w:left w:val="single" w:sz="4" w:space="0" w:color="auto"/>
              <w:bottom w:val="single" w:sz="4" w:space="0" w:color="auto"/>
              <w:right w:val="single" w:sz="4" w:space="0" w:color="auto"/>
            </w:tcBorders>
            <w:vAlign w:val="center"/>
          </w:tcPr>
          <w:p w14:paraId="622F4DEF" w14:textId="77777777" w:rsidR="00A26A8D" w:rsidRPr="00BE180E" w:rsidRDefault="00A26A8D" w:rsidP="00D92669">
            <w:pPr>
              <w:spacing w:after="0" w:line="360" w:lineRule="auto"/>
              <w:jc w:val="center"/>
              <w:rPr>
                <w:rFonts w:ascii="Arial" w:hAnsi="Arial" w:cs="Arial"/>
                <w:b/>
                <w:sz w:val="24"/>
                <w:szCs w:val="24"/>
              </w:rPr>
            </w:pPr>
            <w:r w:rsidRPr="00BE180E">
              <w:rPr>
                <w:rFonts w:ascii="Arial" w:hAnsi="Arial" w:cs="Arial"/>
                <w:b/>
                <w:sz w:val="24"/>
                <w:szCs w:val="24"/>
              </w:rPr>
              <w:t>Х</w:t>
            </w:r>
          </w:p>
        </w:tc>
        <w:tc>
          <w:tcPr>
            <w:tcW w:w="680" w:type="dxa"/>
            <w:tcBorders>
              <w:top w:val="single" w:sz="4" w:space="0" w:color="auto"/>
              <w:left w:val="single" w:sz="4" w:space="0" w:color="auto"/>
              <w:bottom w:val="single" w:sz="4" w:space="0" w:color="auto"/>
              <w:right w:val="single" w:sz="4" w:space="0" w:color="auto"/>
            </w:tcBorders>
            <w:vAlign w:val="center"/>
          </w:tcPr>
          <w:p w14:paraId="4BCDB87E" w14:textId="77777777" w:rsidR="00A26A8D" w:rsidRPr="00BE180E" w:rsidRDefault="00A26A8D" w:rsidP="00D92669">
            <w:pPr>
              <w:spacing w:after="0" w:line="360" w:lineRule="auto"/>
              <w:jc w:val="center"/>
              <w:rPr>
                <w:rFonts w:ascii="Arial" w:hAnsi="Arial" w:cs="Arial"/>
                <w:b/>
                <w:sz w:val="24"/>
                <w:szCs w:val="24"/>
              </w:rPr>
            </w:pPr>
            <w:r w:rsidRPr="00BE180E">
              <w:rPr>
                <w:rFonts w:ascii="Arial" w:hAnsi="Arial" w:cs="Arial"/>
                <w:b/>
                <w:sz w:val="24"/>
                <w:szCs w:val="24"/>
              </w:rPr>
              <w:t>ХІ</w:t>
            </w:r>
          </w:p>
        </w:tc>
        <w:tc>
          <w:tcPr>
            <w:tcW w:w="680" w:type="dxa"/>
            <w:tcBorders>
              <w:top w:val="single" w:sz="4" w:space="0" w:color="auto"/>
              <w:left w:val="single" w:sz="4" w:space="0" w:color="auto"/>
              <w:bottom w:val="single" w:sz="4" w:space="0" w:color="auto"/>
              <w:right w:val="single" w:sz="4" w:space="0" w:color="auto"/>
            </w:tcBorders>
            <w:vAlign w:val="center"/>
          </w:tcPr>
          <w:p w14:paraId="2E2B9E7A" w14:textId="77777777" w:rsidR="00A26A8D" w:rsidRPr="00BE180E" w:rsidRDefault="00A26A8D" w:rsidP="00D92669">
            <w:pPr>
              <w:spacing w:after="0" w:line="360" w:lineRule="auto"/>
              <w:jc w:val="center"/>
              <w:rPr>
                <w:rFonts w:ascii="Arial" w:hAnsi="Arial" w:cs="Arial"/>
                <w:b/>
                <w:sz w:val="24"/>
                <w:szCs w:val="24"/>
              </w:rPr>
            </w:pPr>
            <w:r w:rsidRPr="00BE180E">
              <w:rPr>
                <w:rFonts w:ascii="Arial" w:hAnsi="Arial" w:cs="Arial"/>
                <w:b/>
                <w:sz w:val="24"/>
                <w:szCs w:val="24"/>
              </w:rPr>
              <w:t>ХІІ</w:t>
            </w:r>
          </w:p>
        </w:tc>
        <w:tc>
          <w:tcPr>
            <w:tcW w:w="680" w:type="dxa"/>
            <w:tcBorders>
              <w:top w:val="single" w:sz="4" w:space="0" w:color="auto"/>
              <w:left w:val="single" w:sz="4" w:space="0" w:color="auto"/>
              <w:bottom w:val="single" w:sz="4" w:space="0" w:color="auto"/>
              <w:right w:val="single" w:sz="4" w:space="0" w:color="auto"/>
            </w:tcBorders>
            <w:vAlign w:val="center"/>
          </w:tcPr>
          <w:p w14:paraId="5A6B8CF4" w14:textId="77777777" w:rsidR="00A26A8D" w:rsidRPr="00BE180E" w:rsidRDefault="00A26A8D" w:rsidP="00D92669">
            <w:pPr>
              <w:spacing w:after="0" w:line="360" w:lineRule="auto"/>
              <w:jc w:val="center"/>
              <w:rPr>
                <w:rFonts w:ascii="Arial" w:hAnsi="Arial" w:cs="Arial"/>
                <w:b/>
                <w:sz w:val="24"/>
                <w:szCs w:val="24"/>
              </w:rPr>
            </w:pPr>
            <w:r w:rsidRPr="00BE180E">
              <w:rPr>
                <w:rFonts w:ascii="Arial" w:hAnsi="Arial" w:cs="Arial"/>
                <w:b/>
                <w:sz w:val="24"/>
                <w:szCs w:val="24"/>
              </w:rPr>
              <w:t>Год</w:t>
            </w:r>
          </w:p>
        </w:tc>
      </w:tr>
      <w:tr w:rsidR="00A26A8D" w:rsidRPr="00BE180E" w14:paraId="16F3BFCC" w14:textId="77777777" w:rsidTr="00A26A8D">
        <w:trPr>
          <w:trHeight w:val="397"/>
        </w:trPr>
        <w:tc>
          <w:tcPr>
            <w:tcW w:w="680" w:type="dxa"/>
            <w:tcBorders>
              <w:top w:val="single" w:sz="4" w:space="0" w:color="auto"/>
              <w:left w:val="single" w:sz="4" w:space="0" w:color="auto"/>
              <w:bottom w:val="single" w:sz="4" w:space="0" w:color="auto"/>
              <w:right w:val="single" w:sz="4" w:space="0" w:color="auto"/>
            </w:tcBorders>
            <w:vAlign w:val="center"/>
          </w:tcPr>
          <w:p w14:paraId="2CFA3312" w14:textId="77777777" w:rsidR="00A26A8D" w:rsidRPr="00BE180E" w:rsidRDefault="00A26A8D" w:rsidP="00D92669">
            <w:pPr>
              <w:spacing w:after="0" w:line="360" w:lineRule="auto"/>
              <w:jc w:val="center"/>
              <w:rPr>
                <w:rFonts w:ascii="Arial" w:hAnsi="Arial" w:cs="Arial"/>
                <w:sz w:val="24"/>
                <w:szCs w:val="24"/>
              </w:rPr>
            </w:pPr>
            <w:r w:rsidRPr="00BE180E">
              <w:rPr>
                <w:rFonts w:ascii="Arial" w:hAnsi="Arial" w:cs="Arial"/>
                <w:sz w:val="24"/>
                <w:szCs w:val="24"/>
              </w:rPr>
              <w:t>1,6</w:t>
            </w:r>
          </w:p>
        </w:tc>
        <w:tc>
          <w:tcPr>
            <w:tcW w:w="680" w:type="dxa"/>
            <w:tcBorders>
              <w:top w:val="single" w:sz="4" w:space="0" w:color="auto"/>
              <w:left w:val="single" w:sz="4" w:space="0" w:color="auto"/>
              <w:bottom w:val="single" w:sz="4" w:space="0" w:color="auto"/>
              <w:right w:val="single" w:sz="4" w:space="0" w:color="auto"/>
            </w:tcBorders>
            <w:vAlign w:val="center"/>
          </w:tcPr>
          <w:p w14:paraId="1585F975" w14:textId="77777777" w:rsidR="00A26A8D" w:rsidRPr="00BE180E" w:rsidRDefault="00A26A8D" w:rsidP="00D92669">
            <w:pPr>
              <w:spacing w:after="0" w:line="360" w:lineRule="auto"/>
              <w:jc w:val="center"/>
              <w:rPr>
                <w:rFonts w:ascii="Arial" w:hAnsi="Arial" w:cs="Arial"/>
                <w:sz w:val="24"/>
                <w:szCs w:val="24"/>
              </w:rPr>
            </w:pPr>
            <w:r w:rsidRPr="00BE180E">
              <w:rPr>
                <w:rFonts w:ascii="Arial" w:hAnsi="Arial" w:cs="Arial"/>
                <w:sz w:val="24"/>
                <w:szCs w:val="24"/>
              </w:rPr>
              <w:t>2,1</w:t>
            </w:r>
          </w:p>
        </w:tc>
        <w:tc>
          <w:tcPr>
            <w:tcW w:w="680" w:type="dxa"/>
            <w:tcBorders>
              <w:top w:val="single" w:sz="4" w:space="0" w:color="auto"/>
              <w:left w:val="single" w:sz="4" w:space="0" w:color="auto"/>
              <w:bottom w:val="single" w:sz="4" w:space="0" w:color="auto"/>
              <w:right w:val="single" w:sz="4" w:space="0" w:color="auto"/>
            </w:tcBorders>
            <w:vAlign w:val="center"/>
          </w:tcPr>
          <w:p w14:paraId="4FBFAEA8" w14:textId="77777777" w:rsidR="00A26A8D" w:rsidRPr="00BE180E" w:rsidRDefault="00A26A8D" w:rsidP="00D92669">
            <w:pPr>
              <w:spacing w:after="0" w:line="360" w:lineRule="auto"/>
              <w:jc w:val="center"/>
              <w:rPr>
                <w:rFonts w:ascii="Arial" w:hAnsi="Arial" w:cs="Arial"/>
                <w:sz w:val="24"/>
                <w:szCs w:val="24"/>
              </w:rPr>
            </w:pPr>
            <w:r w:rsidRPr="00BE180E">
              <w:rPr>
                <w:rFonts w:ascii="Arial" w:hAnsi="Arial" w:cs="Arial"/>
                <w:sz w:val="24"/>
                <w:szCs w:val="24"/>
              </w:rPr>
              <w:t>2,3</w:t>
            </w:r>
          </w:p>
        </w:tc>
        <w:tc>
          <w:tcPr>
            <w:tcW w:w="680" w:type="dxa"/>
            <w:tcBorders>
              <w:top w:val="single" w:sz="4" w:space="0" w:color="auto"/>
              <w:left w:val="single" w:sz="4" w:space="0" w:color="auto"/>
              <w:bottom w:val="single" w:sz="4" w:space="0" w:color="auto"/>
              <w:right w:val="single" w:sz="4" w:space="0" w:color="auto"/>
            </w:tcBorders>
            <w:vAlign w:val="center"/>
          </w:tcPr>
          <w:p w14:paraId="079C42DE" w14:textId="77777777" w:rsidR="00A26A8D" w:rsidRPr="00BE180E" w:rsidRDefault="00A26A8D" w:rsidP="00D92669">
            <w:pPr>
              <w:spacing w:after="0" w:line="360" w:lineRule="auto"/>
              <w:jc w:val="center"/>
              <w:rPr>
                <w:rFonts w:ascii="Arial" w:hAnsi="Arial" w:cs="Arial"/>
                <w:sz w:val="24"/>
                <w:szCs w:val="24"/>
              </w:rPr>
            </w:pPr>
            <w:r w:rsidRPr="00BE180E">
              <w:rPr>
                <w:rFonts w:ascii="Arial" w:hAnsi="Arial" w:cs="Arial"/>
                <w:sz w:val="24"/>
                <w:szCs w:val="24"/>
              </w:rPr>
              <w:t>2,1</w:t>
            </w:r>
          </w:p>
        </w:tc>
        <w:tc>
          <w:tcPr>
            <w:tcW w:w="680" w:type="dxa"/>
            <w:tcBorders>
              <w:top w:val="single" w:sz="4" w:space="0" w:color="auto"/>
              <w:left w:val="single" w:sz="4" w:space="0" w:color="auto"/>
              <w:bottom w:val="single" w:sz="4" w:space="0" w:color="auto"/>
              <w:right w:val="single" w:sz="4" w:space="0" w:color="auto"/>
            </w:tcBorders>
            <w:vAlign w:val="center"/>
          </w:tcPr>
          <w:p w14:paraId="10BDFE57" w14:textId="77777777" w:rsidR="00A26A8D" w:rsidRPr="00BE180E" w:rsidRDefault="00A26A8D" w:rsidP="00D92669">
            <w:pPr>
              <w:spacing w:after="0" w:line="360" w:lineRule="auto"/>
              <w:jc w:val="center"/>
              <w:rPr>
                <w:rFonts w:ascii="Arial" w:hAnsi="Arial" w:cs="Arial"/>
                <w:sz w:val="24"/>
                <w:szCs w:val="24"/>
              </w:rPr>
            </w:pPr>
            <w:r w:rsidRPr="00BE180E">
              <w:rPr>
                <w:rFonts w:ascii="Arial" w:hAnsi="Arial" w:cs="Arial"/>
                <w:sz w:val="24"/>
                <w:szCs w:val="24"/>
              </w:rPr>
              <w:t>1,9</w:t>
            </w:r>
          </w:p>
        </w:tc>
        <w:tc>
          <w:tcPr>
            <w:tcW w:w="680" w:type="dxa"/>
            <w:tcBorders>
              <w:top w:val="single" w:sz="4" w:space="0" w:color="auto"/>
              <w:left w:val="single" w:sz="4" w:space="0" w:color="auto"/>
              <w:bottom w:val="single" w:sz="4" w:space="0" w:color="auto"/>
              <w:right w:val="single" w:sz="4" w:space="0" w:color="auto"/>
            </w:tcBorders>
            <w:vAlign w:val="center"/>
          </w:tcPr>
          <w:p w14:paraId="63D31237" w14:textId="77777777" w:rsidR="00A26A8D" w:rsidRPr="00BE180E" w:rsidRDefault="00A26A8D" w:rsidP="00D92669">
            <w:pPr>
              <w:spacing w:after="0" w:line="360" w:lineRule="auto"/>
              <w:jc w:val="center"/>
              <w:rPr>
                <w:rFonts w:ascii="Arial" w:hAnsi="Arial" w:cs="Arial"/>
                <w:sz w:val="24"/>
                <w:szCs w:val="24"/>
              </w:rPr>
            </w:pPr>
            <w:r w:rsidRPr="00BE180E">
              <w:rPr>
                <w:rFonts w:ascii="Arial" w:hAnsi="Arial" w:cs="Arial"/>
                <w:sz w:val="24"/>
                <w:szCs w:val="24"/>
              </w:rPr>
              <w:t>1,9</w:t>
            </w:r>
          </w:p>
        </w:tc>
        <w:tc>
          <w:tcPr>
            <w:tcW w:w="680" w:type="dxa"/>
            <w:tcBorders>
              <w:top w:val="single" w:sz="4" w:space="0" w:color="auto"/>
              <w:left w:val="single" w:sz="4" w:space="0" w:color="auto"/>
              <w:bottom w:val="single" w:sz="4" w:space="0" w:color="auto"/>
              <w:right w:val="single" w:sz="4" w:space="0" w:color="auto"/>
            </w:tcBorders>
            <w:vAlign w:val="center"/>
          </w:tcPr>
          <w:p w14:paraId="336EB42E" w14:textId="77777777" w:rsidR="00A26A8D" w:rsidRPr="00BE180E" w:rsidRDefault="00A26A8D" w:rsidP="00D92669">
            <w:pPr>
              <w:spacing w:after="0" w:line="360" w:lineRule="auto"/>
              <w:jc w:val="center"/>
              <w:rPr>
                <w:rFonts w:ascii="Arial" w:hAnsi="Arial" w:cs="Arial"/>
                <w:sz w:val="24"/>
                <w:szCs w:val="24"/>
              </w:rPr>
            </w:pPr>
            <w:r w:rsidRPr="00BE180E">
              <w:rPr>
                <w:rFonts w:ascii="Arial" w:hAnsi="Arial" w:cs="Arial"/>
                <w:sz w:val="24"/>
                <w:szCs w:val="24"/>
              </w:rPr>
              <w:t>1,8</w:t>
            </w:r>
          </w:p>
        </w:tc>
        <w:tc>
          <w:tcPr>
            <w:tcW w:w="680" w:type="dxa"/>
            <w:tcBorders>
              <w:top w:val="single" w:sz="4" w:space="0" w:color="auto"/>
              <w:left w:val="single" w:sz="4" w:space="0" w:color="auto"/>
              <w:bottom w:val="single" w:sz="4" w:space="0" w:color="auto"/>
              <w:right w:val="single" w:sz="4" w:space="0" w:color="auto"/>
            </w:tcBorders>
            <w:vAlign w:val="center"/>
          </w:tcPr>
          <w:p w14:paraId="39030747" w14:textId="77777777" w:rsidR="00A26A8D" w:rsidRPr="00BE180E" w:rsidRDefault="00A26A8D" w:rsidP="00D92669">
            <w:pPr>
              <w:spacing w:after="0" w:line="360" w:lineRule="auto"/>
              <w:jc w:val="center"/>
              <w:rPr>
                <w:rFonts w:ascii="Arial" w:hAnsi="Arial" w:cs="Arial"/>
                <w:sz w:val="24"/>
                <w:szCs w:val="24"/>
              </w:rPr>
            </w:pPr>
            <w:r w:rsidRPr="00BE180E">
              <w:rPr>
                <w:rFonts w:ascii="Arial" w:hAnsi="Arial" w:cs="Arial"/>
                <w:sz w:val="24"/>
                <w:szCs w:val="24"/>
              </w:rPr>
              <w:t>1,7</w:t>
            </w:r>
          </w:p>
        </w:tc>
        <w:tc>
          <w:tcPr>
            <w:tcW w:w="680" w:type="dxa"/>
            <w:tcBorders>
              <w:top w:val="single" w:sz="4" w:space="0" w:color="auto"/>
              <w:left w:val="single" w:sz="4" w:space="0" w:color="auto"/>
              <w:bottom w:val="single" w:sz="4" w:space="0" w:color="auto"/>
              <w:right w:val="single" w:sz="4" w:space="0" w:color="auto"/>
            </w:tcBorders>
            <w:vAlign w:val="center"/>
          </w:tcPr>
          <w:p w14:paraId="443AFBF8" w14:textId="77777777" w:rsidR="00A26A8D" w:rsidRPr="00BE180E" w:rsidRDefault="00A26A8D" w:rsidP="00D92669">
            <w:pPr>
              <w:spacing w:after="0" w:line="360" w:lineRule="auto"/>
              <w:jc w:val="center"/>
              <w:rPr>
                <w:rFonts w:ascii="Arial" w:hAnsi="Arial" w:cs="Arial"/>
                <w:sz w:val="24"/>
                <w:szCs w:val="24"/>
              </w:rPr>
            </w:pPr>
            <w:r w:rsidRPr="00BE180E">
              <w:rPr>
                <w:rFonts w:ascii="Arial" w:hAnsi="Arial" w:cs="Arial"/>
                <w:sz w:val="24"/>
                <w:szCs w:val="24"/>
              </w:rPr>
              <w:t>1,7</w:t>
            </w:r>
          </w:p>
        </w:tc>
        <w:tc>
          <w:tcPr>
            <w:tcW w:w="680" w:type="dxa"/>
            <w:tcBorders>
              <w:top w:val="single" w:sz="4" w:space="0" w:color="auto"/>
              <w:left w:val="single" w:sz="4" w:space="0" w:color="auto"/>
              <w:bottom w:val="single" w:sz="4" w:space="0" w:color="auto"/>
              <w:right w:val="single" w:sz="4" w:space="0" w:color="auto"/>
            </w:tcBorders>
            <w:vAlign w:val="center"/>
          </w:tcPr>
          <w:p w14:paraId="25E13662" w14:textId="77777777" w:rsidR="00A26A8D" w:rsidRPr="00BE180E" w:rsidRDefault="00A26A8D" w:rsidP="00D92669">
            <w:pPr>
              <w:spacing w:after="0" w:line="360" w:lineRule="auto"/>
              <w:jc w:val="center"/>
              <w:rPr>
                <w:rFonts w:ascii="Arial" w:hAnsi="Arial" w:cs="Arial"/>
                <w:sz w:val="24"/>
                <w:szCs w:val="24"/>
              </w:rPr>
            </w:pPr>
            <w:r w:rsidRPr="00BE180E">
              <w:rPr>
                <w:rFonts w:ascii="Arial" w:hAnsi="Arial" w:cs="Arial"/>
                <w:sz w:val="24"/>
                <w:szCs w:val="24"/>
              </w:rPr>
              <w:t>1,7</w:t>
            </w:r>
          </w:p>
        </w:tc>
        <w:tc>
          <w:tcPr>
            <w:tcW w:w="680" w:type="dxa"/>
            <w:tcBorders>
              <w:top w:val="single" w:sz="4" w:space="0" w:color="auto"/>
              <w:left w:val="single" w:sz="4" w:space="0" w:color="auto"/>
              <w:bottom w:val="single" w:sz="4" w:space="0" w:color="auto"/>
              <w:right w:val="single" w:sz="4" w:space="0" w:color="auto"/>
            </w:tcBorders>
            <w:vAlign w:val="center"/>
          </w:tcPr>
          <w:p w14:paraId="4BF0068C" w14:textId="77777777" w:rsidR="00A26A8D" w:rsidRPr="00BE180E" w:rsidRDefault="00A26A8D" w:rsidP="00D92669">
            <w:pPr>
              <w:spacing w:after="0" w:line="360" w:lineRule="auto"/>
              <w:jc w:val="center"/>
              <w:rPr>
                <w:rFonts w:ascii="Arial" w:hAnsi="Arial" w:cs="Arial"/>
                <w:sz w:val="24"/>
                <w:szCs w:val="24"/>
              </w:rPr>
            </w:pPr>
            <w:r w:rsidRPr="00BE180E">
              <w:rPr>
                <w:rFonts w:ascii="Arial" w:hAnsi="Arial" w:cs="Arial"/>
                <w:sz w:val="24"/>
                <w:szCs w:val="24"/>
              </w:rPr>
              <w:t>1,6</w:t>
            </w:r>
          </w:p>
        </w:tc>
        <w:tc>
          <w:tcPr>
            <w:tcW w:w="680" w:type="dxa"/>
            <w:tcBorders>
              <w:top w:val="single" w:sz="4" w:space="0" w:color="auto"/>
              <w:left w:val="single" w:sz="4" w:space="0" w:color="auto"/>
              <w:bottom w:val="single" w:sz="4" w:space="0" w:color="auto"/>
              <w:right w:val="single" w:sz="4" w:space="0" w:color="auto"/>
            </w:tcBorders>
            <w:vAlign w:val="center"/>
          </w:tcPr>
          <w:p w14:paraId="5238047F" w14:textId="77777777" w:rsidR="00A26A8D" w:rsidRPr="00BE180E" w:rsidRDefault="00A26A8D" w:rsidP="00D92669">
            <w:pPr>
              <w:spacing w:after="0" w:line="360" w:lineRule="auto"/>
              <w:jc w:val="center"/>
              <w:rPr>
                <w:rFonts w:ascii="Arial" w:hAnsi="Arial" w:cs="Arial"/>
                <w:sz w:val="24"/>
                <w:szCs w:val="24"/>
              </w:rPr>
            </w:pPr>
            <w:r w:rsidRPr="00BE180E">
              <w:rPr>
                <w:rFonts w:ascii="Arial" w:hAnsi="Arial" w:cs="Arial"/>
                <w:sz w:val="24"/>
                <w:szCs w:val="24"/>
              </w:rPr>
              <w:t>1,6</w:t>
            </w:r>
          </w:p>
        </w:tc>
        <w:tc>
          <w:tcPr>
            <w:tcW w:w="680" w:type="dxa"/>
            <w:tcBorders>
              <w:top w:val="single" w:sz="4" w:space="0" w:color="auto"/>
              <w:left w:val="single" w:sz="4" w:space="0" w:color="auto"/>
              <w:bottom w:val="single" w:sz="4" w:space="0" w:color="auto"/>
              <w:right w:val="single" w:sz="4" w:space="0" w:color="auto"/>
            </w:tcBorders>
            <w:vAlign w:val="center"/>
          </w:tcPr>
          <w:p w14:paraId="4A115B98" w14:textId="77777777" w:rsidR="00A26A8D" w:rsidRPr="00BE180E" w:rsidRDefault="00A26A8D" w:rsidP="00D92669">
            <w:pPr>
              <w:spacing w:after="0" w:line="360" w:lineRule="auto"/>
              <w:jc w:val="center"/>
              <w:rPr>
                <w:rFonts w:ascii="Arial" w:hAnsi="Arial" w:cs="Arial"/>
                <w:sz w:val="24"/>
                <w:szCs w:val="24"/>
              </w:rPr>
            </w:pPr>
            <w:r w:rsidRPr="00BE180E">
              <w:rPr>
                <w:rFonts w:ascii="Arial" w:hAnsi="Arial" w:cs="Arial"/>
                <w:sz w:val="24"/>
                <w:szCs w:val="24"/>
              </w:rPr>
              <w:t>1,8</w:t>
            </w:r>
          </w:p>
        </w:tc>
      </w:tr>
    </w:tbl>
    <w:p w14:paraId="2011A5F7" w14:textId="77777777" w:rsidR="00A26A8D" w:rsidRPr="00BE180E" w:rsidRDefault="00A26A8D" w:rsidP="00D92669">
      <w:pPr>
        <w:spacing w:line="360" w:lineRule="auto"/>
        <w:jc w:val="both"/>
        <w:rPr>
          <w:rFonts w:ascii="Arial" w:hAnsi="Arial" w:cs="Arial"/>
          <w:sz w:val="24"/>
          <w:szCs w:val="24"/>
        </w:rPr>
      </w:pPr>
    </w:p>
    <w:p w14:paraId="6018B8B0" w14:textId="1AB898DE" w:rsidR="00A26A8D" w:rsidRPr="00BE180E" w:rsidRDefault="00A26A8D" w:rsidP="00D92669">
      <w:pPr>
        <w:spacing w:line="360" w:lineRule="auto"/>
        <w:jc w:val="center"/>
        <w:rPr>
          <w:rFonts w:ascii="Arial" w:hAnsi="Arial" w:cs="Arial"/>
          <w:i/>
          <w:sz w:val="24"/>
          <w:szCs w:val="24"/>
        </w:rPr>
      </w:pPr>
      <w:bookmarkStart w:id="20" w:name="_Toc48359125"/>
      <w:r w:rsidRPr="00BE180E">
        <w:rPr>
          <w:rFonts w:ascii="Arial" w:hAnsi="Arial" w:cs="Arial"/>
          <w:sz w:val="24"/>
          <w:szCs w:val="24"/>
        </w:rPr>
        <w:t xml:space="preserve">Таблица </w:t>
      </w:r>
      <w:r w:rsidRPr="00BE180E">
        <w:rPr>
          <w:rFonts w:ascii="Arial" w:hAnsi="Arial" w:cs="Arial"/>
          <w:sz w:val="24"/>
          <w:szCs w:val="24"/>
        </w:rPr>
        <w:fldChar w:fldCharType="begin"/>
      </w:r>
      <w:r w:rsidRPr="00BE180E">
        <w:rPr>
          <w:rFonts w:ascii="Arial" w:hAnsi="Arial" w:cs="Arial"/>
          <w:sz w:val="24"/>
          <w:szCs w:val="24"/>
        </w:rPr>
        <w:instrText xml:space="preserve"> SEQ Таблица \* ARABIC </w:instrText>
      </w:r>
      <w:r w:rsidRPr="00BE180E">
        <w:rPr>
          <w:rFonts w:ascii="Arial" w:hAnsi="Arial" w:cs="Arial"/>
          <w:sz w:val="24"/>
          <w:szCs w:val="24"/>
        </w:rPr>
        <w:fldChar w:fldCharType="separate"/>
      </w:r>
      <w:r w:rsidR="00E63427">
        <w:rPr>
          <w:rFonts w:ascii="Arial" w:hAnsi="Arial" w:cs="Arial"/>
          <w:noProof/>
          <w:sz w:val="24"/>
          <w:szCs w:val="24"/>
        </w:rPr>
        <w:t>5</w:t>
      </w:r>
      <w:r w:rsidRPr="00BE180E">
        <w:rPr>
          <w:rFonts w:ascii="Arial" w:hAnsi="Arial" w:cs="Arial"/>
          <w:noProof/>
          <w:sz w:val="24"/>
          <w:szCs w:val="24"/>
        </w:rPr>
        <w:fldChar w:fldCharType="end"/>
      </w:r>
      <w:r w:rsidRPr="00BE180E">
        <w:rPr>
          <w:rFonts w:ascii="Arial" w:hAnsi="Arial" w:cs="Arial"/>
          <w:sz w:val="24"/>
          <w:szCs w:val="24"/>
        </w:rPr>
        <w:t>: Честота на вятъра по посока (%) и тихо (%).</w:t>
      </w:r>
      <w:bookmarkEnd w:id="20"/>
    </w:p>
    <w:tbl>
      <w:tblPr>
        <w:tblW w:w="8960"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80"/>
        <w:gridCol w:w="850"/>
        <w:gridCol w:w="850"/>
        <w:gridCol w:w="850"/>
        <w:gridCol w:w="850"/>
        <w:gridCol w:w="850"/>
        <w:gridCol w:w="850"/>
        <w:gridCol w:w="850"/>
        <w:gridCol w:w="850"/>
        <w:gridCol w:w="1080"/>
      </w:tblGrid>
      <w:tr w:rsidR="00A26A8D" w:rsidRPr="00BE180E" w14:paraId="19E962E8" w14:textId="77777777" w:rsidTr="00A26A8D">
        <w:trPr>
          <w:trHeight w:val="397"/>
        </w:trPr>
        <w:tc>
          <w:tcPr>
            <w:tcW w:w="1080" w:type="dxa"/>
            <w:tcBorders>
              <w:top w:val="single" w:sz="4" w:space="0" w:color="auto"/>
              <w:left w:val="single" w:sz="4" w:space="0" w:color="auto"/>
              <w:bottom w:val="single" w:sz="4" w:space="0" w:color="auto"/>
              <w:right w:val="single" w:sz="4" w:space="0" w:color="auto"/>
            </w:tcBorders>
            <w:vAlign w:val="center"/>
          </w:tcPr>
          <w:p w14:paraId="2F722E7A" w14:textId="77777777" w:rsidR="00A26A8D" w:rsidRPr="00BE180E" w:rsidRDefault="00C0309C" w:rsidP="00D92669">
            <w:pPr>
              <w:spacing w:after="0" w:line="360" w:lineRule="auto"/>
              <w:jc w:val="center"/>
              <w:rPr>
                <w:rFonts w:ascii="Arial" w:hAnsi="Arial" w:cs="Arial"/>
                <w:b/>
                <w:sz w:val="24"/>
                <w:szCs w:val="24"/>
              </w:rPr>
            </w:pPr>
            <w:r w:rsidRPr="00BE180E">
              <w:rPr>
                <w:rFonts w:ascii="Arial" w:hAnsi="Arial" w:cs="Arial"/>
                <w:b/>
                <w:sz w:val="24"/>
                <w:szCs w:val="24"/>
              </w:rPr>
              <w:t>П</w:t>
            </w:r>
            <w:r w:rsidR="00A26A8D" w:rsidRPr="00BE180E">
              <w:rPr>
                <w:rFonts w:ascii="Arial" w:hAnsi="Arial" w:cs="Arial"/>
                <w:b/>
                <w:sz w:val="24"/>
                <w:szCs w:val="24"/>
              </w:rPr>
              <w:t>осока</w:t>
            </w:r>
          </w:p>
        </w:tc>
        <w:tc>
          <w:tcPr>
            <w:tcW w:w="850" w:type="dxa"/>
            <w:tcBorders>
              <w:top w:val="single" w:sz="4" w:space="0" w:color="auto"/>
              <w:left w:val="single" w:sz="4" w:space="0" w:color="auto"/>
              <w:bottom w:val="single" w:sz="4" w:space="0" w:color="auto"/>
              <w:right w:val="single" w:sz="4" w:space="0" w:color="auto"/>
            </w:tcBorders>
            <w:vAlign w:val="center"/>
          </w:tcPr>
          <w:p w14:paraId="4A6DBF6F" w14:textId="77777777" w:rsidR="00A26A8D" w:rsidRPr="00BE180E" w:rsidRDefault="00A26A8D" w:rsidP="00D92669">
            <w:pPr>
              <w:spacing w:after="0" w:line="360" w:lineRule="auto"/>
              <w:ind w:right="-75"/>
              <w:jc w:val="center"/>
              <w:rPr>
                <w:rFonts w:ascii="Arial" w:hAnsi="Arial" w:cs="Arial"/>
                <w:b/>
                <w:sz w:val="24"/>
                <w:szCs w:val="24"/>
              </w:rPr>
            </w:pPr>
            <w:r w:rsidRPr="00BE180E">
              <w:rPr>
                <w:rFonts w:ascii="Arial" w:hAnsi="Arial" w:cs="Arial"/>
                <w:b/>
                <w:sz w:val="24"/>
                <w:szCs w:val="24"/>
              </w:rPr>
              <w:t>N</w:t>
            </w:r>
          </w:p>
        </w:tc>
        <w:tc>
          <w:tcPr>
            <w:tcW w:w="850" w:type="dxa"/>
            <w:tcBorders>
              <w:top w:val="single" w:sz="4" w:space="0" w:color="auto"/>
              <w:left w:val="single" w:sz="4" w:space="0" w:color="auto"/>
              <w:bottom w:val="single" w:sz="4" w:space="0" w:color="auto"/>
              <w:right w:val="single" w:sz="4" w:space="0" w:color="auto"/>
            </w:tcBorders>
            <w:vAlign w:val="center"/>
          </w:tcPr>
          <w:p w14:paraId="6F55D93E" w14:textId="77777777" w:rsidR="00A26A8D" w:rsidRPr="00BE180E" w:rsidRDefault="00A26A8D" w:rsidP="00D92669">
            <w:pPr>
              <w:spacing w:after="0" w:line="360" w:lineRule="auto"/>
              <w:ind w:right="-75"/>
              <w:jc w:val="center"/>
              <w:rPr>
                <w:rFonts w:ascii="Arial" w:hAnsi="Arial" w:cs="Arial"/>
                <w:b/>
                <w:sz w:val="24"/>
                <w:szCs w:val="24"/>
              </w:rPr>
            </w:pPr>
            <w:r w:rsidRPr="00BE180E">
              <w:rPr>
                <w:rFonts w:ascii="Arial" w:hAnsi="Arial" w:cs="Arial"/>
                <w:b/>
                <w:sz w:val="24"/>
                <w:szCs w:val="24"/>
              </w:rPr>
              <w:t>NE</w:t>
            </w:r>
          </w:p>
        </w:tc>
        <w:tc>
          <w:tcPr>
            <w:tcW w:w="850" w:type="dxa"/>
            <w:tcBorders>
              <w:top w:val="single" w:sz="4" w:space="0" w:color="auto"/>
              <w:left w:val="single" w:sz="4" w:space="0" w:color="auto"/>
              <w:bottom w:val="single" w:sz="4" w:space="0" w:color="auto"/>
              <w:right w:val="single" w:sz="4" w:space="0" w:color="auto"/>
            </w:tcBorders>
            <w:vAlign w:val="center"/>
          </w:tcPr>
          <w:p w14:paraId="4B7C0A25" w14:textId="77777777" w:rsidR="00A26A8D" w:rsidRPr="00BE180E" w:rsidRDefault="00A26A8D" w:rsidP="00D92669">
            <w:pPr>
              <w:spacing w:after="0" w:line="360" w:lineRule="auto"/>
              <w:ind w:right="-75"/>
              <w:jc w:val="center"/>
              <w:rPr>
                <w:rFonts w:ascii="Arial" w:hAnsi="Arial" w:cs="Arial"/>
                <w:b/>
                <w:sz w:val="24"/>
                <w:szCs w:val="24"/>
              </w:rPr>
            </w:pPr>
            <w:r w:rsidRPr="00BE180E">
              <w:rPr>
                <w:rFonts w:ascii="Arial" w:hAnsi="Arial" w:cs="Arial"/>
                <w:b/>
                <w:sz w:val="24"/>
                <w:szCs w:val="24"/>
              </w:rPr>
              <w:t>E</w:t>
            </w:r>
          </w:p>
        </w:tc>
        <w:tc>
          <w:tcPr>
            <w:tcW w:w="850" w:type="dxa"/>
            <w:tcBorders>
              <w:top w:val="single" w:sz="4" w:space="0" w:color="auto"/>
              <w:left w:val="single" w:sz="4" w:space="0" w:color="auto"/>
              <w:bottom w:val="single" w:sz="4" w:space="0" w:color="auto"/>
              <w:right w:val="single" w:sz="4" w:space="0" w:color="auto"/>
            </w:tcBorders>
            <w:vAlign w:val="center"/>
          </w:tcPr>
          <w:p w14:paraId="709E198F" w14:textId="77777777" w:rsidR="00A26A8D" w:rsidRPr="00BE180E" w:rsidRDefault="00A26A8D" w:rsidP="00D92669">
            <w:pPr>
              <w:spacing w:after="0" w:line="360" w:lineRule="auto"/>
              <w:ind w:right="-75"/>
              <w:jc w:val="center"/>
              <w:rPr>
                <w:rFonts w:ascii="Arial" w:hAnsi="Arial" w:cs="Arial"/>
                <w:b/>
                <w:sz w:val="24"/>
                <w:szCs w:val="24"/>
              </w:rPr>
            </w:pPr>
            <w:r w:rsidRPr="00BE180E">
              <w:rPr>
                <w:rFonts w:ascii="Arial" w:hAnsi="Arial" w:cs="Arial"/>
                <w:b/>
                <w:sz w:val="24"/>
                <w:szCs w:val="24"/>
              </w:rPr>
              <w:t>SE</w:t>
            </w:r>
          </w:p>
        </w:tc>
        <w:tc>
          <w:tcPr>
            <w:tcW w:w="850" w:type="dxa"/>
            <w:tcBorders>
              <w:top w:val="single" w:sz="4" w:space="0" w:color="auto"/>
              <w:left w:val="single" w:sz="4" w:space="0" w:color="auto"/>
              <w:bottom w:val="single" w:sz="4" w:space="0" w:color="auto"/>
              <w:right w:val="single" w:sz="4" w:space="0" w:color="auto"/>
            </w:tcBorders>
            <w:vAlign w:val="center"/>
          </w:tcPr>
          <w:p w14:paraId="7C478745" w14:textId="77777777" w:rsidR="00A26A8D" w:rsidRPr="00BE180E" w:rsidRDefault="00A26A8D" w:rsidP="00D92669">
            <w:pPr>
              <w:spacing w:after="0" w:line="360" w:lineRule="auto"/>
              <w:ind w:right="-75"/>
              <w:jc w:val="center"/>
              <w:rPr>
                <w:rFonts w:ascii="Arial" w:hAnsi="Arial" w:cs="Arial"/>
                <w:b/>
                <w:sz w:val="24"/>
                <w:szCs w:val="24"/>
              </w:rPr>
            </w:pPr>
            <w:r w:rsidRPr="00BE180E">
              <w:rPr>
                <w:rFonts w:ascii="Arial" w:hAnsi="Arial" w:cs="Arial"/>
                <w:b/>
                <w:sz w:val="24"/>
                <w:szCs w:val="24"/>
              </w:rPr>
              <w:t>S</w:t>
            </w:r>
          </w:p>
        </w:tc>
        <w:tc>
          <w:tcPr>
            <w:tcW w:w="850" w:type="dxa"/>
            <w:tcBorders>
              <w:top w:val="single" w:sz="4" w:space="0" w:color="auto"/>
              <w:left w:val="single" w:sz="4" w:space="0" w:color="auto"/>
              <w:bottom w:val="single" w:sz="4" w:space="0" w:color="auto"/>
              <w:right w:val="single" w:sz="4" w:space="0" w:color="auto"/>
            </w:tcBorders>
            <w:vAlign w:val="center"/>
          </w:tcPr>
          <w:p w14:paraId="5F1D59E0" w14:textId="77777777" w:rsidR="00A26A8D" w:rsidRPr="00BE180E" w:rsidRDefault="00A26A8D" w:rsidP="00D92669">
            <w:pPr>
              <w:spacing w:after="0" w:line="360" w:lineRule="auto"/>
              <w:ind w:right="-75"/>
              <w:jc w:val="center"/>
              <w:rPr>
                <w:rFonts w:ascii="Arial" w:hAnsi="Arial" w:cs="Arial"/>
                <w:b/>
                <w:sz w:val="24"/>
                <w:szCs w:val="24"/>
              </w:rPr>
            </w:pPr>
            <w:r w:rsidRPr="00BE180E">
              <w:rPr>
                <w:rFonts w:ascii="Arial" w:hAnsi="Arial" w:cs="Arial"/>
                <w:b/>
                <w:sz w:val="24"/>
                <w:szCs w:val="24"/>
              </w:rPr>
              <w:t>SW</w:t>
            </w:r>
          </w:p>
        </w:tc>
        <w:tc>
          <w:tcPr>
            <w:tcW w:w="850" w:type="dxa"/>
            <w:tcBorders>
              <w:top w:val="single" w:sz="4" w:space="0" w:color="auto"/>
              <w:left w:val="single" w:sz="4" w:space="0" w:color="auto"/>
              <w:bottom w:val="single" w:sz="4" w:space="0" w:color="auto"/>
              <w:right w:val="single" w:sz="4" w:space="0" w:color="auto"/>
            </w:tcBorders>
            <w:vAlign w:val="center"/>
          </w:tcPr>
          <w:p w14:paraId="040DD14D" w14:textId="77777777" w:rsidR="00A26A8D" w:rsidRPr="00BE180E" w:rsidRDefault="00A26A8D" w:rsidP="00D92669">
            <w:pPr>
              <w:spacing w:after="0" w:line="360" w:lineRule="auto"/>
              <w:ind w:right="-75"/>
              <w:jc w:val="center"/>
              <w:rPr>
                <w:rFonts w:ascii="Arial" w:hAnsi="Arial" w:cs="Arial"/>
                <w:b/>
                <w:sz w:val="24"/>
                <w:szCs w:val="24"/>
              </w:rPr>
            </w:pPr>
            <w:r w:rsidRPr="00BE180E">
              <w:rPr>
                <w:rFonts w:ascii="Arial" w:hAnsi="Arial" w:cs="Arial"/>
                <w:b/>
                <w:sz w:val="24"/>
                <w:szCs w:val="24"/>
              </w:rPr>
              <w:t>W</w:t>
            </w:r>
          </w:p>
        </w:tc>
        <w:tc>
          <w:tcPr>
            <w:tcW w:w="850" w:type="dxa"/>
            <w:tcBorders>
              <w:top w:val="single" w:sz="4" w:space="0" w:color="auto"/>
              <w:left w:val="single" w:sz="4" w:space="0" w:color="auto"/>
              <w:bottom w:val="single" w:sz="4" w:space="0" w:color="auto"/>
              <w:right w:val="single" w:sz="4" w:space="0" w:color="auto"/>
            </w:tcBorders>
            <w:vAlign w:val="center"/>
          </w:tcPr>
          <w:p w14:paraId="2123322B" w14:textId="77777777" w:rsidR="00A26A8D" w:rsidRPr="00BE180E" w:rsidRDefault="00A26A8D" w:rsidP="00D92669">
            <w:pPr>
              <w:spacing w:after="0" w:line="360" w:lineRule="auto"/>
              <w:ind w:right="-75"/>
              <w:jc w:val="center"/>
              <w:rPr>
                <w:rFonts w:ascii="Arial" w:hAnsi="Arial" w:cs="Arial"/>
                <w:b/>
                <w:sz w:val="24"/>
                <w:szCs w:val="24"/>
              </w:rPr>
            </w:pPr>
            <w:r w:rsidRPr="00BE180E">
              <w:rPr>
                <w:rFonts w:ascii="Arial" w:hAnsi="Arial" w:cs="Arial"/>
                <w:b/>
                <w:sz w:val="24"/>
                <w:szCs w:val="24"/>
              </w:rPr>
              <w:t>NW</w:t>
            </w:r>
          </w:p>
        </w:tc>
        <w:tc>
          <w:tcPr>
            <w:tcW w:w="1080" w:type="dxa"/>
            <w:tcBorders>
              <w:top w:val="single" w:sz="4" w:space="0" w:color="auto"/>
              <w:left w:val="single" w:sz="4" w:space="0" w:color="auto"/>
              <w:bottom w:val="single" w:sz="4" w:space="0" w:color="auto"/>
              <w:right w:val="single" w:sz="4" w:space="0" w:color="auto"/>
            </w:tcBorders>
            <w:vAlign w:val="center"/>
          </w:tcPr>
          <w:p w14:paraId="5E486221" w14:textId="77777777" w:rsidR="00A26A8D" w:rsidRPr="00BE180E" w:rsidRDefault="00A26A8D" w:rsidP="00D92669">
            <w:pPr>
              <w:spacing w:after="0" w:line="360" w:lineRule="auto"/>
              <w:ind w:right="-75"/>
              <w:jc w:val="center"/>
              <w:rPr>
                <w:rFonts w:ascii="Arial" w:hAnsi="Arial" w:cs="Arial"/>
                <w:b/>
                <w:sz w:val="24"/>
                <w:szCs w:val="24"/>
              </w:rPr>
            </w:pPr>
            <w:r w:rsidRPr="00BE180E">
              <w:rPr>
                <w:rFonts w:ascii="Arial" w:hAnsi="Arial" w:cs="Arial"/>
                <w:b/>
                <w:sz w:val="24"/>
                <w:szCs w:val="24"/>
              </w:rPr>
              <w:t>Тихо</w:t>
            </w:r>
          </w:p>
        </w:tc>
      </w:tr>
      <w:tr w:rsidR="00A26A8D" w:rsidRPr="00BE180E" w14:paraId="0BA19DB7" w14:textId="77777777" w:rsidTr="00A26A8D">
        <w:trPr>
          <w:trHeight w:val="397"/>
        </w:trPr>
        <w:tc>
          <w:tcPr>
            <w:tcW w:w="1080" w:type="dxa"/>
            <w:tcBorders>
              <w:top w:val="single" w:sz="4" w:space="0" w:color="auto"/>
              <w:left w:val="single" w:sz="4" w:space="0" w:color="auto"/>
              <w:bottom w:val="single" w:sz="4" w:space="0" w:color="auto"/>
              <w:right w:val="single" w:sz="4" w:space="0" w:color="auto"/>
            </w:tcBorders>
            <w:vAlign w:val="center"/>
          </w:tcPr>
          <w:p w14:paraId="29842CBC" w14:textId="77777777" w:rsidR="00A26A8D" w:rsidRPr="00BE180E" w:rsidRDefault="00A26A8D" w:rsidP="00D92669">
            <w:pPr>
              <w:spacing w:after="0" w:line="360" w:lineRule="auto"/>
              <w:jc w:val="center"/>
              <w:rPr>
                <w:rFonts w:ascii="Arial" w:hAnsi="Arial" w:cs="Arial"/>
                <w:sz w:val="24"/>
                <w:szCs w:val="24"/>
              </w:rPr>
            </w:pPr>
            <w:r w:rsidRPr="00BE180E">
              <w:rPr>
                <w:rFonts w:ascii="Arial" w:hAnsi="Arial" w:cs="Arial"/>
                <w:sz w:val="24"/>
                <w:szCs w:val="24"/>
              </w:rPr>
              <w:t>год.</w:t>
            </w:r>
          </w:p>
        </w:tc>
        <w:tc>
          <w:tcPr>
            <w:tcW w:w="850" w:type="dxa"/>
            <w:tcBorders>
              <w:top w:val="single" w:sz="4" w:space="0" w:color="auto"/>
              <w:left w:val="single" w:sz="4" w:space="0" w:color="auto"/>
              <w:bottom w:val="single" w:sz="4" w:space="0" w:color="auto"/>
              <w:right w:val="single" w:sz="4" w:space="0" w:color="auto"/>
            </w:tcBorders>
            <w:vAlign w:val="center"/>
          </w:tcPr>
          <w:p w14:paraId="4EB4E297" w14:textId="77777777" w:rsidR="00A26A8D" w:rsidRPr="00BE180E" w:rsidRDefault="00A26A8D" w:rsidP="00D92669">
            <w:pPr>
              <w:spacing w:after="0" w:line="360" w:lineRule="auto"/>
              <w:ind w:right="-75"/>
              <w:jc w:val="center"/>
              <w:rPr>
                <w:rFonts w:ascii="Arial" w:hAnsi="Arial" w:cs="Arial"/>
                <w:sz w:val="24"/>
                <w:szCs w:val="24"/>
              </w:rPr>
            </w:pPr>
            <w:r w:rsidRPr="00BE180E">
              <w:rPr>
                <w:rFonts w:ascii="Arial" w:hAnsi="Arial" w:cs="Arial"/>
                <w:sz w:val="24"/>
                <w:szCs w:val="24"/>
              </w:rPr>
              <w:t>26,5</w:t>
            </w:r>
          </w:p>
        </w:tc>
        <w:tc>
          <w:tcPr>
            <w:tcW w:w="850" w:type="dxa"/>
            <w:tcBorders>
              <w:top w:val="single" w:sz="4" w:space="0" w:color="auto"/>
              <w:left w:val="single" w:sz="4" w:space="0" w:color="auto"/>
              <w:bottom w:val="single" w:sz="4" w:space="0" w:color="auto"/>
              <w:right w:val="single" w:sz="4" w:space="0" w:color="auto"/>
            </w:tcBorders>
            <w:vAlign w:val="center"/>
          </w:tcPr>
          <w:p w14:paraId="0C65A0D6" w14:textId="77777777" w:rsidR="00A26A8D" w:rsidRPr="00BE180E" w:rsidRDefault="00A26A8D" w:rsidP="00D92669">
            <w:pPr>
              <w:spacing w:after="0" w:line="360" w:lineRule="auto"/>
              <w:ind w:right="-75"/>
              <w:jc w:val="center"/>
              <w:rPr>
                <w:rFonts w:ascii="Arial" w:hAnsi="Arial" w:cs="Arial"/>
                <w:sz w:val="24"/>
                <w:szCs w:val="24"/>
              </w:rPr>
            </w:pPr>
            <w:r w:rsidRPr="00BE180E">
              <w:rPr>
                <w:rFonts w:ascii="Arial" w:hAnsi="Arial" w:cs="Arial"/>
                <w:sz w:val="24"/>
                <w:szCs w:val="24"/>
              </w:rPr>
              <w:t>12,5</w:t>
            </w:r>
          </w:p>
        </w:tc>
        <w:tc>
          <w:tcPr>
            <w:tcW w:w="850" w:type="dxa"/>
            <w:tcBorders>
              <w:top w:val="single" w:sz="4" w:space="0" w:color="auto"/>
              <w:left w:val="single" w:sz="4" w:space="0" w:color="auto"/>
              <w:bottom w:val="single" w:sz="4" w:space="0" w:color="auto"/>
              <w:right w:val="single" w:sz="4" w:space="0" w:color="auto"/>
            </w:tcBorders>
            <w:vAlign w:val="center"/>
          </w:tcPr>
          <w:p w14:paraId="31D7ED63" w14:textId="77777777" w:rsidR="00A26A8D" w:rsidRPr="00BE180E" w:rsidRDefault="00A26A8D" w:rsidP="00D92669">
            <w:pPr>
              <w:spacing w:after="0" w:line="360" w:lineRule="auto"/>
              <w:ind w:right="-75"/>
              <w:jc w:val="center"/>
              <w:rPr>
                <w:rFonts w:ascii="Arial" w:hAnsi="Arial" w:cs="Arial"/>
                <w:sz w:val="24"/>
                <w:szCs w:val="24"/>
              </w:rPr>
            </w:pPr>
            <w:r w:rsidRPr="00BE180E">
              <w:rPr>
                <w:rFonts w:ascii="Arial" w:hAnsi="Arial" w:cs="Arial"/>
                <w:sz w:val="24"/>
                <w:szCs w:val="24"/>
              </w:rPr>
              <w:t>9,7</w:t>
            </w:r>
          </w:p>
        </w:tc>
        <w:tc>
          <w:tcPr>
            <w:tcW w:w="850" w:type="dxa"/>
            <w:tcBorders>
              <w:top w:val="single" w:sz="4" w:space="0" w:color="auto"/>
              <w:left w:val="single" w:sz="4" w:space="0" w:color="auto"/>
              <w:bottom w:val="single" w:sz="4" w:space="0" w:color="auto"/>
              <w:right w:val="single" w:sz="4" w:space="0" w:color="auto"/>
            </w:tcBorders>
            <w:vAlign w:val="center"/>
          </w:tcPr>
          <w:p w14:paraId="43BAB8EB" w14:textId="77777777" w:rsidR="00A26A8D" w:rsidRPr="00BE180E" w:rsidRDefault="00A26A8D" w:rsidP="00D92669">
            <w:pPr>
              <w:spacing w:after="0" w:line="360" w:lineRule="auto"/>
              <w:ind w:right="-75"/>
              <w:jc w:val="center"/>
              <w:rPr>
                <w:rFonts w:ascii="Arial" w:hAnsi="Arial" w:cs="Arial"/>
                <w:sz w:val="24"/>
                <w:szCs w:val="24"/>
              </w:rPr>
            </w:pPr>
            <w:r w:rsidRPr="00BE180E">
              <w:rPr>
                <w:rFonts w:ascii="Arial" w:hAnsi="Arial" w:cs="Arial"/>
                <w:sz w:val="24"/>
                <w:szCs w:val="24"/>
              </w:rPr>
              <w:t>5,2</w:t>
            </w:r>
          </w:p>
        </w:tc>
        <w:tc>
          <w:tcPr>
            <w:tcW w:w="850" w:type="dxa"/>
            <w:tcBorders>
              <w:top w:val="single" w:sz="4" w:space="0" w:color="auto"/>
              <w:left w:val="single" w:sz="4" w:space="0" w:color="auto"/>
              <w:bottom w:val="single" w:sz="4" w:space="0" w:color="auto"/>
              <w:right w:val="single" w:sz="4" w:space="0" w:color="auto"/>
            </w:tcBorders>
            <w:vAlign w:val="center"/>
          </w:tcPr>
          <w:p w14:paraId="6D54F3EC" w14:textId="77777777" w:rsidR="00A26A8D" w:rsidRPr="00BE180E" w:rsidRDefault="00A26A8D" w:rsidP="00D92669">
            <w:pPr>
              <w:spacing w:after="0" w:line="360" w:lineRule="auto"/>
              <w:ind w:right="-75"/>
              <w:jc w:val="center"/>
              <w:rPr>
                <w:rFonts w:ascii="Arial" w:hAnsi="Arial" w:cs="Arial"/>
                <w:sz w:val="24"/>
                <w:szCs w:val="24"/>
              </w:rPr>
            </w:pPr>
            <w:r w:rsidRPr="00BE180E">
              <w:rPr>
                <w:rFonts w:ascii="Arial" w:hAnsi="Arial" w:cs="Arial"/>
                <w:sz w:val="24"/>
                <w:szCs w:val="24"/>
              </w:rPr>
              <w:t>7,0</w:t>
            </w:r>
          </w:p>
        </w:tc>
        <w:tc>
          <w:tcPr>
            <w:tcW w:w="850" w:type="dxa"/>
            <w:tcBorders>
              <w:top w:val="single" w:sz="4" w:space="0" w:color="auto"/>
              <w:left w:val="single" w:sz="4" w:space="0" w:color="auto"/>
              <w:bottom w:val="single" w:sz="4" w:space="0" w:color="auto"/>
              <w:right w:val="single" w:sz="4" w:space="0" w:color="auto"/>
            </w:tcBorders>
            <w:vAlign w:val="center"/>
          </w:tcPr>
          <w:p w14:paraId="6F1E9BCB" w14:textId="77777777" w:rsidR="00A26A8D" w:rsidRPr="00BE180E" w:rsidRDefault="00A26A8D" w:rsidP="00D92669">
            <w:pPr>
              <w:spacing w:after="0" w:line="360" w:lineRule="auto"/>
              <w:ind w:right="-75"/>
              <w:jc w:val="center"/>
              <w:rPr>
                <w:rFonts w:ascii="Arial" w:hAnsi="Arial" w:cs="Arial"/>
                <w:sz w:val="24"/>
                <w:szCs w:val="24"/>
              </w:rPr>
            </w:pPr>
            <w:r w:rsidRPr="00BE180E">
              <w:rPr>
                <w:rFonts w:ascii="Arial" w:hAnsi="Arial" w:cs="Arial"/>
                <w:sz w:val="24"/>
                <w:szCs w:val="24"/>
              </w:rPr>
              <w:t>4,6</w:t>
            </w:r>
          </w:p>
        </w:tc>
        <w:tc>
          <w:tcPr>
            <w:tcW w:w="850" w:type="dxa"/>
            <w:tcBorders>
              <w:top w:val="single" w:sz="4" w:space="0" w:color="auto"/>
              <w:left w:val="single" w:sz="4" w:space="0" w:color="auto"/>
              <w:bottom w:val="single" w:sz="4" w:space="0" w:color="auto"/>
              <w:right w:val="single" w:sz="4" w:space="0" w:color="auto"/>
            </w:tcBorders>
            <w:vAlign w:val="center"/>
          </w:tcPr>
          <w:p w14:paraId="044BACB7" w14:textId="77777777" w:rsidR="00A26A8D" w:rsidRPr="00BE180E" w:rsidRDefault="00A26A8D" w:rsidP="00D92669">
            <w:pPr>
              <w:spacing w:after="0" w:line="360" w:lineRule="auto"/>
              <w:ind w:right="-75"/>
              <w:jc w:val="center"/>
              <w:rPr>
                <w:rFonts w:ascii="Arial" w:hAnsi="Arial" w:cs="Arial"/>
                <w:sz w:val="24"/>
                <w:szCs w:val="24"/>
              </w:rPr>
            </w:pPr>
            <w:r w:rsidRPr="00BE180E">
              <w:rPr>
                <w:rFonts w:ascii="Arial" w:hAnsi="Arial" w:cs="Arial"/>
                <w:sz w:val="24"/>
                <w:szCs w:val="24"/>
              </w:rPr>
              <w:t>12,9</w:t>
            </w:r>
          </w:p>
        </w:tc>
        <w:tc>
          <w:tcPr>
            <w:tcW w:w="850" w:type="dxa"/>
            <w:tcBorders>
              <w:top w:val="single" w:sz="4" w:space="0" w:color="auto"/>
              <w:left w:val="single" w:sz="4" w:space="0" w:color="auto"/>
              <w:bottom w:val="single" w:sz="4" w:space="0" w:color="auto"/>
              <w:right w:val="single" w:sz="4" w:space="0" w:color="auto"/>
            </w:tcBorders>
            <w:vAlign w:val="center"/>
          </w:tcPr>
          <w:p w14:paraId="662DA698" w14:textId="77777777" w:rsidR="00A26A8D" w:rsidRPr="00BE180E" w:rsidRDefault="00A26A8D" w:rsidP="00D92669">
            <w:pPr>
              <w:spacing w:after="0" w:line="360" w:lineRule="auto"/>
              <w:ind w:right="-75"/>
              <w:jc w:val="center"/>
              <w:rPr>
                <w:rFonts w:ascii="Arial" w:hAnsi="Arial" w:cs="Arial"/>
                <w:sz w:val="24"/>
                <w:szCs w:val="24"/>
              </w:rPr>
            </w:pPr>
            <w:r w:rsidRPr="00BE180E">
              <w:rPr>
                <w:rFonts w:ascii="Arial" w:hAnsi="Arial" w:cs="Arial"/>
                <w:sz w:val="24"/>
                <w:szCs w:val="24"/>
              </w:rPr>
              <w:t>21,7</w:t>
            </w:r>
          </w:p>
        </w:tc>
        <w:tc>
          <w:tcPr>
            <w:tcW w:w="1080" w:type="dxa"/>
            <w:tcBorders>
              <w:top w:val="single" w:sz="4" w:space="0" w:color="auto"/>
              <w:left w:val="single" w:sz="4" w:space="0" w:color="auto"/>
              <w:bottom w:val="single" w:sz="4" w:space="0" w:color="auto"/>
              <w:right w:val="single" w:sz="4" w:space="0" w:color="auto"/>
            </w:tcBorders>
            <w:vAlign w:val="center"/>
          </w:tcPr>
          <w:p w14:paraId="005D0551" w14:textId="77777777" w:rsidR="00A26A8D" w:rsidRPr="00BE180E" w:rsidRDefault="00A26A8D" w:rsidP="00D92669">
            <w:pPr>
              <w:spacing w:after="0" w:line="360" w:lineRule="auto"/>
              <w:ind w:right="-75"/>
              <w:jc w:val="center"/>
              <w:rPr>
                <w:rFonts w:ascii="Arial" w:hAnsi="Arial" w:cs="Arial"/>
                <w:sz w:val="24"/>
                <w:szCs w:val="24"/>
              </w:rPr>
            </w:pPr>
            <w:r w:rsidRPr="00BE180E">
              <w:rPr>
                <w:rFonts w:ascii="Arial" w:hAnsi="Arial" w:cs="Arial"/>
                <w:sz w:val="24"/>
                <w:szCs w:val="24"/>
              </w:rPr>
              <w:t>13,3</w:t>
            </w:r>
          </w:p>
        </w:tc>
      </w:tr>
    </w:tbl>
    <w:p w14:paraId="522C2C2E" w14:textId="77777777" w:rsidR="00A26A8D" w:rsidRPr="00BE180E" w:rsidRDefault="00A26A8D" w:rsidP="00D92669">
      <w:pPr>
        <w:spacing w:line="360" w:lineRule="auto"/>
        <w:ind w:right="-540"/>
        <w:jc w:val="both"/>
        <w:rPr>
          <w:rFonts w:ascii="Arial" w:hAnsi="Arial" w:cs="Arial"/>
          <w:sz w:val="24"/>
          <w:szCs w:val="24"/>
        </w:rPr>
      </w:pPr>
    </w:p>
    <w:p w14:paraId="03A7B97F" w14:textId="77777777" w:rsidR="00A26A8D" w:rsidRPr="00BE180E" w:rsidRDefault="00A26A8D" w:rsidP="00D92669">
      <w:pPr>
        <w:spacing w:line="360" w:lineRule="auto"/>
        <w:ind w:right="-331"/>
        <w:jc w:val="both"/>
        <w:rPr>
          <w:rFonts w:ascii="Arial" w:hAnsi="Arial" w:cs="Arial"/>
          <w:sz w:val="24"/>
          <w:szCs w:val="24"/>
        </w:rPr>
      </w:pPr>
      <w:r w:rsidRPr="00BE180E">
        <w:rPr>
          <w:rFonts w:ascii="Arial" w:hAnsi="Arial" w:cs="Arial"/>
          <w:sz w:val="24"/>
          <w:szCs w:val="24"/>
        </w:rPr>
        <w:t>Преобладаващи са северните и северозападните  ветрове както през зимата така и през лятото</w:t>
      </w:r>
      <w:r w:rsidR="008163B6" w:rsidRPr="00BE180E">
        <w:rPr>
          <w:rFonts w:ascii="Arial" w:hAnsi="Arial" w:cs="Arial"/>
          <w:sz w:val="24"/>
          <w:szCs w:val="24"/>
        </w:rPr>
        <w:t xml:space="preserve">. </w:t>
      </w:r>
      <w:r w:rsidRPr="00BE180E">
        <w:rPr>
          <w:rFonts w:ascii="Arial" w:hAnsi="Arial" w:cs="Arial"/>
          <w:sz w:val="24"/>
          <w:szCs w:val="24"/>
        </w:rPr>
        <w:t xml:space="preserve">С най - голяма средна скорост се характеризират южните, югозападни и югоизточни ветрове над 5 м/сек. Силните ветрове се случват както през ранна пролет (м. февруари, м.март и м.април), така и през зимата. </w:t>
      </w:r>
    </w:p>
    <w:tbl>
      <w:tblPr>
        <w:tblW w:w="9467" w:type="dxa"/>
        <w:tblLook w:val="01E0" w:firstRow="1" w:lastRow="1" w:firstColumn="1" w:lastColumn="1" w:noHBand="0" w:noVBand="0"/>
      </w:tblPr>
      <w:tblGrid>
        <w:gridCol w:w="9467"/>
      </w:tblGrid>
      <w:tr w:rsidR="00A26A8D" w:rsidRPr="00BE180E" w14:paraId="63CF72EC" w14:textId="77777777" w:rsidTr="00A26A8D">
        <w:trPr>
          <w:trHeight w:val="117"/>
        </w:trPr>
        <w:tc>
          <w:tcPr>
            <w:tcW w:w="9467" w:type="dxa"/>
            <w:shd w:val="clear" w:color="auto" w:fill="auto"/>
          </w:tcPr>
          <w:p w14:paraId="5483EAB1" w14:textId="77777777" w:rsidR="00A26A8D" w:rsidRPr="00BE180E" w:rsidRDefault="00A26A8D" w:rsidP="00D92669">
            <w:pPr>
              <w:pStyle w:val="Caption"/>
              <w:jc w:val="both"/>
              <w:rPr>
                <w:szCs w:val="24"/>
                <w:lang w:val="bg-BG"/>
              </w:rPr>
            </w:pPr>
          </w:p>
        </w:tc>
      </w:tr>
      <w:tr w:rsidR="00A26A8D" w:rsidRPr="00BE180E" w14:paraId="445873B9" w14:textId="77777777" w:rsidTr="00A26A8D">
        <w:trPr>
          <w:trHeight w:val="4220"/>
        </w:trPr>
        <w:tc>
          <w:tcPr>
            <w:tcW w:w="9467" w:type="dxa"/>
            <w:shd w:val="clear" w:color="auto" w:fill="auto"/>
          </w:tcPr>
          <w:p w14:paraId="2878B3C8" w14:textId="77777777" w:rsidR="00A26A8D" w:rsidRPr="00BE180E" w:rsidRDefault="00A26A8D" w:rsidP="00D92669">
            <w:pPr>
              <w:pStyle w:val="Bild"/>
              <w:rPr>
                <w:lang w:val="bg-BG"/>
              </w:rPr>
            </w:pPr>
            <w:r w:rsidRPr="00BE180E">
              <w:rPr>
                <w:lang w:val="bg-BG" w:eastAsia="bg-BG"/>
              </w:rPr>
              <w:drawing>
                <wp:inline distT="0" distB="0" distL="0" distR="0" wp14:anchorId="756415BF" wp14:editId="1BA32458">
                  <wp:extent cx="3615070" cy="2232837"/>
                  <wp:effectExtent l="0" t="0" r="23495"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995D6A6" w14:textId="1C37F090" w:rsidR="00A26A8D" w:rsidRPr="00BE180E" w:rsidRDefault="00A26A8D" w:rsidP="00D92669">
            <w:pPr>
              <w:pStyle w:val="Caption"/>
              <w:rPr>
                <w:szCs w:val="24"/>
                <w:lang w:val="bg-BG"/>
              </w:rPr>
            </w:pPr>
            <w:bookmarkStart w:id="21" w:name="_Toc38325718"/>
            <w:bookmarkStart w:id="22" w:name="_Toc48359026"/>
            <w:r w:rsidRPr="00BE180E">
              <w:rPr>
                <w:szCs w:val="24"/>
                <w:lang w:val="bg-BG"/>
              </w:rPr>
              <w:t xml:space="preserve">Фигура </w:t>
            </w:r>
            <w:r w:rsidRPr="00BE180E">
              <w:rPr>
                <w:szCs w:val="24"/>
                <w:lang w:val="bg-BG"/>
              </w:rPr>
              <w:fldChar w:fldCharType="begin"/>
            </w:r>
            <w:r w:rsidRPr="00BE180E">
              <w:rPr>
                <w:szCs w:val="24"/>
                <w:lang w:val="bg-BG"/>
              </w:rPr>
              <w:instrText xml:space="preserve"> SEQ Фигура \* ARABIC </w:instrText>
            </w:r>
            <w:r w:rsidRPr="00BE180E">
              <w:rPr>
                <w:szCs w:val="24"/>
                <w:lang w:val="bg-BG"/>
              </w:rPr>
              <w:fldChar w:fldCharType="separate"/>
            </w:r>
            <w:r w:rsidR="00E63427">
              <w:rPr>
                <w:noProof/>
                <w:szCs w:val="24"/>
                <w:lang w:val="bg-BG"/>
              </w:rPr>
              <w:t>3</w:t>
            </w:r>
            <w:r w:rsidRPr="00BE180E">
              <w:rPr>
                <w:noProof/>
                <w:szCs w:val="24"/>
                <w:lang w:val="bg-BG"/>
              </w:rPr>
              <w:fldChar w:fldCharType="end"/>
            </w:r>
            <w:r w:rsidRPr="00BE180E">
              <w:rPr>
                <w:szCs w:val="24"/>
                <w:lang w:val="bg-BG"/>
              </w:rPr>
              <w:t>: Годишна роза на ветровете</w:t>
            </w:r>
            <w:bookmarkEnd w:id="21"/>
            <w:bookmarkEnd w:id="22"/>
          </w:p>
        </w:tc>
      </w:tr>
    </w:tbl>
    <w:p w14:paraId="105C5CBF" w14:textId="77777777" w:rsidR="00A26A8D" w:rsidRPr="00BE180E" w:rsidRDefault="00A26A8D" w:rsidP="00D92669">
      <w:pPr>
        <w:spacing w:line="360" w:lineRule="auto"/>
        <w:jc w:val="both"/>
        <w:rPr>
          <w:rFonts w:ascii="Arial" w:hAnsi="Arial" w:cs="Arial"/>
          <w:sz w:val="24"/>
          <w:szCs w:val="24"/>
        </w:rPr>
      </w:pPr>
    </w:p>
    <w:p w14:paraId="425ECB60" w14:textId="77777777" w:rsidR="00A26A8D" w:rsidRPr="00BE180E" w:rsidRDefault="00A26A8D" w:rsidP="00D92669">
      <w:pPr>
        <w:spacing w:line="360" w:lineRule="auto"/>
        <w:jc w:val="both"/>
        <w:rPr>
          <w:rFonts w:ascii="Arial" w:hAnsi="Arial" w:cs="Arial"/>
          <w:sz w:val="24"/>
          <w:szCs w:val="24"/>
        </w:rPr>
      </w:pPr>
      <w:r w:rsidRPr="00BE180E">
        <w:rPr>
          <w:rFonts w:ascii="Arial" w:hAnsi="Arial" w:cs="Arial"/>
          <w:sz w:val="24"/>
          <w:szCs w:val="24"/>
        </w:rPr>
        <w:t xml:space="preserve">Върху спецификата на окръжаващата среда на територията на общината, съществено влияние оказва режимът на мъглите и относителната влажност. </w:t>
      </w:r>
      <w:r w:rsidRPr="00BE180E">
        <w:rPr>
          <w:rFonts w:ascii="Arial" w:hAnsi="Arial" w:cs="Arial"/>
          <w:sz w:val="24"/>
          <w:szCs w:val="24"/>
        </w:rPr>
        <w:lastRenderedPageBreak/>
        <w:t xml:space="preserve">Мъглите са характерно явление за студеното полугодие, когато е и най-високият процент тихо време. </w:t>
      </w:r>
    </w:p>
    <w:p w14:paraId="49AD005C" w14:textId="77777777" w:rsidR="00A26A8D" w:rsidRPr="00BE180E" w:rsidRDefault="00A26A8D" w:rsidP="00D92669">
      <w:pPr>
        <w:spacing w:line="360" w:lineRule="auto"/>
        <w:jc w:val="both"/>
        <w:rPr>
          <w:rFonts w:ascii="Arial" w:hAnsi="Arial" w:cs="Arial"/>
          <w:sz w:val="24"/>
          <w:szCs w:val="24"/>
        </w:rPr>
      </w:pPr>
      <w:r w:rsidRPr="00BE180E">
        <w:rPr>
          <w:rFonts w:ascii="Arial" w:hAnsi="Arial" w:cs="Arial"/>
          <w:sz w:val="24"/>
          <w:szCs w:val="24"/>
        </w:rPr>
        <w:t xml:space="preserve">За качеството на атмосферния въздух от голямо значение са климатичните фактори: слънчево греене и сумарна слънчева радиация, температура на въздуха, влажност, валежи, посока и скорост на вятъра, тихо време и др. Всички тези фактори влияят на разсейването и преноса на емитираните вредни вещества във въздушния слой. </w:t>
      </w:r>
    </w:p>
    <w:p w14:paraId="0CF3A523" w14:textId="77777777" w:rsidR="00A26A8D" w:rsidRPr="00BE180E" w:rsidRDefault="00A26A8D" w:rsidP="00D92669">
      <w:pPr>
        <w:spacing w:line="360" w:lineRule="auto"/>
        <w:jc w:val="both"/>
        <w:rPr>
          <w:rFonts w:ascii="Arial" w:hAnsi="Arial" w:cs="Arial"/>
          <w:b/>
          <w:sz w:val="24"/>
          <w:szCs w:val="24"/>
        </w:rPr>
      </w:pPr>
      <w:r w:rsidRPr="00BE180E">
        <w:rPr>
          <w:rFonts w:ascii="Arial" w:hAnsi="Arial" w:cs="Arial"/>
          <w:b/>
          <w:sz w:val="24"/>
          <w:szCs w:val="24"/>
        </w:rPr>
        <w:t>Слънчева радиация</w:t>
      </w:r>
    </w:p>
    <w:p w14:paraId="7A12EFC6" w14:textId="77777777" w:rsidR="006706E9" w:rsidRPr="00BE180E" w:rsidRDefault="00A26A8D" w:rsidP="00D92669">
      <w:pPr>
        <w:spacing w:line="360" w:lineRule="auto"/>
        <w:jc w:val="both"/>
        <w:rPr>
          <w:rFonts w:ascii="Arial" w:hAnsi="Arial" w:cs="Arial"/>
          <w:sz w:val="24"/>
          <w:szCs w:val="24"/>
        </w:rPr>
      </w:pPr>
      <w:r w:rsidRPr="00BE180E">
        <w:rPr>
          <w:rFonts w:ascii="Arial" w:hAnsi="Arial" w:cs="Arial"/>
          <w:sz w:val="24"/>
          <w:szCs w:val="24"/>
        </w:rPr>
        <w:t>Интензивността на сумарната слънчева радиация /образувана от пряка и разсеяна слънчева радиация/ е в пряка зависимост от височината на слънцето над хоризонта и от  прозрачността на атмосферата, характеризирана главно чрез облачността. Сумарната слънчева радиация има характерен дневен и годишен ход с максимум по обяд и през лятото при напълно ясно небе. Територията на общината попада във Втора слънчево- енергийна зона на България. Теоретичния потенциал е 1450-1500 кWh/m</w:t>
      </w:r>
      <w:r w:rsidRPr="00BE180E">
        <w:rPr>
          <w:rFonts w:ascii="Arial" w:hAnsi="Arial" w:cs="Arial"/>
          <w:sz w:val="24"/>
          <w:szCs w:val="24"/>
          <w:vertAlign w:val="superscript"/>
        </w:rPr>
        <w:t>2</w:t>
      </w:r>
      <w:r w:rsidRPr="00BE180E">
        <w:rPr>
          <w:rFonts w:ascii="Arial" w:hAnsi="Arial" w:cs="Arial"/>
          <w:sz w:val="24"/>
          <w:szCs w:val="24"/>
        </w:rPr>
        <w:t xml:space="preserve"> годишно. </w:t>
      </w:r>
    </w:p>
    <w:p w14:paraId="43858ABF" w14:textId="77777777" w:rsidR="00A26A8D" w:rsidRPr="00BE180E" w:rsidRDefault="00A26A8D" w:rsidP="00D92669">
      <w:pPr>
        <w:spacing w:line="360" w:lineRule="auto"/>
        <w:jc w:val="both"/>
        <w:rPr>
          <w:rFonts w:ascii="Arial" w:hAnsi="Arial" w:cs="Arial"/>
          <w:sz w:val="24"/>
          <w:szCs w:val="24"/>
        </w:rPr>
      </w:pPr>
      <w:r w:rsidRPr="00BE180E">
        <w:rPr>
          <w:rFonts w:ascii="Arial" w:hAnsi="Arial" w:cs="Arial"/>
          <w:sz w:val="24"/>
          <w:szCs w:val="24"/>
        </w:rPr>
        <w:t xml:space="preserve">Слънчевото греене като продължителност е различно през различните сезони  и зависи от два основни фактора - режим на облачност и продължителност на деня. Средногодишната продължителност на слънчевото греене е около 2200 часа. </w:t>
      </w:r>
    </w:p>
    <w:p w14:paraId="75289920" w14:textId="77777777" w:rsidR="00955D92" w:rsidRPr="00BE180E" w:rsidRDefault="00955D92" w:rsidP="00762048">
      <w:pPr>
        <w:pStyle w:val="Heading1"/>
        <w:rPr>
          <w:color w:val="auto"/>
        </w:rPr>
      </w:pPr>
      <w:bookmarkStart w:id="23" w:name="_Toc48358947"/>
      <w:r w:rsidRPr="00BE180E">
        <w:rPr>
          <w:color w:val="auto"/>
        </w:rPr>
        <w:lastRenderedPageBreak/>
        <w:t>Отговорни органи</w:t>
      </w:r>
      <w:bookmarkEnd w:id="23"/>
    </w:p>
    <w:p w14:paraId="23BA4E6A" w14:textId="6E5312C0" w:rsidR="003C4AB9" w:rsidRPr="003C4AB9" w:rsidRDefault="003C4AB9" w:rsidP="003C4AB9">
      <w:pPr>
        <w:jc w:val="both"/>
        <w:rPr>
          <w:rFonts w:ascii="Arial" w:hAnsi="Arial" w:cs="Arial"/>
          <w:sz w:val="24"/>
          <w:szCs w:val="24"/>
        </w:rPr>
      </w:pPr>
      <w:r w:rsidRPr="00BE180E">
        <w:rPr>
          <w:rFonts w:ascii="Arial" w:hAnsi="Arial" w:cs="Arial"/>
          <w:sz w:val="24"/>
          <w:szCs w:val="24"/>
        </w:rPr>
        <w:t xml:space="preserve">Съгласно разпоредбите </w:t>
      </w:r>
      <w:r>
        <w:rPr>
          <w:rFonts w:ascii="Arial" w:hAnsi="Arial" w:cs="Arial"/>
          <w:sz w:val="24"/>
          <w:szCs w:val="24"/>
        </w:rPr>
        <w:t xml:space="preserve">на Чл. 19 (2) </w:t>
      </w:r>
      <w:r w:rsidR="0001642C" w:rsidRPr="003C4AB9">
        <w:rPr>
          <w:rFonts w:ascii="Arial" w:hAnsi="Arial" w:cs="Arial"/>
          <w:sz w:val="24"/>
          <w:szCs w:val="24"/>
        </w:rPr>
        <w:t>1</w:t>
      </w:r>
      <w:r>
        <w:rPr>
          <w:rFonts w:ascii="Arial" w:hAnsi="Arial" w:cs="Arial"/>
          <w:sz w:val="24"/>
          <w:szCs w:val="24"/>
        </w:rPr>
        <w:t>от</w:t>
      </w:r>
      <w:r w:rsidR="00A261BF">
        <w:rPr>
          <w:rFonts w:ascii="Arial" w:hAnsi="Arial" w:cs="Arial"/>
          <w:sz w:val="24"/>
          <w:szCs w:val="24"/>
        </w:rPr>
        <w:t xml:space="preserve"> Закона за чистотата на атмосферния въздух (Обн. ДВ. бр.45,</w:t>
      </w:r>
      <w:r w:rsidR="00A261BF" w:rsidRPr="00A261BF">
        <w:rPr>
          <w:rFonts w:ascii="Arial" w:hAnsi="Arial" w:cs="Arial"/>
          <w:sz w:val="24"/>
          <w:szCs w:val="24"/>
        </w:rPr>
        <w:t>1996г</w:t>
      </w:r>
      <w:r w:rsidR="00A261BF">
        <w:rPr>
          <w:rFonts w:ascii="Arial" w:hAnsi="Arial" w:cs="Arial"/>
          <w:sz w:val="24"/>
          <w:szCs w:val="24"/>
        </w:rPr>
        <w:t>; посл. изм.</w:t>
      </w:r>
      <w:r w:rsidR="00B200C5">
        <w:rPr>
          <w:rFonts w:ascii="Arial" w:hAnsi="Arial" w:cs="Arial"/>
          <w:sz w:val="24"/>
          <w:szCs w:val="24"/>
        </w:rPr>
        <w:t xml:space="preserve"> </w:t>
      </w:r>
      <w:r w:rsidR="00B200C5" w:rsidRPr="00B200C5">
        <w:rPr>
          <w:rFonts w:ascii="Arial" w:hAnsi="Arial" w:cs="Arial"/>
          <w:sz w:val="24"/>
          <w:szCs w:val="24"/>
        </w:rPr>
        <w:t>ДВ. бр.8</w:t>
      </w:r>
      <w:r w:rsidR="00B200C5">
        <w:rPr>
          <w:rFonts w:ascii="Arial" w:hAnsi="Arial" w:cs="Arial"/>
          <w:sz w:val="24"/>
          <w:szCs w:val="24"/>
        </w:rPr>
        <w:t xml:space="preserve">1, </w:t>
      </w:r>
      <w:r w:rsidR="00B200C5" w:rsidRPr="00B200C5">
        <w:rPr>
          <w:rFonts w:ascii="Arial" w:hAnsi="Arial" w:cs="Arial"/>
          <w:sz w:val="24"/>
          <w:szCs w:val="24"/>
        </w:rPr>
        <w:t>2019г.</w:t>
      </w:r>
      <w:r w:rsidR="00A261BF">
        <w:rPr>
          <w:rFonts w:ascii="Arial" w:hAnsi="Arial" w:cs="Arial"/>
          <w:sz w:val="24"/>
          <w:szCs w:val="24"/>
        </w:rPr>
        <w:t>)</w:t>
      </w:r>
      <w:r>
        <w:rPr>
          <w:rFonts w:ascii="Arial" w:hAnsi="Arial" w:cs="Arial"/>
          <w:sz w:val="24"/>
          <w:szCs w:val="24"/>
        </w:rPr>
        <w:t xml:space="preserve"> </w:t>
      </w:r>
      <w:r w:rsidR="00B200C5">
        <w:rPr>
          <w:rFonts w:ascii="Arial" w:hAnsi="Arial" w:cs="Arial"/>
          <w:sz w:val="24"/>
          <w:szCs w:val="24"/>
        </w:rPr>
        <w:t>(</w:t>
      </w:r>
      <w:r>
        <w:rPr>
          <w:rFonts w:ascii="Arial" w:hAnsi="Arial" w:cs="Arial"/>
          <w:sz w:val="24"/>
          <w:szCs w:val="24"/>
        </w:rPr>
        <w:t>ЗЧАВ</w:t>
      </w:r>
      <w:r w:rsidR="00B200C5">
        <w:rPr>
          <w:rFonts w:ascii="Arial" w:hAnsi="Arial" w:cs="Arial"/>
          <w:sz w:val="24"/>
          <w:szCs w:val="24"/>
        </w:rPr>
        <w:t>)</w:t>
      </w:r>
      <w:r w:rsidRPr="003C4AB9">
        <w:rPr>
          <w:rFonts w:ascii="Arial" w:hAnsi="Arial" w:cs="Arial"/>
          <w:sz w:val="24"/>
          <w:szCs w:val="24"/>
        </w:rPr>
        <w:t xml:space="preserve"> кметовете на общини и общинските съвети чрез извършване на дей</w:t>
      </w:r>
      <w:r>
        <w:rPr>
          <w:rFonts w:ascii="Arial" w:hAnsi="Arial" w:cs="Arial"/>
          <w:sz w:val="24"/>
          <w:szCs w:val="24"/>
        </w:rPr>
        <w:t>ствията по чл. 27, 28а, 29 и 30 са к</w:t>
      </w:r>
      <w:r w:rsidRPr="003C4AB9">
        <w:rPr>
          <w:rFonts w:ascii="Arial" w:hAnsi="Arial" w:cs="Arial"/>
          <w:sz w:val="24"/>
          <w:szCs w:val="24"/>
        </w:rPr>
        <w:t>омпетентни органи, отговорни за осигуряване чистотата на въздуха на територията на съответната община</w:t>
      </w:r>
      <w:r>
        <w:rPr>
          <w:rFonts w:ascii="Arial" w:hAnsi="Arial" w:cs="Arial"/>
          <w:sz w:val="24"/>
          <w:szCs w:val="24"/>
        </w:rPr>
        <w:t>.</w:t>
      </w:r>
    </w:p>
    <w:p w14:paraId="1615661B" w14:textId="3CB6664E" w:rsidR="003C4AB9" w:rsidRDefault="003C4AB9" w:rsidP="003C4AB9">
      <w:pPr>
        <w:jc w:val="both"/>
        <w:rPr>
          <w:rFonts w:ascii="Arial" w:hAnsi="Arial" w:cs="Arial"/>
          <w:sz w:val="24"/>
          <w:szCs w:val="24"/>
        </w:rPr>
      </w:pPr>
      <w:r>
        <w:rPr>
          <w:rFonts w:ascii="Arial" w:hAnsi="Arial" w:cs="Arial"/>
          <w:sz w:val="24"/>
          <w:szCs w:val="24"/>
        </w:rPr>
        <w:t>К</w:t>
      </w:r>
      <w:r w:rsidRPr="003C4AB9">
        <w:rPr>
          <w:rFonts w:ascii="Arial" w:hAnsi="Arial" w:cs="Arial"/>
          <w:sz w:val="24"/>
          <w:szCs w:val="24"/>
        </w:rPr>
        <w:t>метовете на общини разработват и изпълняват програми за намаляване нивата на замърсителите и за достигане на утвърдените норми</w:t>
      </w:r>
      <w:r>
        <w:rPr>
          <w:rFonts w:ascii="Arial" w:hAnsi="Arial" w:cs="Arial"/>
          <w:sz w:val="24"/>
          <w:szCs w:val="24"/>
        </w:rPr>
        <w:t xml:space="preserve">. </w:t>
      </w:r>
      <w:r w:rsidRPr="003C4AB9">
        <w:rPr>
          <w:rFonts w:ascii="Arial" w:hAnsi="Arial" w:cs="Arial"/>
          <w:sz w:val="24"/>
          <w:szCs w:val="24"/>
        </w:rPr>
        <w:t xml:space="preserve">Програмите </w:t>
      </w:r>
      <w:r>
        <w:rPr>
          <w:rFonts w:ascii="Arial" w:hAnsi="Arial" w:cs="Arial"/>
          <w:sz w:val="24"/>
          <w:szCs w:val="24"/>
        </w:rPr>
        <w:t>се приемат от общинските съвети съгласно Чл. 27</w:t>
      </w:r>
      <w:r w:rsidR="00A261BF">
        <w:rPr>
          <w:rFonts w:ascii="Arial" w:hAnsi="Arial" w:cs="Arial"/>
          <w:sz w:val="24"/>
          <w:szCs w:val="24"/>
        </w:rPr>
        <w:t xml:space="preserve"> от ЗЧАВ</w:t>
      </w:r>
      <w:r w:rsidR="00B200C5">
        <w:rPr>
          <w:rFonts w:ascii="Arial" w:hAnsi="Arial" w:cs="Arial"/>
          <w:sz w:val="24"/>
          <w:szCs w:val="24"/>
        </w:rPr>
        <w:t xml:space="preserve"> (Обн. ДВ. бр.45,</w:t>
      </w:r>
      <w:r w:rsidR="00B200C5" w:rsidRPr="00A261BF">
        <w:rPr>
          <w:rFonts w:ascii="Arial" w:hAnsi="Arial" w:cs="Arial"/>
          <w:sz w:val="24"/>
          <w:szCs w:val="24"/>
        </w:rPr>
        <w:t>1996г</w:t>
      </w:r>
      <w:r w:rsidR="00B200C5">
        <w:rPr>
          <w:rFonts w:ascii="Arial" w:hAnsi="Arial" w:cs="Arial"/>
          <w:sz w:val="24"/>
          <w:szCs w:val="24"/>
        </w:rPr>
        <w:t xml:space="preserve">; посл. изм. </w:t>
      </w:r>
      <w:r w:rsidR="00B200C5" w:rsidRPr="00B200C5">
        <w:rPr>
          <w:rFonts w:ascii="Arial" w:hAnsi="Arial" w:cs="Arial"/>
          <w:sz w:val="24"/>
          <w:szCs w:val="24"/>
        </w:rPr>
        <w:t>ДВ. бр.8</w:t>
      </w:r>
      <w:r w:rsidR="00B200C5">
        <w:rPr>
          <w:rFonts w:ascii="Arial" w:hAnsi="Arial" w:cs="Arial"/>
          <w:sz w:val="24"/>
          <w:szCs w:val="24"/>
        </w:rPr>
        <w:t xml:space="preserve">1, </w:t>
      </w:r>
      <w:r w:rsidR="00B200C5" w:rsidRPr="00B200C5">
        <w:rPr>
          <w:rFonts w:ascii="Arial" w:hAnsi="Arial" w:cs="Arial"/>
          <w:sz w:val="24"/>
          <w:szCs w:val="24"/>
        </w:rPr>
        <w:t>2019г.</w:t>
      </w:r>
      <w:r w:rsidR="00B200C5">
        <w:rPr>
          <w:rFonts w:ascii="Arial" w:hAnsi="Arial" w:cs="Arial"/>
          <w:sz w:val="24"/>
          <w:szCs w:val="24"/>
        </w:rPr>
        <w:t>)</w:t>
      </w:r>
      <w:r>
        <w:rPr>
          <w:rFonts w:ascii="Arial" w:hAnsi="Arial" w:cs="Arial"/>
          <w:sz w:val="24"/>
          <w:szCs w:val="24"/>
        </w:rPr>
        <w:t xml:space="preserve">, </w:t>
      </w:r>
      <w:r w:rsidRPr="003C4AB9">
        <w:rPr>
          <w:rFonts w:ascii="Arial" w:hAnsi="Arial" w:cs="Arial"/>
          <w:sz w:val="24"/>
          <w:szCs w:val="24"/>
        </w:rPr>
        <w:t>когато общата маса на емисиите довежда до превишаване на нормите за вредни вещества (замърсители) в атмосферния въ</w:t>
      </w:r>
      <w:r>
        <w:rPr>
          <w:rFonts w:ascii="Arial" w:hAnsi="Arial" w:cs="Arial"/>
          <w:sz w:val="24"/>
          <w:szCs w:val="24"/>
        </w:rPr>
        <w:t xml:space="preserve">здух и на нормите за отлагания. </w:t>
      </w:r>
      <w:r w:rsidRPr="003C4AB9">
        <w:rPr>
          <w:rFonts w:ascii="Arial" w:hAnsi="Arial" w:cs="Arial"/>
          <w:sz w:val="24"/>
          <w:szCs w:val="24"/>
        </w:rPr>
        <w:t>Кметовете на общини ежегодно до 31 март внасят в общинските съвети отчет за изпълнението на програмите по ал. 1 за предходната календарна година. Екземпляр от отчета се представя в съответната РИОСВ.</w:t>
      </w:r>
    </w:p>
    <w:p w14:paraId="3424A480" w14:textId="77777777" w:rsidR="00955D92" w:rsidRPr="00BE180E" w:rsidRDefault="00955D92" w:rsidP="00955D92">
      <w:pPr>
        <w:jc w:val="both"/>
        <w:rPr>
          <w:rFonts w:ascii="Arial" w:hAnsi="Arial" w:cs="Arial"/>
          <w:sz w:val="24"/>
          <w:szCs w:val="24"/>
        </w:rPr>
      </w:pPr>
      <w:r w:rsidRPr="00BE180E">
        <w:rPr>
          <w:rFonts w:ascii="Arial" w:hAnsi="Arial" w:cs="Arial"/>
          <w:sz w:val="24"/>
          <w:szCs w:val="24"/>
        </w:rPr>
        <w:t>Отговорен орган за разработването и изпълнението на настоящата Програма и Плана за действие към нея е община Хасково:</w:t>
      </w:r>
    </w:p>
    <w:p w14:paraId="7CC790B9" w14:textId="77777777" w:rsidR="00955D92" w:rsidRPr="00BE180E" w:rsidRDefault="00955D92" w:rsidP="00955D92">
      <w:pPr>
        <w:jc w:val="both"/>
        <w:rPr>
          <w:rFonts w:ascii="Arial" w:hAnsi="Arial" w:cs="Arial"/>
          <w:sz w:val="24"/>
          <w:szCs w:val="24"/>
        </w:rPr>
      </w:pPr>
      <w:r w:rsidRPr="00BE180E">
        <w:rPr>
          <w:rFonts w:ascii="Arial" w:hAnsi="Arial" w:cs="Arial"/>
          <w:sz w:val="24"/>
          <w:szCs w:val="24"/>
        </w:rPr>
        <w:t>Кмет на община Хасково - Станислав Дечев</w:t>
      </w:r>
    </w:p>
    <w:p w14:paraId="0F07FB53" w14:textId="77777777" w:rsidR="00955D92" w:rsidRPr="00BE180E" w:rsidRDefault="00955D92" w:rsidP="00955D92">
      <w:pPr>
        <w:spacing w:after="0" w:line="240" w:lineRule="auto"/>
        <w:rPr>
          <w:rFonts w:ascii="Arial" w:hAnsi="Arial" w:cs="Arial"/>
          <w:sz w:val="24"/>
          <w:szCs w:val="24"/>
          <w:shd w:val="clear" w:color="auto" w:fill="FFFFFF"/>
        </w:rPr>
      </w:pPr>
      <w:r w:rsidRPr="00BE180E">
        <w:rPr>
          <w:rFonts w:ascii="Arial" w:hAnsi="Arial" w:cs="Arial"/>
          <w:sz w:val="24"/>
          <w:szCs w:val="24"/>
          <w:shd w:val="clear" w:color="auto" w:fill="FFFFFF"/>
        </w:rPr>
        <w:t xml:space="preserve">Тел. 038/ </w:t>
      </w:r>
      <w:r w:rsidRPr="00BE180E">
        <w:rPr>
          <w:rFonts w:ascii="Arial" w:hAnsi="Arial" w:cs="Arial"/>
          <w:sz w:val="24"/>
          <w:szCs w:val="24"/>
        </w:rPr>
        <w:t>603 300</w:t>
      </w:r>
    </w:p>
    <w:p w14:paraId="40416B34" w14:textId="77777777" w:rsidR="00955D92" w:rsidRPr="00BE180E" w:rsidRDefault="00955D92" w:rsidP="00955D92">
      <w:pPr>
        <w:spacing w:after="0" w:line="240" w:lineRule="auto"/>
        <w:rPr>
          <w:rFonts w:ascii="Arial" w:hAnsi="Arial" w:cs="Arial"/>
          <w:sz w:val="24"/>
          <w:szCs w:val="24"/>
          <w:shd w:val="clear" w:color="auto" w:fill="FFFFFF"/>
        </w:rPr>
      </w:pPr>
      <w:r w:rsidRPr="00BE180E">
        <w:rPr>
          <w:rFonts w:ascii="Arial" w:hAnsi="Arial" w:cs="Arial"/>
          <w:sz w:val="24"/>
          <w:szCs w:val="24"/>
          <w:shd w:val="clear" w:color="auto" w:fill="FFFFFF"/>
        </w:rPr>
        <w:t>Община Хасково</w:t>
      </w:r>
    </w:p>
    <w:p w14:paraId="28BA91BE" w14:textId="77777777" w:rsidR="00955D92" w:rsidRPr="00BE180E" w:rsidRDefault="00955D92" w:rsidP="00955D92">
      <w:pPr>
        <w:spacing w:after="0" w:line="240" w:lineRule="auto"/>
        <w:rPr>
          <w:rFonts w:ascii="Arial" w:hAnsi="Arial" w:cs="Arial"/>
          <w:sz w:val="24"/>
          <w:szCs w:val="24"/>
        </w:rPr>
      </w:pPr>
      <w:r w:rsidRPr="00BE180E">
        <w:rPr>
          <w:rFonts w:ascii="Arial" w:hAnsi="Arial" w:cs="Arial"/>
          <w:sz w:val="24"/>
          <w:szCs w:val="24"/>
          <w:shd w:val="clear" w:color="auto" w:fill="FFFFFF"/>
        </w:rPr>
        <w:t>пл."Общински" № 1</w:t>
      </w:r>
    </w:p>
    <w:p w14:paraId="1875F66D" w14:textId="77777777" w:rsidR="00955D92" w:rsidRPr="00BE180E" w:rsidRDefault="00955D92" w:rsidP="00955D92">
      <w:pPr>
        <w:spacing w:after="0" w:line="240" w:lineRule="auto"/>
        <w:rPr>
          <w:rFonts w:ascii="Arial" w:hAnsi="Arial" w:cs="Arial"/>
          <w:sz w:val="24"/>
          <w:szCs w:val="24"/>
          <w:shd w:val="clear" w:color="auto" w:fill="FFFFFF"/>
        </w:rPr>
      </w:pPr>
      <w:r w:rsidRPr="00BE180E">
        <w:rPr>
          <w:rFonts w:ascii="Arial" w:hAnsi="Arial" w:cs="Arial"/>
          <w:sz w:val="24"/>
          <w:szCs w:val="24"/>
          <w:shd w:val="clear" w:color="auto" w:fill="FFFFFF"/>
        </w:rPr>
        <w:t>гр.Хасково 6300</w:t>
      </w:r>
    </w:p>
    <w:p w14:paraId="007B6342" w14:textId="77777777" w:rsidR="00955D92" w:rsidRPr="00BE180E" w:rsidRDefault="00955D92" w:rsidP="00955D92">
      <w:pPr>
        <w:jc w:val="both"/>
        <w:rPr>
          <w:rFonts w:ascii="Arial" w:hAnsi="Arial" w:cs="Arial"/>
          <w:sz w:val="24"/>
          <w:szCs w:val="24"/>
        </w:rPr>
      </w:pPr>
      <w:r w:rsidRPr="00BE180E">
        <w:rPr>
          <w:rFonts w:ascii="Arial" w:hAnsi="Arial" w:cs="Arial"/>
          <w:sz w:val="24"/>
          <w:szCs w:val="24"/>
        </w:rPr>
        <w:t xml:space="preserve">интернет страница:  </w:t>
      </w:r>
      <w:hyperlink r:id="rId13" w:history="1">
        <w:r w:rsidRPr="00BE180E">
          <w:rPr>
            <w:rStyle w:val="Hyperlink"/>
            <w:rFonts w:ascii="Arial" w:hAnsi="Arial" w:cs="Arial"/>
            <w:color w:val="auto"/>
            <w:sz w:val="24"/>
            <w:szCs w:val="24"/>
          </w:rPr>
          <w:t>https://www.haskovo.bg/</w:t>
        </w:r>
      </w:hyperlink>
    </w:p>
    <w:p w14:paraId="1FF7695F" w14:textId="77777777" w:rsidR="00955D92" w:rsidRPr="00BE180E" w:rsidRDefault="00955D92" w:rsidP="00955D92">
      <w:pPr>
        <w:jc w:val="both"/>
        <w:rPr>
          <w:rFonts w:ascii="Arial" w:hAnsi="Arial" w:cs="Arial"/>
          <w:sz w:val="24"/>
          <w:szCs w:val="24"/>
        </w:rPr>
      </w:pPr>
      <w:r w:rsidRPr="00BE180E">
        <w:rPr>
          <w:rFonts w:ascii="Arial" w:hAnsi="Arial" w:cs="Arial"/>
          <w:sz w:val="24"/>
          <w:szCs w:val="24"/>
        </w:rPr>
        <w:t>Отговорен орган по контрола на спазването на изискванията на нормативната уредба по околна среда, в т.ч. контрола на качеството на въздуха в община Хасково, е РИОСВ- Хасково:</w:t>
      </w:r>
    </w:p>
    <w:p w14:paraId="71922821" w14:textId="77777777" w:rsidR="00955D92" w:rsidRPr="00BE180E" w:rsidRDefault="00955D92" w:rsidP="00955D92">
      <w:pPr>
        <w:jc w:val="both"/>
        <w:rPr>
          <w:rFonts w:ascii="Arial" w:hAnsi="Arial" w:cs="Arial"/>
          <w:sz w:val="24"/>
          <w:szCs w:val="24"/>
        </w:rPr>
      </w:pPr>
      <w:r w:rsidRPr="00BE180E">
        <w:rPr>
          <w:rFonts w:ascii="Arial" w:hAnsi="Arial" w:cs="Arial"/>
          <w:sz w:val="24"/>
          <w:szCs w:val="24"/>
        </w:rPr>
        <w:t>Директор РИОСВ-Хасково:</w:t>
      </w:r>
    </w:p>
    <w:p w14:paraId="0F1A6E8B" w14:textId="77777777" w:rsidR="00955D92" w:rsidRPr="00BE180E" w:rsidRDefault="00955D92" w:rsidP="00955D92">
      <w:pPr>
        <w:jc w:val="both"/>
        <w:rPr>
          <w:rFonts w:ascii="Arial" w:hAnsi="Arial" w:cs="Arial"/>
          <w:sz w:val="24"/>
          <w:szCs w:val="24"/>
        </w:rPr>
      </w:pPr>
      <w:r w:rsidRPr="00BE180E">
        <w:rPr>
          <w:rFonts w:ascii="Arial" w:hAnsi="Arial" w:cs="Arial"/>
          <w:sz w:val="24"/>
          <w:szCs w:val="24"/>
        </w:rPr>
        <w:t>6300 Хасково, ул. "Добруджа" 14</w:t>
      </w:r>
    </w:p>
    <w:p w14:paraId="040F7FA0" w14:textId="77777777" w:rsidR="00955D92" w:rsidRPr="00BE180E" w:rsidRDefault="00955D92" w:rsidP="00955D92">
      <w:pPr>
        <w:jc w:val="both"/>
        <w:rPr>
          <w:rFonts w:ascii="Arial" w:hAnsi="Arial" w:cs="Arial"/>
          <w:sz w:val="24"/>
          <w:szCs w:val="24"/>
        </w:rPr>
      </w:pPr>
      <w:r w:rsidRPr="00BE180E">
        <w:rPr>
          <w:rFonts w:ascii="Arial" w:hAnsi="Arial" w:cs="Arial"/>
          <w:sz w:val="24"/>
          <w:szCs w:val="24"/>
        </w:rPr>
        <w:t>тел: 038/ 60 16 34; факс: 038/ 60 16 11;</w:t>
      </w:r>
    </w:p>
    <w:p w14:paraId="619FC848" w14:textId="77777777" w:rsidR="00955D92" w:rsidRPr="00BE180E" w:rsidRDefault="00955D92" w:rsidP="00955D92">
      <w:pPr>
        <w:jc w:val="both"/>
        <w:rPr>
          <w:rFonts w:ascii="Arial" w:hAnsi="Arial" w:cs="Arial"/>
          <w:sz w:val="24"/>
          <w:szCs w:val="24"/>
        </w:rPr>
      </w:pPr>
      <w:r w:rsidRPr="00BE180E">
        <w:rPr>
          <w:rFonts w:ascii="Arial" w:hAnsi="Arial" w:cs="Arial"/>
          <w:sz w:val="24"/>
          <w:szCs w:val="24"/>
        </w:rPr>
        <w:t xml:space="preserve"> Ел. поща: info@riosv-hs.org , </w:t>
      </w:r>
      <w:hyperlink r:id="rId14" w:history="1">
        <w:r w:rsidRPr="00BE180E">
          <w:rPr>
            <w:rStyle w:val="Hyperlink"/>
            <w:rFonts w:ascii="Arial" w:hAnsi="Arial" w:cs="Arial"/>
            <w:color w:val="auto"/>
            <w:sz w:val="24"/>
            <w:szCs w:val="24"/>
          </w:rPr>
          <w:t>riosv_hs@mbox.contact.bg</w:t>
        </w:r>
      </w:hyperlink>
    </w:p>
    <w:p w14:paraId="49D363F9" w14:textId="77777777" w:rsidR="00955D92" w:rsidRPr="00BE180E" w:rsidRDefault="00955D92" w:rsidP="00955D92">
      <w:pPr>
        <w:spacing w:after="0" w:line="240" w:lineRule="auto"/>
        <w:rPr>
          <w:rFonts w:ascii="Arial" w:hAnsi="Arial" w:cs="Arial"/>
          <w:sz w:val="24"/>
          <w:szCs w:val="24"/>
        </w:rPr>
      </w:pPr>
    </w:p>
    <w:p w14:paraId="3C7F8931" w14:textId="77777777" w:rsidR="00B200C5" w:rsidRDefault="00B200C5" w:rsidP="00FC1D98">
      <w:pPr>
        <w:spacing w:after="0" w:line="360" w:lineRule="auto"/>
        <w:rPr>
          <w:rFonts w:ascii="Arial" w:hAnsi="Arial" w:cs="Arial"/>
          <w:sz w:val="24"/>
          <w:szCs w:val="24"/>
        </w:rPr>
      </w:pPr>
    </w:p>
    <w:p w14:paraId="03BEE1E4" w14:textId="77777777" w:rsidR="00B200C5" w:rsidRDefault="00B200C5" w:rsidP="00FC1D98">
      <w:pPr>
        <w:spacing w:after="0" w:line="360" w:lineRule="auto"/>
        <w:rPr>
          <w:rFonts w:ascii="Arial" w:hAnsi="Arial" w:cs="Arial"/>
          <w:sz w:val="24"/>
          <w:szCs w:val="24"/>
        </w:rPr>
      </w:pPr>
    </w:p>
    <w:p w14:paraId="4DAF1DEC" w14:textId="0C31CCE6" w:rsidR="00955D92" w:rsidRPr="00BE180E" w:rsidRDefault="00955D92" w:rsidP="00FC1D98">
      <w:pPr>
        <w:spacing w:after="0" w:line="360" w:lineRule="auto"/>
        <w:rPr>
          <w:rFonts w:ascii="Arial" w:hAnsi="Arial" w:cs="Arial"/>
          <w:sz w:val="24"/>
          <w:szCs w:val="24"/>
          <w:shd w:val="clear" w:color="auto" w:fill="FFFFFF"/>
        </w:rPr>
      </w:pPr>
      <w:r w:rsidRPr="00BE180E">
        <w:rPr>
          <w:rFonts w:ascii="Arial" w:hAnsi="Arial" w:cs="Arial"/>
          <w:sz w:val="24"/>
          <w:szCs w:val="24"/>
        </w:rPr>
        <w:lastRenderedPageBreak/>
        <w:t>Настоящата програма е разработена от</w:t>
      </w:r>
      <w:r w:rsidR="000F533A" w:rsidRPr="00BE180E">
        <w:rPr>
          <w:rFonts w:ascii="Arial" w:hAnsi="Arial" w:cs="Arial"/>
          <w:sz w:val="24"/>
          <w:szCs w:val="24"/>
          <w:lang w:val="en-US"/>
        </w:rPr>
        <w:t xml:space="preserve"> </w:t>
      </w:r>
      <w:r w:rsidR="000F533A" w:rsidRPr="00BE180E">
        <w:rPr>
          <w:rFonts w:ascii="Arial" w:hAnsi="Arial" w:cs="Arial"/>
          <w:sz w:val="24"/>
          <w:szCs w:val="24"/>
        </w:rPr>
        <w:t>Обединение „Чист въздух за Хасково“ ДЗЗД</w:t>
      </w:r>
      <w:r w:rsidRPr="00BE180E">
        <w:rPr>
          <w:rFonts w:ascii="Arial" w:hAnsi="Arial" w:cs="Arial"/>
          <w:sz w:val="24"/>
          <w:szCs w:val="24"/>
          <w:shd w:val="clear" w:color="auto" w:fill="FFFFFF"/>
        </w:rPr>
        <w:t>:</w:t>
      </w:r>
    </w:p>
    <w:p w14:paraId="75F51AF9" w14:textId="77777777" w:rsidR="000F533A" w:rsidRPr="00BE180E" w:rsidRDefault="00966B43" w:rsidP="00FC1D98">
      <w:pPr>
        <w:spacing w:after="0" w:line="360" w:lineRule="auto"/>
        <w:rPr>
          <w:rFonts w:ascii="Arial" w:hAnsi="Arial" w:cs="Arial"/>
          <w:sz w:val="24"/>
          <w:szCs w:val="24"/>
          <w:shd w:val="clear" w:color="auto" w:fill="FFFFFF"/>
          <w:lang w:val="en-US"/>
        </w:rPr>
      </w:pPr>
      <w:r w:rsidRPr="00BE180E">
        <w:rPr>
          <w:rFonts w:ascii="Arial" w:hAnsi="Arial" w:cs="Arial"/>
          <w:sz w:val="24"/>
          <w:szCs w:val="24"/>
          <w:shd w:val="clear" w:color="auto" w:fill="FFFFFF"/>
        </w:rPr>
        <w:t>Лияна Аджарова – изпълнителен директор</w:t>
      </w:r>
      <w:r w:rsidR="000F533A" w:rsidRPr="00BE180E">
        <w:rPr>
          <w:rFonts w:ascii="Arial" w:hAnsi="Arial" w:cs="Arial"/>
          <w:sz w:val="24"/>
          <w:szCs w:val="24"/>
          <w:shd w:val="clear" w:color="auto" w:fill="FFFFFF"/>
        </w:rPr>
        <w:t xml:space="preserve"> </w:t>
      </w:r>
    </w:p>
    <w:p w14:paraId="74E41579" w14:textId="5718CC79" w:rsidR="00966B43" w:rsidRPr="00BE180E" w:rsidRDefault="000F533A" w:rsidP="00FC1D98">
      <w:pPr>
        <w:spacing w:after="0" w:line="360" w:lineRule="auto"/>
        <w:rPr>
          <w:rFonts w:ascii="Arial" w:hAnsi="Arial" w:cs="Arial"/>
          <w:sz w:val="24"/>
          <w:szCs w:val="24"/>
          <w:shd w:val="clear" w:color="auto" w:fill="FFFFFF"/>
        </w:rPr>
      </w:pPr>
      <w:r w:rsidRPr="00BE180E">
        <w:rPr>
          <w:rFonts w:ascii="Arial" w:hAnsi="Arial" w:cs="Arial"/>
          <w:sz w:val="24"/>
          <w:szCs w:val="24"/>
          <w:shd w:val="clear" w:color="auto" w:fill="FFFFFF"/>
        </w:rPr>
        <w:t>Енергийна агенция – Пловдив</w:t>
      </w:r>
    </w:p>
    <w:p w14:paraId="521BD81A" w14:textId="77777777" w:rsidR="00955D92" w:rsidRPr="00BE180E" w:rsidRDefault="00955D92" w:rsidP="00FC1D98">
      <w:pPr>
        <w:spacing w:after="0" w:line="360" w:lineRule="auto"/>
        <w:rPr>
          <w:rFonts w:ascii="Arial" w:hAnsi="Arial" w:cs="Arial"/>
          <w:sz w:val="24"/>
          <w:szCs w:val="24"/>
          <w:shd w:val="clear" w:color="auto" w:fill="FFFFFF"/>
        </w:rPr>
      </w:pPr>
      <w:r w:rsidRPr="00BE180E">
        <w:rPr>
          <w:rFonts w:ascii="Arial" w:hAnsi="Arial" w:cs="Arial"/>
          <w:sz w:val="24"/>
          <w:szCs w:val="24"/>
          <w:shd w:val="clear" w:color="auto" w:fill="FFFFFF"/>
        </w:rPr>
        <w:t>Бул. „Руски” № 139, ет4, офис402</w:t>
      </w:r>
    </w:p>
    <w:p w14:paraId="19D628F6" w14:textId="77777777" w:rsidR="00955D92" w:rsidRPr="00BE180E" w:rsidRDefault="00955D92" w:rsidP="00FC1D98">
      <w:pPr>
        <w:spacing w:after="0" w:line="360" w:lineRule="auto"/>
        <w:rPr>
          <w:rFonts w:ascii="Arial" w:hAnsi="Arial" w:cs="Arial"/>
          <w:sz w:val="24"/>
          <w:szCs w:val="24"/>
          <w:shd w:val="clear" w:color="auto" w:fill="FFFFFF"/>
        </w:rPr>
      </w:pPr>
      <w:r w:rsidRPr="00BE180E">
        <w:rPr>
          <w:rFonts w:ascii="Arial" w:hAnsi="Arial" w:cs="Arial"/>
          <w:sz w:val="24"/>
          <w:szCs w:val="24"/>
          <w:shd w:val="clear" w:color="auto" w:fill="FFFFFF"/>
        </w:rPr>
        <w:t xml:space="preserve">e-mail: </w:t>
      </w:r>
      <w:hyperlink r:id="rId15" w:history="1">
        <w:r w:rsidRPr="00BE180E">
          <w:rPr>
            <w:rStyle w:val="Hyperlink"/>
            <w:rFonts w:ascii="Arial" w:hAnsi="Arial" w:cs="Arial"/>
            <w:color w:val="auto"/>
            <w:sz w:val="24"/>
            <w:szCs w:val="24"/>
            <w:shd w:val="clear" w:color="auto" w:fill="FFFFFF"/>
          </w:rPr>
          <w:t>liyana.adjarova@eap-save.eu</w:t>
        </w:r>
      </w:hyperlink>
      <w:r w:rsidRPr="00BE180E">
        <w:rPr>
          <w:rFonts w:ascii="Arial" w:hAnsi="Arial" w:cs="Arial"/>
          <w:sz w:val="24"/>
          <w:szCs w:val="24"/>
          <w:shd w:val="clear" w:color="auto" w:fill="FFFFFF"/>
        </w:rPr>
        <w:t xml:space="preserve"> </w:t>
      </w:r>
    </w:p>
    <w:p w14:paraId="47EE3624" w14:textId="77777777" w:rsidR="00955D92" w:rsidRPr="00BE180E" w:rsidRDefault="00955D92" w:rsidP="00FC1D98">
      <w:pPr>
        <w:spacing w:line="360" w:lineRule="auto"/>
        <w:jc w:val="both"/>
        <w:rPr>
          <w:rFonts w:ascii="Arial" w:hAnsi="Arial" w:cs="Arial"/>
          <w:sz w:val="24"/>
          <w:szCs w:val="24"/>
        </w:rPr>
      </w:pPr>
      <w:r w:rsidRPr="00BE180E">
        <w:rPr>
          <w:rFonts w:ascii="Arial" w:hAnsi="Arial" w:cs="Arial"/>
          <w:sz w:val="24"/>
          <w:szCs w:val="24"/>
          <w:shd w:val="clear" w:color="auto" w:fill="FFFFFF"/>
        </w:rPr>
        <w:t>тел. 032 625 755, факс. 032 62 5754</w:t>
      </w:r>
    </w:p>
    <w:p w14:paraId="189FD594" w14:textId="77777777" w:rsidR="00A26A8D" w:rsidRPr="00BE180E" w:rsidRDefault="00A26A8D" w:rsidP="00A26A8D">
      <w:pPr>
        <w:jc w:val="both"/>
        <w:rPr>
          <w:rFonts w:ascii="Arial" w:hAnsi="Arial" w:cs="Arial"/>
        </w:rPr>
      </w:pPr>
    </w:p>
    <w:p w14:paraId="46D141B7" w14:textId="77777777" w:rsidR="0071406D" w:rsidRPr="00BE180E" w:rsidRDefault="0071406D" w:rsidP="00762048">
      <w:pPr>
        <w:pStyle w:val="Heading1"/>
        <w:rPr>
          <w:color w:val="auto"/>
        </w:rPr>
      </w:pPr>
      <w:bookmarkStart w:id="24" w:name="_Toc48358948"/>
      <w:r w:rsidRPr="00BE180E">
        <w:rPr>
          <w:color w:val="auto"/>
        </w:rPr>
        <w:lastRenderedPageBreak/>
        <w:t>Характер и оценка на замърсяването</w:t>
      </w:r>
      <w:bookmarkEnd w:id="24"/>
    </w:p>
    <w:p w14:paraId="64D2F719" w14:textId="77777777" w:rsidR="0071406D" w:rsidRPr="00BE180E" w:rsidRDefault="0071406D" w:rsidP="0071406D">
      <w:pPr>
        <w:jc w:val="both"/>
        <w:rPr>
          <w:rFonts w:ascii="Arial" w:hAnsi="Arial" w:cs="Arial"/>
        </w:rPr>
      </w:pPr>
    </w:p>
    <w:p w14:paraId="0C5E7053" w14:textId="77777777" w:rsidR="0071406D" w:rsidRPr="00BE180E" w:rsidRDefault="0071406D" w:rsidP="00D92669">
      <w:pPr>
        <w:spacing w:line="360" w:lineRule="auto"/>
        <w:jc w:val="both"/>
        <w:rPr>
          <w:rFonts w:ascii="Arial" w:hAnsi="Arial" w:cs="Arial"/>
          <w:sz w:val="24"/>
          <w:szCs w:val="24"/>
        </w:rPr>
      </w:pPr>
      <w:r w:rsidRPr="00BE180E">
        <w:rPr>
          <w:rFonts w:ascii="Arial" w:hAnsi="Arial" w:cs="Arial"/>
          <w:sz w:val="24"/>
          <w:szCs w:val="24"/>
        </w:rPr>
        <w:t>Един от най-важните екологични проблеми за града е поддържането на чистотата на атмосферния въздух в границите на нормите за нивата на ФПЧ</w:t>
      </w:r>
      <w:r w:rsidRPr="00BE180E">
        <w:rPr>
          <w:rFonts w:ascii="Arial" w:hAnsi="Arial" w:cs="Arial"/>
          <w:sz w:val="24"/>
          <w:szCs w:val="24"/>
          <w:vertAlign w:val="subscript"/>
        </w:rPr>
        <w:t>10</w:t>
      </w:r>
      <w:r w:rsidRPr="00BE180E">
        <w:rPr>
          <w:rFonts w:ascii="Arial" w:hAnsi="Arial" w:cs="Arial"/>
          <w:sz w:val="24"/>
          <w:szCs w:val="24"/>
        </w:rPr>
        <w:t xml:space="preserve"> и ПАВ.</w:t>
      </w:r>
    </w:p>
    <w:p w14:paraId="1E07C565" w14:textId="77777777" w:rsidR="0071406D" w:rsidRPr="00BE180E" w:rsidRDefault="0071406D" w:rsidP="00D92669">
      <w:pPr>
        <w:spacing w:line="360" w:lineRule="auto"/>
        <w:jc w:val="both"/>
        <w:rPr>
          <w:rFonts w:ascii="Arial" w:hAnsi="Arial" w:cs="Arial"/>
          <w:sz w:val="24"/>
          <w:szCs w:val="24"/>
        </w:rPr>
      </w:pPr>
      <w:r w:rsidRPr="00BE180E">
        <w:rPr>
          <w:rFonts w:ascii="Arial" w:hAnsi="Arial" w:cs="Arial"/>
          <w:sz w:val="24"/>
          <w:szCs w:val="24"/>
        </w:rPr>
        <w:t xml:space="preserve">Съставът на въздуха в района на общината се формира под определящото влияние на следните антропогенни дейности: </w:t>
      </w:r>
    </w:p>
    <w:p w14:paraId="2B2C71BC" w14:textId="77777777" w:rsidR="0071406D" w:rsidRPr="00BE180E" w:rsidRDefault="0071406D" w:rsidP="007C06B5">
      <w:pPr>
        <w:pStyle w:val="ListParagraph"/>
        <w:numPr>
          <w:ilvl w:val="0"/>
          <w:numId w:val="2"/>
        </w:numPr>
        <w:spacing w:line="360" w:lineRule="auto"/>
        <w:jc w:val="both"/>
        <w:rPr>
          <w:rFonts w:ascii="Arial" w:hAnsi="Arial" w:cs="Arial"/>
          <w:sz w:val="24"/>
          <w:szCs w:val="24"/>
        </w:rPr>
      </w:pPr>
      <w:r w:rsidRPr="00BE180E">
        <w:rPr>
          <w:rFonts w:ascii="Arial" w:hAnsi="Arial" w:cs="Arial"/>
          <w:sz w:val="24"/>
          <w:szCs w:val="24"/>
        </w:rPr>
        <w:t xml:space="preserve">битово отопление; </w:t>
      </w:r>
    </w:p>
    <w:p w14:paraId="6313FC0E" w14:textId="77777777" w:rsidR="0071406D" w:rsidRPr="00BE180E" w:rsidRDefault="0071406D" w:rsidP="007C06B5">
      <w:pPr>
        <w:pStyle w:val="ListParagraph"/>
        <w:numPr>
          <w:ilvl w:val="0"/>
          <w:numId w:val="2"/>
        </w:numPr>
        <w:spacing w:line="360" w:lineRule="auto"/>
        <w:jc w:val="both"/>
        <w:rPr>
          <w:rFonts w:ascii="Arial" w:hAnsi="Arial" w:cs="Arial"/>
          <w:sz w:val="24"/>
          <w:szCs w:val="24"/>
        </w:rPr>
      </w:pPr>
      <w:r w:rsidRPr="00BE180E">
        <w:rPr>
          <w:rFonts w:ascii="Arial" w:hAnsi="Arial" w:cs="Arial"/>
          <w:sz w:val="24"/>
          <w:szCs w:val="24"/>
        </w:rPr>
        <w:t>енергийно потребление на сгради – държавна собственост, хотели, търговски и други обекти;</w:t>
      </w:r>
    </w:p>
    <w:p w14:paraId="1BFA4079" w14:textId="6A882AB6" w:rsidR="007F23EC" w:rsidRPr="00BE180E" w:rsidRDefault="007F23EC" w:rsidP="007C06B5">
      <w:pPr>
        <w:pStyle w:val="ListParagraph"/>
        <w:numPr>
          <w:ilvl w:val="0"/>
          <w:numId w:val="2"/>
        </w:numPr>
        <w:spacing w:line="360" w:lineRule="auto"/>
        <w:jc w:val="both"/>
        <w:rPr>
          <w:rFonts w:ascii="Arial" w:hAnsi="Arial" w:cs="Arial"/>
          <w:sz w:val="24"/>
          <w:szCs w:val="24"/>
        </w:rPr>
      </w:pPr>
      <w:r w:rsidRPr="00BE180E">
        <w:rPr>
          <w:rFonts w:ascii="Arial" w:hAnsi="Arial" w:cs="Arial"/>
          <w:sz w:val="24"/>
          <w:szCs w:val="24"/>
        </w:rPr>
        <w:t>индустрия;</w:t>
      </w:r>
    </w:p>
    <w:p w14:paraId="10B99F39" w14:textId="77777777" w:rsidR="0071406D" w:rsidRPr="00BE180E" w:rsidRDefault="0071406D" w:rsidP="007C06B5">
      <w:pPr>
        <w:pStyle w:val="ListParagraph"/>
        <w:numPr>
          <w:ilvl w:val="0"/>
          <w:numId w:val="2"/>
        </w:numPr>
        <w:spacing w:line="360" w:lineRule="auto"/>
        <w:jc w:val="both"/>
        <w:rPr>
          <w:rFonts w:ascii="Arial" w:hAnsi="Arial" w:cs="Arial"/>
          <w:sz w:val="24"/>
          <w:szCs w:val="24"/>
        </w:rPr>
      </w:pPr>
      <w:r w:rsidRPr="00BE180E">
        <w:rPr>
          <w:rFonts w:ascii="Arial" w:hAnsi="Arial" w:cs="Arial"/>
          <w:sz w:val="24"/>
          <w:szCs w:val="24"/>
        </w:rPr>
        <w:t>транспорт;</w:t>
      </w:r>
    </w:p>
    <w:p w14:paraId="3C1E0408" w14:textId="77777777" w:rsidR="0071406D" w:rsidRPr="00BE180E" w:rsidRDefault="0071406D" w:rsidP="007C06B5">
      <w:pPr>
        <w:pStyle w:val="ListParagraph"/>
        <w:numPr>
          <w:ilvl w:val="0"/>
          <w:numId w:val="2"/>
        </w:numPr>
        <w:spacing w:line="360" w:lineRule="auto"/>
        <w:jc w:val="both"/>
        <w:rPr>
          <w:rFonts w:ascii="Arial" w:hAnsi="Arial" w:cs="Arial"/>
          <w:sz w:val="24"/>
          <w:szCs w:val="24"/>
        </w:rPr>
      </w:pPr>
      <w:r w:rsidRPr="00BE180E">
        <w:rPr>
          <w:rFonts w:ascii="Arial" w:hAnsi="Arial" w:cs="Arial"/>
          <w:sz w:val="24"/>
          <w:szCs w:val="24"/>
        </w:rPr>
        <w:t>почистване и зимно опесъчаване;</w:t>
      </w:r>
    </w:p>
    <w:p w14:paraId="668D74D4" w14:textId="77777777" w:rsidR="0071406D" w:rsidRPr="00BE180E" w:rsidRDefault="0071406D" w:rsidP="007C06B5">
      <w:pPr>
        <w:pStyle w:val="ListParagraph"/>
        <w:numPr>
          <w:ilvl w:val="0"/>
          <w:numId w:val="2"/>
        </w:numPr>
        <w:spacing w:line="360" w:lineRule="auto"/>
        <w:jc w:val="both"/>
        <w:rPr>
          <w:rFonts w:ascii="Arial" w:hAnsi="Arial" w:cs="Arial"/>
          <w:sz w:val="24"/>
          <w:szCs w:val="24"/>
        </w:rPr>
      </w:pPr>
      <w:r w:rsidRPr="00BE180E">
        <w:rPr>
          <w:rFonts w:ascii="Arial" w:hAnsi="Arial" w:cs="Arial"/>
          <w:sz w:val="24"/>
          <w:szCs w:val="24"/>
        </w:rPr>
        <w:t>строителство и ремонт</w:t>
      </w:r>
      <w:r w:rsidR="006706E9" w:rsidRPr="00BE180E">
        <w:rPr>
          <w:rFonts w:ascii="Arial" w:hAnsi="Arial" w:cs="Arial"/>
          <w:sz w:val="24"/>
          <w:szCs w:val="24"/>
        </w:rPr>
        <w:t>и</w:t>
      </w:r>
      <w:r w:rsidRPr="00BE180E">
        <w:rPr>
          <w:rFonts w:ascii="Arial" w:hAnsi="Arial" w:cs="Arial"/>
          <w:sz w:val="24"/>
          <w:szCs w:val="24"/>
        </w:rPr>
        <w:t>.</w:t>
      </w:r>
    </w:p>
    <w:p w14:paraId="5BC7E59F" w14:textId="77777777" w:rsidR="0071406D" w:rsidRPr="00BE180E" w:rsidRDefault="0071406D" w:rsidP="0071406D">
      <w:pPr>
        <w:pStyle w:val="ListParagraph"/>
        <w:jc w:val="both"/>
        <w:rPr>
          <w:rFonts w:ascii="Arial" w:hAnsi="Arial" w:cs="Arial"/>
        </w:rPr>
      </w:pPr>
    </w:p>
    <w:p w14:paraId="1EC0E13A" w14:textId="77777777" w:rsidR="0071406D" w:rsidRPr="00BE180E" w:rsidRDefault="0071406D" w:rsidP="00562B2E">
      <w:pPr>
        <w:pStyle w:val="Heading2"/>
        <w:numPr>
          <w:ilvl w:val="1"/>
          <w:numId w:val="12"/>
        </w:numPr>
        <w:rPr>
          <w:color w:val="auto"/>
        </w:rPr>
      </w:pPr>
      <w:bookmarkStart w:id="25" w:name="_Toc48358949"/>
      <w:r w:rsidRPr="00BE180E">
        <w:rPr>
          <w:color w:val="auto"/>
        </w:rPr>
        <w:t>Фини прахови частици (ФПЧ</w:t>
      </w:r>
      <w:r w:rsidRPr="00BE180E">
        <w:rPr>
          <w:color w:val="auto"/>
          <w:vertAlign w:val="subscript"/>
        </w:rPr>
        <w:t>10</w:t>
      </w:r>
      <w:r w:rsidRPr="00BE180E">
        <w:rPr>
          <w:color w:val="auto"/>
        </w:rPr>
        <w:t>)</w:t>
      </w:r>
      <w:bookmarkEnd w:id="25"/>
      <w:r w:rsidRPr="00BE180E">
        <w:rPr>
          <w:color w:val="auto"/>
        </w:rPr>
        <w:t xml:space="preserve"> </w:t>
      </w:r>
    </w:p>
    <w:p w14:paraId="688D2717" w14:textId="77777777" w:rsidR="0071406D" w:rsidRPr="00BE180E" w:rsidRDefault="0071406D" w:rsidP="00D92669">
      <w:pPr>
        <w:spacing w:line="360" w:lineRule="auto"/>
        <w:jc w:val="both"/>
        <w:rPr>
          <w:rFonts w:ascii="Arial" w:hAnsi="Arial" w:cs="Arial"/>
          <w:sz w:val="24"/>
          <w:szCs w:val="24"/>
        </w:rPr>
      </w:pPr>
      <w:r w:rsidRPr="00BE180E">
        <w:rPr>
          <w:rFonts w:ascii="Arial" w:hAnsi="Arial" w:cs="Arial"/>
          <w:sz w:val="24"/>
          <w:szCs w:val="24"/>
        </w:rPr>
        <w:t xml:space="preserve">Преносимите по въздуха фини прахови частици (ФПЧ) са или с първичен, или с вторичен произход. </w:t>
      </w:r>
    </w:p>
    <w:p w14:paraId="0A217FF7" w14:textId="0F25F7D9" w:rsidR="0071406D" w:rsidRPr="00BE180E" w:rsidRDefault="0071406D" w:rsidP="00D92669">
      <w:pPr>
        <w:spacing w:line="360" w:lineRule="auto"/>
        <w:jc w:val="both"/>
        <w:rPr>
          <w:rFonts w:ascii="Arial" w:hAnsi="Arial" w:cs="Arial"/>
          <w:sz w:val="24"/>
          <w:szCs w:val="24"/>
        </w:rPr>
      </w:pPr>
      <w:r w:rsidRPr="00BE180E">
        <w:rPr>
          <w:rFonts w:ascii="Arial" w:hAnsi="Arial" w:cs="Arial"/>
          <w:sz w:val="24"/>
          <w:szCs w:val="24"/>
        </w:rPr>
        <w:t>Първичните частици се емитират директно чрез естествени</w:t>
      </w:r>
      <w:r w:rsidR="009A1B1D" w:rsidRPr="00BE180E">
        <w:rPr>
          <w:rFonts w:ascii="Arial" w:hAnsi="Arial" w:cs="Arial"/>
          <w:sz w:val="24"/>
          <w:szCs w:val="24"/>
        </w:rPr>
        <w:t xml:space="preserve"> </w:t>
      </w:r>
      <w:r w:rsidRPr="00BE180E">
        <w:rPr>
          <w:rFonts w:ascii="Arial" w:hAnsi="Arial" w:cs="Arial"/>
          <w:sz w:val="24"/>
          <w:szCs w:val="24"/>
        </w:rPr>
        <w:t>или антропогенни процеси. Вторичните частици са главно с антропогенен произход и се образуват в атмосферата след реакции с  SO</w:t>
      </w:r>
      <w:r w:rsidRPr="00BE180E">
        <w:rPr>
          <w:rFonts w:ascii="Arial" w:hAnsi="Arial" w:cs="Arial"/>
          <w:sz w:val="24"/>
          <w:szCs w:val="24"/>
          <w:vertAlign w:val="subscript"/>
        </w:rPr>
        <w:t>2</w:t>
      </w:r>
      <w:r w:rsidRPr="00BE180E">
        <w:rPr>
          <w:rFonts w:ascii="Arial" w:hAnsi="Arial" w:cs="Arial"/>
          <w:sz w:val="24"/>
          <w:szCs w:val="24"/>
        </w:rPr>
        <w:t>, NO</w:t>
      </w:r>
      <w:r w:rsidRPr="00BE180E">
        <w:rPr>
          <w:rFonts w:ascii="Arial" w:hAnsi="Arial" w:cs="Arial"/>
          <w:sz w:val="24"/>
          <w:szCs w:val="24"/>
          <w:vertAlign w:val="subscript"/>
        </w:rPr>
        <w:t>X</w:t>
      </w:r>
      <w:r w:rsidRPr="00BE180E">
        <w:rPr>
          <w:rFonts w:ascii="Arial" w:hAnsi="Arial" w:cs="Arial"/>
          <w:sz w:val="24"/>
          <w:szCs w:val="24"/>
        </w:rPr>
        <w:t xml:space="preserve"> и летливи органични съединения (ЛОС). </w:t>
      </w:r>
      <w:r w:rsidR="00AC7351" w:rsidRPr="00BE180E">
        <w:rPr>
          <w:rFonts w:ascii="Arial" w:hAnsi="Arial" w:cs="Arial"/>
          <w:sz w:val="24"/>
          <w:szCs w:val="24"/>
        </w:rPr>
        <w:t>Най-важните емитери</w:t>
      </w:r>
      <w:r w:rsidRPr="00BE180E">
        <w:rPr>
          <w:rFonts w:ascii="Arial" w:hAnsi="Arial" w:cs="Arial"/>
          <w:sz w:val="24"/>
          <w:szCs w:val="24"/>
        </w:rPr>
        <w:t xml:space="preserve"> са </w:t>
      </w:r>
      <w:r w:rsidR="00AC7351" w:rsidRPr="00BE180E">
        <w:rPr>
          <w:rFonts w:ascii="Arial" w:hAnsi="Arial" w:cs="Arial"/>
          <w:sz w:val="24"/>
          <w:szCs w:val="24"/>
        </w:rPr>
        <w:t xml:space="preserve">горивните източници (промишлени и битови), </w:t>
      </w:r>
      <w:r w:rsidRPr="00BE180E">
        <w:rPr>
          <w:rFonts w:ascii="Arial" w:hAnsi="Arial" w:cs="Arial"/>
          <w:sz w:val="24"/>
          <w:szCs w:val="24"/>
        </w:rPr>
        <w:t>транспортът, прах</w:t>
      </w:r>
      <w:r w:rsidR="00AC7351" w:rsidRPr="00BE180E">
        <w:rPr>
          <w:rFonts w:ascii="Arial" w:hAnsi="Arial" w:cs="Arial"/>
          <w:sz w:val="24"/>
          <w:szCs w:val="24"/>
        </w:rPr>
        <w:t>ът</w:t>
      </w:r>
      <w:r w:rsidRPr="00BE180E">
        <w:rPr>
          <w:rFonts w:ascii="Arial" w:hAnsi="Arial" w:cs="Arial"/>
          <w:sz w:val="24"/>
          <w:szCs w:val="24"/>
        </w:rPr>
        <w:t xml:space="preserve"> от неорганизираните емисии в промишлеността, товаренето/разтоварването на насипни материали, предизвикваните от човека горски пожари и негоривните източници като строителство. Емисиите на прахови частици от сухопътния транспорт се причиняват от директните емисии от отработените газове на автомобилите, износването на гумите, спирачките и </w:t>
      </w:r>
      <w:r w:rsidRPr="00BE180E">
        <w:rPr>
          <w:rFonts w:ascii="Arial" w:hAnsi="Arial" w:cs="Arial"/>
          <w:sz w:val="24"/>
          <w:szCs w:val="24"/>
        </w:rPr>
        <w:lastRenderedPageBreak/>
        <w:t>пътя, както и от повторното суспендиране на праха на пътя, дължащо се на турболенцията, генерирана от колелата на превозните средства.</w:t>
      </w:r>
    </w:p>
    <w:p w14:paraId="4236DBB4" w14:textId="664E90B0" w:rsidR="0071406D" w:rsidRPr="00BE180E" w:rsidRDefault="0071406D" w:rsidP="00D92669">
      <w:pPr>
        <w:spacing w:line="360" w:lineRule="auto"/>
        <w:jc w:val="both"/>
        <w:rPr>
          <w:rFonts w:ascii="Arial" w:hAnsi="Arial" w:cs="Arial"/>
          <w:sz w:val="24"/>
          <w:szCs w:val="24"/>
        </w:rPr>
      </w:pPr>
      <w:r w:rsidRPr="00BE180E">
        <w:rPr>
          <w:rFonts w:ascii="Arial" w:hAnsi="Arial" w:cs="Arial"/>
          <w:sz w:val="24"/>
          <w:szCs w:val="24"/>
        </w:rPr>
        <w:t>Отложените частици на пътната настилка се образуват от различни източници – минерални частици от абразията на пътната настилк</w:t>
      </w:r>
      <w:r w:rsidR="006706E9" w:rsidRPr="00BE180E">
        <w:rPr>
          <w:rFonts w:ascii="Arial" w:hAnsi="Arial" w:cs="Arial"/>
          <w:sz w:val="24"/>
          <w:szCs w:val="24"/>
        </w:rPr>
        <w:t>а, метални частици от спирачно-</w:t>
      </w:r>
      <w:r w:rsidRPr="00BE180E">
        <w:rPr>
          <w:rFonts w:ascii="Arial" w:hAnsi="Arial" w:cs="Arial"/>
          <w:sz w:val="24"/>
          <w:szCs w:val="24"/>
        </w:rPr>
        <w:t>роторните системи на колите, други антропогенни и</w:t>
      </w:r>
      <w:r w:rsidR="00607D62" w:rsidRPr="00BE180E">
        <w:rPr>
          <w:rFonts w:ascii="Arial" w:hAnsi="Arial" w:cs="Arial"/>
          <w:sz w:val="24"/>
          <w:szCs w:val="24"/>
        </w:rPr>
        <w:t xml:space="preserve"> природни източници. Когато</w:t>
      </w:r>
      <w:r w:rsidRPr="00BE180E">
        <w:rPr>
          <w:rFonts w:ascii="Arial" w:hAnsi="Arial" w:cs="Arial"/>
          <w:sz w:val="24"/>
          <w:szCs w:val="24"/>
        </w:rPr>
        <w:t xml:space="preserve"> повторно се суспендират, те се дефинират като пътни неотработени емисии. </w:t>
      </w:r>
    </w:p>
    <w:p w14:paraId="4D977257" w14:textId="77777777" w:rsidR="0071406D" w:rsidRPr="00BE180E" w:rsidRDefault="0071406D" w:rsidP="00D92669">
      <w:pPr>
        <w:spacing w:line="360" w:lineRule="auto"/>
        <w:jc w:val="both"/>
        <w:rPr>
          <w:rFonts w:ascii="Arial" w:hAnsi="Arial" w:cs="Arial"/>
          <w:sz w:val="24"/>
          <w:szCs w:val="24"/>
        </w:rPr>
      </w:pPr>
      <w:r w:rsidRPr="00BE180E">
        <w:rPr>
          <w:rFonts w:ascii="Arial" w:hAnsi="Arial" w:cs="Arial"/>
          <w:sz w:val="24"/>
          <w:szCs w:val="24"/>
        </w:rPr>
        <w:t xml:space="preserve">Битовото изгаряне на дърва за огрев с висока влажност и въглища в примитивни отоплителни печки е типичен източник на емисии на ФПЧ10 през зимните месеци. </w:t>
      </w:r>
    </w:p>
    <w:p w14:paraId="460A474D" w14:textId="2687D3BF" w:rsidR="0071406D" w:rsidRPr="00BE180E" w:rsidRDefault="0071406D" w:rsidP="00D92669">
      <w:pPr>
        <w:spacing w:line="360" w:lineRule="auto"/>
        <w:jc w:val="both"/>
        <w:rPr>
          <w:rFonts w:ascii="Arial" w:hAnsi="Arial" w:cs="Arial"/>
          <w:sz w:val="24"/>
          <w:szCs w:val="24"/>
        </w:rPr>
      </w:pPr>
      <w:r w:rsidRPr="00BE180E">
        <w:rPr>
          <w:rFonts w:ascii="Arial" w:hAnsi="Arial" w:cs="Arial"/>
          <w:sz w:val="24"/>
          <w:szCs w:val="24"/>
        </w:rPr>
        <w:t>Други източници са</w:t>
      </w:r>
      <w:r w:rsidR="002F0827" w:rsidRPr="00BE180E">
        <w:rPr>
          <w:rFonts w:ascii="Arial" w:hAnsi="Arial" w:cs="Arial"/>
          <w:sz w:val="24"/>
          <w:szCs w:val="24"/>
        </w:rPr>
        <w:t xml:space="preserve"> индустриалните процеси</w:t>
      </w:r>
      <w:r w:rsidRPr="00BE180E">
        <w:rPr>
          <w:rFonts w:ascii="Arial" w:hAnsi="Arial" w:cs="Arial"/>
          <w:sz w:val="24"/>
          <w:szCs w:val="24"/>
        </w:rPr>
        <w:t>, нерегламентираното изгаряне на отпадъци и излезли от употреба автомобилни гуми, горските и селскостопански пожари (изгаряне на стърнища). Откритите полета с</w:t>
      </w:r>
      <w:r w:rsidR="00AC7351" w:rsidRPr="00BE180E">
        <w:rPr>
          <w:rFonts w:ascii="Arial" w:hAnsi="Arial" w:cs="Arial"/>
          <w:sz w:val="24"/>
          <w:szCs w:val="24"/>
        </w:rPr>
        <w:t>а причина за емисии на разнасяния</w:t>
      </w:r>
      <w:r w:rsidRPr="00BE180E">
        <w:rPr>
          <w:rFonts w:ascii="Arial" w:hAnsi="Arial" w:cs="Arial"/>
          <w:sz w:val="24"/>
          <w:szCs w:val="24"/>
        </w:rPr>
        <w:t xml:space="preserve"> от вятъра почв</w:t>
      </w:r>
      <w:r w:rsidR="00AC7351" w:rsidRPr="00BE180E">
        <w:rPr>
          <w:rFonts w:ascii="Arial" w:hAnsi="Arial" w:cs="Arial"/>
          <w:sz w:val="24"/>
          <w:szCs w:val="24"/>
        </w:rPr>
        <w:t>ен</w:t>
      </w:r>
      <w:r w:rsidRPr="00BE180E">
        <w:rPr>
          <w:rFonts w:ascii="Arial" w:hAnsi="Arial" w:cs="Arial"/>
          <w:sz w:val="24"/>
          <w:szCs w:val="24"/>
        </w:rPr>
        <w:t xml:space="preserve"> </w:t>
      </w:r>
      <w:r w:rsidR="00FB0663" w:rsidRPr="00BE180E">
        <w:rPr>
          <w:rFonts w:ascii="Arial" w:hAnsi="Arial" w:cs="Arial"/>
          <w:sz w:val="24"/>
          <w:szCs w:val="24"/>
        </w:rPr>
        <w:t>прах</w:t>
      </w:r>
      <w:r w:rsidR="00AC7351" w:rsidRPr="00BE180E">
        <w:rPr>
          <w:rFonts w:ascii="Arial" w:hAnsi="Arial" w:cs="Arial"/>
          <w:sz w:val="24"/>
          <w:szCs w:val="24"/>
        </w:rPr>
        <w:t>.</w:t>
      </w:r>
    </w:p>
    <w:p w14:paraId="135E2AB2" w14:textId="18CE7173" w:rsidR="0071406D" w:rsidRPr="00BE180E" w:rsidRDefault="0071406D" w:rsidP="00D92669">
      <w:pPr>
        <w:spacing w:line="360" w:lineRule="auto"/>
        <w:jc w:val="both"/>
        <w:rPr>
          <w:rFonts w:ascii="Arial" w:hAnsi="Arial" w:cs="Arial"/>
          <w:sz w:val="24"/>
          <w:szCs w:val="24"/>
        </w:rPr>
      </w:pPr>
      <w:r w:rsidRPr="00BE180E">
        <w:rPr>
          <w:rFonts w:ascii="Arial" w:hAnsi="Arial" w:cs="Arial"/>
          <w:sz w:val="24"/>
          <w:szCs w:val="24"/>
        </w:rPr>
        <w:t xml:space="preserve">Важни природни източници </w:t>
      </w:r>
      <w:r w:rsidR="002F0827" w:rsidRPr="00BE180E">
        <w:rPr>
          <w:rFonts w:ascii="Arial" w:hAnsi="Arial" w:cs="Arial"/>
          <w:sz w:val="24"/>
          <w:szCs w:val="24"/>
        </w:rPr>
        <w:t xml:space="preserve">са </w:t>
      </w:r>
      <w:r w:rsidR="00AC7351" w:rsidRPr="00BE180E">
        <w:rPr>
          <w:rFonts w:ascii="Arial" w:hAnsi="Arial" w:cs="Arial"/>
          <w:sz w:val="24"/>
          <w:szCs w:val="24"/>
        </w:rPr>
        <w:t>прахът</w:t>
      </w:r>
      <w:r w:rsidRPr="00BE180E">
        <w:rPr>
          <w:rFonts w:ascii="Arial" w:hAnsi="Arial" w:cs="Arial"/>
          <w:sz w:val="24"/>
          <w:szCs w:val="24"/>
        </w:rPr>
        <w:t xml:space="preserve"> от Сахара и емисии</w:t>
      </w:r>
      <w:r w:rsidR="00FB0663" w:rsidRPr="00BE180E">
        <w:rPr>
          <w:rFonts w:ascii="Arial" w:hAnsi="Arial" w:cs="Arial"/>
          <w:sz w:val="24"/>
          <w:szCs w:val="24"/>
        </w:rPr>
        <w:t>те</w:t>
      </w:r>
      <w:r w:rsidRPr="00BE180E">
        <w:rPr>
          <w:rFonts w:ascii="Arial" w:hAnsi="Arial" w:cs="Arial"/>
          <w:sz w:val="24"/>
          <w:szCs w:val="24"/>
        </w:rPr>
        <w:t xml:space="preserve"> от вулкани. </w:t>
      </w:r>
    </w:p>
    <w:p w14:paraId="1E989A5A" w14:textId="6FD68889" w:rsidR="0071406D" w:rsidRPr="00BE180E" w:rsidRDefault="0071406D" w:rsidP="00D92669">
      <w:pPr>
        <w:spacing w:line="360" w:lineRule="auto"/>
        <w:jc w:val="both"/>
        <w:rPr>
          <w:rFonts w:ascii="Arial" w:hAnsi="Arial" w:cs="Arial"/>
          <w:sz w:val="24"/>
          <w:szCs w:val="24"/>
        </w:rPr>
      </w:pPr>
      <w:r w:rsidRPr="00BE180E">
        <w:rPr>
          <w:rFonts w:ascii="Arial" w:hAnsi="Arial" w:cs="Arial"/>
          <w:sz w:val="24"/>
          <w:szCs w:val="24"/>
        </w:rPr>
        <w:t>Ефекти върху здравето на човека: ФПЧ</w:t>
      </w:r>
      <w:r w:rsidRPr="00BE180E">
        <w:rPr>
          <w:rFonts w:ascii="Arial" w:hAnsi="Arial" w:cs="Arial"/>
          <w:sz w:val="24"/>
          <w:szCs w:val="24"/>
          <w:vertAlign w:val="subscript"/>
        </w:rPr>
        <w:t>10</w:t>
      </w:r>
      <w:r w:rsidRPr="00BE180E">
        <w:rPr>
          <w:rFonts w:ascii="Arial" w:hAnsi="Arial" w:cs="Arial"/>
          <w:sz w:val="24"/>
          <w:szCs w:val="24"/>
        </w:rPr>
        <w:t xml:space="preserve"> не е единична субстанция, а е смес на замърсители с различни химични свойства и вариращи физични свойства</w:t>
      </w:r>
      <w:r w:rsidR="00FB0663" w:rsidRPr="00BE180E">
        <w:rPr>
          <w:rFonts w:ascii="Arial" w:hAnsi="Arial" w:cs="Arial"/>
          <w:sz w:val="24"/>
          <w:szCs w:val="24"/>
        </w:rPr>
        <w:t>,</w:t>
      </w:r>
      <w:r w:rsidRPr="00BE180E">
        <w:rPr>
          <w:rFonts w:ascii="Arial" w:hAnsi="Arial" w:cs="Arial"/>
          <w:sz w:val="24"/>
          <w:szCs w:val="24"/>
        </w:rPr>
        <w:t xml:space="preserve"> като големина и повърхност, което оказва голямо влияние върху разпределението и отлагането в респираторния тракт. По оценки на различни проучвания има значителна зависимост между високите концентрации на ФПЧ</w:t>
      </w:r>
      <w:r w:rsidRPr="00BE180E">
        <w:rPr>
          <w:rFonts w:ascii="Arial" w:hAnsi="Arial" w:cs="Arial"/>
          <w:sz w:val="24"/>
          <w:szCs w:val="24"/>
          <w:vertAlign w:val="subscript"/>
        </w:rPr>
        <w:t>10</w:t>
      </w:r>
      <w:r w:rsidRPr="00BE180E">
        <w:rPr>
          <w:rFonts w:ascii="Arial" w:hAnsi="Arial" w:cs="Arial"/>
          <w:sz w:val="24"/>
          <w:szCs w:val="24"/>
        </w:rPr>
        <w:t xml:space="preserve"> и  респираторните заболявания. Доказано е, че ефекти върху здравето възникват и при много ниски нива на концентрацията на ФПЧ</w:t>
      </w:r>
      <w:r w:rsidRPr="00BE180E">
        <w:rPr>
          <w:rFonts w:ascii="Arial" w:hAnsi="Arial" w:cs="Arial"/>
          <w:sz w:val="24"/>
          <w:szCs w:val="24"/>
          <w:vertAlign w:val="subscript"/>
        </w:rPr>
        <w:t>10</w:t>
      </w:r>
      <w:r w:rsidR="007A77E5">
        <w:rPr>
          <w:rFonts w:ascii="Arial" w:hAnsi="Arial" w:cs="Arial"/>
          <w:sz w:val="24"/>
          <w:szCs w:val="24"/>
        </w:rPr>
        <w:t>, даже без видим прах</w:t>
      </w:r>
      <w:r w:rsidRPr="00BE180E">
        <w:rPr>
          <w:rFonts w:ascii="Arial" w:hAnsi="Arial" w:cs="Arial"/>
          <w:sz w:val="24"/>
          <w:szCs w:val="24"/>
        </w:rPr>
        <w:t>. ФПЧ</w:t>
      </w:r>
      <w:r w:rsidRPr="00BE180E">
        <w:rPr>
          <w:rFonts w:ascii="Arial" w:hAnsi="Arial" w:cs="Arial"/>
          <w:sz w:val="24"/>
          <w:szCs w:val="24"/>
          <w:vertAlign w:val="subscript"/>
        </w:rPr>
        <w:t>10</w:t>
      </w:r>
      <w:r w:rsidRPr="00BE180E">
        <w:rPr>
          <w:rFonts w:ascii="Arial" w:hAnsi="Arial" w:cs="Arial"/>
          <w:sz w:val="24"/>
          <w:szCs w:val="24"/>
        </w:rPr>
        <w:t xml:space="preserve"> и особено по-малките фракции ФПЧ (2,5 и 1</w:t>
      </w:r>
      <w:r w:rsidR="00FB0663" w:rsidRPr="00BE180E">
        <w:rPr>
          <w:rFonts w:ascii="Arial" w:hAnsi="Arial" w:cs="Arial"/>
          <w:sz w:val="24"/>
          <w:szCs w:val="24"/>
        </w:rPr>
        <w:t xml:space="preserve"> микрона</w:t>
      </w:r>
      <w:r w:rsidRPr="00BE180E">
        <w:rPr>
          <w:rFonts w:ascii="Arial" w:hAnsi="Arial" w:cs="Arial"/>
          <w:sz w:val="24"/>
          <w:szCs w:val="24"/>
        </w:rPr>
        <w:t xml:space="preserve">) водят и до заболявания на кръвоносната система, тъй като те проникват </w:t>
      </w:r>
      <w:r w:rsidR="00FB0663" w:rsidRPr="00BE180E">
        <w:rPr>
          <w:rFonts w:ascii="Arial" w:hAnsi="Arial" w:cs="Arial"/>
          <w:sz w:val="24"/>
          <w:szCs w:val="24"/>
        </w:rPr>
        <w:t xml:space="preserve">от белите дробове </w:t>
      </w:r>
      <w:r w:rsidRPr="00BE180E">
        <w:rPr>
          <w:rFonts w:ascii="Arial" w:hAnsi="Arial" w:cs="Arial"/>
          <w:sz w:val="24"/>
          <w:szCs w:val="24"/>
        </w:rPr>
        <w:t xml:space="preserve"> в кръвта. ФПЧ са канцерогенни частици и </w:t>
      </w:r>
      <w:r w:rsidR="00FB0663" w:rsidRPr="00BE180E">
        <w:rPr>
          <w:rFonts w:ascii="Arial" w:hAnsi="Arial" w:cs="Arial"/>
          <w:sz w:val="24"/>
          <w:szCs w:val="24"/>
        </w:rPr>
        <w:t xml:space="preserve">могат да </w:t>
      </w:r>
      <w:r w:rsidRPr="00BE180E">
        <w:rPr>
          <w:rFonts w:ascii="Arial" w:hAnsi="Arial" w:cs="Arial"/>
          <w:sz w:val="24"/>
          <w:szCs w:val="24"/>
        </w:rPr>
        <w:t>причинят рак на белите дробове.</w:t>
      </w:r>
    </w:p>
    <w:p w14:paraId="5F661E33" w14:textId="2BC649AC" w:rsidR="0071406D" w:rsidRPr="00BE180E" w:rsidRDefault="0071406D" w:rsidP="00D92669">
      <w:pPr>
        <w:spacing w:line="360" w:lineRule="auto"/>
        <w:jc w:val="both"/>
        <w:rPr>
          <w:rFonts w:ascii="Arial" w:hAnsi="Arial" w:cs="Arial"/>
          <w:sz w:val="24"/>
          <w:szCs w:val="24"/>
        </w:rPr>
      </w:pPr>
      <w:r w:rsidRPr="00BE180E">
        <w:rPr>
          <w:rFonts w:ascii="Arial" w:hAnsi="Arial" w:cs="Arial"/>
          <w:sz w:val="24"/>
          <w:szCs w:val="24"/>
        </w:rPr>
        <w:t xml:space="preserve">Чувствителните подгрупи </w:t>
      </w:r>
      <w:r w:rsidR="00FB0663" w:rsidRPr="00BE180E">
        <w:rPr>
          <w:rFonts w:ascii="Arial" w:hAnsi="Arial" w:cs="Arial"/>
          <w:sz w:val="24"/>
          <w:szCs w:val="24"/>
        </w:rPr>
        <w:t xml:space="preserve">хора са </w:t>
      </w:r>
      <w:r w:rsidRPr="00BE180E">
        <w:rPr>
          <w:rFonts w:ascii="Arial" w:hAnsi="Arial" w:cs="Arial"/>
          <w:sz w:val="24"/>
          <w:szCs w:val="24"/>
        </w:rPr>
        <w:t>възрастните, страдащите от кардио- респираторни заболявания и страдащите от астма от всички възрастови групи. Като правило за всички останали групи, допълнително изложени на влиянието на прахови частици (активни и пасивни пушачи, излагане, свързано с работата),</w:t>
      </w:r>
      <w:r w:rsidR="009A1B1D" w:rsidRPr="00BE180E">
        <w:rPr>
          <w:rFonts w:ascii="Arial" w:hAnsi="Arial" w:cs="Arial"/>
          <w:sz w:val="24"/>
          <w:szCs w:val="24"/>
        </w:rPr>
        <w:t xml:space="preserve"> </w:t>
      </w:r>
      <w:r w:rsidR="009A1B1D" w:rsidRPr="00BE180E">
        <w:rPr>
          <w:rFonts w:ascii="Arial" w:hAnsi="Arial" w:cs="Arial"/>
          <w:sz w:val="24"/>
          <w:szCs w:val="24"/>
        </w:rPr>
        <w:lastRenderedPageBreak/>
        <w:t>се очаква рискът да е по-висок в сравнение със същите неекспонирани на ФПЧ групи.</w:t>
      </w:r>
    </w:p>
    <w:p w14:paraId="6BA16A82" w14:textId="77777777" w:rsidR="0071406D" w:rsidRPr="00BE180E" w:rsidRDefault="0071406D" w:rsidP="00D92669">
      <w:pPr>
        <w:spacing w:line="360" w:lineRule="auto"/>
        <w:jc w:val="both"/>
        <w:rPr>
          <w:rFonts w:ascii="Arial" w:hAnsi="Arial" w:cs="Arial"/>
          <w:sz w:val="24"/>
          <w:szCs w:val="24"/>
          <w:lang w:val="en-US"/>
        </w:rPr>
      </w:pPr>
      <w:r w:rsidRPr="00BE180E">
        <w:rPr>
          <w:rFonts w:ascii="Arial" w:hAnsi="Arial" w:cs="Arial"/>
          <w:sz w:val="24"/>
          <w:szCs w:val="24"/>
        </w:rPr>
        <w:t>Най – значителният източник на ФПЧ</w:t>
      </w:r>
      <w:r w:rsidRPr="00BE180E">
        <w:rPr>
          <w:rFonts w:ascii="Arial" w:hAnsi="Arial" w:cs="Arial"/>
          <w:sz w:val="24"/>
          <w:szCs w:val="24"/>
          <w:vertAlign w:val="subscript"/>
        </w:rPr>
        <w:t>10</w:t>
      </w:r>
      <w:r w:rsidRPr="00BE180E">
        <w:rPr>
          <w:rFonts w:ascii="Arial" w:hAnsi="Arial" w:cs="Arial"/>
          <w:sz w:val="24"/>
          <w:szCs w:val="24"/>
        </w:rPr>
        <w:t xml:space="preserve"> в околната среда в гр. Хасково е битовото отопление. Други значителни източници са котлите на търговските и обществените сгради, транспортът, строителните дейности, индустрията. </w:t>
      </w:r>
    </w:p>
    <w:p w14:paraId="2A7FF138" w14:textId="77777777" w:rsidR="0071406D" w:rsidRPr="00BE180E" w:rsidRDefault="0071406D" w:rsidP="0071406D">
      <w:pPr>
        <w:jc w:val="both"/>
        <w:rPr>
          <w:rFonts w:ascii="Arial" w:hAnsi="Arial" w:cs="Arial"/>
          <w:lang w:val="en-US"/>
        </w:rPr>
      </w:pPr>
    </w:p>
    <w:p w14:paraId="0955ABB7" w14:textId="77777777" w:rsidR="0071406D" w:rsidRPr="00BE180E" w:rsidRDefault="0071406D" w:rsidP="00562B2E">
      <w:pPr>
        <w:pStyle w:val="Heading2"/>
        <w:rPr>
          <w:color w:val="auto"/>
        </w:rPr>
      </w:pPr>
      <w:bookmarkStart w:id="26" w:name="_Toc48358950"/>
      <w:r w:rsidRPr="00BE180E">
        <w:rPr>
          <w:color w:val="auto"/>
        </w:rPr>
        <w:t>Полициклични ароматни въглеводороди</w:t>
      </w:r>
      <w:bookmarkEnd w:id="26"/>
    </w:p>
    <w:p w14:paraId="36A95210" w14:textId="375A89A4" w:rsidR="0071406D" w:rsidRPr="00BE180E" w:rsidRDefault="0071406D" w:rsidP="00D92669">
      <w:pPr>
        <w:spacing w:line="360" w:lineRule="auto"/>
        <w:jc w:val="both"/>
        <w:rPr>
          <w:rFonts w:ascii="Arial" w:hAnsi="Arial" w:cs="Arial"/>
          <w:sz w:val="24"/>
          <w:szCs w:val="24"/>
        </w:rPr>
      </w:pPr>
      <w:r w:rsidRPr="00BE180E">
        <w:rPr>
          <w:rFonts w:ascii="Arial" w:hAnsi="Arial" w:cs="Arial"/>
          <w:sz w:val="24"/>
          <w:szCs w:val="24"/>
        </w:rPr>
        <w:t xml:space="preserve">Полициклични ароматни въглеводороди (ПАВ) са голяма група органични съединения с две или повече бензолни ядра, съставени от водород и въглерод. Имат малка водоразтворимост, но голяма разтворимост в мазнини. Физичните и химичните свойства на отделните ПАВ са различни.  ПАВ са резултат основно на горивни процеси при непълното изгаряне на органични вещества по време на </w:t>
      </w:r>
      <w:r w:rsidR="00CF7F8E" w:rsidRPr="00BE180E">
        <w:rPr>
          <w:rFonts w:ascii="Arial" w:hAnsi="Arial" w:cs="Arial"/>
          <w:sz w:val="24"/>
          <w:szCs w:val="24"/>
        </w:rPr>
        <w:t xml:space="preserve">производствени, битови и други </w:t>
      </w:r>
      <w:r w:rsidRPr="00BE180E">
        <w:rPr>
          <w:rFonts w:ascii="Arial" w:hAnsi="Arial" w:cs="Arial"/>
          <w:sz w:val="24"/>
          <w:szCs w:val="24"/>
        </w:rPr>
        <w:t>дейности. Например: обработка на въглища и нефт, горене на природен газ (включително за отопление), изгаряне на отпадъци (инс</w:t>
      </w:r>
      <w:r w:rsidR="00F906CA" w:rsidRPr="00BE180E">
        <w:rPr>
          <w:rFonts w:ascii="Arial" w:hAnsi="Arial" w:cs="Arial"/>
          <w:sz w:val="24"/>
          <w:szCs w:val="24"/>
        </w:rPr>
        <w:t>и</w:t>
      </w:r>
      <w:r w:rsidRPr="00BE180E">
        <w:rPr>
          <w:rFonts w:ascii="Arial" w:hAnsi="Arial" w:cs="Arial"/>
          <w:sz w:val="24"/>
          <w:szCs w:val="24"/>
        </w:rPr>
        <w:t>нерация), движението на превозните средства, готвене и тютюнопушене, както и от процеси</w:t>
      </w:r>
      <w:r w:rsidR="00F906CA" w:rsidRPr="00BE180E">
        <w:rPr>
          <w:rFonts w:ascii="Arial" w:hAnsi="Arial" w:cs="Arial"/>
          <w:sz w:val="24"/>
          <w:szCs w:val="24"/>
        </w:rPr>
        <w:t xml:space="preserve"> </w:t>
      </w:r>
      <w:r w:rsidR="00CF7F8E" w:rsidRPr="00BE180E">
        <w:rPr>
          <w:rFonts w:ascii="Arial" w:hAnsi="Arial" w:cs="Arial"/>
          <w:sz w:val="24"/>
          <w:szCs w:val="24"/>
        </w:rPr>
        <w:t xml:space="preserve">на </w:t>
      </w:r>
      <w:r w:rsidRPr="00BE180E">
        <w:rPr>
          <w:rFonts w:ascii="Arial" w:hAnsi="Arial" w:cs="Arial"/>
          <w:sz w:val="24"/>
          <w:szCs w:val="24"/>
        </w:rPr>
        <w:t xml:space="preserve">карбонизация. Непълното горене се получава при недостиг на кислород и топлина на изгаряне около 650-900°С. </w:t>
      </w:r>
    </w:p>
    <w:p w14:paraId="18BE0DB3" w14:textId="0128B804" w:rsidR="0071406D" w:rsidRPr="00BE180E" w:rsidRDefault="0071406D" w:rsidP="00D92669">
      <w:pPr>
        <w:spacing w:line="360" w:lineRule="auto"/>
        <w:jc w:val="both"/>
        <w:rPr>
          <w:rFonts w:ascii="Arial" w:hAnsi="Arial" w:cs="Arial"/>
          <w:sz w:val="24"/>
          <w:szCs w:val="24"/>
        </w:rPr>
      </w:pPr>
      <w:r w:rsidRPr="00BE180E">
        <w:rPr>
          <w:rFonts w:ascii="Arial" w:hAnsi="Arial" w:cs="Arial"/>
          <w:sz w:val="24"/>
          <w:szCs w:val="24"/>
        </w:rPr>
        <w:t xml:space="preserve">Поглъщането на ПАВ е важен път на експозиция. Може да бъде в следствие консумацията на замърсена при готвенето храна (като опушени меса и месни продукти) или при вдишване от атмосферния въздух. Излагането на ПАВ може да бъде на открито или на закрито. На закрито излагането може да бъде от източници на цигарен дим, готварски печки на твърдо гориво или отворени камини.  </w:t>
      </w:r>
    </w:p>
    <w:p w14:paraId="4E20565B" w14:textId="77777777" w:rsidR="0071406D" w:rsidRPr="00BE180E" w:rsidRDefault="0071406D" w:rsidP="00D92669">
      <w:pPr>
        <w:spacing w:line="360" w:lineRule="auto"/>
        <w:jc w:val="both"/>
        <w:rPr>
          <w:rFonts w:ascii="Arial" w:hAnsi="Arial" w:cs="Arial"/>
          <w:sz w:val="24"/>
          <w:szCs w:val="24"/>
        </w:rPr>
      </w:pPr>
      <w:r w:rsidRPr="00BE180E">
        <w:rPr>
          <w:rFonts w:ascii="Arial" w:hAnsi="Arial" w:cs="Arial"/>
          <w:sz w:val="24"/>
          <w:szCs w:val="24"/>
        </w:rPr>
        <w:t xml:space="preserve">Има пет основни източника на емисии: </w:t>
      </w:r>
    </w:p>
    <w:p w14:paraId="499DC217" w14:textId="39253B53" w:rsidR="0071406D" w:rsidRPr="00E201CF" w:rsidRDefault="0071406D" w:rsidP="007C06B5">
      <w:pPr>
        <w:pStyle w:val="ListParagraph"/>
        <w:numPr>
          <w:ilvl w:val="0"/>
          <w:numId w:val="3"/>
        </w:numPr>
        <w:spacing w:line="360" w:lineRule="auto"/>
        <w:ind w:left="709" w:hanging="349"/>
        <w:jc w:val="both"/>
        <w:rPr>
          <w:rFonts w:ascii="Arial" w:hAnsi="Arial" w:cs="Arial"/>
          <w:sz w:val="24"/>
          <w:szCs w:val="24"/>
        </w:rPr>
      </w:pPr>
      <w:r w:rsidRPr="00E201CF">
        <w:rPr>
          <w:rFonts w:ascii="Arial" w:hAnsi="Arial" w:cs="Arial"/>
          <w:sz w:val="24"/>
          <w:szCs w:val="24"/>
        </w:rPr>
        <w:t xml:space="preserve">Индустрия- </w:t>
      </w:r>
      <w:r w:rsidR="006773BE" w:rsidRPr="00E201CF">
        <w:rPr>
          <w:rFonts w:ascii="Arial" w:hAnsi="Arial" w:cs="Arial"/>
          <w:sz w:val="24"/>
          <w:szCs w:val="24"/>
        </w:rPr>
        <w:t xml:space="preserve">горивните инсталации, обслужващи производствените процеси, отоплението и </w:t>
      </w:r>
      <w:r w:rsidRPr="00E201CF">
        <w:rPr>
          <w:rFonts w:ascii="Arial" w:hAnsi="Arial" w:cs="Arial"/>
          <w:sz w:val="24"/>
          <w:szCs w:val="24"/>
        </w:rPr>
        <w:t>производството на топлинна и електрическа енергия от фосилни горива</w:t>
      </w:r>
      <w:r w:rsidR="006773BE" w:rsidRPr="00E201CF">
        <w:rPr>
          <w:rFonts w:ascii="Arial" w:hAnsi="Arial" w:cs="Arial"/>
          <w:sz w:val="24"/>
          <w:szCs w:val="24"/>
        </w:rPr>
        <w:t>;</w:t>
      </w:r>
    </w:p>
    <w:p w14:paraId="442BCED0" w14:textId="77777777" w:rsidR="0071406D" w:rsidRPr="00BE180E" w:rsidRDefault="0071406D" w:rsidP="007C06B5">
      <w:pPr>
        <w:pStyle w:val="ListParagraph"/>
        <w:numPr>
          <w:ilvl w:val="0"/>
          <w:numId w:val="3"/>
        </w:numPr>
        <w:spacing w:line="360" w:lineRule="auto"/>
        <w:ind w:left="709" w:hanging="349"/>
        <w:jc w:val="both"/>
        <w:rPr>
          <w:rFonts w:ascii="Arial" w:hAnsi="Arial" w:cs="Arial"/>
          <w:sz w:val="24"/>
          <w:szCs w:val="24"/>
        </w:rPr>
      </w:pPr>
      <w:r w:rsidRPr="00BE180E">
        <w:rPr>
          <w:rFonts w:ascii="Arial" w:hAnsi="Arial" w:cs="Arial"/>
          <w:sz w:val="24"/>
          <w:szCs w:val="24"/>
        </w:rPr>
        <w:lastRenderedPageBreak/>
        <w:t>Домакинства- емисиите са свързани с изгарянето на твърди горива (въглища и дървесина) за отопление, битова гореща вода и готвене;</w:t>
      </w:r>
    </w:p>
    <w:p w14:paraId="5FA9CEF6" w14:textId="77777777" w:rsidR="0071406D" w:rsidRPr="00BE180E" w:rsidRDefault="0071406D" w:rsidP="007C06B5">
      <w:pPr>
        <w:pStyle w:val="ListParagraph"/>
        <w:numPr>
          <w:ilvl w:val="0"/>
          <w:numId w:val="3"/>
        </w:numPr>
        <w:spacing w:line="360" w:lineRule="auto"/>
        <w:ind w:left="709" w:hanging="349"/>
        <w:jc w:val="both"/>
        <w:rPr>
          <w:rFonts w:ascii="Arial" w:hAnsi="Arial" w:cs="Arial"/>
          <w:sz w:val="24"/>
          <w:szCs w:val="24"/>
        </w:rPr>
      </w:pPr>
      <w:r w:rsidRPr="00BE180E">
        <w:rPr>
          <w:rFonts w:ascii="Arial" w:hAnsi="Arial" w:cs="Arial"/>
          <w:sz w:val="24"/>
          <w:szCs w:val="24"/>
        </w:rPr>
        <w:t xml:space="preserve">Транспорт- емисиите са функция от типа на двигателя, контрол на отделяните емисии, товара, възрастта, вида гориво, стилът на шофиране и студеният старт. Източници са самолетите, корабите, локомотивите, автомобилите и др. моторни превозни средства, включително високопроходима и специална техника. Емисиите са концентрирани в градска среда и широко разпространени в  приземния слой. </w:t>
      </w:r>
    </w:p>
    <w:p w14:paraId="1075A590" w14:textId="77777777" w:rsidR="0071406D" w:rsidRPr="00BE180E" w:rsidRDefault="0071406D" w:rsidP="007C06B5">
      <w:pPr>
        <w:pStyle w:val="ListParagraph"/>
        <w:numPr>
          <w:ilvl w:val="0"/>
          <w:numId w:val="3"/>
        </w:numPr>
        <w:spacing w:line="360" w:lineRule="auto"/>
        <w:ind w:left="709" w:hanging="349"/>
        <w:jc w:val="both"/>
        <w:rPr>
          <w:rFonts w:ascii="Arial" w:hAnsi="Arial" w:cs="Arial"/>
          <w:sz w:val="24"/>
          <w:szCs w:val="24"/>
        </w:rPr>
      </w:pPr>
      <w:r w:rsidRPr="00BE180E">
        <w:rPr>
          <w:rFonts w:ascii="Arial" w:hAnsi="Arial" w:cs="Arial"/>
          <w:sz w:val="24"/>
          <w:szCs w:val="24"/>
        </w:rPr>
        <w:t>Селско стопанство- изгаряне на стърнища, затревени и слабо залесени терени с цел рекултивация;</w:t>
      </w:r>
    </w:p>
    <w:p w14:paraId="0C5D31E6" w14:textId="77777777" w:rsidR="0071406D" w:rsidRPr="00BE180E" w:rsidRDefault="0071406D" w:rsidP="007C06B5">
      <w:pPr>
        <w:pStyle w:val="ListParagraph"/>
        <w:numPr>
          <w:ilvl w:val="0"/>
          <w:numId w:val="3"/>
        </w:numPr>
        <w:spacing w:line="360" w:lineRule="auto"/>
        <w:ind w:left="709" w:hanging="349"/>
        <w:jc w:val="both"/>
        <w:rPr>
          <w:rFonts w:ascii="Arial" w:hAnsi="Arial" w:cs="Arial"/>
          <w:sz w:val="24"/>
          <w:szCs w:val="24"/>
        </w:rPr>
      </w:pPr>
      <w:r w:rsidRPr="00BE180E">
        <w:rPr>
          <w:rFonts w:ascii="Arial" w:hAnsi="Arial" w:cs="Arial"/>
          <w:sz w:val="24"/>
          <w:szCs w:val="24"/>
        </w:rPr>
        <w:t xml:space="preserve">Природата- вулканична дейност и пожари (в горски масиви, силно затревени терени и др.). </w:t>
      </w:r>
    </w:p>
    <w:p w14:paraId="0FD2178B" w14:textId="32390875" w:rsidR="002F0827" w:rsidRPr="00BE180E" w:rsidRDefault="002F0827" w:rsidP="002F0827">
      <w:pPr>
        <w:spacing w:line="360" w:lineRule="auto"/>
        <w:jc w:val="both"/>
        <w:rPr>
          <w:rFonts w:ascii="Arial" w:hAnsi="Arial" w:cs="Arial"/>
          <w:sz w:val="24"/>
          <w:szCs w:val="24"/>
          <w:lang w:val="en-US"/>
        </w:rPr>
      </w:pPr>
      <w:r w:rsidRPr="00BE180E">
        <w:rPr>
          <w:rFonts w:ascii="Arial" w:hAnsi="Arial" w:cs="Arial"/>
          <w:sz w:val="24"/>
          <w:szCs w:val="24"/>
        </w:rPr>
        <w:t xml:space="preserve">Най – значителният източник на ПАВ в околната среда в гр. Хасково е битовото отопление. Други значителни източници са котлите на търговските и обществените сгради, транспортът, индустрията. </w:t>
      </w:r>
    </w:p>
    <w:p w14:paraId="275F3724" w14:textId="3A0288F3" w:rsidR="00BF73C4" w:rsidRPr="00BE180E" w:rsidRDefault="00BF73C4" w:rsidP="00DA2B3C">
      <w:pPr>
        <w:spacing w:line="360" w:lineRule="auto"/>
        <w:jc w:val="both"/>
        <w:rPr>
          <w:rFonts w:ascii="Arial" w:hAnsi="Arial" w:cs="Arial"/>
          <w:sz w:val="24"/>
          <w:szCs w:val="24"/>
        </w:rPr>
      </w:pPr>
    </w:p>
    <w:p w14:paraId="6E4FFAF3" w14:textId="77777777" w:rsidR="0071406D" w:rsidRPr="00BE180E" w:rsidRDefault="0071406D" w:rsidP="00D92669">
      <w:pPr>
        <w:spacing w:line="360" w:lineRule="auto"/>
        <w:jc w:val="both"/>
        <w:rPr>
          <w:rFonts w:ascii="Arial" w:hAnsi="Arial" w:cs="Arial"/>
          <w:b/>
          <w:sz w:val="24"/>
          <w:szCs w:val="24"/>
        </w:rPr>
      </w:pPr>
      <w:r w:rsidRPr="00BE180E">
        <w:rPr>
          <w:rFonts w:ascii="Arial" w:hAnsi="Arial" w:cs="Arial"/>
          <w:b/>
          <w:sz w:val="24"/>
          <w:szCs w:val="24"/>
        </w:rPr>
        <w:t>Влияние върху човешкото здраве</w:t>
      </w:r>
    </w:p>
    <w:p w14:paraId="0D5B378A" w14:textId="42C4EE96" w:rsidR="0071406D" w:rsidRPr="00BE180E" w:rsidRDefault="0071406D" w:rsidP="00D92669">
      <w:pPr>
        <w:spacing w:line="360" w:lineRule="auto"/>
        <w:jc w:val="both"/>
        <w:rPr>
          <w:rFonts w:ascii="Arial" w:hAnsi="Arial" w:cs="Arial"/>
          <w:sz w:val="24"/>
          <w:szCs w:val="24"/>
        </w:rPr>
      </w:pPr>
      <w:r w:rsidRPr="00BE180E">
        <w:rPr>
          <w:rFonts w:ascii="Arial" w:hAnsi="Arial" w:cs="Arial"/>
          <w:sz w:val="24"/>
          <w:szCs w:val="24"/>
        </w:rPr>
        <w:t xml:space="preserve">ПАВ се разтварят слабо във вода. За това при вдишване голяма част от тях се изхвърлят чрез бронхиалния клирънс. Натрупват се предимно в  белия дроб, чревния тракт и кожата. Имат дразнещо действие върху кожата, лигавицата на дихателната система и очите; утежняват протичането на хроничните респираторни заболявания; причиняват рак на белите дробове, особено при мъжете пушачи, работещи в големи промишлени предприятия. При вдишването на замърсения въздух от автотранспорта в големия град, човек поема 3-4 пъти повече </w:t>
      </w:r>
      <w:r w:rsidR="00710D04" w:rsidRPr="00BE180E">
        <w:rPr>
          <w:rFonts w:ascii="Arial" w:hAnsi="Arial" w:cs="Arial"/>
          <w:sz w:val="24"/>
          <w:szCs w:val="24"/>
        </w:rPr>
        <w:t xml:space="preserve"> ПАВ</w:t>
      </w:r>
      <w:r w:rsidRPr="00BE180E">
        <w:rPr>
          <w:rFonts w:ascii="Arial" w:hAnsi="Arial" w:cs="Arial"/>
          <w:sz w:val="24"/>
          <w:szCs w:val="24"/>
        </w:rPr>
        <w:t>, отколкото при изпушването на 40 цигари дневно. Смъртността от рак на белия дроб е близо 9 пъти по-висока при живеещи в близост</w:t>
      </w:r>
      <w:r w:rsidR="008C3666">
        <w:rPr>
          <w:rFonts w:ascii="Arial" w:hAnsi="Arial" w:cs="Arial"/>
          <w:sz w:val="24"/>
          <w:szCs w:val="24"/>
        </w:rPr>
        <w:t xml:space="preserve"> от няколко километра</w:t>
      </w:r>
      <w:r w:rsidRPr="00BE180E">
        <w:rPr>
          <w:rFonts w:ascii="Arial" w:hAnsi="Arial" w:cs="Arial"/>
          <w:sz w:val="24"/>
          <w:szCs w:val="24"/>
        </w:rPr>
        <w:t xml:space="preserve"> до автомагистрали, в сравнение с тази при жителите в отдалечен от магистралата район.</w:t>
      </w:r>
    </w:p>
    <w:p w14:paraId="7F6E54F6" w14:textId="77777777" w:rsidR="0071406D" w:rsidRPr="00BE180E" w:rsidRDefault="0071406D" w:rsidP="00562B2E">
      <w:pPr>
        <w:pStyle w:val="Heading2"/>
        <w:rPr>
          <w:color w:val="auto"/>
        </w:rPr>
      </w:pPr>
      <w:bookmarkStart w:id="27" w:name="_Toc48358951"/>
      <w:r w:rsidRPr="00BE180E">
        <w:rPr>
          <w:color w:val="auto"/>
        </w:rPr>
        <w:lastRenderedPageBreak/>
        <w:t>Обобщени данни</w:t>
      </w:r>
      <w:bookmarkEnd w:id="27"/>
    </w:p>
    <w:p w14:paraId="46BE6B89" w14:textId="77777777" w:rsidR="0071406D" w:rsidRPr="00BE180E" w:rsidRDefault="0071406D" w:rsidP="00D92669">
      <w:pPr>
        <w:pStyle w:val="BodyText2"/>
        <w:spacing w:line="360" w:lineRule="auto"/>
        <w:jc w:val="both"/>
        <w:rPr>
          <w:rFonts w:ascii="Arial" w:hAnsi="Arial" w:cs="Arial"/>
          <w:sz w:val="24"/>
          <w:szCs w:val="24"/>
          <w:lang w:val="en-GB"/>
        </w:rPr>
      </w:pPr>
      <w:r w:rsidRPr="00BE180E">
        <w:rPr>
          <w:rFonts w:ascii="Arial" w:hAnsi="Arial" w:cs="Arial"/>
          <w:sz w:val="24"/>
          <w:szCs w:val="24"/>
        </w:rPr>
        <w:t>Обобщените данни от измерванията на ФПЧ</w:t>
      </w:r>
      <w:r w:rsidRPr="00BE180E">
        <w:rPr>
          <w:rFonts w:ascii="Arial" w:hAnsi="Arial" w:cs="Arial"/>
          <w:sz w:val="24"/>
          <w:szCs w:val="24"/>
          <w:vertAlign w:val="subscript"/>
        </w:rPr>
        <w:t>10</w:t>
      </w:r>
      <w:r w:rsidRPr="00BE180E">
        <w:rPr>
          <w:rFonts w:ascii="Arial" w:hAnsi="Arial" w:cs="Arial"/>
          <w:sz w:val="24"/>
          <w:szCs w:val="24"/>
        </w:rPr>
        <w:t xml:space="preserve"> за периода от</w:t>
      </w:r>
      <w:r w:rsidR="00B64DCB" w:rsidRPr="00BE180E">
        <w:rPr>
          <w:rFonts w:ascii="Arial" w:hAnsi="Arial" w:cs="Arial"/>
          <w:sz w:val="24"/>
          <w:szCs w:val="24"/>
        </w:rPr>
        <w:t xml:space="preserve"> 2015-2018 година са посочени в </w:t>
      </w:r>
      <w:r w:rsidRPr="00BE180E">
        <w:rPr>
          <w:rFonts w:ascii="Arial" w:hAnsi="Arial" w:cs="Arial"/>
          <w:sz w:val="24"/>
          <w:szCs w:val="24"/>
        </w:rPr>
        <w:t xml:space="preserve">следната таблица: </w:t>
      </w:r>
    </w:p>
    <w:p w14:paraId="12303E84" w14:textId="46B4B1F7" w:rsidR="0071406D" w:rsidRPr="00BE180E" w:rsidRDefault="0071406D" w:rsidP="00D92669">
      <w:pPr>
        <w:pStyle w:val="Caption"/>
        <w:rPr>
          <w:szCs w:val="24"/>
          <w:lang w:val="bg-BG"/>
        </w:rPr>
      </w:pPr>
      <w:bookmarkStart w:id="28" w:name="_Toc35816713"/>
      <w:bookmarkStart w:id="29" w:name="_Toc48359126"/>
      <w:r w:rsidRPr="00BE180E">
        <w:rPr>
          <w:szCs w:val="24"/>
          <w:lang w:val="bg-BG"/>
        </w:rPr>
        <w:t xml:space="preserve">Таблица </w:t>
      </w:r>
      <w:r w:rsidRPr="00BE180E">
        <w:rPr>
          <w:szCs w:val="24"/>
          <w:lang w:val="bg-BG"/>
        </w:rPr>
        <w:fldChar w:fldCharType="begin"/>
      </w:r>
      <w:r w:rsidRPr="00BE180E">
        <w:rPr>
          <w:szCs w:val="24"/>
          <w:lang w:val="bg-BG"/>
        </w:rPr>
        <w:instrText xml:space="preserve"> SEQ Таблица \* ARABIC </w:instrText>
      </w:r>
      <w:r w:rsidRPr="00BE180E">
        <w:rPr>
          <w:szCs w:val="24"/>
          <w:lang w:val="bg-BG"/>
        </w:rPr>
        <w:fldChar w:fldCharType="separate"/>
      </w:r>
      <w:r w:rsidR="00E63427">
        <w:rPr>
          <w:noProof/>
          <w:szCs w:val="24"/>
          <w:lang w:val="bg-BG"/>
        </w:rPr>
        <w:t>6</w:t>
      </w:r>
      <w:r w:rsidRPr="00BE180E">
        <w:rPr>
          <w:noProof/>
          <w:szCs w:val="24"/>
          <w:lang w:val="bg-BG"/>
        </w:rPr>
        <w:fldChar w:fldCharType="end"/>
      </w:r>
      <w:r w:rsidRPr="00BE180E">
        <w:rPr>
          <w:szCs w:val="24"/>
          <w:lang w:val="bg-BG"/>
        </w:rPr>
        <w:t>: Измерени стойности на нивата ФПЧ</w:t>
      </w:r>
      <w:r w:rsidRPr="00BE180E">
        <w:rPr>
          <w:szCs w:val="24"/>
          <w:vertAlign w:val="subscript"/>
          <w:lang w:val="bg-BG"/>
        </w:rPr>
        <w:t>10</w:t>
      </w:r>
      <w:r w:rsidRPr="00BE180E">
        <w:rPr>
          <w:szCs w:val="24"/>
          <w:lang w:val="bg-BG"/>
        </w:rPr>
        <w:t xml:space="preserve"> за периода 2015- 2018г</w:t>
      </w:r>
      <w:bookmarkEnd w:id="28"/>
      <w:bookmarkEnd w:id="29"/>
    </w:p>
    <w:tbl>
      <w:tblPr>
        <w:tblW w:w="9301" w:type="dxa"/>
        <w:tblInd w:w="5" w:type="dxa"/>
        <w:tblCellMar>
          <w:left w:w="0" w:type="dxa"/>
          <w:right w:w="0" w:type="dxa"/>
        </w:tblCellMar>
        <w:tblLook w:val="0000" w:firstRow="0" w:lastRow="0" w:firstColumn="0" w:lastColumn="0" w:noHBand="0" w:noVBand="0"/>
      </w:tblPr>
      <w:tblGrid>
        <w:gridCol w:w="939"/>
        <w:gridCol w:w="2441"/>
        <w:gridCol w:w="3750"/>
        <w:gridCol w:w="2160"/>
        <w:gridCol w:w="11"/>
      </w:tblGrid>
      <w:tr w:rsidR="008F48A5" w:rsidRPr="00BE180E" w14:paraId="551991B2" w14:textId="77777777" w:rsidTr="005506BE">
        <w:trPr>
          <w:gridAfter w:val="1"/>
          <w:trHeight w:hRule="exact" w:val="800"/>
        </w:trPr>
        <w:tc>
          <w:tcPr>
            <w:tcW w:w="929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0493F98" w14:textId="77777777" w:rsidR="008F48A5" w:rsidRPr="00BE180E" w:rsidRDefault="008F48A5" w:rsidP="005506BE">
            <w:pPr>
              <w:pStyle w:val="a"/>
              <w:rPr>
                <w:sz w:val="24"/>
                <w:szCs w:val="24"/>
              </w:rPr>
            </w:pPr>
            <w:r w:rsidRPr="00BE180E">
              <w:rPr>
                <w:sz w:val="24"/>
                <w:szCs w:val="24"/>
              </w:rPr>
              <w:t>ФПЧ</w:t>
            </w:r>
            <w:r w:rsidRPr="00BE180E">
              <w:rPr>
                <w:sz w:val="24"/>
                <w:szCs w:val="24"/>
                <w:vertAlign w:val="subscript"/>
              </w:rPr>
              <w:t>10</w:t>
            </w:r>
            <w:r w:rsidRPr="00BE180E">
              <w:rPr>
                <w:sz w:val="24"/>
                <w:szCs w:val="24"/>
              </w:rPr>
              <w:t xml:space="preserve"> – пункт за ръчно пробонабиране „РИОСВ-Хасково” – градски фонов пункт за наблюдение на КАВ</w:t>
            </w:r>
          </w:p>
        </w:tc>
      </w:tr>
      <w:tr w:rsidR="008F48A5" w:rsidRPr="00BE180E" w14:paraId="006D93B8" w14:textId="77777777" w:rsidTr="005506BE">
        <w:trPr>
          <w:gridAfter w:val="1"/>
          <w:trHeight w:hRule="exact" w:val="768"/>
        </w:trPr>
        <w:tc>
          <w:tcPr>
            <w:tcW w:w="9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0F72D95" w14:textId="77777777" w:rsidR="008F48A5" w:rsidRPr="00BE180E" w:rsidRDefault="008F48A5" w:rsidP="005506BE">
            <w:pPr>
              <w:pStyle w:val="a"/>
              <w:rPr>
                <w:sz w:val="24"/>
                <w:szCs w:val="24"/>
              </w:rPr>
            </w:pPr>
            <w:r w:rsidRPr="00BE180E">
              <w:rPr>
                <w:sz w:val="24"/>
                <w:szCs w:val="24"/>
              </w:rPr>
              <w:t>Година</w:t>
            </w:r>
          </w:p>
        </w:tc>
        <w:tc>
          <w:tcPr>
            <w:tcW w:w="24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9C97C1" w14:textId="77777777" w:rsidR="008F48A5" w:rsidRPr="00BE180E" w:rsidRDefault="008F48A5" w:rsidP="005506BE">
            <w:pPr>
              <w:pStyle w:val="a"/>
              <w:spacing w:after="0" w:afterAutospacing="0" w:line="240" w:lineRule="auto"/>
              <w:rPr>
                <w:sz w:val="24"/>
                <w:szCs w:val="24"/>
              </w:rPr>
            </w:pPr>
            <w:r w:rsidRPr="00BE180E">
              <w:rPr>
                <w:sz w:val="24"/>
                <w:szCs w:val="24"/>
              </w:rPr>
              <w:t>Средногодишна концентрация ФПЧ</w:t>
            </w:r>
            <w:r w:rsidRPr="00BE180E">
              <w:rPr>
                <w:sz w:val="24"/>
                <w:szCs w:val="24"/>
                <w:vertAlign w:val="subscript"/>
              </w:rPr>
              <w:t>10</w:t>
            </w:r>
            <w:r w:rsidRPr="00BE180E">
              <w:rPr>
                <w:sz w:val="24"/>
                <w:szCs w:val="24"/>
              </w:rPr>
              <w:t xml:space="preserve"> (</w:t>
            </w:r>
            <w:r w:rsidRPr="00BE180E">
              <w:rPr>
                <w:sz w:val="24"/>
                <w:szCs w:val="24"/>
                <w:lang w:eastAsia="en-US"/>
              </w:rPr>
              <w:t>µg/m</w:t>
            </w:r>
            <w:r w:rsidRPr="00BE180E">
              <w:rPr>
                <w:sz w:val="24"/>
                <w:szCs w:val="24"/>
                <w:vertAlign w:val="superscript"/>
                <w:lang w:eastAsia="en-US"/>
              </w:rPr>
              <w:t>3</w:t>
            </w:r>
            <w:r w:rsidRPr="00BE180E">
              <w:rPr>
                <w:sz w:val="24"/>
                <w:szCs w:val="24"/>
              </w:rPr>
              <w:t>)</w:t>
            </w:r>
          </w:p>
        </w:tc>
        <w:tc>
          <w:tcPr>
            <w:tcW w:w="37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3768CCC" w14:textId="77777777" w:rsidR="008F48A5" w:rsidRPr="00BE180E" w:rsidRDefault="008F48A5" w:rsidP="005506BE">
            <w:pPr>
              <w:pStyle w:val="a"/>
              <w:spacing w:after="0" w:afterAutospacing="0" w:line="240" w:lineRule="auto"/>
              <w:rPr>
                <w:sz w:val="24"/>
                <w:szCs w:val="24"/>
              </w:rPr>
            </w:pPr>
            <w:r w:rsidRPr="00BE180E">
              <w:rPr>
                <w:sz w:val="24"/>
                <w:szCs w:val="24"/>
              </w:rPr>
              <w:t>Максимална средноденонощна концентрация ФПЧ</w:t>
            </w:r>
            <w:r w:rsidRPr="00BE180E">
              <w:rPr>
                <w:sz w:val="24"/>
                <w:szCs w:val="24"/>
                <w:vertAlign w:val="subscript"/>
              </w:rPr>
              <w:t>10</w:t>
            </w:r>
          </w:p>
          <w:p w14:paraId="0604451B" w14:textId="77777777" w:rsidR="008F48A5" w:rsidRPr="00BE180E" w:rsidRDefault="008F48A5" w:rsidP="005506BE">
            <w:pPr>
              <w:pStyle w:val="a"/>
              <w:spacing w:after="0" w:afterAutospacing="0" w:line="240" w:lineRule="auto"/>
              <w:rPr>
                <w:sz w:val="24"/>
                <w:szCs w:val="24"/>
              </w:rPr>
            </w:pPr>
            <w:r w:rsidRPr="00BE180E">
              <w:rPr>
                <w:sz w:val="24"/>
                <w:szCs w:val="24"/>
              </w:rPr>
              <w:t>(</w:t>
            </w:r>
            <w:r w:rsidRPr="00BE180E">
              <w:rPr>
                <w:sz w:val="24"/>
                <w:szCs w:val="24"/>
                <w:lang w:eastAsia="en-US"/>
              </w:rPr>
              <w:t>µg/m</w:t>
            </w:r>
            <w:r w:rsidRPr="00BE180E">
              <w:rPr>
                <w:sz w:val="24"/>
                <w:szCs w:val="24"/>
                <w:vertAlign w:val="superscript"/>
                <w:lang w:eastAsia="en-US"/>
              </w:rPr>
              <w:t>3</w:t>
            </w:r>
            <w:r w:rsidRPr="00BE180E">
              <w:rPr>
                <w:sz w:val="24"/>
                <w:szCs w:val="24"/>
              </w:rPr>
              <w:t>)</w:t>
            </w:r>
          </w:p>
        </w:tc>
        <w:tc>
          <w:tcPr>
            <w:tcW w:w="21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DBCBDC" w14:textId="77777777" w:rsidR="008F48A5" w:rsidRPr="00BE180E" w:rsidRDefault="008F48A5" w:rsidP="005506BE">
            <w:pPr>
              <w:pStyle w:val="a"/>
              <w:spacing w:after="0" w:afterAutospacing="0" w:line="240" w:lineRule="auto"/>
              <w:rPr>
                <w:sz w:val="24"/>
                <w:szCs w:val="24"/>
              </w:rPr>
            </w:pPr>
            <w:r w:rsidRPr="00BE180E">
              <w:rPr>
                <w:sz w:val="24"/>
                <w:szCs w:val="24"/>
              </w:rPr>
              <w:t xml:space="preserve">Брой дни с превишения над 50 </w:t>
            </w:r>
            <w:r w:rsidRPr="00BE180E">
              <w:rPr>
                <w:sz w:val="24"/>
                <w:szCs w:val="24"/>
                <w:lang w:eastAsia="en-US"/>
              </w:rPr>
              <w:t>µg/m</w:t>
            </w:r>
            <w:r w:rsidRPr="00BE180E">
              <w:rPr>
                <w:sz w:val="24"/>
                <w:szCs w:val="24"/>
                <w:vertAlign w:val="superscript"/>
                <w:lang w:eastAsia="en-US"/>
              </w:rPr>
              <w:t>3</w:t>
            </w:r>
          </w:p>
          <w:p w14:paraId="4728B9D2" w14:textId="77777777" w:rsidR="008F48A5" w:rsidRPr="00BE180E" w:rsidRDefault="008F48A5" w:rsidP="005506BE">
            <w:pPr>
              <w:pStyle w:val="a"/>
              <w:spacing w:after="0" w:afterAutospacing="0" w:line="240" w:lineRule="auto"/>
              <w:rPr>
                <w:sz w:val="24"/>
                <w:szCs w:val="24"/>
              </w:rPr>
            </w:pPr>
            <w:r w:rsidRPr="00BE180E">
              <w:rPr>
                <w:sz w:val="24"/>
                <w:szCs w:val="24"/>
              </w:rPr>
              <w:t>35</w:t>
            </w:r>
          </w:p>
        </w:tc>
      </w:tr>
      <w:tr w:rsidR="008F48A5" w:rsidRPr="00BE180E" w14:paraId="6B787EDF" w14:textId="77777777" w:rsidTr="005506BE">
        <w:trPr>
          <w:trHeight w:hRule="exact" w:val="366"/>
        </w:trPr>
        <w:tc>
          <w:tcPr>
            <w:tcW w:w="939" w:type="dxa"/>
            <w:vMerge/>
            <w:tcBorders>
              <w:top w:val="single" w:sz="4" w:space="0" w:color="000000"/>
              <w:left w:val="single" w:sz="4" w:space="0" w:color="000000"/>
              <w:bottom w:val="single" w:sz="4" w:space="0" w:color="000000"/>
              <w:right w:val="single" w:sz="4" w:space="0" w:color="000000"/>
            </w:tcBorders>
            <w:shd w:val="clear" w:color="auto" w:fill="E5E5E5"/>
            <w:vAlign w:val="center"/>
          </w:tcPr>
          <w:p w14:paraId="06C8B8F0" w14:textId="77777777" w:rsidR="008F48A5" w:rsidRPr="00BE180E" w:rsidRDefault="008F48A5" w:rsidP="005506BE">
            <w:pPr>
              <w:pStyle w:val="a"/>
              <w:rPr>
                <w:sz w:val="24"/>
                <w:szCs w:val="24"/>
              </w:rPr>
            </w:pPr>
          </w:p>
        </w:tc>
        <w:tc>
          <w:tcPr>
            <w:tcW w:w="2441" w:type="dxa"/>
            <w:vMerge/>
            <w:tcBorders>
              <w:top w:val="single" w:sz="4" w:space="0" w:color="000000"/>
              <w:left w:val="single" w:sz="4" w:space="0" w:color="000000"/>
              <w:bottom w:val="single" w:sz="4" w:space="0" w:color="000000"/>
              <w:right w:val="single" w:sz="4" w:space="0" w:color="000000"/>
            </w:tcBorders>
            <w:shd w:val="clear" w:color="auto" w:fill="E5E5E5"/>
            <w:vAlign w:val="center"/>
          </w:tcPr>
          <w:p w14:paraId="5D6B806A" w14:textId="77777777" w:rsidR="008F48A5" w:rsidRPr="00BE180E" w:rsidRDefault="008F48A5" w:rsidP="005506BE">
            <w:pPr>
              <w:pStyle w:val="a"/>
              <w:rPr>
                <w:sz w:val="24"/>
                <w:szCs w:val="24"/>
              </w:rPr>
            </w:pPr>
          </w:p>
        </w:tc>
        <w:tc>
          <w:tcPr>
            <w:tcW w:w="3750" w:type="dxa"/>
            <w:vMerge/>
            <w:tcBorders>
              <w:top w:val="single" w:sz="4" w:space="0" w:color="000000"/>
              <w:left w:val="single" w:sz="4" w:space="0" w:color="000000"/>
              <w:bottom w:val="single" w:sz="4" w:space="0" w:color="000000"/>
              <w:right w:val="single" w:sz="4" w:space="0" w:color="000000"/>
            </w:tcBorders>
            <w:shd w:val="clear" w:color="auto" w:fill="E5E5E5"/>
            <w:vAlign w:val="center"/>
          </w:tcPr>
          <w:p w14:paraId="002A54D1" w14:textId="77777777" w:rsidR="008F48A5" w:rsidRPr="00BE180E" w:rsidRDefault="008F48A5" w:rsidP="005506BE">
            <w:pPr>
              <w:pStyle w:val="a"/>
              <w:rPr>
                <w:sz w:val="24"/>
                <w:szCs w:val="24"/>
              </w:rPr>
            </w:pPr>
          </w:p>
        </w:tc>
        <w:tc>
          <w:tcPr>
            <w:tcW w:w="2160" w:type="dxa"/>
            <w:vMerge/>
            <w:tcBorders>
              <w:top w:val="single" w:sz="4" w:space="0" w:color="000000"/>
              <w:left w:val="single" w:sz="4" w:space="0" w:color="000000"/>
              <w:bottom w:val="single" w:sz="4" w:space="0" w:color="000000"/>
              <w:right w:val="single" w:sz="4" w:space="0" w:color="000000"/>
            </w:tcBorders>
            <w:shd w:val="clear" w:color="auto" w:fill="E5E5E5"/>
            <w:vAlign w:val="center"/>
          </w:tcPr>
          <w:p w14:paraId="730479D0" w14:textId="77777777" w:rsidR="008F48A5" w:rsidRPr="00BE180E" w:rsidRDefault="008F48A5" w:rsidP="005506BE">
            <w:pPr>
              <w:pStyle w:val="a"/>
              <w:rPr>
                <w:sz w:val="24"/>
                <w:szCs w:val="24"/>
              </w:rPr>
            </w:pPr>
          </w:p>
        </w:tc>
        <w:tc>
          <w:tcPr>
            <w:tcW w:w="0" w:type="auto"/>
            <w:tcBorders>
              <w:top w:val="nil"/>
              <w:left w:val="single" w:sz="4" w:space="0" w:color="000000"/>
              <w:bottom w:val="single" w:sz="4" w:space="0" w:color="000000"/>
              <w:right w:val="nil"/>
            </w:tcBorders>
            <w:shd w:val="clear" w:color="auto" w:fill="E5E5E5"/>
            <w:vAlign w:val="center"/>
          </w:tcPr>
          <w:p w14:paraId="0DC220FF" w14:textId="77777777" w:rsidR="008F48A5" w:rsidRPr="00BE180E" w:rsidRDefault="008F48A5" w:rsidP="005506BE">
            <w:pPr>
              <w:pStyle w:val="a"/>
              <w:rPr>
                <w:sz w:val="24"/>
                <w:szCs w:val="24"/>
              </w:rPr>
            </w:pPr>
          </w:p>
        </w:tc>
      </w:tr>
      <w:tr w:rsidR="008F48A5" w:rsidRPr="00BE180E" w14:paraId="322BE9E3" w14:textId="77777777" w:rsidTr="005506BE">
        <w:trPr>
          <w:gridAfter w:val="1"/>
          <w:trHeight w:hRule="exact" w:val="416"/>
        </w:trPr>
        <w:tc>
          <w:tcPr>
            <w:tcW w:w="939" w:type="dxa"/>
            <w:tcBorders>
              <w:top w:val="single" w:sz="4" w:space="0" w:color="000000"/>
              <w:left w:val="single" w:sz="4" w:space="0" w:color="000000"/>
              <w:bottom w:val="single" w:sz="4" w:space="0" w:color="000000"/>
              <w:right w:val="single" w:sz="4" w:space="0" w:color="000000"/>
            </w:tcBorders>
            <w:vAlign w:val="bottom"/>
          </w:tcPr>
          <w:p w14:paraId="08A81F9C" w14:textId="77777777" w:rsidR="008F48A5" w:rsidRPr="00BE180E" w:rsidRDefault="008F48A5" w:rsidP="005506BE">
            <w:pPr>
              <w:spacing w:line="360" w:lineRule="auto"/>
              <w:jc w:val="center"/>
              <w:rPr>
                <w:rFonts w:ascii="Arial" w:hAnsi="Arial" w:cs="Arial"/>
                <w:b/>
                <w:bCs/>
                <w:sz w:val="24"/>
                <w:szCs w:val="24"/>
              </w:rPr>
            </w:pPr>
            <w:r w:rsidRPr="00BE180E">
              <w:rPr>
                <w:rFonts w:ascii="Arial" w:hAnsi="Arial" w:cs="Arial"/>
                <w:b/>
                <w:bCs/>
                <w:sz w:val="24"/>
                <w:szCs w:val="24"/>
              </w:rPr>
              <w:t>2015</w:t>
            </w:r>
          </w:p>
        </w:tc>
        <w:tc>
          <w:tcPr>
            <w:tcW w:w="2441" w:type="dxa"/>
            <w:tcBorders>
              <w:top w:val="single" w:sz="4" w:space="0" w:color="000000"/>
              <w:left w:val="single" w:sz="4" w:space="0" w:color="000000"/>
              <w:bottom w:val="single" w:sz="4" w:space="0" w:color="000000"/>
              <w:right w:val="single" w:sz="4" w:space="0" w:color="000000"/>
            </w:tcBorders>
            <w:vAlign w:val="bottom"/>
          </w:tcPr>
          <w:p w14:paraId="34D15B0B" w14:textId="77777777" w:rsidR="008F48A5" w:rsidRPr="00BE180E" w:rsidRDefault="008F48A5" w:rsidP="005506BE">
            <w:pPr>
              <w:spacing w:line="360" w:lineRule="auto"/>
              <w:jc w:val="center"/>
              <w:rPr>
                <w:rFonts w:ascii="Arial" w:hAnsi="Arial" w:cs="Arial"/>
                <w:b/>
                <w:bCs/>
                <w:sz w:val="24"/>
                <w:szCs w:val="24"/>
              </w:rPr>
            </w:pPr>
            <w:r w:rsidRPr="00BE180E">
              <w:rPr>
                <w:rFonts w:ascii="Arial" w:hAnsi="Arial" w:cs="Arial"/>
                <w:b/>
                <w:bCs/>
                <w:sz w:val="24"/>
                <w:szCs w:val="24"/>
              </w:rPr>
              <w:t>38,45</w:t>
            </w:r>
          </w:p>
        </w:tc>
        <w:tc>
          <w:tcPr>
            <w:tcW w:w="3750" w:type="dxa"/>
            <w:tcBorders>
              <w:top w:val="single" w:sz="4" w:space="0" w:color="000000"/>
              <w:left w:val="single" w:sz="4" w:space="0" w:color="000000"/>
              <w:bottom w:val="single" w:sz="4" w:space="0" w:color="000000"/>
              <w:right w:val="single" w:sz="4" w:space="0" w:color="000000"/>
            </w:tcBorders>
            <w:vAlign w:val="center"/>
          </w:tcPr>
          <w:p w14:paraId="5E9E97C0" w14:textId="77777777" w:rsidR="008F48A5" w:rsidRPr="00BE180E" w:rsidRDefault="008F48A5" w:rsidP="005506BE">
            <w:pPr>
              <w:spacing w:line="360" w:lineRule="auto"/>
              <w:jc w:val="center"/>
              <w:rPr>
                <w:rFonts w:ascii="Arial" w:hAnsi="Arial" w:cs="Arial"/>
                <w:b/>
                <w:bCs/>
                <w:sz w:val="24"/>
                <w:szCs w:val="24"/>
              </w:rPr>
            </w:pPr>
            <w:r w:rsidRPr="00BE180E">
              <w:rPr>
                <w:rFonts w:ascii="Arial" w:hAnsi="Arial" w:cs="Arial"/>
                <w:b/>
                <w:bCs/>
                <w:sz w:val="24"/>
                <w:szCs w:val="24"/>
              </w:rPr>
              <w:t>185,0</w:t>
            </w:r>
          </w:p>
        </w:tc>
        <w:tc>
          <w:tcPr>
            <w:tcW w:w="2160" w:type="dxa"/>
            <w:tcBorders>
              <w:top w:val="single" w:sz="4" w:space="0" w:color="000000"/>
              <w:left w:val="single" w:sz="4" w:space="0" w:color="000000"/>
              <w:bottom w:val="single" w:sz="4" w:space="0" w:color="000000"/>
              <w:right w:val="single" w:sz="4" w:space="0" w:color="000000"/>
            </w:tcBorders>
            <w:vAlign w:val="center"/>
          </w:tcPr>
          <w:p w14:paraId="05308A07" w14:textId="77777777" w:rsidR="008F48A5" w:rsidRPr="00BE180E" w:rsidRDefault="008F48A5" w:rsidP="005506BE">
            <w:pPr>
              <w:spacing w:line="360" w:lineRule="auto"/>
              <w:jc w:val="center"/>
              <w:rPr>
                <w:rFonts w:ascii="Arial" w:hAnsi="Arial" w:cs="Arial"/>
                <w:b/>
                <w:bCs/>
                <w:sz w:val="24"/>
                <w:szCs w:val="24"/>
              </w:rPr>
            </w:pPr>
            <w:r w:rsidRPr="00BE180E">
              <w:rPr>
                <w:rFonts w:ascii="Arial" w:hAnsi="Arial" w:cs="Arial"/>
                <w:b/>
                <w:bCs/>
                <w:sz w:val="24"/>
                <w:szCs w:val="24"/>
              </w:rPr>
              <w:t>68</w:t>
            </w:r>
          </w:p>
        </w:tc>
      </w:tr>
      <w:tr w:rsidR="008F48A5" w:rsidRPr="00BE180E" w14:paraId="204F50D0" w14:textId="77777777" w:rsidTr="005506BE">
        <w:trPr>
          <w:gridAfter w:val="1"/>
          <w:trHeight w:hRule="exact" w:val="422"/>
        </w:trPr>
        <w:tc>
          <w:tcPr>
            <w:tcW w:w="939" w:type="dxa"/>
            <w:tcBorders>
              <w:top w:val="single" w:sz="4" w:space="0" w:color="000000"/>
              <w:left w:val="single" w:sz="4" w:space="0" w:color="000000"/>
              <w:bottom w:val="single" w:sz="4" w:space="0" w:color="000000"/>
              <w:right w:val="single" w:sz="4" w:space="0" w:color="000000"/>
            </w:tcBorders>
            <w:vAlign w:val="bottom"/>
          </w:tcPr>
          <w:p w14:paraId="59B87DE8" w14:textId="77777777" w:rsidR="008F48A5" w:rsidRPr="00BE180E" w:rsidRDefault="008F48A5" w:rsidP="005506BE">
            <w:pPr>
              <w:spacing w:line="360" w:lineRule="auto"/>
              <w:jc w:val="center"/>
              <w:rPr>
                <w:rFonts w:ascii="Arial" w:hAnsi="Arial" w:cs="Arial"/>
                <w:b/>
                <w:bCs/>
                <w:sz w:val="24"/>
                <w:szCs w:val="24"/>
              </w:rPr>
            </w:pPr>
            <w:r w:rsidRPr="00BE180E">
              <w:rPr>
                <w:rFonts w:ascii="Arial" w:hAnsi="Arial" w:cs="Arial"/>
                <w:b/>
                <w:bCs/>
                <w:sz w:val="24"/>
                <w:szCs w:val="24"/>
              </w:rPr>
              <w:t>2016</w:t>
            </w:r>
          </w:p>
        </w:tc>
        <w:tc>
          <w:tcPr>
            <w:tcW w:w="2441" w:type="dxa"/>
            <w:tcBorders>
              <w:top w:val="single" w:sz="4" w:space="0" w:color="000000"/>
              <w:left w:val="single" w:sz="4" w:space="0" w:color="000000"/>
              <w:bottom w:val="single" w:sz="4" w:space="0" w:color="000000"/>
              <w:right w:val="single" w:sz="4" w:space="0" w:color="000000"/>
            </w:tcBorders>
            <w:vAlign w:val="bottom"/>
          </w:tcPr>
          <w:p w14:paraId="15C32252" w14:textId="77777777" w:rsidR="008F48A5" w:rsidRPr="00BE180E" w:rsidRDefault="008F48A5" w:rsidP="005506BE">
            <w:pPr>
              <w:spacing w:line="360" w:lineRule="auto"/>
              <w:jc w:val="center"/>
              <w:rPr>
                <w:rFonts w:ascii="Arial" w:hAnsi="Arial" w:cs="Arial"/>
                <w:b/>
                <w:bCs/>
                <w:sz w:val="24"/>
                <w:szCs w:val="24"/>
              </w:rPr>
            </w:pPr>
            <w:r w:rsidRPr="00BE180E">
              <w:rPr>
                <w:rFonts w:ascii="Arial" w:hAnsi="Arial" w:cs="Arial"/>
                <w:b/>
                <w:bCs/>
                <w:sz w:val="24"/>
                <w:szCs w:val="24"/>
              </w:rPr>
              <w:t>42,51</w:t>
            </w:r>
          </w:p>
        </w:tc>
        <w:tc>
          <w:tcPr>
            <w:tcW w:w="3750" w:type="dxa"/>
            <w:tcBorders>
              <w:top w:val="single" w:sz="4" w:space="0" w:color="000000"/>
              <w:left w:val="single" w:sz="4" w:space="0" w:color="000000"/>
              <w:bottom w:val="single" w:sz="4" w:space="0" w:color="000000"/>
              <w:right w:val="single" w:sz="4" w:space="0" w:color="000000"/>
            </w:tcBorders>
            <w:vAlign w:val="center"/>
          </w:tcPr>
          <w:p w14:paraId="7A0872FC" w14:textId="77777777" w:rsidR="008F48A5" w:rsidRPr="00BE180E" w:rsidRDefault="008F48A5" w:rsidP="005506BE">
            <w:pPr>
              <w:spacing w:line="360" w:lineRule="auto"/>
              <w:jc w:val="center"/>
              <w:rPr>
                <w:rFonts w:ascii="Arial" w:hAnsi="Arial" w:cs="Arial"/>
                <w:b/>
                <w:bCs/>
                <w:sz w:val="24"/>
                <w:szCs w:val="24"/>
              </w:rPr>
            </w:pPr>
            <w:r w:rsidRPr="00BE180E">
              <w:rPr>
                <w:rFonts w:ascii="Arial" w:hAnsi="Arial" w:cs="Arial"/>
                <w:b/>
                <w:bCs/>
                <w:sz w:val="24"/>
                <w:szCs w:val="24"/>
              </w:rPr>
              <w:t>228,2</w:t>
            </w:r>
          </w:p>
        </w:tc>
        <w:tc>
          <w:tcPr>
            <w:tcW w:w="2160" w:type="dxa"/>
            <w:tcBorders>
              <w:top w:val="single" w:sz="4" w:space="0" w:color="000000"/>
              <w:left w:val="single" w:sz="4" w:space="0" w:color="000000"/>
              <w:bottom w:val="single" w:sz="4" w:space="0" w:color="000000"/>
              <w:right w:val="single" w:sz="4" w:space="0" w:color="000000"/>
            </w:tcBorders>
            <w:vAlign w:val="center"/>
          </w:tcPr>
          <w:p w14:paraId="31302D87" w14:textId="77777777" w:rsidR="008F48A5" w:rsidRPr="00BE180E" w:rsidRDefault="008F48A5" w:rsidP="005506BE">
            <w:pPr>
              <w:spacing w:line="360" w:lineRule="auto"/>
              <w:jc w:val="center"/>
              <w:rPr>
                <w:rFonts w:ascii="Arial" w:hAnsi="Arial" w:cs="Arial"/>
                <w:b/>
                <w:bCs/>
                <w:sz w:val="24"/>
                <w:szCs w:val="24"/>
              </w:rPr>
            </w:pPr>
            <w:r w:rsidRPr="00BE180E">
              <w:rPr>
                <w:rFonts w:ascii="Arial" w:hAnsi="Arial" w:cs="Arial"/>
                <w:b/>
                <w:bCs/>
                <w:sz w:val="24"/>
                <w:szCs w:val="24"/>
              </w:rPr>
              <w:t>69</w:t>
            </w:r>
          </w:p>
        </w:tc>
      </w:tr>
      <w:tr w:rsidR="008F48A5" w:rsidRPr="00BE180E" w14:paraId="72353F88" w14:textId="77777777" w:rsidTr="005506BE">
        <w:trPr>
          <w:gridAfter w:val="1"/>
          <w:trHeight w:hRule="exact" w:val="429"/>
        </w:trPr>
        <w:tc>
          <w:tcPr>
            <w:tcW w:w="939" w:type="dxa"/>
            <w:tcBorders>
              <w:top w:val="single" w:sz="4" w:space="0" w:color="000000"/>
              <w:left w:val="single" w:sz="4" w:space="0" w:color="000000"/>
              <w:bottom w:val="single" w:sz="4" w:space="0" w:color="000000"/>
              <w:right w:val="single" w:sz="4" w:space="0" w:color="000000"/>
            </w:tcBorders>
            <w:vAlign w:val="bottom"/>
          </w:tcPr>
          <w:p w14:paraId="1DDBFAF4" w14:textId="77777777" w:rsidR="008F48A5" w:rsidRPr="00BE180E" w:rsidRDefault="008F48A5" w:rsidP="005506BE">
            <w:pPr>
              <w:spacing w:line="360" w:lineRule="auto"/>
              <w:jc w:val="center"/>
              <w:rPr>
                <w:rFonts w:ascii="Arial" w:hAnsi="Arial" w:cs="Arial"/>
                <w:b/>
                <w:bCs/>
                <w:sz w:val="24"/>
                <w:szCs w:val="24"/>
              </w:rPr>
            </w:pPr>
            <w:r w:rsidRPr="00BE180E">
              <w:rPr>
                <w:rFonts w:ascii="Arial" w:hAnsi="Arial" w:cs="Arial"/>
                <w:b/>
                <w:bCs/>
                <w:sz w:val="24"/>
                <w:szCs w:val="24"/>
              </w:rPr>
              <w:t>2017</w:t>
            </w:r>
          </w:p>
        </w:tc>
        <w:tc>
          <w:tcPr>
            <w:tcW w:w="2441" w:type="dxa"/>
            <w:tcBorders>
              <w:top w:val="single" w:sz="4" w:space="0" w:color="000000"/>
              <w:left w:val="single" w:sz="4" w:space="0" w:color="000000"/>
              <w:bottom w:val="single" w:sz="4" w:space="0" w:color="000000"/>
              <w:right w:val="single" w:sz="4" w:space="0" w:color="000000"/>
            </w:tcBorders>
            <w:vAlign w:val="bottom"/>
          </w:tcPr>
          <w:p w14:paraId="1B372FBF" w14:textId="77777777" w:rsidR="008F48A5" w:rsidRPr="00BE180E" w:rsidRDefault="008F48A5" w:rsidP="005506BE">
            <w:pPr>
              <w:spacing w:line="360" w:lineRule="auto"/>
              <w:jc w:val="center"/>
              <w:rPr>
                <w:rFonts w:ascii="Arial" w:hAnsi="Arial" w:cs="Arial"/>
                <w:b/>
                <w:bCs/>
                <w:sz w:val="24"/>
                <w:szCs w:val="24"/>
              </w:rPr>
            </w:pPr>
            <w:r w:rsidRPr="00BE180E">
              <w:rPr>
                <w:rFonts w:ascii="Arial" w:hAnsi="Arial" w:cs="Arial"/>
                <w:b/>
                <w:bCs/>
                <w:sz w:val="24"/>
                <w:szCs w:val="24"/>
              </w:rPr>
              <w:t>41,36</w:t>
            </w:r>
          </w:p>
        </w:tc>
        <w:tc>
          <w:tcPr>
            <w:tcW w:w="3750" w:type="dxa"/>
            <w:tcBorders>
              <w:top w:val="single" w:sz="4" w:space="0" w:color="000000"/>
              <w:left w:val="single" w:sz="4" w:space="0" w:color="000000"/>
              <w:bottom w:val="single" w:sz="4" w:space="0" w:color="000000"/>
              <w:right w:val="single" w:sz="4" w:space="0" w:color="000000"/>
            </w:tcBorders>
            <w:vAlign w:val="center"/>
          </w:tcPr>
          <w:p w14:paraId="2F2F6258" w14:textId="77777777" w:rsidR="008F48A5" w:rsidRPr="00BE180E" w:rsidRDefault="008F48A5" w:rsidP="005506BE">
            <w:pPr>
              <w:spacing w:line="360" w:lineRule="auto"/>
              <w:jc w:val="center"/>
              <w:rPr>
                <w:rFonts w:ascii="Arial" w:hAnsi="Arial" w:cs="Arial"/>
                <w:b/>
                <w:bCs/>
                <w:sz w:val="24"/>
                <w:szCs w:val="24"/>
              </w:rPr>
            </w:pPr>
            <w:r w:rsidRPr="00BE180E">
              <w:rPr>
                <w:rFonts w:ascii="Arial" w:hAnsi="Arial" w:cs="Arial"/>
                <w:b/>
                <w:bCs/>
                <w:sz w:val="24"/>
                <w:szCs w:val="24"/>
              </w:rPr>
              <w:t>263,6</w:t>
            </w:r>
          </w:p>
        </w:tc>
        <w:tc>
          <w:tcPr>
            <w:tcW w:w="2160" w:type="dxa"/>
            <w:tcBorders>
              <w:top w:val="single" w:sz="4" w:space="0" w:color="000000"/>
              <w:left w:val="single" w:sz="4" w:space="0" w:color="000000"/>
              <w:bottom w:val="single" w:sz="4" w:space="0" w:color="000000"/>
              <w:right w:val="single" w:sz="4" w:space="0" w:color="000000"/>
            </w:tcBorders>
            <w:vAlign w:val="center"/>
          </w:tcPr>
          <w:p w14:paraId="47DC8709" w14:textId="77777777" w:rsidR="008F48A5" w:rsidRPr="00BE180E" w:rsidRDefault="008F48A5" w:rsidP="005506BE">
            <w:pPr>
              <w:spacing w:line="360" w:lineRule="auto"/>
              <w:jc w:val="center"/>
              <w:rPr>
                <w:rFonts w:ascii="Arial" w:hAnsi="Arial" w:cs="Arial"/>
                <w:b/>
                <w:bCs/>
                <w:sz w:val="24"/>
                <w:szCs w:val="24"/>
              </w:rPr>
            </w:pPr>
            <w:r w:rsidRPr="00BE180E">
              <w:rPr>
                <w:rFonts w:ascii="Arial" w:hAnsi="Arial" w:cs="Arial"/>
                <w:b/>
                <w:bCs/>
                <w:sz w:val="24"/>
                <w:szCs w:val="24"/>
              </w:rPr>
              <w:t>69</w:t>
            </w:r>
          </w:p>
        </w:tc>
      </w:tr>
      <w:tr w:rsidR="008F48A5" w:rsidRPr="00BE180E" w14:paraId="5674B63E" w14:textId="77777777" w:rsidTr="005506BE">
        <w:trPr>
          <w:gridAfter w:val="1"/>
          <w:trHeight w:hRule="exact" w:val="435"/>
        </w:trPr>
        <w:tc>
          <w:tcPr>
            <w:tcW w:w="939" w:type="dxa"/>
            <w:tcBorders>
              <w:top w:val="single" w:sz="4" w:space="0" w:color="000000"/>
              <w:left w:val="single" w:sz="4" w:space="0" w:color="000000"/>
              <w:bottom w:val="single" w:sz="4" w:space="0" w:color="000000"/>
              <w:right w:val="single" w:sz="4" w:space="0" w:color="000000"/>
            </w:tcBorders>
            <w:vAlign w:val="bottom"/>
          </w:tcPr>
          <w:p w14:paraId="7FD32762" w14:textId="77777777" w:rsidR="008F48A5" w:rsidRPr="00BE180E" w:rsidRDefault="008F48A5" w:rsidP="005506BE">
            <w:pPr>
              <w:spacing w:line="360" w:lineRule="auto"/>
              <w:jc w:val="center"/>
              <w:rPr>
                <w:rFonts w:ascii="Arial" w:hAnsi="Arial" w:cs="Arial"/>
                <w:b/>
                <w:bCs/>
                <w:sz w:val="24"/>
                <w:szCs w:val="24"/>
              </w:rPr>
            </w:pPr>
            <w:r w:rsidRPr="00BE180E">
              <w:rPr>
                <w:rFonts w:ascii="Arial" w:hAnsi="Arial" w:cs="Arial"/>
                <w:b/>
                <w:bCs/>
                <w:sz w:val="24"/>
                <w:szCs w:val="24"/>
              </w:rPr>
              <w:t>2018</w:t>
            </w:r>
          </w:p>
        </w:tc>
        <w:tc>
          <w:tcPr>
            <w:tcW w:w="2441" w:type="dxa"/>
            <w:tcBorders>
              <w:top w:val="single" w:sz="4" w:space="0" w:color="000000"/>
              <w:left w:val="single" w:sz="4" w:space="0" w:color="000000"/>
              <w:bottom w:val="single" w:sz="4" w:space="0" w:color="000000"/>
              <w:right w:val="single" w:sz="4" w:space="0" w:color="000000"/>
            </w:tcBorders>
            <w:vAlign w:val="bottom"/>
          </w:tcPr>
          <w:p w14:paraId="629AD8DB" w14:textId="77777777" w:rsidR="008F48A5" w:rsidRPr="00BE180E" w:rsidRDefault="008F48A5" w:rsidP="005506BE">
            <w:pPr>
              <w:spacing w:line="360" w:lineRule="auto"/>
              <w:jc w:val="center"/>
              <w:rPr>
                <w:rFonts w:ascii="Arial" w:hAnsi="Arial" w:cs="Arial"/>
                <w:b/>
                <w:bCs/>
                <w:sz w:val="24"/>
                <w:szCs w:val="24"/>
              </w:rPr>
            </w:pPr>
            <w:r w:rsidRPr="00BE180E">
              <w:rPr>
                <w:rFonts w:ascii="Arial" w:hAnsi="Arial" w:cs="Arial"/>
                <w:b/>
                <w:bCs/>
                <w:sz w:val="24"/>
                <w:szCs w:val="24"/>
              </w:rPr>
              <w:t>35,27</w:t>
            </w:r>
          </w:p>
        </w:tc>
        <w:tc>
          <w:tcPr>
            <w:tcW w:w="3750" w:type="dxa"/>
            <w:tcBorders>
              <w:top w:val="single" w:sz="4" w:space="0" w:color="000000"/>
              <w:left w:val="single" w:sz="4" w:space="0" w:color="000000"/>
              <w:bottom w:val="single" w:sz="4" w:space="0" w:color="000000"/>
              <w:right w:val="single" w:sz="4" w:space="0" w:color="000000"/>
            </w:tcBorders>
            <w:vAlign w:val="center"/>
          </w:tcPr>
          <w:p w14:paraId="697E25F1" w14:textId="77777777" w:rsidR="008F48A5" w:rsidRPr="00BE180E" w:rsidRDefault="008F48A5" w:rsidP="005506BE">
            <w:pPr>
              <w:spacing w:line="360" w:lineRule="auto"/>
              <w:jc w:val="center"/>
              <w:rPr>
                <w:rFonts w:ascii="Arial" w:hAnsi="Arial" w:cs="Arial"/>
                <w:b/>
                <w:bCs/>
                <w:sz w:val="24"/>
                <w:szCs w:val="24"/>
              </w:rPr>
            </w:pPr>
            <w:r w:rsidRPr="00BE180E">
              <w:rPr>
                <w:rFonts w:ascii="Arial" w:hAnsi="Arial" w:cs="Arial"/>
                <w:b/>
                <w:bCs/>
                <w:sz w:val="24"/>
                <w:szCs w:val="24"/>
              </w:rPr>
              <w:t>180,2</w:t>
            </w:r>
          </w:p>
        </w:tc>
        <w:tc>
          <w:tcPr>
            <w:tcW w:w="2160" w:type="dxa"/>
            <w:tcBorders>
              <w:top w:val="single" w:sz="4" w:space="0" w:color="000000"/>
              <w:left w:val="single" w:sz="4" w:space="0" w:color="000000"/>
              <w:bottom w:val="single" w:sz="4" w:space="0" w:color="000000"/>
              <w:right w:val="single" w:sz="4" w:space="0" w:color="000000"/>
            </w:tcBorders>
            <w:vAlign w:val="center"/>
          </w:tcPr>
          <w:p w14:paraId="27828D55" w14:textId="77777777" w:rsidR="008F48A5" w:rsidRPr="00BE180E" w:rsidRDefault="008F48A5" w:rsidP="005506BE">
            <w:pPr>
              <w:spacing w:line="360" w:lineRule="auto"/>
              <w:jc w:val="center"/>
              <w:rPr>
                <w:rFonts w:ascii="Arial" w:hAnsi="Arial" w:cs="Arial"/>
                <w:b/>
                <w:bCs/>
                <w:sz w:val="24"/>
                <w:szCs w:val="24"/>
              </w:rPr>
            </w:pPr>
            <w:r w:rsidRPr="00BE180E">
              <w:rPr>
                <w:rFonts w:ascii="Arial" w:hAnsi="Arial" w:cs="Arial"/>
                <w:b/>
                <w:bCs/>
                <w:sz w:val="24"/>
                <w:szCs w:val="24"/>
              </w:rPr>
              <w:t>62</w:t>
            </w:r>
          </w:p>
        </w:tc>
      </w:tr>
    </w:tbl>
    <w:p w14:paraId="4D6DCBBB" w14:textId="4574E0F1" w:rsidR="00B64DCB" w:rsidRPr="00BE180E" w:rsidRDefault="00B64DCB" w:rsidP="00BF5E18">
      <w:pPr>
        <w:spacing w:after="0" w:line="360" w:lineRule="auto"/>
        <w:rPr>
          <w:rFonts w:ascii="Arial" w:hAnsi="Arial" w:cs="Arial"/>
          <w:sz w:val="24"/>
          <w:szCs w:val="24"/>
        </w:rPr>
      </w:pPr>
    </w:p>
    <w:tbl>
      <w:tblPr>
        <w:tblpPr w:leftFromText="180" w:rightFromText="180" w:vertAnchor="text" w:horzAnchor="margin" w:tblpY="-11"/>
        <w:tblW w:w="9162" w:type="dxa"/>
        <w:tblLayout w:type="fixed"/>
        <w:tblCellMar>
          <w:left w:w="70" w:type="dxa"/>
          <w:right w:w="70" w:type="dxa"/>
        </w:tblCellMar>
        <w:tblLook w:val="04A0" w:firstRow="1" w:lastRow="0" w:firstColumn="1" w:lastColumn="0" w:noHBand="0" w:noVBand="1"/>
      </w:tblPr>
      <w:tblGrid>
        <w:gridCol w:w="4656"/>
        <w:gridCol w:w="4506"/>
      </w:tblGrid>
      <w:tr w:rsidR="00B64DCB" w:rsidRPr="00BE180E" w14:paraId="45DC9FB8" w14:textId="77777777" w:rsidTr="00BF5E18">
        <w:trPr>
          <w:trHeight w:val="3593"/>
        </w:trPr>
        <w:tc>
          <w:tcPr>
            <w:tcW w:w="4656" w:type="dxa"/>
            <w:shd w:val="clear" w:color="auto" w:fill="auto"/>
            <w:vAlign w:val="center"/>
          </w:tcPr>
          <w:p w14:paraId="082D92DD" w14:textId="4F6ACDCC" w:rsidR="00B64DCB" w:rsidRPr="00BE180E" w:rsidRDefault="00966B43" w:rsidP="00BF5E18">
            <w:pPr>
              <w:spacing w:before="240" w:after="0" w:line="360" w:lineRule="auto"/>
              <w:jc w:val="center"/>
              <w:rPr>
                <w:rFonts w:ascii="Arial" w:hAnsi="Arial" w:cs="Arial"/>
                <w:sz w:val="24"/>
                <w:szCs w:val="24"/>
              </w:rPr>
            </w:pPr>
            <w:bookmarkStart w:id="30" w:name="_Toc35816650"/>
            <w:bookmarkStart w:id="31" w:name="_Toc38325719"/>
            <w:r w:rsidRPr="00BE180E">
              <w:rPr>
                <w:noProof/>
                <w:lang w:eastAsia="bg-BG"/>
              </w:rPr>
              <w:drawing>
                <wp:inline distT="0" distB="0" distL="0" distR="0" wp14:anchorId="4F65EDDD" wp14:editId="5E03F6F0">
                  <wp:extent cx="2732568" cy="2775097"/>
                  <wp:effectExtent l="0" t="0" r="10795" b="2540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506" w:type="dxa"/>
            <w:shd w:val="clear" w:color="auto" w:fill="auto"/>
            <w:vAlign w:val="center"/>
          </w:tcPr>
          <w:p w14:paraId="5767D82A" w14:textId="77777777" w:rsidR="00B64DCB" w:rsidRPr="00BE180E" w:rsidRDefault="00B64DCB" w:rsidP="00BF5E18">
            <w:pPr>
              <w:spacing w:before="240" w:after="0" w:line="360" w:lineRule="auto"/>
              <w:jc w:val="center"/>
              <w:rPr>
                <w:rFonts w:ascii="Arial" w:hAnsi="Arial" w:cs="Arial"/>
                <w:sz w:val="24"/>
                <w:szCs w:val="24"/>
              </w:rPr>
            </w:pPr>
            <w:r w:rsidRPr="00BE180E">
              <w:rPr>
                <w:rFonts w:ascii="Arial" w:hAnsi="Arial" w:cs="Arial"/>
                <w:noProof/>
                <w:sz w:val="24"/>
                <w:szCs w:val="24"/>
                <w:lang w:eastAsia="bg-BG"/>
              </w:rPr>
              <w:drawing>
                <wp:inline distT="0" distB="0" distL="0" distR="0" wp14:anchorId="3C732DE3" wp14:editId="5626753D">
                  <wp:extent cx="2620370" cy="2811439"/>
                  <wp:effectExtent l="0" t="0" r="27940" b="2730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3BE8353A" w14:textId="2C3E933C" w:rsidR="0071406D" w:rsidRPr="00BE180E" w:rsidRDefault="0071406D" w:rsidP="00BF5E18">
      <w:pPr>
        <w:pStyle w:val="Caption"/>
        <w:spacing w:after="0" w:afterAutospacing="0"/>
        <w:jc w:val="left"/>
        <w:rPr>
          <w:b/>
          <w:szCs w:val="24"/>
          <w:lang w:val="bg-BG"/>
        </w:rPr>
      </w:pPr>
      <w:bookmarkStart w:id="32" w:name="_Toc48359027"/>
      <w:r w:rsidRPr="00BE180E">
        <w:rPr>
          <w:szCs w:val="24"/>
          <w:lang w:val="bg-BG"/>
        </w:rPr>
        <w:t xml:space="preserve">Фигура </w:t>
      </w:r>
      <w:r w:rsidRPr="00BE180E">
        <w:rPr>
          <w:szCs w:val="24"/>
          <w:lang w:val="bg-BG"/>
        </w:rPr>
        <w:fldChar w:fldCharType="begin"/>
      </w:r>
      <w:r w:rsidRPr="00BE180E">
        <w:rPr>
          <w:szCs w:val="24"/>
          <w:lang w:val="bg-BG"/>
        </w:rPr>
        <w:instrText xml:space="preserve"> SEQ Фигура \* ARABIC </w:instrText>
      </w:r>
      <w:r w:rsidRPr="00BE180E">
        <w:rPr>
          <w:szCs w:val="24"/>
          <w:lang w:val="bg-BG"/>
        </w:rPr>
        <w:fldChar w:fldCharType="separate"/>
      </w:r>
      <w:r w:rsidR="00E63427">
        <w:rPr>
          <w:noProof/>
          <w:szCs w:val="24"/>
          <w:lang w:val="bg-BG"/>
        </w:rPr>
        <w:t>4</w:t>
      </w:r>
      <w:r w:rsidRPr="00BE180E">
        <w:rPr>
          <w:szCs w:val="24"/>
          <w:lang w:val="bg-BG"/>
        </w:rPr>
        <w:fldChar w:fldCharType="end"/>
      </w:r>
      <w:r w:rsidRPr="00BE180E">
        <w:rPr>
          <w:szCs w:val="24"/>
          <w:lang w:val="bg-BG"/>
        </w:rPr>
        <w:t>. Имисии ФПЧ</w:t>
      </w:r>
      <w:r w:rsidRPr="00BE180E">
        <w:rPr>
          <w:szCs w:val="24"/>
          <w:vertAlign w:val="subscript"/>
          <w:lang w:val="bg-BG"/>
        </w:rPr>
        <w:t>10</w:t>
      </w:r>
      <w:r w:rsidRPr="00BE180E">
        <w:rPr>
          <w:szCs w:val="24"/>
          <w:lang w:val="bg-BG"/>
        </w:rPr>
        <w:t>: Отляво – имисии ФПЧ</w:t>
      </w:r>
      <w:r w:rsidRPr="00BE180E">
        <w:rPr>
          <w:szCs w:val="24"/>
          <w:vertAlign w:val="subscript"/>
          <w:lang w:val="bg-BG"/>
        </w:rPr>
        <w:t>10</w:t>
      </w:r>
      <w:r w:rsidRPr="00BE180E">
        <w:rPr>
          <w:szCs w:val="24"/>
          <w:lang w:val="bg-BG"/>
        </w:rPr>
        <w:t>, измерени в гр. Хасково за периода 2015- 2018г; отдясно – брой дни с превишения на концентрациите ФПЧ</w:t>
      </w:r>
      <w:r w:rsidRPr="00BE180E">
        <w:rPr>
          <w:szCs w:val="24"/>
          <w:vertAlign w:val="subscript"/>
          <w:lang w:val="bg-BG"/>
        </w:rPr>
        <w:t>10</w:t>
      </w:r>
      <w:r w:rsidRPr="00BE180E">
        <w:rPr>
          <w:szCs w:val="24"/>
          <w:lang w:val="bg-BG"/>
        </w:rPr>
        <w:t xml:space="preserve"> над нормата</w:t>
      </w:r>
      <w:bookmarkEnd w:id="30"/>
      <w:bookmarkEnd w:id="31"/>
      <w:bookmarkEnd w:id="32"/>
    </w:p>
    <w:p w14:paraId="564ED4AD" w14:textId="77777777" w:rsidR="0071406D" w:rsidRPr="00BE180E" w:rsidRDefault="0071406D" w:rsidP="00D92669">
      <w:pPr>
        <w:spacing w:line="360" w:lineRule="auto"/>
        <w:jc w:val="both"/>
        <w:rPr>
          <w:rFonts w:ascii="Arial" w:hAnsi="Arial" w:cs="Arial"/>
          <w:sz w:val="24"/>
          <w:szCs w:val="24"/>
        </w:rPr>
      </w:pPr>
    </w:p>
    <w:p w14:paraId="2941CC30" w14:textId="7854052D" w:rsidR="0071406D" w:rsidRPr="00BE180E" w:rsidRDefault="0093257B" w:rsidP="0093257B">
      <w:pPr>
        <w:spacing w:line="360" w:lineRule="auto"/>
        <w:jc w:val="both"/>
        <w:rPr>
          <w:rFonts w:ascii="Arial" w:hAnsi="Arial" w:cs="Arial"/>
          <w:sz w:val="24"/>
          <w:szCs w:val="24"/>
        </w:rPr>
      </w:pPr>
      <w:r w:rsidRPr="00BE180E">
        <w:rPr>
          <w:rFonts w:ascii="Arial" w:hAnsi="Arial" w:cs="Arial"/>
          <w:sz w:val="24"/>
          <w:szCs w:val="24"/>
        </w:rPr>
        <w:lastRenderedPageBreak/>
        <w:t xml:space="preserve">Качеството на данните </w:t>
      </w:r>
      <w:r w:rsidR="00603211" w:rsidRPr="00BE180E">
        <w:rPr>
          <w:rFonts w:ascii="Arial" w:hAnsi="Arial" w:cs="Arial"/>
          <w:sz w:val="24"/>
          <w:szCs w:val="24"/>
        </w:rPr>
        <w:t>за измерените стойности ФПЧ</w:t>
      </w:r>
      <w:r w:rsidR="00603211" w:rsidRPr="00BE180E">
        <w:rPr>
          <w:rFonts w:ascii="Arial" w:hAnsi="Arial" w:cs="Arial"/>
          <w:sz w:val="24"/>
          <w:szCs w:val="24"/>
          <w:vertAlign w:val="subscript"/>
        </w:rPr>
        <w:t>10</w:t>
      </w:r>
      <w:r w:rsidR="00603211" w:rsidRPr="00BE180E">
        <w:rPr>
          <w:rFonts w:ascii="Arial" w:hAnsi="Arial" w:cs="Arial"/>
          <w:sz w:val="24"/>
          <w:szCs w:val="24"/>
        </w:rPr>
        <w:t xml:space="preserve"> </w:t>
      </w:r>
      <w:r w:rsidRPr="00BE180E">
        <w:rPr>
          <w:rFonts w:ascii="Arial" w:hAnsi="Arial" w:cs="Arial"/>
          <w:sz w:val="24"/>
          <w:szCs w:val="24"/>
        </w:rPr>
        <w:t xml:space="preserve">за 2015г., 2016г., 2017г. и 2018г. отговарят на изискванията на </w:t>
      </w:r>
      <w:r w:rsidR="0071406D" w:rsidRPr="00BE180E">
        <w:rPr>
          <w:rFonts w:ascii="Arial" w:hAnsi="Arial" w:cs="Arial"/>
          <w:sz w:val="24"/>
          <w:szCs w:val="24"/>
        </w:rPr>
        <w:t xml:space="preserve">Наредба </w:t>
      </w:r>
      <w:r w:rsidR="00844ADB" w:rsidRPr="00BE180E">
        <w:rPr>
          <w:rFonts w:ascii="Arial" w:hAnsi="Arial" w:cs="Arial"/>
          <w:sz w:val="24"/>
          <w:szCs w:val="24"/>
          <w:lang w:val="en-GB"/>
        </w:rPr>
        <w:t xml:space="preserve">No </w:t>
      </w:r>
      <w:r w:rsidR="0071406D" w:rsidRPr="00BE180E">
        <w:rPr>
          <w:rFonts w:ascii="Arial" w:hAnsi="Arial" w:cs="Arial"/>
          <w:sz w:val="24"/>
          <w:szCs w:val="24"/>
        </w:rPr>
        <w:t xml:space="preserve">12 от </w:t>
      </w:r>
      <w:r w:rsidR="00552948" w:rsidRPr="00BE180E">
        <w:rPr>
          <w:rFonts w:ascii="Arial" w:hAnsi="Arial" w:cs="Arial"/>
          <w:sz w:val="24"/>
          <w:szCs w:val="24"/>
        </w:rPr>
        <w:t>15</w:t>
      </w:r>
      <w:r w:rsidR="0071406D" w:rsidRPr="00BE180E">
        <w:rPr>
          <w:rFonts w:ascii="Arial" w:hAnsi="Arial" w:cs="Arial"/>
          <w:sz w:val="24"/>
          <w:szCs w:val="24"/>
        </w:rPr>
        <w:t xml:space="preserve"> юли 2010 г. </w:t>
      </w:r>
      <w:r w:rsidR="00844ADB" w:rsidRPr="00BE180E">
        <w:rPr>
          <w:rFonts w:ascii="Arial" w:hAnsi="Arial" w:cs="Arial"/>
          <w:sz w:val="24"/>
          <w:szCs w:val="24"/>
        </w:rPr>
        <w:t>и изм. и доп. ДВ. бр.79 от 8 Октомври 2019г. - Приложение 8)</w:t>
      </w:r>
      <w:r w:rsidR="00603211" w:rsidRPr="00BE180E">
        <w:rPr>
          <w:rFonts w:ascii="Arial" w:hAnsi="Arial" w:cs="Arial"/>
          <w:sz w:val="24"/>
          <w:szCs w:val="24"/>
        </w:rPr>
        <w:t xml:space="preserve">, а именно  минимум 90% регистрирани данни. </w:t>
      </w:r>
    </w:p>
    <w:p w14:paraId="5C431105" w14:textId="6B049AB5" w:rsidR="0071406D" w:rsidRPr="00BE180E" w:rsidRDefault="0071406D" w:rsidP="00D92669">
      <w:pPr>
        <w:spacing w:line="360" w:lineRule="auto"/>
        <w:jc w:val="both"/>
        <w:rPr>
          <w:rFonts w:ascii="Arial" w:hAnsi="Arial" w:cs="Arial"/>
          <w:sz w:val="24"/>
          <w:szCs w:val="24"/>
          <w:highlight w:val="white"/>
          <w:shd w:val="clear" w:color="auto" w:fill="FEFEFE"/>
        </w:rPr>
      </w:pPr>
      <w:r w:rsidRPr="00BE180E">
        <w:rPr>
          <w:rFonts w:ascii="Arial" w:hAnsi="Arial" w:cs="Arial"/>
          <w:sz w:val="24"/>
          <w:szCs w:val="24"/>
        </w:rPr>
        <w:t xml:space="preserve">Наредба </w:t>
      </w:r>
      <w:r w:rsidR="00451DFE" w:rsidRPr="00BE180E">
        <w:rPr>
          <w:rFonts w:ascii="Arial" w:hAnsi="Arial" w:cs="Arial"/>
          <w:sz w:val="24"/>
          <w:szCs w:val="24"/>
        </w:rPr>
        <w:t>№</w:t>
      </w:r>
      <w:r w:rsidR="0093257B" w:rsidRPr="00BE180E">
        <w:rPr>
          <w:rFonts w:ascii="Arial" w:hAnsi="Arial" w:cs="Arial"/>
          <w:sz w:val="24"/>
          <w:szCs w:val="24"/>
        </w:rPr>
        <w:t xml:space="preserve"> </w:t>
      </w:r>
      <w:r w:rsidRPr="00BE180E">
        <w:rPr>
          <w:rFonts w:ascii="Arial" w:hAnsi="Arial" w:cs="Arial"/>
          <w:sz w:val="24"/>
          <w:szCs w:val="24"/>
        </w:rPr>
        <w:t xml:space="preserve">11, от 14 май 2007 г. за норми за арсен, кадмий, живак, никел и полициклични ароматни въглеводороди в атмосферния въздух (загл. доп. - ДВ, бр. 25 от 2017 г., в сила от 24.03.2017 г.), Приложение 4, </w:t>
      </w:r>
      <w:r w:rsidR="00451DFE" w:rsidRPr="00BE180E">
        <w:rPr>
          <w:rFonts w:ascii="Arial" w:hAnsi="Arial" w:cs="Arial"/>
          <w:sz w:val="24"/>
          <w:szCs w:val="24"/>
        </w:rPr>
        <w:t xml:space="preserve">има следните </w:t>
      </w:r>
      <w:r w:rsidR="00B644D8" w:rsidRPr="00BE180E">
        <w:rPr>
          <w:rFonts w:ascii="Arial" w:hAnsi="Arial" w:cs="Arial"/>
          <w:sz w:val="24"/>
          <w:szCs w:val="24"/>
        </w:rPr>
        <w:t xml:space="preserve"> </w:t>
      </w:r>
      <w:r w:rsidRPr="00BE180E">
        <w:rPr>
          <w:rFonts w:ascii="Arial" w:hAnsi="Arial" w:cs="Arial"/>
          <w:sz w:val="24"/>
          <w:szCs w:val="24"/>
        </w:rPr>
        <w:t>изискванията към качеството на данните</w:t>
      </w:r>
      <w:r w:rsidR="008D5DC9" w:rsidRPr="00BE180E">
        <w:rPr>
          <w:rFonts w:ascii="Arial" w:hAnsi="Arial" w:cs="Arial"/>
          <w:sz w:val="24"/>
          <w:szCs w:val="24"/>
        </w:rPr>
        <w:t xml:space="preserve"> за тези замърсители.</w:t>
      </w:r>
      <w:r w:rsidRPr="00BE180E">
        <w:rPr>
          <w:rFonts w:ascii="Arial" w:hAnsi="Arial" w:cs="Arial"/>
          <w:sz w:val="24"/>
          <w:szCs w:val="24"/>
        </w:rPr>
        <w:t xml:space="preserve"> </w:t>
      </w:r>
    </w:p>
    <w:p w14:paraId="13F0E6E1" w14:textId="411E3C76" w:rsidR="0071406D" w:rsidRPr="00BE180E" w:rsidRDefault="0071406D" w:rsidP="001B0BDB">
      <w:pPr>
        <w:spacing w:line="360" w:lineRule="auto"/>
        <w:rPr>
          <w:rFonts w:ascii="Arial" w:hAnsi="Arial" w:cs="Arial"/>
          <w:sz w:val="24"/>
          <w:szCs w:val="24"/>
          <w:highlight w:val="white"/>
          <w:shd w:val="clear" w:color="auto" w:fill="FEFEFE"/>
        </w:rPr>
      </w:pPr>
      <w:bookmarkStart w:id="33" w:name="_Toc35816714"/>
      <w:bookmarkStart w:id="34" w:name="_Toc48359127"/>
      <w:r w:rsidRPr="00BE180E">
        <w:rPr>
          <w:rFonts w:ascii="Arial" w:hAnsi="Arial" w:cs="Arial"/>
          <w:sz w:val="24"/>
          <w:szCs w:val="24"/>
        </w:rPr>
        <w:t xml:space="preserve">Таблица </w:t>
      </w:r>
      <w:r w:rsidRPr="00BE180E">
        <w:rPr>
          <w:rFonts w:ascii="Arial" w:hAnsi="Arial" w:cs="Arial"/>
          <w:sz w:val="24"/>
          <w:szCs w:val="24"/>
        </w:rPr>
        <w:fldChar w:fldCharType="begin"/>
      </w:r>
      <w:r w:rsidRPr="00BE180E">
        <w:rPr>
          <w:rFonts w:ascii="Arial" w:hAnsi="Arial" w:cs="Arial"/>
          <w:sz w:val="24"/>
          <w:szCs w:val="24"/>
        </w:rPr>
        <w:instrText xml:space="preserve"> SEQ Таблица \* ARABIC </w:instrText>
      </w:r>
      <w:r w:rsidRPr="00BE180E">
        <w:rPr>
          <w:rFonts w:ascii="Arial" w:hAnsi="Arial" w:cs="Arial"/>
          <w:sz w:val="24"/>
          <w:szCs w:val="24"/>
        </w:rPr>
        <w:fldChar w:fldCharType="separate"/>
      </w:r>
      <w:r w:rsidR="00E63427">
        <w:rPr>
          <w:rFonts w:ascii="Arial" w:hAnsi="Arial" w:cs="Arial"/>
          <w:noProof/>
          <w:sz w:val="24"/>
          <w:szCs w:val="24"/>
        </w:rPr>
        <w:t>7</w:t>
      </w:r>
      <w:r w:rsidRPr="00BE180E">
        <w:rPr>
          <w:rFonts w:ascii="Arial" w:hAnsi="Arial" w:cs="Arial"/>
          <w:noProof/>
          <w:sz w:val="24"/>
          <w:szCs w:val="24"/>
        </w:rPr>
        <w:fldChar w:fldCharType="end"/>
      </w:r>
      <w:r w:rsidRPr="00BE180E">
        <w:rPr>
          <w:rFonts w:ascii="Arial" w:hAnsi="Arial" w:cs="Arial"/>
          <w:sz w:val="24"/>
          <w:szCs w:val="24"/>
        </w:rPr>
        <w:t>: Изисквания към качеството на данните:</w:t>
      </w:r>
      <w:bookmarkEnd w:id="33"/>
      <w:bookmarkEnd w:id="34"/>
    </w:p>
    <w:tbl>
      <w:tblPr>
        <w:tblW w:w="8722" w:type="dxa"/>
        <w:tblInd w:w="57" w:type="dxa"/>
        <w:tblLayout w:type="fixed"/>
        <w:tblCellMar>
          <w:left w:w="57" w:type="dxa"/>
          <w:right w:w="57" w:type="dxa"/>
        </w:tblCellMar>
        <w:tblLook w:val="0000" w:firstRow="0" w:lastRow="0" w:firstColumn="0" w:lastColumn="0" w:noHBand="0" w:noVBand="0"/>
      </w:tblPr>
      <w:tblGrid>
        <w:gridCol w:w="3619"/>
        <w:gridCol w:w="1134"/>
        <w:gridCol w:w="992"/>
        <w:gridCol w:w="1768"/>
        <w:gridCol w:w="1209"/>
      </w:tblGrid>
      <w:tr w:rsidR="0071406D" w:rsidRPr="00BE180E" w14:paraId="051B2FE8" w14:textId="77777777" w:rsidTr="001B0BDB">
        <w:trPr>
          <w:trHeight w:val="20"/>
        </w:trPr>
        <w:tc>
          <w:tcPr>
            <w:tcW w:w="3619" w:type="dxa"/>
            <w:tcBorders>
              <w:top w:val="single" w:sz="8" w:space="0" w:color="auto"/>
              <w:left w:val="single" w:sz="8" w:space="0" w:color="auto"/>
              <w:bottom w:val="single" w:sz="8" w:space="0" w:color="auto"/>
              <w:right w:val="single" w:sz="8" w:space="0" w:color="auto"/>
            </w:tcBorders>
            <w:shd w:val="clear" w:color="auto" w:fill="FEFEFE"/>
            <w:tcMar>
              <w:top w:w="90" w:type="dxa"/>
              <w:bottom w:w="0" w:type="dxa"/>
            </w:tcMar>
            <w:vAlign w:val="center"/>
          </w:tcPr>
          <w:p w14:paraId="1BD5F518" w14:textId="77777777" w:rsidR="0071406D" w:rsidRPr="00BE180E" w:rsidRDefault="0071406D" w:rsidP="00D92669">
            <w:pPr>
              <w:spacing w:after="0"/>
              <w:jc w:val="center"/>
              <w:rPr>
                <w:rFonts w:ascii="Arial" w:hAnsi="Arial" w:cs="Arial"/>
                <w:sz w:val="24"/>
                <w:szCs w:val="24"/>
                <w:highlight w:val="white"/>
                <w:shd w:val="clear" w:color="auto" w:fill="FEFEFE"/>
              </w:rPr>
            </w:pPr>
          </w:p>
        </w:tc>
        <w:tc>
          <w:tcPr>
            <w:tcW w:w="1134" w:type="dxa"/>
            <w:tcBorders>
              <w:top w:val="single" w:sz="8" w:space="0" w:color="auto"/>
              <w:left w:val="nil"/>
              <w:bottom w:val="single" w:sz="8" w:space="0" w:color="auto"/>
              <w:right w:val="single" w:sz="8" w:space="0" w:color="auto"/>
            </w:tcBorders>
            <w:shd w:val="clear" w:color="auto" w:fill="FEFEFE"/>
            <w:tcMar>
              <w:top w:w="90" w:type="dxa"/>
              <w:bottom w:w="0" w:type="dxa"/>
            </w:tcMar>
            <w:vAlign w:val="center"/>
          </w:tcPr>
          <w:p w14:paraId="7A286BC3" w14:textId="77777777" w:rsidR="0071406D" w:rsidRPr="00BE180E" w:rsidRDefault="0071406D" w:rsidP="00D92669">
            <w:pPr>
              <w:spacing w:after="0"/>
              <w:jc w:val="center"/>
              <w:rPr>
                <w:rFonts w:ascii="Arial" w:hAnsi="Arial" w:cs="Arial"/>
                <w:sz w:val="24"/>
                <w:szCs w:val="24"/>
                <w:highlight w:val="white"/>
                <w:shd w:val="clear" w:color="auto" w:fill="FEFEFE"/>
              </w:rPr>
            </w:pPr>
            <w:r w:rsidRPr="00BE180E">
              <w:rPr>
                <w:rFonts w:ascii="Arial" w:hAnsi="Arial" w:cs="Arial"/>
                <w:sz w:val="24"/>
                <w:szCs w:val="24"/>
                <w:highlight w:val="white"/>
                <w:shd w:val="clear" w:color="auto" w:fill="FEFEFE"/>
              </w:rPr>
              <w:t>Бензо(a)</w:t>
            </w:r>
            <w:r w:rsidR="00D92669" w:rsidRPr="00BE180E">
              <w:rPr>
                <w:rFonts w:ascii="Arial" w:hAnsi="Arial" w:cs="Arial"/>
                <w:sz w:val="24"/>
                <w:szCs w:val="24"/>
                <w:highlight w:val="white"/>
                <w:shd w:val="clear" w:color="auto" w:fill="FEFEFE"/>
              </w:rPr>
              <w:t xml:space="preserve"> </w:t>
            </w:r>
            <w:r w:rsidRPr="00BE180E">
              <w:rPr>
                <w:rFonts w:ascii="Arial" w:hAnsi="Arial" w:cs="Arial"/>
                <w:sz w:val="24"/>
                <w:szCs w:val="24"/>
                <w:highlight w:val="white"/>
                <w:shd w:val="clear" w:color="auto" w:fill="FEFEFE"/>
              </w:rPr>
              <w:t>пирен</w:t>
            </w:r>
          </w:p>
        </w:tc>
        <w:tc>
          <w:tcPr>
            <w:tcW w:w="992" w:type="dxa"/>
            <w:tcBorders>
              <w:top w:val="single" w:sz="8" w:space="0" w:color="auto"/>
              <w:left w:val="nil"/>
              <w:bottom w:val="single" w:sz="8" w:space="0" w:color="auto"/>
              <w:right w:val="single" w:sz="8" w:space="0" w:color="auto"/>
            </w:tcBorders>
            <w:shd w:val="clear" w:color="auto" w:fill="FEFEFE"/>
            <w:tcMar>
              <w:top w:w="90" w:type="dxa"/>
              <w:bottom w:w="0" w:type="dxa"/>
            </w:tcMar>
            <w:vAlign w:val="center"/>
          </w:tcPr>
          <w:p w14:paraId="7BBB1411" w14:textId="77777777" w:rsidR="0071406D" w:rsidRPr="00BE180E" w:rsidRDefault="0071406D" w:rsidP="00D92669">
            <w:pPr>
              <w:spacing w:after="0"/>
              <w:jc w:val="center"/>
              <w:rPr>
                <w:rFonts w:ascii="Arial" w:hAnsi="Arial" w:cs="Arial"/>
                <w:sz w:val="24"/>
                <w:szCs w:val="24"/>
                <w:highlight w:val="white"/>
                <w:shd w:val="clear" w:color="auto" w:fill="FEFEFE"/>
              </w:rPr>
            </w:pPr>
            <w:r w:rsidRPr="00BE180E">
              <w:rPr>
                <w:rFonts w:ascii="Arial" w:hAnsi="Arial" w:cs="Arial"/>
                <w:sz w:val="24"/>
                <w:szCs w:val="24"/>
                <w:highlight w:val="white"/>
                <w:shd w:val="clear" w:color="auto" w:fill="FEFEFE"/>
              </w:rPr>
              <w:t>Арсен,</w:t>
            </w:r>
          </w:p>
          <w:p w14:paraId="52FDD6AC" w14:textId="77777777" w:rsidR="0071406D" w:rsidRPr="00BE180E" w:rsidRDefault="0071406D" w:rsidP="00D92669">
            <w:pPr>
              <w:spacing w:after="0"/>
              <w:jc w:val="center"/>
              <w:rPr>
                <w:rFonts w:ascii="Arial" w:hAnsi="Arial" w:cs="Arial"/>
                <w:sz w:val="24"/>
                <w:szCs w:val="24"/>
                <w:highlight w:val="white"/>
                <w:shd w:val="clear" w:color="auto" w:fill="FEFEFE"/>
              </w:rPr>
            </w:pPr>
            <w:r w:rsidRPr="00BE180E">
              <w:rPr>
                <w:rFonts w:ascii="Arial" w:hAnsi="Arial" w:cs="Arial"/>
                <w:sz w:val="24"/>
                <w:szCs w:val="24"/>
                <w:highlight w:val="white"/>
                <w:shd w:val="clear" w:color="auto" w:fill="FEFEFE"/>
              </w:rPr>
              <w:t>кадмий и</w:t>
            </w:r>
          </w:p>
          <w:p w14:paraId="6F21601E" w14:textId="77777777" w:rsidR="0071406D" w:rsidRPr="00BE180E" w:rsidRDefault="0071406D" w:rsidP="00D92669">
            <w:pPr>
              <w:spacing w:after="0"/>
              <w:jc w:val="center"/>
              <w:rPr>
                <w:rFonts w:ascii="Arial" w:hAnsi="Arial" w:cs="Arial"/>
                <w:sz w:val="24"/>
                <w:szCs w:val="24"/>
                <w:highlight w:val="white"/>
                <w:shd w:val="clear" w:color="auto" w:fill="FEFEFE"/>
              </w:rPr>
            </w:pPr>
            <w:r w:rsidRPr="00BE180E">
              <w:rPr>
                <w:rFonts w:ascii="Arial" w:hAnsi="Arial" w:cs="Arial"/>
                <w:sz w:val="24"/>
                <w:szCs w:val="24"/>
                <w:highlight w:val="white"/>
                <w:shd w:val="clear" w:color="auto" w:fill="FEFEFE"/>
              </w:rPr>
              <w:t>никел</w:t>
            </w:r>
          </w:p>
        </w:tc>
        <w:tc>
          <w:tcPr>
            <w:tcW w:w="1768" w:type="dxa"/>
            <w:tcBorders>
              <w:top w:val="single" w:sz="8" w:space="0" w:color="auto"/>
              <w:left w:val="nil"/>
              <w:bottom w:val="single" w:sz="8" w:space="0" w:color="auto"/>
              <w:right w:val="single" w:sz="8" w:space="0" w:color="auto"/>
            </w:tcBorders>
            <w:shd w:val="clear" w:color="auto" w:fill="FEFEFE"/>
            <w:tcMar>
              <w:top w:w="90" w:type="dxa"/>
              <w:bottom w:w="0" w:type="dxa"/>
            </w:tcMar>
            <w:vAlign w:val="center"/>
          </w:tcPr>
          <w:p w14:paraId="6E7164B8" w14:textId="77777777" w:rsidR="0071406D" w:rsidRPr="00BE180E" w:rsidRDefault="00752277" w:rsidP="00D92669">
            <w:pPr>
              <w:spacing w:after="0"/>
              <w:jc w:val="center"/>
              <w:rPr>
                <w:rFonts w:ascii="Arial" w:hAnsi="Arial" w:cs="Arial"/>
                <w:sz w:val="24"/>
                <w:szCs w:val="24"/>
                <w:highlight w:val="white"/>
                <w:shd w:val="clear" w:color="auto" w:fill="FEFEFE"/>
              </w:rPr>
            </w:pPr>
            <w:r w:rsidRPr="00BE180E">
              <w:rPr>
                <w:rFonts w:ascii="Arial" w:hAnsi="Arial" w:cs="Arial"/>
                <w:sz w:val="24"/>
                <w:szCs w:val="24"/>
                <w:highlight w:val="white"/>
                <w:shd w:val="clear" w:color="auto" w:fill="FEFEFE"/>
              </w:rPr>
              <w:t>ПАВ</w:t>
            </w:r>
            <w:r w:rsidR="0071406D" w:rsidRPr="00BE180E">
              <w:rPr>
                <w:rFonts w:ascii="Arial" w:hAnsi="Arial" w:cs="Arial"/>
                <w:sz w:val="24"/>
                <w:szCs w:val="24"/>
                <w:highlight w:val="white"/>
                <w:shd w:val="clear" w:color="auto" w:fill="FEFEFE"/>
              </w:rPr>
              <w:t>, различни от бензо(а)пирен и общ газообразен живак</w:t>
            </w:r>
          </w:p>
        </w:tc>
        <w:tc>
          <w:tcPr>
            <w:tcW w:w="1209" w:type="dxa"/>
            <w:tcBorders>
              <w:top w:val="single" w:sz="8" w:space="0" w:color="auto"/>
              <w:left w:val="nil"/>
              <w:bottom w:val="single" w:sz="8" w:space="0" w:color="auto"/>
              <w:right w:val="single" w:sz="8" w:space="0" w:color="auto"/>
            </w:tcBorders>
            <w:shd w:val="clear" w:color="auto" w:fill="FEFEFE"/>
            <w:tcMar>
              <w:top w:w="90" w:type="dxa"/>
              <w:bottom w:w="0" w:type="dxa"/>
            </w:tcMar>
            <w:vAlign w:val="center"/>
          </w:tcPr>
          <w:p w14:paraId="0F31D092" w14:textId="77777777" w:rsidR="0071406D" w:rsidRPr="00BE180E" w:rsidRDefault="0071406D" w:rsidP="00D92669">
            <w:pPr>
              <w:spacing w:after="0"/>
              <w:jc w:val="center"/>
              <w:rPr>
                <w:rFonts w:ascii="Arial" w:hAnsi="Arial" w:cs="Arial"/>
                <w:sz w:val="24"/>
                <w:szCs w:val="24"/>
                <w:highlight w:val="white"/>
                <w:shd w:val="clear" w:color="auto" w:fill="FEFEFE"/>
              </w:rPr>
            </w:pPr>
            <w:r w:rsidRPr="00BE180E">
              <w:rPr>
                <w:rFonts w:ascii="Arial" w:hAnsi="Arial" w:cs="Arial"/>
                <w:sz w:val="24"/>
                <w:szCs w:val="24"/>
                <w:highlight w:val="white"/>
                <w:shd w:val="clear" w:color="auto" w:fill="FEFEFE"/>
              </w:rPr>
              <w:t>Общо отлагане</w:t>
            </w:r>
          </w:p>
        </w:tc>
      </w:tr>
      <w:tr w:rsidR="0071406D" w:rsidRPr="00BE180E" w14:paraId="795740D0" w14:textId="77777777" w:rsidTr="001B0BDB">
        <w:trPr>
          <w:trHeight w:val="20"/>
        </w:trPr>
        <w:tc>
          <w:tcPr>
            <w:tcW w:w="3619" w:type="dxa"/>
            <w:tcBorders>
              <w:top w:val="nil"/>
              <w:left w:val="single" w:sz="8" w:space="0" w:color="auto"/>
              <w:bottom w:val="single" w:sz="8" w:space="0" w:color="auto"/>
              <w:right w:val="single" w:sz="8" w:space="0" w:color="auto"/>
            </w:tcBorders>
            <w:shd w:val="clear" w:color="auto" w:fill="FEFEFE"/>
            <w:tcMar>
              <w:top w:w="90" w:type="dxa"/>
              <w:bottom w:w="0" w:type="dxa"/>
            </w:tcMar>
            <w:vAlign w:val="center"/>
          </w:tcPr>
          <w:p w14:paraId="7F0999F7" w14:textId="77777777" w:rsidR="0071406D" w:rsidRPr="00BE180E" w:rsidRDefault="0071406D" w:rsidP="00D92669">
            <w:pPr>
              <w:spacing w:after="0"/>
              <w:rPr>
                <w:rFonts w:ascii="Arial" w:hAnsi="Arial" w:cs="Arial"/>
                <w:sz w:val="24"/>
                <w:szCs w:val="24"/>
                <w:highlight w:val="white"/>
                <w:shd w:val="clear" w:color="auto" w:fill="FEFEFE"/>
              </w:rPr>
            </w:pPr>
            <w:r w:rsidRPr="00BE180E">
              <w:rPr>
                <w:rFonts w:ascii="Arial" w:hAnsi="Arial" w:cs="Arial"/>
                <w:sz w:val="24"/>
                <w:szCs w:val="24"/>
                <w:highlight w:val="white"/>
                <w:shd w:val="clear" w:color="auto" w:fill="FEFEFE"/>
              </w:rPr>
              <w:t>Неопределеност:</w:t>
            </w:r>
          </w:p>
        </w:tc>
        <w:tc>
          <w:tcPr>
            <w:tcW w:w="1134" w:type="dxa"/>
            <w:tcBorders>
              <w:top w:val="nil"/>
              <w:left w:val="nil"/>
              <w:bottom w:val="single" w:sz="8" w:space="0" w:color="auto"/>
              <w:right w:val="single" w:sz="8" w:space="0" w:color="auto"/>
            </w:tcBorders>
            <w:shd w:val="clear" w:color="auto" w:fill="FEFEFE"/>
            <w:tcMar>
              <w:top w:w="90" w:type="dxa"/>
              <w:bottom w:w="0" w:type="dxa"/>
            </w:tcMar>
            <w:vAlign w:val="center"/>
          </w:tcPr>
          <w:p w14:paraId="2E648BE6" w14:textId="77777777" w:rsidR="0071406D" w:rsidRPr="00BE180E" w:rsidRDefault="0071406D" w:rsidP="00D92669">
            <w:pPr>
              <w:spacing w:after="0"/>
              <w:jc w:val="center"/>
              <w:rPr>
                <w:rFonts w:ascii="Arial" w:hAnsi="Arial" w:cs="Arial"/>
                <w:sz w:val="24"/>
                <w:szCs w:val="24"/>
                <w:highlight w:val="white"/>
                <w:shd w:val="clear" w:color="auto" w:fill="FEFEFE"/>
              </w:rPr>
            </w:pPr>
          </w:p>
        </w:tc>
        <w:tc>
          <w:tcPr>
            <w:tcW w:w="992" w:type="dxa"/>
            <w:tcBorders>
              <w:top w:val="nil"/>
              <w:left w:val="nil"/>
              <w:bottom w:val="single" w:sz="8" w:space="0" w:color="auto"/>
              <w:right w:val="single" w:sz="8" w:space="0" w:color="auto"/>
            </w:tcBorders>
            <w:shd w:val="clear" w:color="auto" w:fill="FEFEFE"/>
            <w:tcMar>
              <w:top w:w="90" w:type="dxa"/>
              <w:bottom w:w="0" w:type="dxa"/>
            </w:tcMar>
            <w:vAlign w:val="center"/>
          </w:tcPr>
          <w:p w14:paraId="6257B112" w14:textId="77777777" w:rsidR="0071406D" w:rsidRPr="00BE180E" w:rsidRDefault="0071406D" w:rsidP="00D92669">
            <w:pPr>
              <w:spacing w:after="0"/>
              <w:jc w:val="center"/>
              <w:rPr>
                <w:rFonts w:ascii="Arial" w:hAnsi="Arial" w:cs="Arial"/>
                <w:sz w:val="24"/>
                <w:szCs w:val="24"/>
                <w:highlight w:val="white"/>
                <w:shd w:val="clear" w:color="auto" w:fill="FEFEFE"/>
              </w:rPr>
            </w:pPr>
          </w:p>
        </w:tc>
        <w:tc>
          <w:tcPr>
            <w:tcW w:w="1768" w:type="dxa"/>
            <w:tcBorders>
              <w:top w:val="nil"/>
              <w:left w:val="nil"/>
              <w:bottom w:val="single" w:sz="8" w:space="0" w:color="auto"/>
              <w:right w:val="single" w:sz="8" w:space="0" w:color="auto"/>
            </w:tcBorders>
            <w:shd w:val="clear" w:color="auto" w:fill="FEFEFE"/>
            <w:tcMar>
              <w:top w:w="90" w:type="dxa"/>
              <w:bottom w:w="0" w:type="dxa"/>
            </w:tcMar>
            <w:vAlign w:val="center"/>
          </w:tcPr>
          <w:p w14:paraId="5930FA6C" w14:textId="77777777" w:rsidR="0071406D" w:rsidRPr="00BE180E" w:rsidRDefault="0071406D" w:rsidP="00D92669">
            <w:pPr>
              <w:spacing w:after="0"/>
              <w:jc w:val="center"/>
              <w:rPr>
                <w:rFonts w:ascii="Arial" w:hAnsi="Arial" w:cs="Arial"/>
                <w:sz w:val="24"/>
                <w:szCs w:val="24"/>
                <w:highlight w:val="white"/>
                <w:shd w:val="clear" w:color="auto" w:fill="FEFEFE"/>
              </w:rPr>
            </w:pPr>
          </w:p>
        </w:tc>
        <w:tc>
          <w:tcPr>
            <w:tcW w:w="1209" w:type="dxa"/>
            <w:tcBorders>
              <w:top w:val="nil"/>
              <w:left w:val="nil"/>
              <w:bottom w:val="single" w:sz="8" w:space="0" w:color="auto"/>
              <w:right w:val="single" w:sz="8" w:space="0" w:color="auto"/>
            </w:tcBorders>
            <w:shd w:val="clear" w:color="auto" w:fill="FEFEFE"/>
            <w:tcMar>
              <w:top w:w="90" w:type="dxa"/>
              <w:bottom w:w="0" w:type="dxa"/>
            </w:tcMar>
            <w:vAlign w:val="center"/>
          </w:tcPr>
          <w:p w14:paraId="4703D6E1" w14:textId="77777777" w:rsidR="0071406D" w:rsidRPr="00BE180E" w:rsidRDefault="0071406D" w:rsidP="00D92669">
            <w:pPr>
              <w:spacing w:after="0"/>
              <w:jc w:val="center"/>
              <w:rPr>
                <w:rFonts w:ascii="Arial" w:hAnsi="Arial" w:cs="Arial"/>
                <w:sz w:val="24"/>
                <w:szCs w:val="24"/>
                <w:highlight w:val="white"/>
                <w:shd w:val="clear" w:color="auto" w:fill="FEFEFE"/>
              </w:rPr>
            </w:pPr>
          </w:p>
        </w:tc>
      </w:tr>
      <w:tr w:rsidR="0071406D" w:rsidRPr="00BE180E" w14:paraId="0D8F06A5" w14:textId="77777777" w:rsidTr="001B0BDB">
        <w:trPr>
          <w:trHeight w:val="20"/>
        </w:trPr>
        <w:tc>
          <w:tcPr>
            <w:tcW w:w="3619" w:type="dxa"/>
            <w:tcBorders>
              <w:top w:val="nil"/>
              <w:left w:val="single" w:sz="8" w:space="0" w:color="auto"/>
              <w:bottom w:val="single" w:sz="8" w:space="0" w:color="auto"/>
              <w:right w:val="single" w:sz="8" w:space="0" w:color="auto"/>
            </w:tcBorders>
            <w:shd w:val="clear" w:color="auto" w:fill="FEFEFE"/>
            <w:tcMar>
              <w:top w:w="90" w:type="dxa"/>
              <w:bottom w:w="0" w:type="dxa"/>
            </w:tcMar>
            <w:vAlign w:val="center"/>
          </w:tcPr>
          <w:p w14:paraId="235E6BEB" w14:textId="77777777" w:rsidR="0071406D" w:rsidRPr="00BE180E" w:rsidRDefault="0071406D" w:rsidP="00D92669">
            <w:pPr>
              <w:spacing w:after="0"/>
              <w:rPr>
                <w:rFonts w:ascii="Arial" w:hAnsi="Arial" w:cs="Arial"/>
                <w:sz w:val="24"/>
                <w:szCs w:val="24"/>
                <w:highlight w:val="white"/>
                <w:shd w:val="clear" w:color="auto" w:fill="FEFEFE"/>
              </w:rPr>
            </w:pPr>
            <w:r w:rsidRPr="00BE180E">
              <w:rPr>
                <w:rFonts w:ascii="Arial" w:hAnsi="Arial" w:cs="Arial"/>
                <w:sz w:val="24"/>
                <w:szCs w:val="24"/>
                <w:highlight w:val="white"/>
                <w:shd w:val="clear" w:color="auto" w:fill="FEFEFE"/>
              </w:rPr>
              <w:t>- постоянни и индикативни измервания</w:t>
            </w:r>
          </w:p>
        </w:tc>
        <w:tc>
          <w:tcPr>
            <w:tcW w:w="1134" w:type="dxa"/>
            <w:tcBorders>
              <w:top w:val="nil"/>
              <w:left w:val="nil"/>
              <w:bottom w:val="single" w:sz="8" w:space="0" w:color="auto"/>
              <w:right w:val="single" w:sz="8" w:space="0" w:color="auto"/>
            </w:tcBorders>
            <w:shd w:val="clear" w:color="auto" w:fill="FEFEFE"/>
            <w:tcMar>
              <w:top w:w="90" w:type="dxa"/>
              <w:bottom w:w="0" w:type="dxa"/>
            </w:tcMar>
            <w:vAlign w:val="center"/>
          </w:tcPr>
          <w:p w14:paraId="785ECFB0" w14:textId="77777777" w:rsidR="0071406D" w:rsidRPr="00BE180E" w:rsidRDefault="0071406D" w:rsidP="00D92669">
            <w:pPr>
              <w:spacing w:after="0"/>
              <w:jc w:val="center"/>
              <w:rPr>
                <w:rFonts w:ascii="Arial" w:hAnsi="Arial" w:cs="Arial"/>
                <w:sz w:val="24"/>
                <w:szCs w:val="24"/>
                <w:highlight w:val="white"/>
                <w:shd w:val="clear" w:color="auto" w:fill="FEFEFE"/>
              </w:rPr>
            </w:pPr>
            <w:r w:rsidRPr="00BE180E">
              <w:rPr>
                <w:rFonts w:ascii="Arial" w:hAnsi="Arial" w:cs="Arial"/>
                <w:sz w:val="24"/>
                <w:szCs w:val="24"/>
                <w:highlight w:val="white"/>
                <w:shd w:val="clear" w:color="auto" w:fill="FEFEFE"/>
              </w:rPr>
              <w:t>50 %</w:t>
            </w:r>
          </w:p>
        </w:tc>
        <w:tc>
          <w:tcPr>
            <w:tcW w:w="992" w:type="dxa"/>
            <w:tcBorders>
              <w:top w:val="nil"/>
              <w:left w:val="nil"/>
              <w:bottom w:val="single" w:sz="8" w:space="0" w:color="auto"/>
              <w:right w:val="single" w:sz="8" w:space="0" w:color="auto"/>
            </w:tcBorders>
            <w:shd w:val="clear" w:color="auto" w:fill="FEFEFE"/>
            <w:tcMar>
              <w:top w:w="90" w:type="dxa"/>
              <w:bottom w:w="0" w:type="dxa"/>
            </w:tcMar>
            <w:vAlign w:val="center"/>
          </w:tcPr>
          <w:p w14:paraId="6852916A" w14:textId="77777777" w:rsidR="0071406D" w:rsidRPr="00BE180E" w:rsidRDefault="0071406D" w:rsidP="00D92669">
            <w:pPr>
              <w:spacing w:after="0"/>
              <w:jc w:val="center"/>
              <w:rPr>
                <w:rFonts w:ascii="Arial" w:hAnsi="Arial" w:cs="Arial"/>
                <w:sz w:val="24"/>
                <w:szCs w:val="24"/>
                <w:highlight w:val="white"/>
                <w:shd w:val="clear" w:color="auto" w:fill="FEFEFE"/>
              </w:rPr>
            </w:pPr>
            <w:r w:rsidRPr="00BE180E">
              <w:rPr>
                <w:rFonts w:ascii="Arial" w:hAnsi="Arial" w:cs="Arial"/>
                <w:sz w:val="24"/>
                <w:szCs w:val="24"/>
                <w:highlight w:val="white"/>
                <w:shd w:val="clear" w:color="auto" w:fill="FEFEFE"/>
              </w:rPr>
              <w:t>40 %</w:t>
            </w:r>
          </w:p>
        </w:tc>
        <w:tc>
          <w:tcPr>
            <w:tcW w:w="1768" w:type="dxa"/>
            <w:tcBorders>
              <w:top w:val="nil"/>
              <w:left w:val="nil"/>
              <w:bottom w:val="single" w:sz="8" w:space="0" w:color="auto"/>
              <w:right w:val="single" w:sz="8" w:space="0" w:color="auto"/>
            </w:tcBorders>
            <w:shd w:val="clear" w:color="auto" w:fill="FEFEFE"/>
            <w:tcMar>
              <w:top w:w="90" w:type="dxa"/>
              <w:bottom w:w="0" w:type="dxa"/>
            </w:tcMar>
            <w:vAlign w:val="center"/>
          </w:tcPr>
          <w:p w14:paraId="42A180BA" w14:textId="77777777" w:rsidR="0071406D" w:rsidRPr="00BE180E" w:rsidRDefault="0071406D" w:rsidP="00D92669">
            <w:pPr>
              <w:spacing w:after="0"/>
              <w:jc w:val="center"/>
              <w:rPr>
                <w:rFonts w:ascii="Arial" w:hAnsi="Arial" w:cs="Arial"/>
                <w:sz w:val="24"/>
                <w:szCs w:val="24"/>
                <w:highlight w:val="white"/>
                <w:shd w:val="clear" w:color="auto" w:fill="FEFEFE"/>
              </w:rPr>
            </w:pPr>
            <w:r w:rsidRPr="00BE180E">
              <w:rPr>
                <w:rFonts w:ascii="Arial" w:hAnsi="Arial" w:cs="Arial"/>
                <w:sz w:val="24"/>
                <w:szCs w:val="24"/>
                <w:highlight w:val="white"/>
                <w:shd w:val="clear" w:color="auto" w:fill="FEFEFE"/>
              </w:rPr>
              <w:t>50 %</w:t>
            </w:r>
          </w:p>
        </w:tc>
        <w:tc>
          <w:tcPr>
            <w:tcW w:w="1209" w:type="dxa"/>
            <w:tcBorders>
              <w:top w:val="nil"/>
              <w:left w:val="nil"/>
              <w:bottom w:val="single" w:sz="8" w:space="0" w:color="auto"/>
              <w:right w:val="single" w:sz="8" w:space="0" w:color="auto"/>
            </w:tcBorders>
            <w:shd w:val="clear" w:color="auto" w:fill="FEFEFE"/>
            <w:tcMar>
              <w:top w:w="90" w:type="dxa"/>
              <w:bottom w:w="0" w:type="dxa"/>
            </w:tcMar>
            <w:vAlign w:val="center"/>
          </w:tcPr>
          <w:p w14:paraId="48D424A7" w14:textId="77777777" w:rsidR="0071406D" w:rsidRPr="00BE180E" w:rsidRDefault="0071406D" w:rsidP="00D92669">
            <w:pPr>
              <w:spacing w:after="0"/>
              <w:jc w:val="center"/>
              <w:rPr>
                <w:rFonts w:ascii="Arial" w:hAnsi="Arial" w:cs="Arial"/>
                <w:sz w:val="24"/>
                <w:szCs w:val="24"/>
                <w:highlight w:val="white"/>
                <w:shd w:val="clear" w:color="auto" w:fill="FEFEFE"/>
              </w:rPr>
            </w:pPr>
            <w:r w:rsidRPr="00BE180E">
              <w:rPr>
                <w:rFonts w:ascii="Arial" w:hAnsi="Arial" w:cs="Arial"/>
                <w:sz w:val="24"/>
                <w:szCs w:val="24"/>
                <w:highlight w:val="white"/>
                <w:shd w:val="clear" w:color="auto" w:fill="FEFEFE"/>
              </w:rPr>
              <w:t>70 %</w:t>
            </w:r>
          </w:p>
        </w:tc>
      </w:tr>
      <w:tr w:rsidR="0071406D" w:rsidRPr="00BE180E" w14:paraId="1E9A2E52" w14:textId="77777777" w:rsidTr="001B0BDB">
        <w:trPr>
          <w:trHeight w:val="318"/>
        </w:trPr>
        <w:tc>
          <w:tcPr>
            <w:tcW w:w="3619" w:type="dxa"/>
            <w:tcBorders>
              <w:top w:val="nil"/>
              <w:left w:val="single" w:sz="8" w:space="0" w:color="auto"/>
              <w:bottom w:val="single" w:sz="8" w:space="0" w:color="auto"/>
              <w:right w:val="single" w:sz="8" w:space="0" w:color="auto"/>
            </w:tcBorders>
            <w:shd w:val="clear" w:color="auto" w:fill="FEFEFE"/>
            <w:tcMar>
              <w:top w:w="90" w:type="dxa"/>
              <w:bottom w:w="0" w:type="dxa"/>
            </w:tcMar>
            <w:vAlign w:val="center"/>
          </w:tcPr>
          <w:p w14:paraId="42FE919A" w14:textId="77777777" w:rsidR="0071406D" w:rsidRPr="00BE180E" w:rsidRDefault="0071406D" w:rsidP="00D92669">
            <w:pPr>
              <w:spacing w:after="0"/>
              <w:rPr>
                <w:rFonts w:ascii="Arial" w:hAnsi="Arial" w:cs="Arial"/>
                <w:sz w:val="24"/>
                <w:szCs w:val="24"/>
                <w:highlight w:val="white"/>
                <w:shd w:val="clear" w:color="auto" w:fill="FEFEFE"/>
              </w:rPr>
            </w:pPr>
            <w:r w:rsidRPr="00BE180E">
              <w:rPr>
                <w:rFonts w:ascii="Arial" w:hAnsi="Arial" w:cs="Arial"/>
                <w:sz w:val="24"/>
                <w:szCs w:val="24"/>
                <w:highlight w:val="white"/>
                <w:shd w:val="clear" w:color="auto" w:fill="FEFEFE"/>
              </w:rPr>
              <w:t>- дисперсионно моделиране</w:t>
            </w:r>
          </w:p>
        </w:tc>
        <w:tc>
          <w:tcPr>
            <w:tcW w:w="1134" w:type="dxa"/>
            <w:tcBorders>
              <w:top w:val="nil"/>
              <w:left w:val="nil"/>
              <w:bottom w:val="single" w:sz="8" w:space="0" w:color="auto"/>
              <w:right w:val="single" w:sz="8" w:space="0" w:color="auto"/>
            </w:tcBorders>
            <w:shd w:val="clear" w:color="auto" w:fill="FEFEFE"/>
            <w:tcMar>
              <w:top w:w="90" w:type="dxa"/>
              <w:bottom w:w="0" w:type="dxa"/>
            </w:tcMar>
            <w:vAlign w:val="center"/>
          </w:tcPr>
          <w:p w14:paraId="3B249A7C" w14:textId="77777777" w:rsidR="0071406D" w:rsidRPr="00BE180E" w:rsidRDefault="0071406D" w:rsidP="00D92669">
            <w:pPr>
              <w:spacing w:after="0"/>
              <w:jc w:val="center"/>
              <w:rPr>
                <w:rFonts w:ascii="Arial" w:hAnsi="Arial" w:cs="Arial"/>
                <w:sz w:val="24"/>
                <w:szCs w:val="24"/>
                <w:highlight w:val="white"/>
                <w:shd w:val="clear" w:color="auto" w:fill="FEFEFE"/>
              </w:rPr>
            </w:pPr>
            <w:r w:rsidRPr="00BE180E">
              <w:rPr>
                <w:rFonts w:ascii="Arial" w:hAnsi="Arial" w:cs="Arial"/>
                <w:sz w:val="24"/>
                <w:szCs w:val="24"/>
                <w:highlight w:val="white"/>
                <w:shd w:val="clear" w:color="auto" w:fill="FEFEFE"/>
              </w:rPr>
              <w:t>60 %</w:t>
            </w:r>
          </w:p>
        </w:tc>
        <w:tc>
          <w:tcPr>
            <w:tcW w:w="992" w:type="dxa"/>
            <w:tcBorders>
              <w:top w:val="nil"/>
              <w:left w:val="nil"/>
              <w:bottom w:val="single" w:sz="8" w:space="0" w:color="auto"/>
              <w:right w:val="single" w:sz="8" w:space="0" w:color="auto"/>
            </w:tcBorders>
            <w:shd w:val="clear" w:color="auto" w:fill="FEFEFE"/>
            <w:tcMar>
              <w:top w:w="90" w:type="dxa"/>
              <w:bottom w:w="0" w:type="dxa"/>
            </w:tcMar>
            <w:vAlign w:val="center"/>
          </w:tcPr>
          <w:p w14:paraId="06476336" w14:textId="77777777" w:rsidR="0071406D" w:rsidRPr="00BE180E" w:rsidRDefault="0071406D" w:rsidP="00D92669">
            <w:pPr>
              <w:spacing w:after="0"/>
              <w:jc w:val="center"/>
              <w:rPr>
                <w:rFonts w:ascii="Arial" w:hAnsi="Arial" w:cs="Arial"/>
                <w:sz w:val="24"/>
                <w:szCs w:val="24"/>
                <w:highlight w:val="white"/>
                <w:shd w:val="clear" w:color="auto" w:fill="FEFEFE"/>
              </w:rPr>
            </w:pPr>
            <w:r w:rsidRPr="00BE180E">
              <w:rPr>
                <w:rFonts w:ascii="Arial" w:hAnsi="Arial" w:cs="Arial"/>
                <w:sz w:val="24"/>
                <w:szCs w:val="24"/>
                <w:highlight w:val="white"/>
                <w:shd w:val="clear" w:color="auto" w:fill="FEFEFE"/>
              </w:rPr>
              <w:t>60 %</w:t>
            </w:r>
          </w:p>
        </w:tc>
        <w:tc>
          <w:tcPr>
            <w:tcW w:w="1768" w:type="dxa"/>
            <w:tcBorders>
              <w:top w:val="nil"/>
              <w:left w:val="nil"/>
              <w:bottom w:val="single" w:sz="8" w:space="0" w:color="auto"/>
              <w:right w:val="single" w:sz="8" w:space="0" w:color="auto"/>
            </w:tcBorders>
            <w:shd w:val="clear" w:color="auto" w:fill="FEFEFE"/>
            <w:tcMar>
              <w:top w:w="90" w:type="dxa"/>
              <w:bottom w:w="0" w:type="dxa"/>
            </w:tcMar>
            <w:vAlign w:val="center"/>
          </w:tcPr>
          <w:p w14:paraId="7BB5D220" w14:textId="77777777" w:rsidR="0071406D" w:rsidRPr="00BE180E" w:rsidRDefault="0071406D" w:rsidP="00D92669">
            <w:pPr>
              <w:spacing w:after="0"/>
              <w:jc w:val="center"/>
              <w:rPr>
                <w:rFonts w:ascii="Arial" w:hAnsi="Arial" w:cs="Arial"/>
                <w:sz w:val="24"/>
                <w:szCs w:val="24"/>
                <w:highlight w:val="white"/>
                <w:shd w:val="clear" w:color="auto" w:fill="FEFEFE"/>
              </w:rPr>
            </w:pPr>
            <w:r w:rsidRPr="00BE180E">
              <w:rPr>
                <w:rFonts w:ascii="Arial" w:hAnsi="Arial" w:cs="Arial"/>
                <w:sz w:val="24"/>
                <w:szCs w:val="24"/>
                <w:highlight w:val="white"/>
                <w:shd w:val="clear" w:color="auto" w:fill="FEFEFE"/>
              </w:rPr>
              <w:t>60 %</w:t>
            </w:r>
          </w:p>
        </w:tc>
        <w:tc>
          <w:tcPr>
            <w:tcW w:w="1209" w:type="dxa"/>
            <w:tcBorders>
              <w:top w:val="nil"/>
              <w:left w:val="nil"/>
              <w:bottom w:val="single" w:sz="8" w:space="0" w:color="auto"/>
              <w:right w:val="single" w:sz="8" w:space="0" w:color="auto"/>
            </w:tcBorders>
            <w:shd w:val="clear" w:color="auto" w:fill="FEFEFE"/>
            <w:tcMar>
              <w:top w:w="90" w:type="dxa"/>
              <w:bottom w:w="0" w:type="dxa"/>
            </w:tcMar>
            <w:vAlign w:val="center"/>
          </w:tcPr>
          <w:p w14:paraId="094B08B8" w14:textId="77777777" w:rsidR="0071406D" w:rsidRPr="00BE180E" w:rsidRDefault="0071406D" w:rsidP="00D92669">
            <w:pPr>
              <w:spacing w:after="0"/>
              <w:jc w:val="center"/>
              <w:rPr>
                <w:rFonts w:ascii="Arial" w:hAnsi="Arial" w:cs="Arial"/>
                <w:sz w:val="24"/>
                <w:szCs w:val="24"/>
                <w:highlight w:val="white"/>
                <w:shd w:val="clear" w:color="auto" w:fill="FEFEFE"/>
              </w:rPr>
            </w:pPr>
            <w:r w:rsidRPr="00BE180E">
              <w:rPr>
                <w:rFonts w:ascii="Arial" w:hAnsi="Arial" w:cs="Arial"/>
                <w:sz w:val="24"/>
                <w:szCs w:val="24"/>
                <w:highlight w:val="white"/>
                <w:shd w:val="clear" w:color="auto" w:fill="FEFEFE"/>
              </w:rPr>
              <w:t>60 %</w:t>
            </w:r>
          </w:p>
        </w:tc>
      </w:tr>
      <w:tr w:rsidR="0071406D" w:rsidRPr="00BE180E" w14:paraId="571E2E41" w14:textId="77777777" w:rsidTr="001B0BDB">
        <w:trPr>
          <w:trHeight w:val="20"/>
        </w:trPr>
        <w:tc>
          <w:tcPr>
            <w:tcW w:w="3619" w:type="dxa"/>
            <w:tcBorders>
              <w:top w:val="nil"/>
              <w:left w:val="single" w:sz="8" w:space="0" w:color="auto"/>
              <w:bottom w:val="single" w:sz="8" w:space="0" w:color="auto"/>
              <w:right w:val="single" w:sz="8" w:space="0" w:color="auto"/>
            </w:tcBorders>
            <w:shd w:val="clear" w:color="auto" w:fill="FEFEFE"/>
            <w:tcMar>
              <w:top w:w="90" w:type="dxa"/>
              <w:bottom w:w="0" w:type="dxa"/>
            </w:tcMar>
            <w:vAlign w:val="center"/>
          </w:tcPr>
          <w:p w14:paraId="1BEFD177" w14:textId="77777777" w:rsidR="0071406D" w:rsidRPr="00BE180E" w:rsidRDefault="0071406D" w:rsidP="00D92669">
            <w:pPr>
              <w:spacing w:after="0"/>
              <w:rPr>
                <w:rFonts w:ascii="Arial" w:hAnsi="Arial" w:cs="Arial"/>
                <w:sz w:val="24"/>
                <w:szCs w:val="24"/>
                <w:highlight w:val="white"/>
                <w:shd w:val="clear" w:color="auto" w:fill="FEFEFE"/>
              </w:rPr>
            </w:pPr>
            <w:r w:rsidRPr="00BE180E">
              <w:rPr>
                <w:rFonts w:ascii="Arial" w:hAnsi="Arial" w:cs="Arial"/>
                <w:sz w:val="24"/>
                <w:szCs w:val="24"/>
                <w:highlight w:val="white"/>
                <w:shd w:val="clear" w:color="auto" w:fill="FEFEFE"/>
              </w:rPr>
              <w:t>Минимум регистрирани данни</w:t>
            </w:r>
          </w:p>
        </w:tc>
        <w:tc>
          <w:tcPr>
            <w:tcW w:w="1134" w:type="dxa"/>
            <w:tcBorders>
              <w:top w:val="nil"/>
              <w:left w:val="nil"/>
              <w:bottom w:val="single" w:sz="8" w:space="0" w:color="auto"/>
              <w:right w:val="single" w:sz="8" w:space="0" w:color="auto"/>
            </w:tcBorders>
            <w:shd w:val="clear" w:color="auto" w:fill="FEFEFE"/>
            <w:tcMar>
              <w:top w:w="90" w:type="dxa"/>
              <w:bottom w:w="0" w:type="dxa"/>
            </w:tcMar>
            <w:vAlign w:val="center"/>
          </w:tcPr>
          <w:p w14:paraId="5A437541" w14:textId="77777777" w:rsidR="0071406D" w:rsidRPr="00BE180E" w:rsidRDefault="0071406D" w:rsidP="00D92669">
            <w:pPr>
              <w:spacing w:after="0"/>
              <w:jc w:val="center"/>
              <w:rPr>
                <w:rFonts w:ascii="Arial" w:hAnsi="Arial" w:cs="Arial"/>
                <w:sz w:val="24"/>
                <w:szCs w:val="24"/>
                <w:highlight w:val="white"/>
                <w:shd w:val="clear" w:color="auto" w:fill="FEFEFE"/>
              </w:rPr>
            </w:pPr>
            <w:r w:rsidRPr="00BE180E">
              <w:rPr>
                <w:rFonts w:ascii="Arial" w:hAnsi="Arial" w:cs="Arial"/>
                <w:sz w:val="24"/>
                <w:szCs w:val="24"/>
                <w:highlight w:val="white"/>
                <w:shd w:val="clear" w:color="auto" w:fill="FEFEFE"/>
              </w:rPr>
              <w:t>90 %</w:t>
            </w:r>
          </w:p>
        </w:tc>
        <w:tc>
          <w:tcPr>
            <w:tcW w:w="992" w:type="dxa"/>
            <w:tcBorders>
              <w:top w:val="nil"/>
              <w:left w:val="nil"/>
              <w:bottom w:val="single" w:sz="8" w:space="0" w:color="auto"/>
              <w:right w:val="single" w:sz="8" w:space="0" w:color="auto"/>
            </w:tcBorders>
            <w:shd w:val="clear" w:color="auto" w:fill="FEFEFE"/>
            <w:tcMar>
              <w:top w:w="90" w:type="dxa"/>
              <w:bottom w:w="0" w:type="dxa"/>
            </w:tcMar>
            <w:vAlign w:val="center"/>
          </w:tcPr>
          <w:p w14:paraId="68F63333" w14:textId="77777777" w:rsidR="0071406D" w:rsidRPr="00BE180E" w:rsidRDefault="0071406D" w:rsidP="00D92669">
            <w:pPr>
              <w:spacing w:after="0"/>
              <w:jc w:val="center"/>
              <w:rPr>
                <w:rFonts w:ascii="Arial" w:hAnsi="Arial" w:cs="Arial"/>
                <w:sz w:val="24"/>
                <w:szCs w:val="24"/>
                <w:highlight w:val="white"/>
                <w:shd w:val="clear" w:color="auto" w:fill="FEFEFE"/>
              </w:rPr>
            </w:pPr>
            <w:r w:rsidRPr="00BE180E">
              <w:rPr>
                <w:rFonts w:ascii="Arial" w:hAnsi="Arial" w:cs="Arial"/>
                <w:sz w:val="24"/>
                <w:szCs w:val="24"/>
                <w:highlight w:val="white"/>
                <w:shd w:val="clear" w:color="auto" w:fill="FEFEFE"/>
              </w:rPr>
              <w:t>90 %</w:t>
            </w:r>
          </w:p>
        </w:tc>
        <w:tc>
          <w:tcPr>
            <w:tcW w:w="1768" w:type="dxa"/>
            <w:tcBorders>
              <w:top w:val="nil"/>
              <w:left w:val="nil"/>
              <w:bottom w:val="single" w:sz="8" w:space="0" w:color="auto"/>
              <w:right w:val="single" w:sz="8" w:space="0" w:color="auto"/>
            </w:tcBorders>
            <w:shd w:val="clear" w:color="auto" w:fill="FEFEFE"/>
            <w:tcMar>
              <w:top w:w="90" w:type="dxa"/>
              <w:bottom w:w="0" w:type="dxa"/>
            </w:tcMar>
            <w:vAlign w:val="center"/>
          </w:tcPr>
          <w:p w14:paraId="48171DA5" w14:textId="77777777" w:rsidR="0071406D" w:rsidRPr="00BE180E" w:rsidRDefault="0071406D" w:rsidP="00D92669">
            <w:pPr>
              <w:spacing w:after="0"/>
              <w:jc w:val="center"/>
              <w:rPr>
                <w:rFonts w:ascii="Arial" w:hAnsi="Arial" w:cs="Arial"/>
                <w:sz w:val="24"/>
                <w:szCs w:val="24"/>
                <w:highlight w:val="white"/>
                <w:shd w:val="clear" w:color="auto" w:fill="FEFEFE"/>
              </w:rPr>
            </w:pPr>
            <w:r w:rsidRPr="00BE180E">
              <w:rPr>
                <w:rFonts w:ascii="Arial" w:hAnsi="Arial" w:cs="Arial"/>
                <w:sz w:val="24"/>
                <w:szCs w:val="24"/>
                <w:highlight w:val="white"/>
                <w:shd w:val="clear" w:color="auto" w:fill="FEFEFE"/>
              </w:rPr>
              <w:t>90 %</w:t>
            </w:r>
          </w:p>
        </w:tc>
        <w:tc>
          <w:tcPr>
            <w:tcW w:w="1209" w:type="dxa"/>
            <w:tcBorders>
              <w:top w:val="nil"/>
              <w:left w:val="nil"/>
              <w:bottom w:val="single" w:sz="8" w:space="0" w:color="auto"/>
              <w:right w:val="single" w:sz="8" w:space="0" w:color="auto"/>
            </w:tcBorders>
            <w:shd w:val="clear" w:color="auto" w:fill="FEFEFE"/>
            <w:tcMar>
              <w:top w:w="90" w:type="dxa"/>
              <w:bottom w:w="0" w:type="dxa"/>
            </w:tcMar>
            <w:vAlign w:val="center"/>
          </w:tcPr>
          <w:p w14:paraId="39D90EEB" w14:textId="77777777" w:rsidR="0071406D" w:rsidRPr="00BE180E" w:rsidRDefault="0071406D" w:rsidP="00D92669">
            <w:pPr>
              <w:spacing w:after="0"/>
              <w:jc w:val="center"/>
              <w:rPr>
                <w:rFonts w:ascii="Arial" w:hAnsi="Arial" w:cs="Arial"/>
                <w:sz w:val="24"/>
                <w:szCs w:val="24"/>
                <w:highlight w:val="white"/>
                <w:shd w:val="clear" w:color="auto" w:fill="FEFEFE"/>
              </w:rPr>
            </w:pPr>
            <w:r w:rsidRPr="00BE180E">
              <w:rPr>
                <w:rFonts w:ascii="Arial" w:hAnsi="Arial" w:cs="Arial"/>
                <w:sz w:val="24"/>
                <w:szCs w:val="24"/>
                <w:highlight w:val="white"/>
                <w:shd w:val="clear" w:color="auto" w:fill="FEFEFE"/>
              </w:rPr>
              <w:t>90 %</w:t>
            </w:r>
          </w:p>
        </w:tc>
      </w:tr>
      <w:tr w:rsidR="0071406D" w:rsidRPr="00BE180E" w14:paraId="464D4B0A" w14:textId="77777777" w:rsidTr="001B0BDB">
        <w:trPr>
          <w:trHeight w:val="20"/>
        </w:trPr>
        <w:tc>
          <w:tcPr>
            <w:tcW w:w="3619" w:type="dxa"/>
            <w:tcBorders>
              <w:top w:val="nil"/>
              <w:left w:val="single" w:sz="8" w:space="0" w:color="auto"/>
              <w:bottom w:val="single" w:sz="8" w:space="0" w:color="auto"/>
              <w:right w:val="single" w:sz="8" w:space="0" w:color="auto"/>
            </w:tcBorders>
            <w:shd w:val="clear" w:color="auto" w:fill="FEFEFE"/>
            <w:tcMar>
              <w:top w:w="90" w:type="dxa"/>
              <w:bottom w:w="0" w:type="dxa"/>
            </w:tcMar>
            <w:vAlign w:val="center"/>
          </w:tcPr>
          <w:p w14:paraId="3BE14822" w14:textId="77777777" w:rsidR="0071406D" w:rsidRPr="00BE180E" w:rsidRDefault="0071406D" w:rsidP="00D92669">
            <w:pPr>
              <w:spacing w:after="0"/>
              <w:rPr>
                <w:rFonts w:ascii="Arial" w:hAnsi="Arial" w:cs="Arial"/>
                <w:sz w:val="24"/>
                <w:szCs w:val="24"/>
                <w:highlight w:val="white"/>
                <w:shd w:val="clear" w:color="auto" w:fill="FEFEFE"/>
              </w:rPr>
            </w:pPr>
            <w:r w:rsidRPr="00BE180E">
              <w:rPr>
                <w:rFonts w:ascii="Arial" w:hAnsi="Arial" w:cs="Arial"/>
                <w:sz w:val="24"/>
                <w:szCs w:val="24"/>
                <w:highlight w:val="white"/>
                <w:shd w:val="clear" w:color="auto" w:fill="FEFEFE"/>
              </w:rPr>
              <w:t>Минимален времеви обхват:</w:t>
            </w:r>
          </w:p>
        </w:tc>
        <w:tc>
          <w:tcPr>
            <w:tcW w:w="1134" w:type="dxa"/>
            <w:tcBorders>
              <w:top w:val="nil"/>
              <w:left w:val="nil"/>
              <w:bottom w:val="single" w:sz="8" w:space="0" w:color="auto"/>
              <w:right w:val="single" w:sz="8" w:space="0" w:color="auto"/>
            </w:tcBorders>
            <w:shd w:val="clear" w:color="auto" w:fill="FEFEFE"/>
            <w:tcMar>
              <w:top w:w="90" w:type="dxa"/>
              <w:bottom w:w="0" w:type="dxa"/>
            </w:tcMar>
            <w:vAlign w:val="center"/>
          </w:tcPr>
          <w:p w14:paraId="4C9915FF" w14:textId="77777777" w:rsidR="0071406D" w:rsidRPr="00BE180E" w:rsidRDefault="0071406D" w:rsidP="00D92669">
            <w:pPr>
              <w:spacing w:after="0"/>
              <w:jc w:val="center"/>
              <w:rPr>
                <w:rFonts w:ascii="Arial" w:hAnsi="Arial" w:cs="Arial"/>
                <w:sz w:val="24"/>
                <w:szCs w:val="24"/>
                <w:highlight w:val="white"/>
                <w:shd w:val="clear" w:color="auto" w:fill="FEFEFE"/>
              </w:rPr>
            </w:pPr>
          </w:p>
        </w:tc>
        <w:tc>
          <w:tcPr>
            <w:tcW w:w="992" w:type="dxa"/>
            <w:tcBorders>
              <w:top w:val="nil"/>
              <w:left w:val="nil"/>
              <w:bottom w:val="single" w:sz="8" w:space="0" w:color="auto"/>
              <w:right w:val="single" w:sz="8" w:space="0" w:color="auto"/>
            </w:tcBorders>
            <w:shd w:val="clear" w:color="auto" w:fill="FEFEFE"/>
            <w:tcMar>
              <w:top w:w="90" w:type="dxa"/>
              <w:bottom w:w="0" w:type="dxa"/>
            </w:tcMar>
            <w:vAlign w:val="center"/>
          </w:tcPr>
          <w:p w14:paraId="27EDA2B7" w14:textId="77777777" w:rsidR="0071406D" w:rsidRPr="00BE180E" w:rsidRDefault="0071406D" w:rsidP="00D92669">
            <w:pPr>
              <w:spacing w:after="0"/>
              <w:jc w:val="center"/>
              <w:rPr>
                <w:rFonts w:ascii="Arial" w:hAnsi="Arial" w:cs="Arial"/>
                <w:sz w:val="24"/>
                <w:szCs w:val="24"/>
                <w:highlight w:val="white"/>
                <w:shd w:val="clear" w:color="auto" w:fill="FEFEFE"/>
              </w:rPr>
            </w:pPr>
          </w:p>
        </w:tc>
        <w:tc>
          <w:tcPr>
            <w:tcW w:w="1768" w:type="dxa"/>
            <w:tcBorders>
              <w:top w:val="nil"/>
              <w:left w:val="nil"/>
              <w:bottom w:val="single" w:sz="8" w:space="0" w:color="auto"/>
              <w:right w:val="single" w:sz="8" w:space="0" w:color="auto"/>
            </w:tcBorders>
            <w:shd w:val="clear" w:color="auto" w:fill="FEFEFE"/>
            <w:tcMar>
              <w:top w:w="90" w:type="dxa"/>
              <w:bottom w:w="0" w:type="dxa"/>
            </w:tcMar>
            <w:vAlign w:val="center"/>
          </w:tcPr>
          <w:p w14:paraId="62882078" w14:textId="77777777" w:rsidR="0071406D" w:rsidRPr="00BE180E" w:rsidRDefault="0071406D" w:rsidP="00D92669">
            <w:pPr>
              <w:spacing w:after="0"/>
              <w:jc w:val="center"/>
              <w:rPr>
                <w:rFonts w:ascii="Arial" w:hAnsi="Arial" w:cs="Arial"/>
                <w:sz w:val="24"/>
                <w:szCs w:val="24"/>
                <w:highlight w:val="white"/>
                <w:shd w:val="clear" w:color="auto" w:fill="FEFEFE"/>
              </w:rPr>
            </w:pPr>
          </w:p>
        </w:tc>
        <w:tc>
          <w:tcPr>
            <w:tcW w:w="1209" w:type="dxa"/>
            <w:tcBorders>
              <w:top w:val="nil"/>
              <w:left w:val="nil"/>
              <w:bottom w:val="single" w:sz="8" w:space="0" w:color="auto"/>
              <w:right w:val="single" w:sz="8" w:space="0" w:color="auto"/>
            </w:tcBorders>
            <w:shd w:val="clear" w:color="auto" w:fill="FEFEFE"/>
            <w:tcMar>
              <w:top w:w="90" w:type="dxa"/>
              <w:bottom w:w="0" w:type="dxa"/>
            </w:tcMar>
            <w:vAlign w:val="center"/>
          </w:tcPr>
          <w:p w14:paraId="1B527B34" w14:textId="77777777" w:rsidR="0071406D" w:rsidRPr="00BE180E" w:rsidRDefault="0071406D" w:rsidP="00D92669">
            <w:pPr>
              <w:spacing w:after="0"/>
              <w:jc w:val="center"/>
              <w:rPr>
                <w:rFonts w:ascii="Arial" w:hAnsi="Arial" w:cs="Arial"/>
                <w:sz w:val="24"/>
                <w:szCs w:val="24"/>
                <w:highlight w:val="white"/>
                <w:shd w:val="clear" w:color="auto" w:fill="FEFEFE"/>
              </w:rPr>
            </w:pPr>
          </w:p>
        </w:tc>
      </w:tr>
      <w:tr w:rsidR="0071406D" w:rsidRPr="00BE180E" w14:paraId="1C2813BE" w14:textId="77777777" w:rsidTr="001B0BDB">
        <w:trPr>
          <w:trHeight w:val="20"/>
        </w:trPr>
        <w:tc>
          <w:tcPr>
            <w:tcW w:w="3619" w:type="dxa"/>
            <w:tcBorders>
              <w:top w:val="nil"/>
              <w:left w:val="single" w:sz="8" w:space="0" w:color="auto"/>
              <w:bottom w:val="single" w:sz="8" w:space="0" w:color="auto"/>
              <w:right w:val="single" w:sz="8" w:space="0" w:color="auto"/>
            </w:tcBorders>
            <w:shd w:val="clear" w:color="auto" w:fill="FEFEFE"/>
            <w:tcMar>
              <w:top w:w="90" w:type="dxa"/>
              <w:bottom w:w="0" w:type="dxa"/>
            </w:tcMar>
            <w:vAlign w:val="center"/>
          </w:tcPr>
          <w:p w14:paraId="1E448D9C" w14:textId="77777777" w:rsidR="0071406D" w:rsidRPr="00BE180E" w:rsidRDefault="0071406D" w:rsidP="00D92669">
            <w:pPr>
              <w:spacing w:after="0"/>
              <w:rPr>
                <w:rFonts w:ascii="Arial" w:hAnsi="Arial" w:cs="Arial"/>
                <w:sz w:val="24"/>
                <w:szCs w:val="24"/>
                <w:highlight w:val="white"/>
                <w:shd w:val="clear" w:color="auto" w:fill="FEFEFE"/>
              </w:rPr>
            </w:pPr>
            <w:r w:rsidRPr="00BE180E">
              <w:rPr>
                <w:rFonts w:ascii="Arial" w:hAnsi="Arial" w:cs="Arial"/>
                <w:sz w:val="24"/>
                <w:szCs w:val="24"/>
                <w:highlight w:val="white"/>
                <w:shd w:val="clear" w:color="auto" w:fill="FEFEFE"/>
              </w:rPr>
              <w:t xml:space="preserve">- постоянни измервания </w:t>
            </w:r>
            <w:r w:rsidRPr="00BE180E">
              <w:rPr>
                <w:rFonts w:ascii="Arial" w:hAnsi="Arial" w:cs="Arial"/>
                <w:sz w:val="24"/>
                <w:szCs w:val="24"/>
                <w:highlight w:val="white"/>
                <w:shd w:val="clear" w:color="auto" w:fill="FEFEFE"/>
                <w:vertAlign w:val="superscript"/>
              </w:rPr>
              <w:t>(1)</w:t>
            </w:r>
          </w:p>
        </w:tc>
        <w:tc>
          <w:tcPr>
            <w:tcW w:w="1134" w:type="dxa"/>
            <w:tcBorders>
              <w:top w:val="nil"/>
              <w:left w:val="nil"/>
              <w:bottom w:val="single" w:sz="8" w:space="0" w:color="auto"/>
              <w:right w:val="single" w:sz="8" w:space="0" w:color="auto"/>
            </w:tcBorders>
            <w:shd w:val="clear" w:color="auto" w:fill="FEFEFE"/>
            <w:tcMar>
              <w:top w:w="90" w:type="dxa"/>
              <w:bottom w:w="0" w:type="dxa"/>
            </w:tcMar>
            <w:vAlign w:val="center"/>
          </w:tcPr>
          <w:p w14:paraId="46F95E62" w14:textId="77777777" w:rsidR="0071406D" w:rsidRPr="00BE180E" w:rsidRDefault="0071406D" w:rsidP="00D92669">
            <w:pPr>
              <w:spacing w:after="0"/>
              <w:jc w:val="center"/>
              <w:rPr>
                <w:rFonts w:ascii="Arial" w:hAnsi="Arial" w:cs="Arial"/>
                <w:sz w:val="24"/>
                <w:szCs w:val="24"/>
                <w:highlight w:val="white"/>
                <w:shd w:val="clear" w:color="auto" w:fill="FEFEFE"/>
              </w:rPr>
            </w:pPr>
            <w:r w:rsidRPr="00BE180E">
              <w:rPr>
                <w:rFonts w:ascii="Arial" w:hAnsi="Arial" w:cs="Arial"/>
                <w:sz w:val="24"/>
                <w:szCs w:val="24"/>
                <w:highlight w:val="white"/>
                <w:shd w:val="clear" w:color="auto" w:fill="FEFEFE"/>
              </w:rPr>
              <w:t>33 %</w:t>
            </w:r>
          </w:p>
        </w:tc>
        <w:tc>
          <w:tcPr>
            <w:tcW w:w="992" w:type="dxa"/>
            <w:tcBorders>
              <w:top w:val="nil"/>
              <w:left w:val="nil"/>
              <w:bottom w:val="single" w:sz="8" w:space="0" w:color="auto"/>
              <w:right w:val="single" w:sz="8" w:space="0" w:color="auto"/>
            </w:tcBorders>
            <w:shd w:val="clear" w:color="auto" w:fill="FEFEFE"/>
            <w:tcMar>
              <w:top w:w="90" w:type="dxa"/>
              <w:bottom w:w="0" w:type="dxa"/>
            </w:tcMar>
            <w:vAlign w:val="center"/>
          </w:tcPr>
          <w:p w14:paraId="67A69EBB" w14:textId="77777777" w:rsidR="0071406D" w:rsidRPr="00BE180E" w:rsidRDefault="0071406D" w:rsidP="00D92669">
            <w:pPr>
              <w:spacing w:after="0"/>
              <w:jc w:val="center"/>
              <w:rPr>
                <w:rFonts w:ascii="Arial" w:hAnsi="Arial" w:cs="Arial"/>
                <w:sz w:val="24"/>
                <w:szCs w:val="24"/>
                <w:highlight w:val="white"/>
                <w:shd w:val="clear" w:color="auto" w:fill="FEFEFE"/>
              </w:rPr>
            </w:pPr>
            <w:r w:rsidRPr="00BE180E">
              <w:rPr>
                <w:rFonts w:ascii="Arial" w:hAnsi="Arial" w:cs="Arial"/>
                <w:sz w:val="24"/>
                <w:szCs w:val="24"/>
                <w:highlight w:val="white"/>
                <w:shd w:val="clear" w:color="auto" w:fill="FEFEFE"/>
              </w:rPr>
              <w:t>50 %</w:t>
            </w:r>
          </w:p>
        </w:tc>
        <w:tc>
          <w:tcPr>
            <w:tcW w:w="1768" w:type="dxa"/>
            <w:tcBorders>
              <w:top w:val="nil"/>
              <w:left w:val="nil"/>
              <w:bottom w:val="single" w:sz="8" w:space="0" w:color="auto"/>
              <w:right w:val="single" w:sz="8" w:space="0" w:color="auto"/>
            </w:tcBorders>
            <w:shd w:val="clear" w:color="auto" w:fill="FEFEFE"/>
            <w:tcMar>
              <w:top w:w="90" w:type="dxa"/>
              <w:bottom w:w="0" w:type="dxa"/>
            </w:tcMar>
            <w:vAlign w:val="center"/>
          </w:tcPr>
          <w:p w14:paraId="7E24508F" w14:textId="77777777" w:rsidR="0071406D" w:rsidRPr="00BE180E" w:rsidRDefault="0071406D" w:rsidP="00D92669">
            <w:pPr>
              <w:spacing w:after="0"/>
              <w:jc w:val="center"/>
              <w:rPr>
                <w:rFonts w:ascii="Arial" w:hAnsi="Arial" w:cs="Arial"/>
                <w:sz w:val="24"/>
                <w:szCs w:val="24"/>
                <w:highlight w:val="white"/>
                <w:shd w:val="clear" w:color="auto" w:fill="FEFEFE"/>
              </w:rPr>
            </w:pPr>
          </w:p>
        </w:tc>
        <w:tc>
          <w:tcPr>
            <w:tcW w:w="1209" w:type="dxa"/>
            <w:tcBorders>
              <w:top w:val="nil"/>
              <w:left w:val="nil"/>
              <w:bottom w:val="single" w:sz="8" w:space="0" w:color="auto"/>
              <w:right w:val="single" w:sz="8" w:space="0" w:color="auto"/>
            </w:tcBorders>
            <w:shd w:val="clear" w:color="auto" w:fill="FEFEFE"/>
            <w:tcMar>
              <w:top w:w="90" w:type="dxa"/>
              <w:bottom w:w="0" w:type="dxa"/>
            </w:tcMar>
            <w:vAlign w:val="center"/>
          </w:tcPr>
          <w:p w14:paraId="52337BFA" w14:textId="77777777" w:rsidR="0071406D" w:rsidRPr="00BE180E" w:rsidRDefault="0071406D" w:rsidP="00D92669">
            <w:pPr>
              <w:spacing w:after="0"/>
              <w:jc w:val="center"/>
              <w:rPr>
                <w:rFonts w:ascii="Arial" w:hAnsi="Arial" w:cs="Arial"/>
                <w:sz w:val="24"/>
                <w:szCs w:val="24"/>
                <w:highlight w:val="white"/>
                <w:shd w:val="clear" w:color="auto" w:fill="FEFEFE"/>
              </w:rPr>
            </w:pPr>
          </w:p>
        </w:tc>
      </w:tr>
      <w:tr w:rsidR="0071406D" w:rsidRPr="00BE180E" w14:paraId="43FA7925" w14:textId="77777777" w:rsidTr="001B0BDB">
        <w:trPr>
          <w:trHeight w:val="20"/>
        </w:trPr>
        <w:tc>
          <w:tcPr>
            <w:tcW w:w="3619" w:type="dxa"/>
            <w:tcBorders>
              <w:top w:val="nil"/>
              <w:left w:val="single" w:sz="8" w:space="0" w:color="auto"/>
              <w:bottom w:val="single" w:sz="8" w:space="0" w:color="auto"/>
              <w:right w:val="single" w:sz="8" w:space="0" w:color="auto"/>
            </w:tcBorders>
            <w:shd w:val="clear" w:color="auto" w:fill="FEFEFE"/>
            <w:tcMar>
              <w:top w:w="90" w:type="dxa"/>
              <w:bottom w:w="0" w:type="dxa"/>
            </w:tcMar>
            <w:vAlign w:val="center"/>
          </w:tcPr>
          <w:p w14:paraId="488A2568" w14:textId="77777777" w:rsidR="0071406D" w:rsidRPr="00BE180E" w:rsidRDefault="0071406D" w:rsidP="00D92669">
            <w:pPr>
              <w:spacing w:after="0"/>
              <w:rPr>
                <w:rFonts w:ascii="Arial" w:hAnsi="Arial" w:cs="Arial"/>
                <w:sz w:val="24"/>
                <w:szCs w:val="24"/>
                <w:highlight w:val="white"/>
                <w:shd w:val="clear" w:color="auto" w:fill="FEFEFE"/>
              </w:rPr>
            </w:pPr>
            <w:r w:rsidRPr="00BE180E">
              <w:rPr>
                <w:rFonts w:ascii="Arial" w:hAnsi="Arial" w:cs="Arial"/>
                <w:sz w:val="24"/>
                <w:szCs w:val="24"/>
                <w:highlight w:val="white"/>
                <w:shd w:val="clear" w:color="auto" w:fill="FEFEFE"/>
              </w:rPr>
              <w:t xml:space="preserve">- индикативни измервания </w:t>
            </w:r>
            <w:r w:rsidRPr="00BE180E">
              <w:rPr>
                <w:rFonts w:ascii="Arial" w:hAnsi="Arial" w:cs="Arial"/>
                <w:sz w:val="24"/>
                <w:szCs w:val="24"/>
                <w:highlight w:val="white"/>
                <w:shd w:val="clear" w:color="auto" w:fill="FEFEFE"/>
                <w:vertAlign w:val="superscript"/>
              </w:rPr>
              <w:t>(1)(2)</w:t>
            </w:r>
          </w:p>
        </w:tc>
        <w:tc>
          <w:tcPr>
            <w:tcW w:w="1134" w:type="dxa"/>
            <w:tcBorders>
              <w:top w:val="nil"/>
              <w:left w:val="nil"/>
              <w:bottom w:val="single" w:sz="8" w:space="0" w:color="auto"/>
              <w:right w:val="single" w:sz="8" w:space="0" w:color="auto"/>
            </w:tcBorders>
            <w:shd w:val="clear" w:color="auto" w:fill="FEFEFE"/>
            <w:tcMar>
              <w:top w:w="90" w:type="dxa"/>
              <w:bottom w:w="0" w:type="dxa"/>
            </w:tcMar>
            <w:vAlign w:val="center"/>
          </w:tcPr>
          <w:p w14:paraId="76C9E843" w14:textId="77777777" w:rsidR="0071406D" w:rsidRPr="00BE180E" w:rsidRDefault="0071406D" w:rsidP="00D92669">
            <w:pPr>
              <w:spacing w:after="0"/>
              <w:jc w:val="center"/>
              <w:rPr>
                <w:rFonts w:ascii="Arial" w:hAnsi="Arial" w:cs="Arial"/>
                <w:sz w:val="24"/>
                <w:szCs w:val="24"/>
                <w:highlight w:val="white"/>
                <w:shd w:val="clear" w:color="auto" w:fill="FEFEFE"/>
              </w:rPr>
            </w:pPr>
            <w:r w:rsidRPr="00BE180E">
              <w:rPr>
                <w:rFonts w:ascii="Arial" w:hAnsi="Arial" w:cs="Arial"/>
                <w:sz w:val="24"/>
                <w:szCs w:val="24"/>
                <w:highlight w:val="white"/>
                <w:shd w:val="clear" w:color="auto" w:fill="FEFEFE"/>
              </w:rPr>
              <w:t>14 %</w:t>
            </w:r>
          </w:p>
        </w:tc>
        <w:tc>
          <w:tcPr>
            <w:tcW w:w="992" w:type="dxa"/>
            <w:tcBorders>
              <w:top w:val="nil"/>
              <w:left w:val="nil"/>
              <w:bottom w:val="single" w:sz="8" w:space="0" w:color="auto"/>
              <w:right w:val="single" w:sz="8" w:space="0" w:color="auto"/>
            </w:tcBorders>
            <w:shd w:val="clear" w:color="auto" w:fill="FEFEFE"/>
            <w:tcMar>
              <w:top w:w="90" w:type="dxa"/>
              <w:bottom w:w="0" w:type="dxa"/>
            </w:tcMar>
            <w:vAlign w:val="center"/>
          </w:tcPr>
          <w:p w14:paraId="3AE0383E" w14:textId="77777777" w:rsidR="0071406D" w:rsidRPr="00BE180E" w:rsidRDefault="0071406D" w:rsidP="00D92669">
            <w:pPr>
              <w:spacing w:after="0"/>
              <w:jc w:val="center"/>
              <w:rPr>
                <w:rFonts w:ascii="Arial" w:hAnsi="Arial" w:cs="Arial"/>
                <w:sz w:val="24"/>
                <w:szCs w:val="24"/>
                <w:highlight w:val="white"/>
                <w:shd w:val="clear" w:color="auto" w:fill="FEFEFE"/>
              </w:rPr>
            </w:pPr>
            <w:r w:rsidRPr="00BE180E">
              <w:rPr>
                <w:rFonts w:ascii="Arial" w:hAnsi="Arial" w:cs="Arial"/>
                <w:sz w:val="24"/>
                <w:szCs w:val="24"/>
                <w:highlight w:val="white"/>
                <w:shd w:val="clear" w:color="auto" w:fill="FEFEFE"/>
              </w:rPr>
              <w:t>14 %</w:t>
            </w:r>
          </w:p>
        </w:tc>
        <w:tc>
          <w:tcPr>
            <w:tcW w:w="1768" w:type="dxa"/>
            <w:tcBorders>
              <w:top w:val="nil"/>
              <w:left w:val="nil"/>
              <w:bottom w:val="single" w:sz="8" w:space="0" w:color="auto"/>
              <w:right w:val="single" w:sz="8" w:space="0" w:color="auto"/>
            </w:tcBorders>
            <w:shd w:val="clear" w:color="auto" w:fill="FEFEFE"/>
            <w:tcMar>
              <w:top w:w="90" w:type="dxa"/>
              <w:bottom w:w="0" w:type="dxa"/>
            </w:tcMar>
            <w:vAlign w:val="center"/>
          </w:tcPr>
          <w:p w14:paraId="46DA7D90" w14:textId="77777777" w:rsidR="0071406D" w:rsidRPr="00BE180E" w:rsidRDefault="0071406D" w:rsidP="00D92669">
            <w:pPr>
              <w:spacing w:after="0"/>
              <w:jc w:val="center"/>
              <w:rPr>
                <w:rFonts w:ascii="Arial" w:hAnsi="Arial" w:cs="Arial"/>
                <w:sz w:val="24"/>
                <w:szCs w:val="24"/>
                <w:highlight w:val="white"/>
                <w:shd w:val="clear" w:color="auto" w:fill="FEFEFE"/>
              </w:rPr>
            </w:pPr>
            <w:r w:rsidRPr="00BE180E">
              <w:rPr>
                <w:rFonts w:ascii="Arial" w:hAnsi="Arial" w:cs="Arial"/>
                <w:sz w:val="24"/>
                <w:szCs w:val="24"/>
                <w:highlight w:val="white"/>
                <w:shd w:val="clear" w:color="auto" w:fill="FEFEFE"/>
              </w:rPr>
              <w:t>14 %</w:t>
            </w:r>
          </w:p>
        </w:tc>
        <w:tc>
          <w:tcPr>
            <w:tcW w:w="1209" w:type="dxa"/>
            <w:tcBorders>
              <w:top w:val="nil"/>
              <w:left w:val="nil"/>
              <w:bottom w:val="single" w:sz="8" w:space="0" w:color="auto"/>
              <w:right w:val="single" w:sz="8" w:space="0" w:color="auto"/>
            </w:tcBorders>
            <w:shd w:val="clear" w:color="auto" w:fill="FEFEFE"/>
            <w:tcMar>
              <w:top w:w="90" w:type="dxa"/>
              <w:bottom w:w="0" w:type="dxa"/>
            </w:tcMar>
            <w:vAlign w:val="center"/>
          </w:tcPr>
          <w:p w14:paraId="470FCB63" w14:textId="77777777" w:rsidR="0071406D" w:rsidRPr="00BE180E" w:rsidRDefault="0071406D" w:rsidP="00D92669">
            <w:pPr>
              <w:spacing w:after="0"/>
              <w:jc w:val="center"/>
              <w:rPr>
                <w:rFonts w:ascii="Arial" w:hAnsi="Arial" w:cs="Arial"/>
                <w:sz w:val="24"/>
                <w:szCs w:val="24"/>
                <w:highlight w:val="white"/>
                <w:shd w:val="clear" w:color="auto" w:fill="FEFEFE"/>
              </w:rPr>
            </w:pPr>
            <w:r w:rsidRPr="00BE180E">
              <w:rPr>
                <w:rFonts w:ascii="Arial" w:hAnsi="Arial" w:cs="Arial"/>
                <w:sz w:val="24"/>
                <w:szCs w:val="24"/>
                <w:highlight w:val="white"/>
                <w:shd w:val="clear" w:color="auto" w:fill="FEFEFE"/>
              </w:rPr>
              <w:t>33 %</w:t>
            </w:r>
          </w:p>
        </w:tc>
      </w:tr>
      <w:tr w:rsidR="0071406D" w:rsidRPr="00BE180E" w14:paraId="138F91AF" w14:textId="77777777" w:rsidTr="001B0BDB">
        <w:trPr>
          <w:trHeight w:val="20"/>
        </w:trPr>
        <w:tc>
          <w:tcPr>
            <w:tcW w:w="8722" w:type="dxa"/>
            <w:gridSpan w:val="5"/>
            <w:tcBorders>
              <w:top w:val="nil"/>
              <w:left w:val="single" w:sz="8" w:space="0" w:color="auto"/>
              <w:bottom w:val="single" w:sz="8" w:space="0" w:color="auto"/>
              <w:right w:val="single" w:sz="8" w:space="0" w:color="auto"/>
            </w:tcBorders>
            <w:shd w:val="clear" w:color="auto" w:fill="FEFEFE"/>
            <w:tcMar>
              <w:top w:w="90" w:type="dxa"/>
              <w:bottom w:w="0" w:type="dxa"/>
            </w:tcMar>
            <w:vAlign w:val="center"/>
          </w:tcPr>
          <w:p w14:paraId="7B0654A8" w14:textId="77777777" w:rsidR="0071406D" w:rsidRPr="00BE180E" w:rsidRDefault="0071406D" w:rsidP="004E18A8">
            <w:pPr>
              <w:spacing w:after="0" w:line="240" w:lineRule="auto"/>
              <w:rPr>
                <w:rFonts w:ascii="Arial" w:hAnsi="Arial" w:cs="Arial"/>
                <w:sz w:val="24"/>
                <w:szCs w:val="24"/>
                <w:highlight w:val="white"/>
                <w:shd w:val="clear" w:color="auto" w:fill="FEFEFE"/>
              </w:rPr>
            </w:pPr>
            <w:r w:rsidRPr="00BE180E">
              <w:rPr>
                <w:rFonts w:ascii="Arial" w:hAnsi="Arial" w:cs="Arial"/>
                <w:sz w:val="24"/>
                <w:szCs w:val="24"/>
                <w:highlight w:val="white"/>
                <w:shd w:val="clear" w:color="auto" w:fill="FEFEFE"/>
                <w:vertAlign w:val="superscript"/>
              </w:rPr>
              <w:t>(1)</w:t>
            </w:r>
            <w:r w:rsidRPr="00BE180E">
              <w:rPr>
                <w:rFonts w:ascii="Arial" w:hAnsi="Arial" w:cs="Arial"/>
                <w:sz w:val="24"/>
                <w:szCs w:val="24"/>
                <w:highlight w:val="white"/>
                <w:shd w:val="clear" w:color="auto" w:fill="FEFEFE"/>
              </w:rPr>
              <w:t xml:space="preserve"> Разпределено в рамките на годината, за да бъдат представителни за различни климатични условия и антропогенни дейности.</w:t>
            </w:r>
          </w:p>
          <w:p w14:paraId="3CEAB787" w14:textId="77777777" w:rsidR="0071406D" w:rsidRPr="00BE180E" w:rsidRDefault="0071406D" w:rsidP="004E18A8">
            <w:pPr>
              <w:spacing w:after="0" w:line="240" w:lineRule="auto"/>
              <w:rPr>
                <w:rFonts w:ascii="Arial" w:hAnsi="Arial" w:cs="Arial"/>
                <w:sz w:val="24"/>
                <w:szCs w:val="24"/>
                <w:highlight w:val="white"/>
                <w:shd w:val="clear" w:color="auto" w:fill="FEFEFE"/>
              </w:rPr>
            </w:pPr>
            <w:r w:rsidRPr="00BE180E">
              <w:rPr>
                <w:rFonts w:ascii="Arial" w:hAnsi="Arial" w:cs="Arial"/>
                <w:sz w:val="24"/>
                <w:szCs w:val="24"/>
                <w:highlight w:val="white"/>
                <w:shd w:val="clear" w:color="auto" w:fill="FEFEFE"/>
                <w:vertAlign w:val="superscript"/>
              </w:rPr>
              <w:t>(2)</w:t>
            </w:r>
            <w:r w:rsidRPr="00BE180E">
              <w:rPr>
                <w:rFonts w:ascii="Arial" w:hAnsi="Arial" w:cs="Arial"/>
                <w:sz w:val="24"/>
                <w:szCs w:val="24"/>
                <w:highlight w:val="white"/>
                <w:shd w:val="clear" w:color="auto" w:fill="FEFEFE"/>
              </w:rPr>
              <w:t xml:space="preserve"> Индикативни измервания са тези, които се извършват през определени (фиксирани) интервали от време, но изпълняват другите изисквания по отношение на качеството на данните.</w:t>
            </w:r>
          </w:p>
        </w:tc>
      </w:tr>
    </w:tbl>
    <w:p w14:paraId="4D39D8DE" w14:textId="13162846" w:rsidR="00451DFE" w:rsidRPr="00BE180E" w:rsidRDefault="00451DFE" w:rsidP="00451DFE">
      <w:pPr>
        <w:spacing w:line="360" w:lineRule="auto"/>
        <w:jc w:val="both"/>
        <w:rPr>
          <w:rFonts w:ascii="Arial" w:hAnsi="Arial" w:cs="Arial"/>
          <w:sz w:val="24"/>
          <w:szCs w:val="24"/>
        </w:rPr>
      </w:pPr>
    </w:p>
    <w:p w14:paraId="68A7AB68" w14:textId="77777777" w:rsidR="00451DFE" w:rsidRPr="00BE180E" w:rsidRDefault="00451DFE" w:rsidP="00451DFE">
      <w:pPr>
        <w:spacing w:line="360" w:lineRule="auto"/>
        <w:jc w:val="both"/>
        <w:rPr>
          <w:rFonts w:ascii="Arial" w:hAnsi="Arial" w:cs="Arial"/>
          <w:sz w:val="24"/>
          <w:szCs w:val="24"/>
          <w:highlight w:val="white"/>
          <w:shd w:val="clear" w:color="auto" w:fill="FEFEFE"/>
        </w:rPr>
      </w:pPr>
      <w:r w:rsidRPr="00BE180E">
        <w:rPr>
          <w:rFonts w:ascii="Arial" w:hAnsi="Arial" w:cs="Arial"/>
          <w:sz w:val="24"/>
          <w:szCs w:val="24"/>
        </w:rPr>
        <w:t>Резултатите от измерените концентрации ПАВ през 2015г, 2016г, 2017г и 2018г отговарят на тези  условия.</w:t>
      </w:r>
      <w:r w:rsidRPr="00BE180E">
        <w:rPr>
          <w:rFonts w:ascii="Arial" w:hAnsi="Arial" w:cs="Arial"/>
          <w:strike/>
          <w:sz w:val="24"/>
          <w:szCs w:val="24"/>
          <w:highlight w:val="white"/>
          <w:shd w:val="clear" w:color="auto" w:fill="FEFEFE"/>
        </w:rPr>
        <w:t xml:space="preserve"> </w:t>
      </w:r>
    </w:p>
    <w:p w14:paraId="05D49FAC" w14:textId="67C15C65" w:rsidR="0071406D" w:rsidRPr="00BE180E" w:rsidRDefault="0071406D" w:rsidP="00451DFE">
      <w:pPr>
        <w:spacing w:line="360" w:lineRule="auto"/>
        <w:jc w:val="both"/>
        <w:rPr>
          <w:rFonts w:ascii="Arial" w:hAnsi="Arial" w:cs="Arial"/>
          <w:sz w:val="24"/>
          <w:szCs w:val="24"/>
        </w:rPr>
      </w:pPr>
      <w:r w:rsidRPr="00BE180E">
        <w:rPr>
          <w:rFonts w:ascii="Arial" w:hAnsi="Arial" w:cs="Arial"/>
          <w:sz w:val="24"/>
          <w:szCs w:val="24"/>
        </w:rPr>
        <w:t>Обобщените данни от измерванията на ПАВ  за периода от 2015-2018</w:t>
      </w:r>
      <w:r w:rsidR="00711C45" w:rsidRPr="00BE180E">
        <w:rPr>
          <w:rFonts w:ascii="Arial" w:hAnsi="Arial" w:cs="Arial"/>
          <w:sz w:val="24"/>
          <w:szCs w:val="24"/>
        </w:rPr>
        <w:t>г</w:t>
      </w:r>
      <w:r w:rsidRPr="00BE180E">
        <w:rPr>
          <w:rFonts w:ascii="Arial" w:hAnsi="Arial" w:cs="Arial"/>
          <w:sz w:val="24"/>
          <w:szCs w:val="24"/>
        </w:rPr>
        <w:t xml:space="preserve"> година с</w:t>
      </w:r>
      <w:r w:rsidR="00711C45" w:rsidRPr="00BE180E">
        <w:rPr>
          <w:rFonts w:ascii="Arial" w:hAnsi="Arial" w:cs="Arial"/>
          <w:sz w:val="24"/>
          <w:szCs w:val="24"/>
        </w:rPr>
        <w:t xml:space="preserve">а посочени в таблицата по- долу. Съгласно </w:t>
      </w:r>
      <w:r w:rsidR="00451DFE" w:rsidRPr="00BE180E">
        <w:rPr>
          <w:rFonts w:ascii="Arial" w:hAnsi="Arial" w:cs="Arial"/>
          <w:sz w:val="24"/>
          <w:szCs w:val="24"/>
        </w:rPr>
        <w:t xml:space="preserve">същата </w:t>
      </w:r>
      <w:r w:rsidR="00711C45" w:rsidRPr="00BE180E">
        <w:rPr>
          <w:rFonts w:ascii="Arial" w:hAnsi="Arial" w:cs="Arial"/>
          <w:sz w:val="24"/>
          <w:szCs w:val="24"/>
        </w:rPr>
        <w:t>Наредба</w:t>
      </w:r>
      <w:r w:rsidR="001B0BDB" w:rsidRPr="00BE180E">
        <w:rPr>
          <w:rFonts w:ascii="Arial" w:hAnsi="Arial" w:cs="Arial"/>
          <w:sz w:val="24"/>
          <w:szCs w:val="24"/>
          <w:lang w:val="en-GB"/>
        </w:rPr>
        <w:t xml:space="preserve"> </w:t>
      </w:r>
      <w:r w:rsidR="00CF7F8E" w:rsidRPr="00BE180E">
        <w:rPr>
          <w:rFonts w:ascii="Arial" w:hAnsi="Arial" w:cs="Arial"/>
          <w:sz w:val="24"/>
          <w:szCs w:val="24"/>
        </w:rPr>
        <w:t>№</w:t>
      </w:r>
      <w:r w:rsidR="00711C45" w:rsidRPr="00BE180E">
        <w:rPr>
          <w:rFonts w:ascii="Arial" w:hAnsi="Arial" w:cs="Arial"/>
          <w:sz w:val="24"/>
          <w:szCs w:val="24"/>
        </w:rPr>
        <w:t xml:space="preserve">11 </w:t>
      </w:r>
      <w:r w:rsidR="00451DFE" w:rsidRPr="00BE180E">
        <w:rPr>
          <w:rFonts w:ascii="Arial" w:hAnsi="Arial" w:cs="Arial"/>
          <w:sz w:val="24"/>
          <w:szCs w:val="24"/>
        </w:rPr>
        <w:t xml:space="preserve">периодът на </w:t>
      </w:r>
      <w:r w:rsidR="00711C45" w:rsidRPr="00BE180E">
        <w:rPr>
          <w:rFonts w:ascii="Arial" w:hAnsi="Arial" w:cs="Arial"/>
          <w:sz w:val="24"/>
          <w:szCs w:val="24"/>
        </w:rPr>
        <w:lastRenderedPageBreak/>
        <w:t xml:space="preserve">осредняване за ПАВ е 1 календарна година. За целите на анализа са разгледани всички измерени концентрации и са изчислени средномесечните концентрации.  </w:t>
      </w:r>
      <w:r w:rsidRPr="00BE180E">
        <w:rPr>
          <w:rFonts w:ascii="Arial" w:hAnsi="Arial" w:cs="Arial"/>
          <w:sz w:val="24"/>
          <w:szCs w:val="24"/>
        </w:rPr>
        <w:t xml:space="preserve">  </w:t>
      </w:r>
    </w:p>
    <w:p w14:paraId="48FE4CB2" w14:textId="34DEF168" w:rsidR="0071406D" w:rsidRPr="00BE180E" w:rsidRDefault="0071406D" w:rsidP="00D92669">
      <w:pPr>
        <w:pStyle w:val="Caption"/>
        <w:rPr>
          <w:szCs w:val="24"/>
          <w:lang w:val="bg-BG"/>
        </w:rPr>
      </w:pPr>
      <w:bookmarkStart w:id="35" w:name="_Toc35816715"/>
      <w:bookmarkStart w:id="36" w:name="_Toc48359128"/>
      <w:r w:rsidRPr="00BE180E">
        <w:rPr>
          <w:szCs w:val="24"/>
          <w:lang w:val="bg-BG"/>
        </w:rPr>
        <w:t xml:space="preserve">Таблица </w:t>
      </w:r>
      <w:r w:rsidRPr="00BE180E">
        <w:rPr>
          <w:szCs w:val="24"/>
          <w:lang w:val="bg-BG"/>
        </w:rPr>
        <w:fldChar w:fldCharType="begin"/>
      </w:r>
      <w:r w:rsidRPr="00BE180E">
        <w:rPr>
          <w:szCs w:val="24"/>
          <w:lang w:val="bg-BG"/>
        </w:rPr>
        <w:instrText xml:space="preserve"> SEQ Таблица \* ARABIC </w:instrText>
      </w:r>
      <w:r w:rsidRPr="00BE180E">
        <w:rPr>
          <w:szCs w:val="24"/>
          <w:lang w:val="bg-BG"/>
        </w:rPr>
        <w:fldChar w:fldCharType="separate"/>
      </w:r>
      <w:r w:rsidR="00E63427">
        <w:rPr>
          <w:noProof/>
          <w:szCs w:val="24"/>
          <w:lang w:val="bg-BG"/>
        </w:rPr>
        <w:t>8</w:t>
      </w:r>
      <w:r w:rsidRPr="00BE180E">
        <w:rPr>
          <w:noProof/>
          <w:szCs w:val="24"/>
          <w:lang w:val="bg-BG"/>
        </w:rPr>
        <w:fldChar w:fldCharType="end"/>
      </w:r>
      <w:r w:rsidRPr="00BE180E">
        <w:rPr>
          <w:szCs w:val="24"/>
          <w:lang w:val="bg-BG"/>
        </w:rPr>
        <w:t>: Измерени стойности на нивата на ПАВ за периода 2015- 2018г</w:t>
      </w:r>
      <w:bookmarkEnd w:id="35"/>
      <w:bookmarkEnd w:id="36"/>
    </w:p>
    <w:tbl>
      <w:tblPr>
        <w:tblW w:w="8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22"/>
        <w:gridCol w:w="2627"/>
        <w:gridCol w:w="2351"/>
        <w:gridCol w:w="2490"/>
      </w:tblGrid>
      <w:tr w:rsidR="0071406D" w:rsidRPr="00BE180E" w14:paraId="17C0E510" w14:textId="77777777" w:rsidTr="000777EA">
        <w:trPr>
          <w:trHeight w:hRule="exact" w:val="708"/>
          <w:jc w:val="center"/>
        </w:trPr>
        <w:tc>
          <w:tcPr>
            <w:tcW w:w="8990" w:type="dxa"/>
            <w:gridSpan w:val="4"/>
            <w:shd w:val="clear" w:color="auto" w:fill="auto"/>
            <w:vAlign w:val="center"/>
          </w:tcPr>
          <w:p w14:paraId="5ED11FE1" w14:textId="77777777" w:rsidR="0071406D" w:rsidRPr="00BE180E" w:rsidRDefault="0071406D" w:rsidP="001B0BDB">
            <w:pPr>
              <w:pStyle w:val="a"/>
              <w:rPr>
                <w:sz w:val="24"/>
                <w:szCs w:val="24"/>
              </w:rPr>
            </w:pPr>
            <w:r w:rsidRPr="00BE180E">
              <w:rPr>
                <w:sz w:val="24"/>
                <w:szCs w:val="24"/>
              </w:rPr>
              <w:t>ПАВ – пункт за ръчно пробонабиране „РИОСВ-Хасково” – градски фонов пункт за наблюдение на КАВ</w:t>
            </w:r>
          </w:p>
        </w:tc>
      </w:tr>
      <w:tr w:rsidR="0071406D" w:rsidRPr="00BE180E" w14:paraId="3C1A4E85" w14:textId="77777777" w:rsidTr="000777EA">
        <w:trPr>
          <w:trHeight w:hRule="exact" w:val="682"/>
          <w:jc w:val="center"/>
        </w:trPr>
        <w:tc>
          <w:tcPr>
            <w:tcW w:w="1522" w:type="dxa"/>
            <w:vMerge w:val="restart"/>
            <w:shd w:val="clear" w:color="auto" w:fill="auto"/>
            <w:vAlign w:val="center"/>
          </w:tcPr>
          <w:p w14:paraId="5E2066FC" w14:textId="77777777" w:rsidR="0071406D" w:rsidRPr="00BE180E" w:rsidRDefault="0071406D" w:rsidP="004E18A8">
            <w:pPr>
              <w:pStyle w:val="a"/>
              <w:spacing w:after="0" w:afterAutospacing="0" w:line="240" w:lineRule="auto"/>
              <w:rPr>
                <w:sz w:val="24"/>
                <w:szCs w:val="24"/>
              </w:rPr>
            </w:pPr>
            <w:r w:rsidRPr="00BE180E">
              <w:rPr>
                <w:sz w:val="24"/>
                <w:szCs w:val="24"/>
              </w:rPr>
              <w:t>Година</w:t>
            </w:r>
          </w:p>
        </w:tc>
        <w:tc>
          <w:tcPr>
            <w:tcW w:w="2627" w:type="dxa"/>
            <w:vMerge w:val="restart"/>
            <w:shd w:val="clear" w:color="auto" w:fill="auto"/>
            <w:vAlign w:val="center"/>
          </w:tcPr>
          <w:p w14:paraId="1C1BB906" w14:textId="77777777" w:rsidR="0071406D" w:rsidRPr="00BE180E" w:rsidRDefault="0071406D" w:rsidP="004E18A8">
            <w:pPr>
              <w:pStyle w:val="a"/>
              <w:spacing w:after="0" w:afterAutospacing="0" w:line="240" w:lineRule="auto"/>
              <w:rPr>
                <w:sz w:val="24"/>
                <w:szCs w:val="24"/>
              </w:rPr>
            </w:pPr>
            <w:r w:rsidRPr="00BE180E">
              <w:rPr>
                <w:sz w:val="24"/>
                <w:szCs w:val="24"/>
              </w:rPr>
              <w:t>Средногодишна концентрация ПАВ (</w:t>
            </w:r>
            <w:r w:rsidRPr="00BE180E">
              <w:rPr>
                <w:sz w:val="24"/>
                <w:szCs w:val="24"/>
                <w:lang w:eastAsia="en-US"/>
              </w:rPr>
              <w:t>ng/m</w:t>
            </w:r>
            <w:r w:rsidRPr="00BE180E">
              <w:rPr>
                <w:sz w:val="24"/>
                <w:szCs w:val="24"/>
                <w:vertAlign w:val="superscript"/>
                <w:lang w:eastAsia="en-US"/>
              </w:rPr>
              <w:t>3</w:t>
            </w:r>
            <w:r w:rsidRPr="00BE180E">
              <w:rPr>
                <w:sz w:val="24"/>
                <w:szCs w:val="24"/>
              </w:rPr>
              <w:t>)</w:t>
            </w:r>
          </w:p>
        </w:tc>
        <w:tc>
          <w:tcPr>
            <w:tcW w:w="2351" w:type="dxa"/>
            <w:vMerge w:val="restart"/>
            <w:shd w:val="clear" w:color="auto" w:fill="auto"/>
            <w:vAlign w:val="center"/>
          </w:tcPr>
          <w:p w14:paraId="6E95EF19" w14:textId="77777777" w:rsidR="0071406D" w:rsidRPr="00BE180E" w:rsidRDefault="0071406D" w:rsidP="004E18A8">
            <w:pPr>
              <w:pStyle w:val="a"/>
              <w:spacing w:after="0" w:afterAutospacing="0" w:line="240" w:lineRule="auto"/>
              <w:rPr>
                <w:sz w:val="24"/>
                <w:szCs w:val="24"/>
              </w:rPr>
            </w:pPr>
            <w:r w:rsidRPr="00BE180E">
              <w:rPr>
                <w:sz w:val="24"/>
                <w:szCs w:val="24"/>
              </w:rPr>
              <w:t>Максимална измерена концентрация ПАВ</w:t>
            </w:r>
          </w:p>
          <w:p w14:paraId="09027CB5" w14:textId="77777777" w:rsidR="0071406D" w:rsidRPr="00BE180E" w:rsidRDefault="0071406D" w:rsidP="004E18A8">
            <w:pPr>
              <w:pStyle w:val="a"/>
              <w:spacing w:after="0" w:afterAutospacing="0" w:line="240" w:lineRule="auto"/>
              <w:rPr>
                <w:sz w:val="24"/>
                <w:szCs w:val="24"/>
              </w:rPr>
            </w:pPr>
            <w:r w:rsidRPr="00BE180E">
              <w:rPr>
                <w:sz w:val="24"/>
                <w:szCs w:val="24"/>
              </w:rPr>
              <w:t>(</w:t>
            </w:r>
            <w:r w:rsidRPr="00BE180E">
              <w:rPr>
                <w:sz w:val="24"/>
                <w:szCs w:val="24"/>
                <w:lang w:eastAsia="en-US"/>
              </w:rPr>
              <w:t>ng/m</w:t>
            </w:r>
            <w:r w:rsidRPr="00BE180E">
              <w:rPr>
                <w:sz w:val="24"/>
                <w:szCs w:val="24"/>
                <w:vertAlign w:val="superscript"/>
                <w:lang w:eastAsia="en-US"/>
              </w:rPr>
              <w:t>3</w:t>
            </w:r>
            <w:r w:rsidRPr="00BE180E">
              <w:rPr>
                <w:sz w:val="24"/>
                <w:szCs w:val="24"/>
              </w:rPr>
              <w:t>)</w:t>
            </w:r>
          </w:p>
        </w:tc>
        <w:tc>
          <w:tcPr>
            <w:tcW w:w="2490" w:type="dxa"/>
            <w:vMerge w:val="restart"/>
            <w:shd w:val="clear" w:color="auto" w:fill="auto"/>
            <w:vAlign w:val="center"/>
          </w:tcPr>
          <w:p w14:paraId="1F2EA0A5" w14:textId="77777777" w:rsidR="004E18A8" w:rsidRPr="00BE180E" w:rsidRDefault="0071406D" w:rsidP="004E18A8">
            <w:pPr>
              <w:pStyle w:val="a"/>
              <w:spacing w:after="0" w:afterAutospacing="0" w:line="240" w:lineRule="auto"/>
              <w:rPr>
                <w:sz w:val="24"/>
                <w:szCs w:val="24"/>
              </w:rPr>
            </w:pPr>
            <w:r w:rsidRPr="00BE180E">
              <w:rPr>
                <w:sz w:val="24"/>
                <w:szCs w:val="24"/>
              </w:rPr>
              <w:t xml:space="preserve">Брой дни с превишения над   </w:t>
            </w:r>
          </w:p>
          <w:p w14:paraId="3F76F183" w14:textId="332EA2F7" w:rsidR="0071406D" w:rsidRPr="00BE180E" w:rsidRDefault="0071406D" w:rsidP="004E18A8">
            <w:pPr>
              <w:pStyle w:val="a"/>
              <w:spacing w:after="0" w:afterAutospacing="0" w:line="240" w:lineRule="auto"/>
              <w:rPr>
                <w:sz w:val="24"/>
                <w:szCs w:val="24"/>
              </w:rPr>
            </w:pPr>
            <w:r w:rsidRPr="00BE180E">
              <w:rPr>
                <w:sz w:val="24"/>
                <w:szCs w:val="24"/>
              </w:rPr>
              <w:t xml:space="preserve">1 </w:t>
            </w:r>
            <w:r w:rsidRPr="00BE180E">
              <w:rPr>
                <w:sz w:val="24"/>
                <w:szCs w:val="24"/>
                <w:lang w:eastAsia="en-US"/>
              </w:rPr>
              <w:t>ng/m</w:t>
            </w:r>
            <w:r w:rsidRPr="00BE180E">
              <w:rPr>
                <w:sz w:val="24"/>
                <w:szCs w:val="24"/>
                <w:vertAlign w:val="superscript"/>
                <w:lang w:eastAsia="en-US"/>
              </w:rPr>
              <w:t>3</w:t>
            </w:r>
          </w:p>
          <w:p w14:paraId="511C0C8D" w14:textId="77777777" w:rsidR="0071406D" w:rsidRPr="00BE180E" w:rsidRDefault="0071406D" w:rsidP="004E18A8">
            <w:pPr>
              <w:pStyle w:val="a"/>
              <w:spacing w:after="0" w:afterAutospacing="0" w:line="240" w:lineRule="auto"/>
              <w:rPr>
                <w:sz w:val="24"/>
                <w:szCs w:val="24"/>
              </w:rPr>
            </w:pPr>
          </w:p>
        </w:tc>
      </w:tr>
      <w:tr w:rsidR="006D2A8F" w:rsidRPr="00BE180E" w14:paraId="1D34F734" w14:textId="77777777" w:rsidTr="000777EA">
        <w:trPr>
          <w:trHeight w:val="414"/>
          <w:jc w:val="center"/>
        </w:trPr>
        <w:tc>
          <w:tcPr>
            <w:tcW w:w="1522" w:type="dxa"/>
            <w:vMerge/>
            <w:shd w:val="clear" w:color="auto" w:fill="auto"/>
            <w:vAlign w:val="center"/>
          </w:tcPr>
          <w:p w14:paraId="5843213A" w14:textId="77777777" w:rsidR="006D2A8F" w:rsidRPr="00BE180E" w:rsidRDefault="006D2A8F" w:rsidP="001B0BDB">
            <w:pPr>
              <w:pStyle w:val="a"/>
              <w:rPr>
                <w:sz w:val="24"/>
                <w:szCs w:val="24"/>
              </w:rPr>
            </w:pPr>
          </w:p>
        </w:tc>
        <w:tc>
          <w:tcPr>
            <w:tcW w:w="2627" w:type="dxa"/>
            <w:vMerge/>
            <w:shd w:val="clear" w:color="auto" w:fill="auto"/>
            <w:vAlign w:val="center"/>
          </w:tcPr>
          <w:p w14:paraId="225E90E7" w14:textId="77777777" w:rsidR="006D2A8F" w:rsidRPr="00BE180E" w:rsidRDefault="006D2A8F" w:rsidP="001B0BDB">
            <w:pPr>
              <w:pStyle w:val="a"/>
              <w:rPr>
                <w:sz w:val="24"/>
                <w:szCs w:val="24"/>
              </w:rPr>
            </w:pPr>
          </w:p>
        </w:tc>
        <w:tc>
          <w:tcPr>
            <w:tcW w:w="2351" w:type="dxa"/>
            <w:vMerge/>
            <w:shd w:val="clear" w:color="auto" w:fill="auto"/>
            <w:vAlign w:val="center"/>
          </w:tcPr>
          <w:p w14:paraId="20E9B7CD" w14:textId="77777777" w:rsidR="006D2A8F" w:rsidRPr="00BE180E" w:rsidRDefault="006D2A8F" w:rsidP="001B0BDB">
            <w:pPr>
              <w:pStyle w:val="a"/>
              <w:rPr>
                <w:sz w:val="24"/>
                <w:szCs w:val="24"/>
              </w:rPr>
            </w:pPr>
          </w:p>
        </w:tc>
        <w:tc>
          <w:tcPr>
            <w:tcW w:w="2490" w:type="dxa"/>
            <w:vMerge/>
            <w:shd w:val="clear" w:color="auto" w:fill="auto"/>
            <w:vAlign w:val="center"/>
          </w:tcPr>
          <w:p w14:paraId="413CEAB2" w14:textId="77777777" w:rsidR="006D2A8F" w:rsidRPr="00BE180E" w:rsidRDefault="006D2A8F" w:rsidP="001B0BDB">
            <w:pPr>
              <w:pStyle w:val="a"/>
              <w:rPr>
                <w:sz w:val="24"/>
                <w:szCs w:val="24"/>
              </w:rPr>
            </w:pPr>
          </w:p>
        </w:tc>
      </w:tr>
      <w:tr w:rsidR="006D2A8F" w:rsidRPr="00BE180E" w14:paraId="0CC3E27F" w14:textId="77777777" w:rsidTr="000777EA">
        <w:trPr>
          <w:trHeight w:hRule="exact" w:val="281"/>
          <w:jc w:val="center"/>
        </w:trPr>
        <w:tc>
          <w:tcPr>
            <w:tcW w:w="1522" w:type="dxa"/>
            <w:vAlign w:val="center"/>
          </w:tcPr>
          <w:p w14:paraId="13FC407D" w14:textId="77777777" w:rsidR="006D2A8F" w:rsidRPr="00BE180E" w:rsidRDefault="006D2A8F" w:rsidP="001B0BDB">
            <w:pPr>
              <w:spacing w:line="360" w:lineRule="auto"/>
              <w:jc w:val="center"/>
              <w:rPr>
                <w:rFonts w:ascii="Arial" w:hAnsi="Arial" w:cs="Arial"/>
                <w:b/>
                <w:bCs/>
                <w:sz w:val="24"/>
                <w:szCs w:val="24"/>
              </w:rPr>
            </w:pPr>
            <w:r w:rsidRPr="00BE180E">
              <w:rPr>
                <w:rFonts w:ascii="Arial" w:hAnsi="Arial" w:cs="Arial"/>
                <w:b/>
                <w:bCs/>
                <w:sz w:val="24"/>
                <w:szCs w:val="24"/>
              </w:rPr>
              <w:t>2015</w:t>
            </w:r>
          </w:p>
        </w:tc>
        <w:tc>
          <w:tcPr>
            <w:tcW w:w="2627" w:type="dxa"/>
            <w:vAlign w:val="center"/>
          </w:tcPr>
          <w:p w14:paraId="4F42B089" w14:textId="77777777" w:rsidR="006D2A8F" w:rsidRPr="00BE180E" w:rsidRDefault="006D2A8F" w:rsidP="001B0BDB">
            <w:pPr>
              <w:spacing w:line="360" w:lineRule="auto"/>
              <w:jc w:val="center"/>
              <w:rPr>
                <w:rFonts w:ascii="Arial" w:hAnsi="Arial" w:cs="Arial"/>
                <w:b/>
                <w:bCs/>
                <w:sz w:val="24"/>
                <w:szCs w:val="24"/>
              </w:rPr>
            </w:pPr>
            <w:r w:rsidRPr="00BE180E">
              <w:rPr>
                <w:rFonts w:ascii="Arial" w:hAnsi="Arial" w:cs="Arial"/>
                <w:b/>
                <w:bCs/>
                <w:sz w:val="24"/>
                <w:szCs w:val="24"/>
              </w:rPr>
              <w:t>1,84</w:t>
            </w:r>
          </w:p>
        </w:tc>
        <w:tc>
          <w:tcPr>
            <w:tcW w:w="2351" w:type="dxa"/>
            <w:vAlign w:val="center"/>
          </w:tcPr>
          <w:p w14:paraId="4C7B494B" w14:textId="77777777" w:rsidR="006D2A8F" w:rsidRPr="00BE180E" w:rsidRDefault="006D2A8F" w:rsidP="001B0BDB">
            <w:pPr>
              <w:spacing w:line="360" w:lineRule="auto"/>
              <w:jc w:val="center"/>
              <w:rPr>
                <w:rFonts w:ascii="Arial" w:hAnsi="Arial" w:cs="Arial"/>
                <w:b/>
                <w:bCs/>
                <w:sz w:val="24"/>
                <w:szCs w:val="24"/>
              </w:rPr>
            </w:pPr>
            <w:r w:rsidRPr="00BE180E">
              <w:rPr>
                <w:rFonts w:ascii="Arial" w:hAnsi="Arial" w:cs="Arial"/>
                <w:b/>
                <w:bCs/>
                <w:sz w:val="24"/>
                <w:szCs w:val="24"/>
              </w:rPr>
              <w:t>36</w:t>
            </w:r>
          </w:p>
        </w:tc>
        <w:tc>
          <w:tcPr>
            <w:tcW w:w="2490" w:type="dxa"/>
            <w:vAlign w:val="center"/>
          </w:tcPr>
          <w:p w14:paraId="30B78DB3" w14:textId="77777777" w:rsidR="006D2A8F" w:rsidRPr="00BE180E" w:rsidRDefault="006D2A8F" w:rsidP="001B0BDB">
            <w:pPr>
              <w:spacing w:line="360" w:lineRule="auto"/>
              <w:jc w:val="center"/>
              <w:rPr>
                <w:rFonts w:ascii="Arial" w:hAnsi="Arial" w:cs="Arial"/>
                <w:b/>
                <w:bCs/>
                <w:sz w:val="24"/>
                <w:szCs w:val="24"/>
              </w:rPr>
            </w:pPr>
            <w:r w:rsidRPr="00BE180E">
              <w:rPr>
                <w:rFonts w:ascii="Arial" w:hAnsi="Arial" w:cs="Arial"/>
                <w:b/>
                <w:bCs/>
                <w:sz w:val="24"/>
                <w:szCs w:val="24"/>
              </w:rPr>
              <w:t>31</w:t>
            </w:r>
          </w:p>
        </w:tc>
      </w:tr>
      <w:tr w:rsidR="0071406D" w:rsidRPr="00BE180E" w14:paraId="6C73E8AE" w14:textId="77777777" w:rsidTr="000777EA">
        <w:trPr>
          <w:trHeight w:hRule="exact" w:val="271"/>
          <w:jc w:val="center"/>
        </w:trPr>
        <w:tc>
          <w:tcPr>
            <w:tcW w:w="1522" w:type="dxa"/>
            <w:vAlign w:val="center"/>
          </w:tcPr>
          <w:p w14:paraId="51D4ED24" w14:textId="77777777" w:rsidR="0071406D" w:rsidRPr="00BE180E" w:rsidRDefault="0071406D" w:rsidP="001B0BDB">
            <w:pPr>
              <w:spacing w:line="360" w:lineRule="auto"/>
              <w:jc w:val="center"/>
              <w:rPr>
                <w:rFonts w:ascii="Arial" w:hAnsi="Arial" w:cs="Arial"/>
                <w:b/>
                <w:bCs/>
                <w:sz w:val="24"/>
                <w:szCs w:val="24"/>
              </w:rPr>
            </w:pPr>
            <w:r w:rsidRPr="00BE180E">
              <w:rPr>
                <w:rFonts w:ascii="Arial" w:hAnsi="Arial" w:cs="Arial"/>
                <w:b/>
                <w:bCs/>
                <w:sz w:val="24"/>
                <w:szCs w:val="24"/>
              </w:rPr>
              <w:t>2016</w:t>
            </w:r>
          </w:p>
        </w:tc>
        <w:tc>
          <w:tcPr>
            <w:tcW w:w="2627" w:type="dxa"/>
            <w:vAlign w:val="center"/>
          </w:tcPr>
          <w:p w14:paraId="709A5119" w14:textId="77777777" w:rsidR="0071406D" w:rsidRPr="00BE180E" w:rsidRDefault="0071406D" w:rsidP="001B0BDB">
            <w:pPr>
              <w:spacing w:line="360" w:lineRule="auto"/>
              <w:jc w:val="center"/>
              <w:rPr>
                <w:rFonts w:ascii="Arial" w:hAnsi="Arial" w:cs="Arial"/>
                <w:b/>
                <w:bCs/>
                <w:sz w:val="24"/>
                <w:szCs w:val="24"/>
              </w:rPr>
            </w:pPr>
            <w:r w:rsidRPr="00BE180E">
              <w:rPr>
                <w:rFonts w:ascii="Arial" w:hAnsi="Arial" w:cs="Arial"/>
                <w:b/>
                <w:bCs/>
                <w:sz w:val="24"/>
                <w:szCs w:val="24"/>
              </w:rPr>
              <w:t>3,64</w:t>
            </w:r>
          </w:p>
        </w:tc>
        <w:tc>
          <w:tcPr>
            <w:tcW w:w="2351" w:type="dxa"/>
            <w:vAlign w:val="center"/>
          </w:tcPr>
          <w:p w14:paraId="6B260FCF" w14:textId="77777777" w:rsidR="0071406D" w:rsidRPr="00BE180E" w:rsidRDefault="0071406D" w:rsidP="001B0BDB">
            <w:pPr>
              <w:spacing w:line="360" w:lineRule="auto"/>
              <w:jc w:val="center"/>
              <w:rPr>
                <w:rFonts w:ascii="Arial" w:hAnsi="Arial" w:cs="Arial"/>
                <w:b/>
                <w:bCs/>
                <w:sz w:val="24"/>
                <w:szCs w:val="24"/>
              </w:rPr>
            </w:pPr>
            <w:r w:rsidRPr="00BE180E">
              <w:rPr>
                <w:rFonts w:ascii="Arial" w:hAnsi="Arial" w:cs="Arial"/>
                <w:b/>
                <w:bCs/>
                <w:sz w:val="24"/>
                <w:szCs w:val="24"/>
              </w:rPr>
              <w:t>41</w:t>
            </w:r>
          </w:p>
        </w:tc>
        <w:tc>
          <w:tcPr>
            <w:tcW w:w="2490" w:type="dxa"/>
            <w:vAlign w:val="center"/>
          </w:tcPr>
          <w:p w14:paraId="2E396F69" w14:textId="77777777" w:rsidR="0071406D" w:rsidRPr="00BE180E" w:rsidRDefault="0071406D" w:rsidP="001B0BDB">
            <w:pPr>
              <w:spacing w:line="360" w:lineRule="auto"/>
              <w:jc w:val="center"/>
              <w:rPr>
                <w:rFonts w:ascii="Arial" w:hAnsi="Arial" w:cs="Arial"/>
                <w:b/>
                <w:bCs/>
                <w:sz w:val="24"/>
                <w:szCs w:val="24"/>
              </w:rPr>
            </w:pPr>
            <w:r w:rsidRPr="00BE180E">
              <w:rPr>
                <w:rFonts w:ascii="Arial" w:hAnsi="Arial" w:cs="Arial"/>
                <w:b/>
                <w:bCs/>
                <w:sz w:val="24"/>
                <w:szCs w:val="24"/>
              </w:rPr>
              <w:t>51</w:t>
            </w:r>
          </w:p>
        </w:tc>
      </w:tr>
      <w:tr w:rsidR="0071406D" w:rsidRPr="00BE180E" w14:paraId="200B4B15" w14:textId="77777777" w:rsidTr="000777EA">
        <w:trPr>
          <w:trHeight w:hRule="exact" w:val="271"/>
          <w:jc w:val="center"/>
        </w:trPr>
        <w:tc>
          <w:tcPr>
            <w:tcW w:w="1522" w:type="dxa"/>
            <w:vAlign w:val="center"/>
          </w:tcPr>
          <w:p w14:paraId="35B25DBD" w14:textId="77777777" w:rsidR="0071406D" w:rsidRPr="00BE180E" w:rsidRDefault="0071406D" w:rsidP="001B0BDB">
            <w:pPr>
              <w:spacing w:line="360" w:lineRule="auto"/>
              <w:jc w:val="center"/>
              <w:rPr>
                <w:rFonts w:ascii="Arial" w:hAnsi="Arial" w:cs="Arial"/>
                <w:b/>
                <w:bCs/>
                <w:sz w:val="24"/>
                <w:szCs w:val="24"/>
              </w:rPr>
            </w:pPr>
            <w:r w:rsidRPr="00BE180E">
              <w:rPr>
                <w:rFonts w:ascii="Arial" w:hAnsi="Arial" w:cs="Arial"/>
                <w:b/>
                <w:bCs/>
                <w:sz w:val="24"/>
                <w:szCs w:val="24"/>
              </w:rPr>
              <w:t>2017</w:t>
            </w:r>
          </w:p>
        </w:tc>
        <w:tc>
          <w:tcPr>
            <w:tcW w:w="2627" w:type="dxa"/>
            <w:vAlign w:val="center"/>
          </w:tcPr>
          <w:p w14:paraId="16C2DF53" w14:textId="77777777" w:rsidR="0071406D" w:rsidRPr="00BE180E" w:rsidRDefault="0071406D" w:rsidP="001B0BDB">
            <w:pPr>
              <w:spacing w:line="360" w:lineRule="auto"/>
              <w:jc w:val="center"/>
              <w:rPr>
                <w:rFonts w:ascii="Arial" w:hAnsi="Arial" w:cs="Arial"/>
                <w:b/>
                <w:bCs/>
                <w:sz w:val="24"/>
                <w:szCs w:val="24"/>
              </w:rPr>
            </w:pPr>
            <w:r w:rsidRPr="00BE180E">
              <w:rPr>
                <w:rFonts w:ascii="Arial" w:hAnsi="Arial" w:cs="Arial"/>
                <w:b/>
                <w:bCs/>
                <w:sz w:val="24"/>
                <w:szCs w:val="24"/>
              </w:rPr>
              <w:t>2,79</w:t>
            </w:r>
          </w:p>
        </w:tc>
        <w:tc>
          <w:tcPr>
            <w:tcW w:w="2351" w:type="dxa"/>
            <w:vAlign w:val="center"/>
          </w:tcPr>
          <w:p w14:paraId="4CFE2774" w14:textId="77777777" w:rsidR="0071406D" w:rsidRPr="00BE180E" w:rsidRDefault="0071406D" w:rsidP="001B0BDB">
            <w:pPr>
              <w:spacing w:line="360" w:lineRule="auto"/>
              <w:jc w:val="center"/>
              <w:rPr>
                <w:rFonts w:ascii="Arial" w:hAnsi="Arial" w:cs="Arial"/>
                <w:b/>
                <w:bCs/>
                <w:sz w:val="24"/>
                <w:szCs w:val="24"/>
              </w:rPr>
            </w:pPr>
            <w:r w:rsidRPr="00BE180E">
              <w:rPr>
                <w:rFonts w:ascii="Arial" w:hAnsi="Arial" w:cs="Arial"/>
                <w:b/>
                <w:bCs/>
                <w:sz w:val="24"/>
                <w:szCs w:val="24"/>
              </w:rPr>
              <w:t>30</w:t>
            </w:r>
          </w:p>
        </w:tc>
        <w:tc>
          <w:tcPr>
            <w:tcW w:w="2490" w:type="dxa"/>
            <w:vAlign w:val="center"/>
          </w:tcPr>
          <w:p w14:paraId="4D3C5EBD" w14:textId="77777777" w:rsidR="0071406D" w:rsidRPr="00BE180E" w:rsidRDefault="0071406D" w:rsidP="001B0BDB">
            <w:pPr>
              <w:spacing w:line="360" w:lineRule="auto"/>
              <w:jc w:val="center"/>
              <w:rPr>
                <w:rFonts w:ascii="Arial" w:hAnsi="Arial" w:cs="Arial"/>
                <w:b/>
                <w:bCs/>
                <w:sz w:val="24"/>
                <w:szCs w:val="24"/>
              </w:rPr>
            </w:pPr>
            <w:r w:rsidRPr="00BE180E">
              <w:rPr>
                <w:rFonts w:ascii="Arial" w:hAnsi="Arial" w:cs="Arial"/>
                <w:b/>
                <w:bCs/>
                <w:sz w:val="24"/>
                <w:szCs w:val="24"/>
              </w:rPr>
              <w:t>51</w:t>
            </w:r>
          </w:p>
        </w:tc>
      </w:tr>
      <w:tr w:rsidR="0071406D" w:rsidRPr="00BE180E" w14:paraId="486E498C" w14:textId="77777777" w:rsidTr="000777EA">
        <w:trPr>
          <w:trHeight w:hRule="exact" w:val="271"/>
          <w:jc w:val="center"/>
        </w:trPr>
        <w:tc>
          <w:tcPr>
            <w:tcW w:w="1522" w:type="dxa"/>
            <w:vAlign w:val="center"/>
          </w:tcPr>
          <w:p w14:paraId="6C4C36F9" w14:textId="77777777" w:rsidR="0071406D" w:rsidRPr="00BE180E" w:rsidRDefault="0071406D" w:rsidP="001B0BDB">
            <w:pPr>
              <w:spacing w:line="360" w:lineRule="auto"/>
              <w:jc w:val="center"/>
              <w:rPr>
                <w:rFonts w:ascii="Arial" w:hAnsi="Arial" w:cs="Arial"/>
                <w:b/>
                <w:bCs/>
                <w:sz w:val="24"/>
                <w:szCs w:val="24"/>
              </w:rPr>
            </w:pPr>
            <w:r w:rsidRPr="00BE180E">
              <w:rPr>
                <w:rFonts w:ascii="Arial" w:hAnsi="Arial" w:cs="Arial"/>
                <w:b/>
                <w:bCs/>
                <w:sz w:val="24"/>
                <w:szCs w:val="24"/>
              </w:rPr>
              <w:t>2018</w:t>
            </w:r>
          </w:p>
        </w:tc>
        <w:tc>
          <w:tcPr>
            <w:tcW w:w="2627" w:type="dxa"/>
            <w:vAlign w:val="center"/>
          </w:tcPr>
          <w:p w14:paraId="42E5E033" w14:textId="77777777" w:rsidR="0071406D" w:rsidRPr="00BE180E" w:rsidRDefault="0071406D" w:rsidP="001B0BDB">
            <w:pPr>
              <w:spacing w:line="360" w:lineRule="auto"/>
              <w:jc w:val="center"/>
              <w:rPr>
                <w:rFonts w:ascii="Arial" w:hAnsi="Arial" w:cs="Arial"/>
                <w:b/>
                <w:bCs/>
                <w:sz w:val="24"/>
                <w:szCs w:val="24"/>
              </w:rPr>
            </w:pPr>
            <w:r w:rsidRPr="00BE180E">
              <w:rPr>
                <w:rFonts w:ascii="Arial" w:hAnsi="Arial" w:cs="Arial"/>
                <w:b/>
                <w:bCs/>
                <w:sz w:val="24"/>
                <w:szCs w:val="24"/>
              </w:rPr>
              <w:t>1,73</w:t>
            </w:r>
          </w:p>
        </w:tc>
        <w:tc>
          <w:tcPr>
            <w:tcW w:w="2351" w:type="dxa"/>
            <w:vAlign w:val="center"/>
          </w:tcPr>
          <w:p w14:paraId="07D6D42E" w14:textId="77777777" w:rsidR="0071406D" w:rsidRPr="00BE180E" w:rsidRDefault="0071406D" w:rsidP="001B0BDB">
            <w:pPr>
              <w:spacing w:line="360" w:lineRule="auto"/>
              <w:jc w:val="center"/>
              <w:rPr>
                <w:rFonts w:ascii="Arial" w:hAnsi="Arial" w:cs="Arial"/>
                <w:b/>
                <w:bCs/>
                <w:sz w:val="24"/>
                <w:szCs w:val="24"/>
              </w:rPr>
            </w:pPr>
            <w:r w:rsidRPr="00BE180E">
              <w:rPr>
                <w:rFonts w:ascii="Arial" w:hAnsi="Arial" w:cs="Arial"/>
                <w:b/>
                <w:bCs/>
                <w:sz w:val="24"/>
                <w:szCs w:val="24"/>
              </w:rPr>
              <w:t>33</w:t>
            </w:r>
          </w:p>
        </w:tc>
        <w:tc>
          <w:tcPr>
            <w:tcW w:w="2490" w:type="dxa"/>
            <w:vAlign w:val="center"/>
          </w:tcPr>
          <w:p w14:paraId="57969F68" w14:textId="77777777" w:rsidR="0071406D" w:rsidRPr="00BE180E" w:rsidRDefault="0071406D" w:rsidP="001B0BDB">
            <w:pPr>
              <w:spacing w:line="360" w:lineRule="auto"/>
              <w:jc w:val="center"/>
              <w:rPr>
                <w:rFonts w:ascii="Arial" w:hAnsi="Arial" w:cs="Arial"/>
                <w:b/>
                <w:bCs/>
                <w:sz w:val="24"/>
                <w:szCs w:val="24"/>
              </w:rPr>
            </w:pPr>
            <w:r w:rsidRPr="00BE180E">
              <w:rPr>
                <w:rFonts w:ascii="Arial" w:hAnsi="Arial" w:cs="Arial"/>
                <w:b/>
                <w:bCs/>
                <w:sz w:val="24"/>
                <w:szCs w:val="24"/>
              </w:rPr>
              <w:t>41</w:t>
            </w:r>
          </w:p>
        </w:tc>
      </w:tr>
    </w:tbl>
    <w:p w14:paraId="2D452EB0" w14:textId="77777777" w:rsidR="000777EA" w:rsidRPr="00BE180E" w:rsidRDefault="000777EA" w:rsidP="004E18A8">
      <w:pPr>
        <w:pStyle w:val="Caption"/>
        <w:spacing w:after="0" w:afterAutospacing="0" w:line="240" w:lineRule="auto"/>
        <w:jc w:val="left"/>
        <w:rPr>
          <w:szCs w:val="24"/>
        </w:rPr>
      </w:pPr>
      <w:bookmarkStart w:id="37" w:name="_Toc35816651"/>
      <w:bookmarkStart w:id="38" w:name="_Toc38325720"/>
    </w:p>
    <w:p w14:paraId="521CE224" w14:textId="77777777" w:rsidR="000777EA" w:rsidRPr="00BE180E" w:rsidRDefault="000777EA" w:rsidP="004E18A8">
      <w:pPr>
        <w:pStyle w:val="Caption"/>
        <w:spacing w:after="0" w:afterAutospacing="0" w:line="240" w:lineRule="auto"/>
        <w:jc w:val="left"/>
        <w:rPr>
          <w:szCs w:val="24"/>
          <w:lang w:val="bg-BG"/>
        </w:rPr>
      </w:pPr>
    </w:p>
    <w:p w14:paraId="3CAFA08B" w14:textId="77777777" w:rsidR="00A855CC" w:rsidRPr="00BE180E" w:rsidRDefault="00A855CC" w:rsidP="00A855CC"/>
    <w:tbl>
      <w:tblPr>
        <w:tblStyle w:val="TableGrid"/>
        <w:tblW w:w="9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684"/>
      </w:tblGrid>
      <w:tr w:rsidR="000777EA" w:rsidRPr="00BE180E" w14:paraId="1EB68738" w14:textId="77777777" w:rsidTr="00BF5E18">
        <w:trPr>
          <w:trHeight w:val="5049"/>
        </w:trPr>
        <w:tc>
          <w:tcPr>
            <w:tcW w:w="4819" w:type="dxa"/>
          </w:tcPr>
          <w:p w14:paraId="42C24157" w14:textId="64F09AFB" w:rsidR="000777EA" w:rsidRPr="00BE180E" w:rsidRDefault="00BF5E18" w:rsidP="00BF5E18">
            <w:pPr>
              <w:spacing w:before="240"/>
              <w:rPr>
                <w:lang w:val="en-US"/>
              </w:rPr>
            </w:pPr>
            <w:r w:rsidRPr="00BE180E">
              <w:rPr>
                <w:rFonts w:ascii="Arial" w:hAnsi="Arial" w:cs="Arial"/>
                <w:noProof/>
                <w:sz w:val="24"/>
                <w:szCs w:val="24"/>
                <w:lang w:eastAsia="bg-BG"/>
              </w:rPr>
              <w:drawing>
                <wp:inline distT="0" distB="0" distL="0" distR="0" wp14:anchorId="7D767F0C" wp14:editId="53ADB71D">
                  <wp:extent cx="2825087" cy="2715904"/>
                  <wp:effectExtent l="0" t="0" r="13970" b="2730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684" w:type="dxa"/>
          </w:tcPr>
          <w:p w14:paraId="3151805F" w14:textId="157EE4C3" w:rsidR="00A855CC" w:rsidRPr="00BE180E" w:rsidRDefault="000777EA" w:rsidP="00BF5E18">
            <w:pPr>
              <w:spacing w:before="240"/>
            </w:pPr>
            <w:r w:rsidRPr="00BE180E">
              <w:rPr>
                <w:rFonts w:ascii="Arial" w:hAnsi="Arial" w:cs="Arial"/>
                <w:noProof/>
                <w:sz w:val="24"/>
                <w:szCs w:val="24"/>
                <w:lang w:eastAsia="bg-BG"/>
              </w:rPr>
              <w:drawing>
                <wp:inline distT="0" distB="0" distL="0" distR="0" wp14:anchorId="5562896A" wp14:editId="49A6E396">
                  <wp:extent cx="2715904" cy="2715904"/>
                  <wp:effectExtent l="0" t="0" r="27305" b="2730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1ED06B77" w14:textId="7D0C0A34" w:rsidR="004E18A8" w:rsidRPr="00BE180E" w:rsidRDefault="0071406D" w:rsidP="004E18A8">
      <w:pPr>
        <w:pStyle w:val="Caption"/>
        <w:spacing w:after="0" w:afterAutospacing="0" w:line="240" w:lineRule="auto"/>
        <w:jc w:val="left"/>
        <w:rPr>
          <w:szCs w:val="24"/>
          <w:lang w:val="bg-BG"/>
        </w:rPr>
      </w:pPr>
      <w:bookmarkStart w:id="39" w:name="_Toc48359028"/>
      <w:r w:rsidRPr="00BE180E">
        <w:rPr>
          <w:szCs w:val="24"/>
          <w:lang w:val="bg-BG"/>
        </w:rPr>
        <w:t xml:space="preserve">Фигура </w:t>
      </w:r>
      <w:r w:rsidRPr="00BE180E">
        <w:rPr>
          <w:szCs w:val="24"/>
          <w:lang w:val="bg-BG"/>
        </w:rPr>
        <w:fldChar w:fldCharType="begin"/>
      </w:r>
      <w:r w:rsidRPr="00BE180E">
        <w:rPr>
          <w:szCs w:val="24"/>
          <w:lang w:val="bg-BG"/>
        </w:rPr>
        <w:instrText xml:space="preserve"> SEQ Фигура \* ARABIC </w:instrText>
      </w:r>
      <w:r w:rsidRPr="00BE180E">
        <w:rPr>
          <w:szCs w:val="24"/>
          <w:lang w:val="bg-BG"/>
        </w:rPr>
        <w:fldChar w:fldCharType="separate"/>
      </w:r>
      <w:r w:rsidR="00E63427">
        <w:rPr>
          <w:noProof/>
          <w:szCs w:val="24"/>
          <w:lang w:val="bg-BG"/>
        </w:rPr>
        <w:t>5</w:t>
      </w:r>
      <w:r w:rsidRPr="00BE180E">
        <w:rPr>
          <w:noProof/>
          <w:szCs w:val="24"/>
          <w:lang w:val="bg-BG"/>
        </w:rPr>
        <w:fldChar w:fldCharType="end"/>
      </w:r>
      <w:r w:rsidRPr="00BE180E">
        <w:rPr>
          <w:szCs w:val="24"/>
          <w:lang w:val="bg-BG"/>
        </w:rPr>
        <w:t>. Имисии ПАВ: Отляво – средногодишни имисии ПАВ, измерени в гр.</w:t>
      </w:r>
      <w:bookmarkEnd w:id="39"/>
    </w:p>
    <w:p w14:paraId="6722B8E8" w14:textId="647119E8" w:rsidR="001B0BDB" w:rsidRPr="00BE180E" w:rsidRDefault="0071406D" w:rsidP="004E18A8">
      <w:pPr>
        <w:pStyle w:val="Caption"/>
        <w:spacing w:after="0" w:afterAutospacing="0" w:line="240" w:lineRule="auto"/>
        <w:rPr>
          <w:szCs w:val="24"/>
        </w:rPr>
      </w:pPr>
      <w:r w:rsidRPr="00BE180E">
        <w:rPr>
          <w:szCs w:val="24"/>
          <w:lang w:val="bg-BG"/>
        </w:rPr>
        <w:t>Хасково за периода 2015- 2018г; отдясно – % превишения на ПАВ над нормата</w:t>
      </w:r>
      <w:bookmarkEnd w:id="37"/>
      <w:bookmarkEnd w:id="38"/>
      <w:r w:rsidR="004E18A8" w:rsidRPr="00BE180E">
        <w:rPr>
          <w:szCs w:val="24"/>
          <w:lang w:val="bg-BG"/>
        </w:rPr>
        <w:t>.</w:t>
      </w:r>
      <w:r w:rsidRPr="00BE180E">
        <w:rPr>
          <w:szCs w:val="24"/>
          <w:lang w:val="bg-BG"/>
        </w:rPr>
        <w:t xml:space="preserve"> </w:t>
      </w:r>
    </w:p>
    <w:p w14:paraId="49693338" w14:textId="77777777" w:rsidR="000777EA" w:rsidRPr="00BE180E" w:rsidRDefault="000777EA" w:rsidP="000777EA">
      <w:pPr>
        <w:rPr>
          <w:lang w:val="en-US"/>
        </w:rPr>
      </w:pPr>
    </w:p>
    <w:p w14:paraId="3A1C81CF" w14:textId="77777777" w:rsidR="0071406D" w:rsidRPr="00BE180E" w:rsidRDefault="0071406D" w:rsidP="00562B2E">
      <w:pPr>
        <w:pStyle w:val="Heading2"/>
        <w:rPr>
          <w:color w:val="auto"/>
        </w:rPr>
      </w:pPr>
      <w:bookmarkStart w:id="40" w:name="_Toc48358952"/>
      <w:r w:rsidRPr="00BE180E">
        <w:rPr>
          <w:color w:val="auto"/>
        </w:rPr>
        <w:lastRenderedPageBreak/>
        <w:t>Наблюдавани концентрации по замърсители</w:t>
      </w:r>
      <w:bookmarkEnd w:id="40"/>
    </w:p>
    <w:p w14:paraId="72ACC0C2" w14:textId="77777777" w:rsidR="0071406D" w:rsidRPr="00BE180E" w:rsidRDefault="0071406D" w:rsidP="007C06B5">
      <w:pPr>
        <w:pStyle w:val="Heading3"/>
        <w:numPr>
          <w:ilvl w:val="2"/>
          <w:numId w:val="1"/>
        </w:numPr>
        <w:rPr>
          <w:lang w:val="bg-BG"/>
        </w:rPr>
      </w:pPr>
      <w:bookmarkStart w:id="41" w:name="_Toc48358953"/>
      <w:r w:rsidRPr="00BE180E">
        <w:rPr>
          <w:lang w:val="bg-BG"/>
        </w:rPr>
        <w:t>Фини прахови частици с големина дo</w:t>
      </w:r>
      <w:r w:rsidRPr="00BE180E">
        <w:t xml:space="preserve"> 10μm</w:t>
      </w:r>
      <w:bookmarkEnd w:id="41"/>
    </w:p>
    <w:p w14:paraId="686BB528" w14:textId="77777777" w:rsidR="0071406D" w:rsidRPr="00BE180E" w:rsidRDefault="0071406D" w:rsidP="00D92669">
      <w:pPr>
        <w:spacing w:line="360" w:lineRule="auto"/>
        <w:jc w:val="both"/>
        <w:rPr>
          <w:rFonts w:ascii="Arial" w:hAnsi="Arial" w:cs="Arial"/>
          <w:sz w:val="24"/>
          <w:szCs w:val="24"/>
        </w:rPr>
      </w:pPr>
      <w:r w:rsidRPr="00BE180E">
        <w:rPr>
          <w:rFonts w:ascii="Arial" w:hAnsi="Arial" w:cs="Arial"/>
          <w:sz w:val="24"/>
          <w:szCs w:val="24"/>
        </w:rPr>
        <w:t>Анализът е извършен въз основа на данните от пункт за ръчно пробонабиране „РИОСВ – Хасково“ за периода 2015-2018 г., предоставени от Община Хасково. Резултатите от мониторинга са сравнени с нормите, определени с Наредба №12/</w:t>
      </w:r>
      <w:r w:rsidR="00552948" w:rsidRPr="00BE180E">
        <w:rPr>
          <w:rFonts w:ascii="Arial" w:hAnsi="Arial" w:cs="Arial"/>
          <w:sz w:val="24"/>
          <w:szCs w:val="24"/>
        </w:rPr>
        <w:t>15</w:t>
      </w:r>
      <w:r w:rsidR="002F65FD" w:rsidRPr="00BE180E">
        <w:rPr>
          <w:rFonts w:ascii="Arial" w:hAnsi="Arial" w:cs="Arial"/>
          <w:sz w:val="24"/>
          <w:szCs w:val="24"/>
        </w:rPr>
        <w:t>.07.</w:t>
      </w:r>
      <w:r w:rsidRPr="00BE180E">
        <w:rPr>
          <w:rFonts w:ascii="Arial" w:hAnsi="Arial" w:cs="Arial"/>
          <w:sz w:val="24"/>
          <w:szCs w:val="24"/>
        </w:rPr>
        <w:t>2010 г. на МОСВ за норми за серен диоксид, азотен диоксид, фини прахови частици, олово, бензен, въглероден оксид и озон в атмосферния въздух.</w:t>
      </w:r>
    </w:p>
    <w:p w14:paraId="0711A1EA" w14:textId="7CE55D40" w:rsidR="0071406D" w:rsidRPr="00BE180E" w:rsidRDefault="0071406D" w:rsidP="00D92669">
      <w:pPr>
        <w:spacing w:line="360" w:lineRule="auto"/>
        <w:jc w:val="both"/>
        <w:rPr>
          <w:rFonts w:ascii="Arial" w:hAnsi="Arial" w:cs="Arial"/>
          <w:sz w:val="24"/>
          <w:szCs w:val="24"/>
        </w:rPr>
      </w:pPr>
      <w:r w:rsidRPr="00BE180E">
        <w:rPr>
          <w:rFonts w:ascii="Arial" w:hAnsi="Arial" w:cs="Arial"/>
          <w:sz w:val="24"/>
          <w:szCs w:val="24"/>
        </w:rPr>
        <w:t xml:space="preserve">Пунктът за мониторинг е разположен на ул. „Добруджа“ </w:t>
      </w:r>
      <w:r w:rsidR="006236BE" w:rsidRPr="00BE180E">
        <w:rPr>
          <w:rFonts w:ascii="Arial" w:hAnsi="Arial" w:cs="Arial"/>
          <w:sz w:val="24"/>
          <w:szCs w:val="24"/>
        </w:rPr>
        <w:t>№</w:t>
      </w:r>
      <w:r w:rsidRPr="00BE180E">
        <w:rPr>
          <w:rFonts w:ascii="Arial" w:hAnsi="Arial" w:cs="Arial"/>
          <w:sz w:val="24"/>
          <w:szCs w:val="24"/>
        </w:rPr>
        <w:t xml:space="preserve">14.  Измерените средноденонощни концентрации са представени на фигури </w:t>
      </w:r>
      <w:r w:rsidR="000B1F7A" w:rsidRPr="00BE180E">
        <w:rPr>
          <w:rFonts w:ascii="Arial" w:hAnsi="Arial" w:cs="Arial"/>
          <w:sz w:val="24"/>
          <w:szCs w:val="24"/>
        </w:rPr>
        <w:t>6 – 9</w:t>
      </w:r>
      <w:r w:rsidRPr="00BE180E">
        <w:rPr>
          <w:rFonts w:ascii="Arial" w:hAnsi="Arial" w:cs="Arial"/>
          <w:sz w:val="24"/>
          <w:szCs w:val="24"/>
        </w:rPr>
        <w:t xml:space="preserve">. Анализираните данни са за периода 2015- 2018г. </w:t>
      </w:r>
    </w:p>
    <w:tbl>
      <w:tblPr>
        <w:tblW w:w="9204" w:type="dxa"/>
        <w:jc w:val="center"/>
        <w:tblCellMar>
          <w:left w:w="70" w:type="dxa"/>
          <w:right w:w="70" w:type="dxa"/>
        </w:tblCellMar>
        <w:tblLook w:val="01E0" w:firstRow="1" w:lastRow="1" w:firstColumn="1" w:lastColumn="1" w:noHBand="0" w:noVBand="0"/>
      </w:tblPr>
      <w:tblGrid>
        <w:gridCol w:w="9204"/>
      </w:tblGrid>
      <w:tr w:rsidR="0071406D" w:rsidRPr="00BE180E" w14:paraId="451D4300" w14:textId="77777777" w:rsidTr="00BF5E18">
        <w:trPr>
          <w:trHeight w:val="5849"/>
          <w:jc w:val="center"/>
        </w:trPr>
        <w:tc>
          <w:tcPr>
            <w:tcW w:w="9204" w:type="dxa"/>
            <w:shd w:val="clear" w:color="auto" w:fill="auto"/>
          </w:tcPr>
          <w:p w14:paraId="4A7D5471" w14:textId="77777777" w:rsidR="0071406D" w:rsidRPr="00BE180E" w:rsidRDefault="0071406D" w:rsidP="00BF5E18">
            <w:pPr>
              <w:pStyle w:val="Caption"/>
              <w:spacing w:before="240"/>
              <w:rPr>
                <w:szCs w:val="24"/>
                <w:lang w:val="bg-BG"/>
              </w:rPr>
            </w:pPr>
            <w:r w:rsidRPr="00BE180E">
              <w:rPr>
                <w:noProof/>
                <w:szCs w:val="24"/>
                <w:lang w:val="bg-BG" w:eastAsia="bg-BG"/>
              </w:rPr>
              <w:drawing>
                <wp:inline distT="0" distB="0" distL="0" distR="0" wp14:anchorId="5767AB11" wp14:editId="3F1A9FD7">
                  <wp:extent cx="4750130" cy="3443844"/>
                  <wp:effectExtent l="0" t="0" r="12700" b="23495"/>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71406D" w:rsidRPr="00BE180E" w14:paraId="3167A653" w14:textId="77777777" w:rsidTr="00BF5E18">
        <w:tblPrEx>
          <w:tblCellMar>
            <w:left w:w="108" w:type="dxa"/>
            <w:right w:w="108" w:type="dxa"/>
          </w:tblCellMar>
        </w:tblPrEx>
        <w:trPr>
          <w:trHeight w:val="179"/>
          <w:jc w:val="center"/>
        </w:trPr>
        <w:tc>
          <w:tcPr>
            <w:tcW w:w="9204" w:type="dxa"/>
            <w:shd w:val="clear" w:color="auto" w:fill="auto"/>
          </w:tcPr>
          <w:p w14:paraId="0EA02993" w14:textId="5A47AB07" w:rsidR="0071406D" w:rsidRPr="00BE180E" w:rsidRDefault="0071406D" w:rsidP="00D92669">
            <w:pPr>
              <w:pStyle w:val="Caption"/>
              <w:jc w:val="both"/>
              <w:rPr>
                <w:szCs w:val="24"/>
                <w:lang w:val="bg-BG"/>
              </w:rPr>
            </w:pPr>
            <w:bookmarkStart w:id="42" w:name="_Toc35816652"/>
            <w:bookmarkStart w:id="43" w:name="_Toc38325721"/>
            <w:bookmarkStart w:id="44" w:name="_Toc48359029"/>
            <w:r w:rsidRPr="00BE180E">
              <w:rPr>
                <w:szCs w:val="24"/>
                <w:lang w:val="bg-BG"/>
              </w:rPr>
              <w:t xml:space="preserve">Фигура </w:t>
            </w:r>
            <w:r w:rsidRPr="00BE180E">
              <w:rPr>
                <w:szCs w:val="24"/>
                <w:lang w:val="bg-BG"/>
              </w:rPr>
              <w:fldChar w:fldCharType="begin"/>
            </w:r>
            <w:r w:rsidRPr="00BE180E">
              <w:rPr>
                <w:szCs w:val="24"/>
                <w:lang w:val="bg-BG"/>
              </w:rPr>
              <w:instrText xml:space="preserve"> SEQ Фигура \* ARABIC </w:instrText>
            </w:r>
            <w:r w:rsidRPr="00BE180E">
              <w:rPr>
                <w:szCs w:val="24"/>
                <w:lang w:val="bg-BG"/>
              </w:rPr>
              <w:fldChar w:fldCharType="separate"/>
            </w:r>
            <w:r w:rsidR="00E63427">
              <w:rPr>
                <w:noProof/>
                <w:szCs w:val="24"/>
                <w:lang w:val="bg-BG"/>
              </w:rPr>
              <w:t>6</w:t>
            </w:r>
            <w:r w:rsidRPr="00BE180E">
              <w:rPr>
                <w:szCs w:val="24"/>
                <w:lang w:val="bg-BG"/>
              </w:rPr>
              <w:fldChar w:fldCharType="end"/>
            </w:r>
            <w:r w:rsidRPr="00BE180E">
              <w:rPr>
                <w:szCs w:val="24"/>
                <w:lang w:val="bg-BG"/>
              </w:rPr>
              <w:t>: Измерени концентрации ФПЧ10 от пункт за ръчно пробонабиране „РИОСВ – Хасково“ през 2015г</w:t>
            </w:r>
            <w:bookmarkEnd w:id="42"/>
            <w:bookmarkEnd w:id="43"/>
            <w:bookmarkEnd w:id="44"/>
          </w:p>
        </w:tc>
      </w:tr>
    </w:tbl>
    <w:p w14:paraId="70648149" w14:textId="77777777" w:rsidR="0071406D" w:rsidRPr="00BE180E" w:rsidRDefault="0071406D" w:rsidP="00D92669">
      <w:pPr>
        <w:spacing w:line="360" w:lineRule="auto"/>
        <w:rPr>
          <w:sz w:val="24"/>
          <w:szCs w:val="24"/>
          <w:lang w:val="en-US"/>
        </w:rPr>
      </w:pPr>
    </w:p>
    <w:p w14:paraId="263F4A72" w14:textId="77777777" w:rsidR="009C3D62" w:rsidRPr="00BE180E" w:rsidRDefault="009C3D62" w:rsidP="00D92669">
      <w:pPr>
        <w:spacing w:line="360" w:lineRule="auto"/>
        <w:rPr>
          <w:sz w:val="24"/>
          <w:szCs w:val="24"/>
          <w:lang w:val="en-US"/>
        </w:rPr>
      </w:pPr>
    </w:p>
    <w:p w14:paraId="58FDD33F" w14:textId="1CBB94E9" w:rsidR="009C3D62" w:rsidRPr="00BE180E" w:rsidRDefault="009C3D62" w:rsidP="009C3D62">
      <w:pPr>
        <w:spacing w:line="360" w:lineRule="auto"/>
        <w:jc w:val="center"/>
        <w:rPr>
          <w:sz w:val="24"/>
          <w:szCs w:val="24"/>
          <w:lang w:val="en-US"/>
        </w:rPr>
      </w:pPr>
      <w:r w:rsidRPr="00BE180E">
        <w:rPr>
          <w:noProof/>
          <w:szCs w:val="24"/>
          <w:lang w:eastAsia="bg-BG"/>
        </w:rPr>
        <w:lastRenderedPageBreak/>
        <w:drawing>
          <wp:inline distT="0" distB="0" distL="0" distR="0" wp14:anchorId="634C6125" wp14:editId="386B3D5C">
            <wp:extent cx="4872251" cy="3138985"/>
            <wp:effectExtent l="0" t="0" r="24130" b="23495"/>
            <wp:docPr id="123"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6EC902" w14:textId="4A0443D4" w:rsidR="009C3D62" w:rsidRPr="00BE180E" w:rsidRDefault="009C3D62" w:rsidP="009C3D62">
      <w:pPr>
        <w:pStyle w:val="Caption"/>
        <w:jc w:val="both"/>
        <w:rPr>
          <w:szCs w:val="24"/>
        </w:rPr>
      </w:pPr>
      <w:bookmarkStart w:id="45" w:name="_Toc35816653"/>
      <w:bookmarkStart w:id="46" w:name="_Toc38325722"/>
      <w:bookmarkStart w:id="47" w:name="_Toc48359030"/>
      <w:r w:rsidRPr="00BE180E">
        <w:rPr>
          <w:szCs w:val="24"/>
          <w:lang w:val="bg-BG"/>
        </w:rPr>
        <w:t xml:space="preserve">Фигура </w:t>
      </w:r>
      <w:r w:rsidRPr="00BE180E">
        <w:rPr>
          <w:szCs w:val="24"/>
          <w:lang w:val="bg-BG"/>
        </w:rPr>
        <w:fldChar w:fldCharType="begin"/>
      </w:r>
      <w:r w:rsidRPr="00BE180E">
        <w:rPr>
          <w:szCs w:val="24"/>
          <w:lang w:val="bg-BG"/>
        </w:rPr>
        <w:instrText xml:space="preserve"> SEQ Фигура \* ARABIC </w:instrText>
      </w:r>
      <w:r w:rsidRPr="00BE180E">
        <w:rPr>
          <w:szCs w:val="24"/>
          <w:lang w:val="bg-BG"/>
        </w:rPr>
        <w:fldChar w:fldCharType="separate"/>
      </w:r>
      <w:r w:rsidR="00E63427">
        <w:rPr>
          <w:noProof/>
          <w:szCs w:val="24"/>
          <w:lang w:val="bg-BG"/>
        </w:rPr>
        <w:t>7</w:t>
      </w:r>
      <w:r w:rsidRPr="00BE180E">
        <w:rPr>
          <w:szCs w:val="24"/>
          <w:lang w:val="bg-BG"/>
        </w:rPr>
        <w:fldChar w:fldCharType="end"/>
      </w:r>
      <w:r w:rsidRPr="00BE180E">
        <w:rPr>
          <w:szCs w:val="24"/>
          <w:lang w:val="bg-BG"/>
        </w:rPr>
        <w:t>: Измерени концентрации ФПЧ10 от пункт за ръчно пробонабиране „РИОСВ – Хасково“ през 2016г</w:t>
      </w:r>
      <w:bookmarkEnd w:id="45"/>
      <w:bookmarkEnd w:id="46"/>
      <w:bookmarkEnd w:id="47"/>
    </w:p>
    <w:p w14:paraId="0C223323" w14:textId="3D70AA16" w:rsidR="009C3D62" w:rsidRPr="00BE180E" w:rsidRDefault="009C3D62" w:rsidP="009C3D62">
      <w:pPr>
        <w:jc w:val="center"/>
        <w:rPr>
          <w:lang w:val="en-US"/>
        </w:rPr>
      </w:pPr>
      <w:r w:rsidRPr="00BE180E">
        <w:rPr>
          <w:noProof/>
          <w:szCs w:val="24"/>
          <w:lang w:eastAsia="bg-BG"/>
        </w:rPr>
        <w:drawing>
          <wp:inline distT="0" distB="0" distL="0" distR="0" wp14:anchorId="2639D447" wp14:editId="2EE00E9A">
            <wp:extent cx="4926842" cy="3357349"/>
            <wp:effectExtent l="0" t="0" r="26670" b="14605"/>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07171B" w14:textId="058269D0" w:rsidR="009C3D62" w:rsidRPr="00BE180E" w:rsidRDefault="009C3D62" w:rsidP="009C3D62">
      <w:pPr>
        <w:pStyle w:val="Caption"/>
        <w:jc w:val="both"/>
        <w:rPr>
          <w:szCs w:val="24"/>
          <w:lang w:val="bg-BG"/>
        </w:rPr>
      </w:pPr>
      <w:bookmarkStart w:id="48" w:name="_Toc35816654"/>
      <w:bookmarkStart w:id="49" w:name="_Toc38325723"/>
      <w:bookmarkStart w:id="50" w:name="_Toc48359031"/>
      <w:r w:rsidRPr="00BE180E">
        <w:rPr>
          <w:szCs w:val="24"/>
          <w:lang w:val="bg-BG"/>
        </w:rPr>
        <w:t xml:space="preserve">Фигура </w:t>
      </w:r>
      <w:r w:rsidRPr="00BE180E">
        <w:rPr>
          <w:szCs w:val="24"/>
          <w:lang w:val="bg-BG"/>
        </w:rPr>
        <w:fldChar w:fldCharType="begin"/>
      </w:r>
      <w:r w:rsidRPr="00BE180E">
        <w:rPr>
          <w:szCs w:val="24"/>
          <w:lang w:val="bg-BG"/>
        </w:rPr>
        <w:instrText xml:space="preserve"> SEQ Фигура \* ARABIC </w:instrText>
      </w:r>
      <w:r w:rsidRPr="00BE180E">
        <w:rPr>
          <w:szCs w:val="24"/>
          <w:lang w:val="bg-BG"/>
        </w:rPr>
        <w:fldChar w:fldCharType="separate"/>
      </w:r>
      <w:r w:rsidR="00E63427">
        <w:rPr>
          <w:noProof/>
          <w:szCs w:val="24"/>
          <w:lang w:val="bg-BG"/>
        </w:rPr>
        <w:t>8</w:t>
      </w:r>
      <w:r w:rsidRPr="00BE180E">
        <w:rPr>
          <w:szCs w:val="24"/>
          <w:lang w:val="bg-BG"/>
        </w:rPr>
        <w:fldChar w:fldCharType="end"/>
      </w:r>
      <w:r w:rsidRPr="00BE180E">
        <w:rPr>
          <w:szCs w:val="24"/>
          <w:lang w:val="bg-BG"/>
        </w:rPr>
        <w:t>: Измерени концентрации ФПЧ10 от пункт за ръчно пробонабиране „РИОСВ – Хасково“ през 2017г</w:t>
      </w:r>
      <w:bookmarkEnd w:id="48"/>
      <w:bookmarkEnd w:id="49"/>
      <w:bookmarkEnd w:id="50"/>
    </w:p>
    <w:p w14:paraId="2558D3BC" w14:textId="77777777" w:rsidR="009C3D62" w:rsidRPr="00BE180E" w:rsidRDefault="009C3D62" w:rsidP="009C3D62">
      <w:pPr>
        <w:rPr>
          <w:lang w:val="en-US"/>
        </w:rPr>
      </w:pPr>
    </w:p>
    <w:tbl>
      <w:tblPr>
        <w:tblW w:w="9204" w:type="dxa"/>
        <w:jc w:val="center"/>
        <w:tblCellMar>
          <w:left w:w="70" w:type="dxa"/>
          <w:right w:w="70" w:type="dxa"/>
        </w:tblCellMar>
        <w:tblLook w:val="01E0" w:firstRow="1" w:lastRow="1" w:firstColumn="1" w:lastColumn="1" w:noHBand="0" w:noVBand="0"/>
      </w:tblPr>
      <w:tblGrid>
        <w:gridCol w:w="9204"/>
      </w:tblGrid>
      <w:tr w:rsidR="0071406D" w:rsidRPr="00BE180E" w14:paraId="58CE6AA2" w14:textId="77777777" w:rsidTr="009C3D62">
        <w:trPr>
          <w:trHeight w:val="179"/>
          <w:jc w:val="center"/>
        </w:trPr>
        <w:tc>
          <w:tcPr>
            <w:tcW w:w="9204" w:type="dxa"/>
            <w:shd w:val="clear" w:color="auto" w:fill="auto"/>
          </w:tcPr>
          <w:p w14:paraId="08059269" w14:textId="77777777" w:rsidR="0071406D" w:rsidRPr="00BE180E" w:rsidRDefault="0071406D" w:rsidP="00D92669">
            <w:pPr>
              <w:pStyle w:val="Caption"/>
              <w:rPr>
                <w:szCs w:val="24"/>
                <w:lang w:val="bg-BG"/>
              </w:rPr>
            </w:pPr>
            <w:r w:rsidRPr="00BE180E">
              <w:rPr>
                <w:noProof/>
                <w:szCs w:val="24"/>
                <w:lang w:val="bg-BG" w:eastAsia="bg-BG"/>
              </w:rPr>
              <w:lastRenderedPageBreak/>
              <w:drawing>
                <wp:inline distT="0" distB="0" distL="0" distR="0" wp14:anchorId="64725F4E" wp14:editId="53C7074B">
                  <wp:extent cx="4572000" cy="3357349"/>
                  <wp:effectExtent l="0" t="0" r="19050" b="14605"/>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71406D" w:rsidRPr="00BE180E" w14:paraId="315AB395" w14:textId="77777777" w:rsidTr="009C3D62">
        <w:tblPrEx>
          <w:tblCellMar>
            <w:left w:w="108" w:type="dxa"/>
            <w:right w:w="108" w:type="dxa"/>
          </w:tblCellMar>
        </w:tblPrEx>
        <w:trPr>
          <w:trHeight w:val="179"/>
          <w:jc w:val="center"/>
        </w:trPr>
        <w:tc>
          <w:tcPr>
            <w:tcW w:w="9204" w:type="dxa"/>
            <w:shd w:val="clear" w:color="auto" w:fill="auto"/>
          </w:tcPr>
          <w:p w14:paraId="01DDB44E" w14:textId="533FB1E4" w:rsidR="0071406D" w:rsidRPr="00BE180E" w:rsidRDefault="0071406D" w:rsidP="00D92669">
            <w:pPr>
              <w:pStyle w:val="Caption"/>
              <w:jc w:val="both"/>
              <w:rPr>
                <w:szCs w:val="24"/>
                <w:lang w:val="bg-BG"/>
              </w:rPr>
            </w:pPr>
            <w:bookmarkStart w:id="51" w:name="_Toc35816655"/>
            <w:bookmarkStart w:id="52" w:name="_Toc38325724"/>
            <w:bookmarkStart w:id="53" w:name="_Toc48359032"/>
            <w:r w:rsidRPr="00BE180E">
              <w:rPr>
                <w:szCs w:val="24"/>
                <w:lang w:val="bg-BG"/>
              </w:rPr>
              <w:t xml:space="preserve">Фигура </w:t>
            </w:r>
            <w:r w:rsidRPr="00BE180E">
              <w:rPr>
                <w:szCs w:val="24"/>
                <w:lang w:val="bg-BG"/>
              </w:rPr>
              <w:fldChar w:fldCharType="begin"/>
            </w:r>
            <w:r w:rsidRPr="00BE180E">
              <w:rPr>
                <w:szCs w:val="24"/>
                <w:lang w:val="bg-BG"/>
              </w:rPr>
              <w:instrText xml:space="preserve"> SEQ Фигура \* ARABIC </w:instrText>
            </w:r>
            <w:r w:rsidRPr="00BE180E">
              <w:rPr>
                <w:szCs w:val="24"/>
                <w:lang w:val="bg-BG"/>
              </w:rPr>
              <w:fldChar w:fldCharType="separate"/>
            </w:r>
            <w:r w:rsidR="00E63427">
              <w:rPr>
                <w:noProof/>
                <w:szCs w:val="24"/>
                <w:lang w:val="bg-BG"/>
              </w:rPr>
              <w:t>9</w:t>
            </w:r>
            <w:r w:rsidRPr="00BE180E">
              <w:rPr>
                <w:szCs w:val="24"/>
                <w:lang w:val="bg-BG"/>
              </w:rPr>
              <w:fldChar w:fldCharType="end"/>
            </w:r>
            <w:r w:rsidRPr="00BE180E">
              <w:rPr>
                <w:szCs w:val="24"/>
                <w:lang w:val="bg-BG"/>
              </w:rPr>
              <w:t>: Измерени концентрации ФПЧ10 от пункт за ръчно пробонабиране „РИОСВ – Хасково“ през 2018г</w:t>
            </w:r>
            <w:bookmarkEnd w:id="51"/>
            <w:bookmarkEnd w:id="52"/>
            <w:bookmarkEnd w:id="53"/>
          </w:p>
        </w:tc>
      </w:tr>
    </w:tbl>
    <w:p w14:paraId="7FA82B27" w14:textId="77777777" w:rsidR="0071406D" w:rsidRPr="00BE180E" w:rsidRDefault="0071406D" w:rsidP="007C06B5">
      <w:pPr>
        <w:pStyle w:val="Heading3"/>
        <w:numPr>
          <w:ilvl w:val="2"/>
          <w:numId w:val="1"/>
        </w:numPr>
        <w:rPr>
          <w:lang w:val="bg-BG"/>
        </w:rPr>
      </w:pPr>
      <w:bookmarkStart w:id="54" w:name="_Toc48358954"/>
      <w:r w:rsidRPr="00BE180E">
        <w:rPr>
          <w:lang w:val="bg-BG"/>
        </w:rPr>
        <w:t>Полициклични ароматни въглеводороди</w:t>
      </w:r>
      <w:bookmarkEnd w:id="54"/>
    </w:p>
    <w:p w14:paraId="718C67B5" w14:textId="77777777" w:rsidR="0071406D" w:rsidRPr="00BE180E" w:rsidRDefault="0071406D" w:rsidP="00D92669">
      <w:pPr>
        <w:spacing w:line="360" w:lineRule="auto"/>
        <w:jc w:val="both"/>
        <w:rPr>
          <w:rFonts w:ascii="Arial" w:hAnsi="Arial" w:cs="Arial"/>
          <w:sz w:val="24"/>
          <w:szCs w:val="24"/>
        </w:rPr>
      </w:pPr>
      <w:r w:rsidRPr="00BE180E">
        <w:rPr>
          <w:rFonts w:ascii="Arial" w:hAnsi="Arial" w:cs="Arial"/>
          <w:sz w:val="24"/>
          <w:szCs w:val="24"/>
        </w:rPr>
        <w:t xml:space="preserve">Анализът е извършен въз основа на данните от пункт за ръчно пробонабиране „РИОСВ – Хасково“ за периода 2015-2018 г., предоставени от Община Хасково. Резултатите от мониторинга са сравнени с нормите, определени с Наредба №11/14.05.2007г. на МОСВ за норми </w:t>
      </w:r>
      <w:r w:rsidRPr="00BE180E">
        <w:rPr>
          <w:rFonts w:ascii="Arial" w:hAnsi="Arial" w:cs="Arial"/>
          <w:bCs/>
          <w:sz w:val="24"/>
          <w:szCs w:val="24"/>
        </w:rPr>
        <w:t>за арсен, кадмий, никел и полициклични ароматни въглеводороди в атмосферния въздух. Съгласно нея нормите за арсен, кадмий, никел и бензо(а)пирен в атмосферния въздух по чл. 3 се прилагат от 01.01.2013г.</w:t>
      </w:r>
    </w:p>
    <w:p w14:paraId="3273845D" w14:textId="77777777" w:rsidR="0071406D" w:rsidRPr="00BE180E" w:rsidRDefault="0071406D" w:rsidP="00D92669">
      <w:pPr>
        <w:spacing w:line="360" w:lineRule="auto"/>
        <w:jc w:val="both"/>
        <w:rPr>
          <w:rFonts w:ascii="Arial" w:hAnsi="Arial" w:cs="Arial"/>
          <w:sz w:val="24"/>
          <w:szCs w:val="24"/>
        </w:rPr>
      </w:pPr>
      <w:r w:rsidRPr="00BE180E">
        <w:rPr>
          <w:rFonts w:ascii="Arial" w:hAnsi="Arial" w:cs="Arial"/>
          <w:sz w:val="24"/>
          <w:szCs w:val="24"/>
        </w:rPr>
        <w:t>Пунктът за мониторинг е разположен на ул. „Добруджа“ N14. Измерените средноденонощни концентрации са представени на фигури 1</w:t>
      </w:r>
      <w:r w:rsidR="000B1F7A" w:rsidRPr="00BE180E">
        <w:rPr>
          <w:rFonts w:ascii="Arial" w:hAnsi="Arial" w:cs="Arial"/>
          <w:sz w:val="24"/>
          <w:szCs w:val="24"/>
        </w:rPr>
        <w:t>0 – 13</w:t>
      </w:r>
      <w:r w:rsidRPr="00BE180E">
        <w:rPr>
          <w:rFonts w:ascii="Arial" w:hAnsi="Arial" w:cs="Arial"/>
          <w:sz w:val="24"/>
          <w:szCs w:val="24"/>
        </w:rPr>
        <w:t xml:space="preserve">. Анализираните данни са за периода 2015- 2018г. </w:t>
      </w:r>
    </w:p>
    <w:p w14:paraId="14A9B622" w14:textId="77777777" w:rsidR="0071406D" w:rsidRPr="00BE180E" w:rsidRDefault="0071406D" w:rsidP="00D92669">
      <w:pPr>
        <w:spacing w:line="360" w:lineRule="auto"/>
        <w:jc w:val="both"/>
        <w:rPr>
          <w:rFonts w:ascii="Arial" w:hAnsi="Arial" w:cs="Arial"/>
          <w:sz w:val="24"/>
          <w:szCs w:val="24"/>
        </w:rPr>
      </w:pPr>
    </w:p>
    <w:p w14:paraId="4DBD01BB" w14:textId="77777777" w:rsidR="0071406D" w:rsidRPr="00BE180E" w:rsidRDefault="0071406D" w:rsidP="008905C3">
      <w:pPr>
        <w:spacing w:after="0" w:line="360" w:lineRule="auto"/>
        <w:jc w:val="center"/>
        <w:rPr>
          <w:rFonts w:ascii="Arial" w:hAnsi="Arial" w:cs="Arial"/>
          <w:sz w:val="24"/>
          <w:szCs w:val="24"/>
        </w:rPr>
      </w:pPr>
      <w:r w:rsidRPr="00BE180E">
        <w:rPr>
          <w:rFonts w:ascii="Arial" w:hAnsi="Arial" w:cs="Arial"/>
          <w:noProof/>
          <w:sz w:val="24"/>
          <w:szCs w:val="24"/>
          <w:lang w:eastAsia="bg-BG"/>
        </w:rPr>
        <w:lastRenderedPageBreak/>
        <w:drawing>
          <wp:inline distT="0" distB="0" distL="0" distR="0" wp14:anchorId="498B44F0" wp14:editId="16AAE438">
            <wp:extent cx="5841242" cy="3384645"/>
            <wp:effectExtent l="0" t="0" r="26670" b="25400"/>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F8326E" w14:textId="2485CAF9" w:rsidR="008905C3" w:rsidRPr="00BE180E" w:rsidRDefault="0071406D" w:rsidP="00C0309C">
      <w:pPr>
        <w:spacing w:line="360" w:lineRule="auto"/>
        <w:jc w:val="center"/>
        <w:rPr>
          <w:rFonts w:ascii="Arial" w:hAnsi="Arial" w:cs="Arial"/>
          <w:sz w:val="24"/>
          <w:szCs w:val="24"/>
        </w:rPr>
      </w:pPr>
      <w:bookmarkStart w:id="55" w:name="_Toc35816656"/>
      <w:bookmarkStart w:id="56" w:name="_Toc38325725"/>
      <w:bookmarkStart w:id="57" w:name="_Toc48359033"/>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10</w:t>
      </w:r>
      <w:r w:rsidRPr="00BE180E">
        <w:rPr>
          <w:rFonts w:ascii="Arial" w:hAnsi="Arial" w:cs="Arial"/>
          <w:noProof/>
          <w:sz w:val="24"/>
          <w:szCs w:val="24"/>
        </w:rPr>
        <w:fldChar w:fldCharType="end"/>
      </w:r>
      <w:r w:rsidRPr="00BE180E">
        <w:rPr>
          <w:rFonts w:ascii="Arial" w:hAnsi="Arial" w:cs="Arial"/>
          <w:sz w:val="24"/>
          <w:szCs w:val="24"/>
        </w:rPr>
        <w:t>: Измерени концентрации ПАВ от пункт за ръчно пробонабиране „РИОСВ – Хасково“ през 2015г</w:t>
      </w:r>
      <w:bookmarkEnd w:id="55"/>
      <w:bookmarkEnd w:id="56"/>
      <w:bookmarkEnd w:id="57"/>
    </w:p>
    <w:p w14:paraId="73B9CC26" w14:textId="77777777" w:rsidR="00D70D7F" w:rsidRPr="00BE180E" w:rsidRDefault="00D70D7F" w:rsidP="00D70D7F">
      <w:pPr>
        <w:spacing w:after="0" w:line="360" w:lineRule="auto"/>
        <w:jc w:val="center"/>
        <w:rPr>
          <w:rFonts w:ascii="Arial" w:hAnsi="Arial" w:cs="Arial"/>
          <w:sz w:val="24"/>
          <w:szCs w:val="24"/>
        </w:rPr>
      </w:pPr>
    </w:p>
    <w:p w14:paraId="5AB39B72" w14:textId="77777777" w:rsidR="0071406D" w:rsidRPr="00BE180E" w:rsidRDefault="0071406D" w:rsidP="008905C3">
      <w:pPr>
        <w:spacing w:after="0" w:line="360" w:lineRule="auto"/>
        <w:jc w:val="center"/>
        <w:rPr>
          <w:sz w:val="24"/>
          <w:szCs w:val="24"/>
        </w:rPr>
      </w:pPr>
      <w:r w:rsidRPr="00BE180E">
        <w:rPr>
          <w:noProof/>
          <w:sz w:val="24"/>
          <w:szCs w:val="24"/>
          <w:lang w:eastAsia="bg-BG"/>
        </w:rPr>
        <w:drawing>
          <wp:inline distT="0" distB="0" distL="0" distR="0" wp14:anchorId="06760E0E" wp14:editId="417A71EB">
            <wp:extent cx="5841242" cy="3261814"/>
            <wp:effectExtent l="0" t="0" r="26670" b="15240"/>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75F5D6D" w14:textId="17ABEF36" w:rsidR="0071406D" w:rsidRPr="00BE180E" w:rsidRDefault="0071406D" w:rsidP="008905C3">
      <w:pPr>
        <w:pStyle w:val="Caption"/>
        <w:spacing w:after="0" w:afterAutospacing="0"/>
        <w:rPr>
          <w:szCs w:val="24"/>
          <w:lang w:val="bg-BG"/>
        </w:rPr>
      </w:pPr>
      <w:bookmarkStart w:id="58" w:name="_Toc35816657"/>
      <w:bookmarkStart w:id="59" w:name="_Toc38325726"/>
      <w:bookmarkStart w:id="60" w:name="_Toc48359034"/>
      <w:r w:rsidRPr="00BE180E">
        <w:rPr>
          <w:szCs w:val="24"/>
          <w:lang w:val="bg-BG"/>
        </w:rPr>
        <w:t xml:space="preserve">Фигура </w:t>
      </w:r>
      <w:r w:rsidRPr="00BE180E">
        <w:rPr>
          <w:szCs w:val="24"/>
          <w:lang w:val="bg-BG"/>
        </w:rPr>
        <w:fldChar w:fldCharType="begin"/>
      </w:r>
      <w:r w:rsidRPr="00BE180E">
        <w:rPr>
          <w:szCs w:val="24"/>
          <w:lang w:val="bg-BG"/>
        </w:rPr>
        <w:instrText xml:space="preserve"> SEQ Фигура \* ARABIC </w:instrText>
      </w:r>
      <w:r w:rsidRPr="00BE180E">
        <w:rPr>
          <w:szCs w:val="24"/>
          <w:lang w:val="bg-BG"/>
        </w:rPr>
        <w:fldChar w:fldCharType="separate"/>
      </w:r>
      <w:r w:rsidR="00E63427">
        <w:rPr>
          <w:noProof/>
          <w:szCs w:val="24"/>
          <w:lang w:val="bg-BG"/>
        </w:rPr>
        <w:t>11</w:t>
      </w:r>
      <w:r w:rsidRPr="00BE180E">
        <w:rPr>
          <w:noProof/>
          <w:szCs w:val="24"/>
          <w:lang w:val="bg-BG"/>
        </w:rPr>
        <w:fldChar w:fldCharType="end"/>
      </w:r>
      <w:r w:rsidRPr="00BE180E">
        <w:rPr>
          <w:szCs w:val="24"/>
          <w:lang w:val="bg-BG"/>
        </w:rPr>
        <w:t>: Измерени концентрации ПАВ от пункт за ръчно пробонабиране „РИОСВ – Хасково“ през 2016г</w:t>
      </w:r>
      <w:bookmarkEnd w:id="58"/>
      <w:bookmarkEnd w:id="59"/>
      <w:bookmarkEnd w:id="60"/>
    </w:p>
    <w:p w14:paraId="608FDF7C" w14:textId="77777777" w:rsidR="0071406D" w:rsidRPr="00BE180E" w:rsidRDefault="0071406D" w:rsidP="00D92669">
      <w:pPr>
        <w:spacing w:line="360" w:lineRule="auto"/>
        <w:rPr>
          <w:rFonts w:ascii="Arial" w:hAnsi="Arial" w:cs="Arial"/>
          <w:sz w:val="24"/>
          <w:szCs w:val="24"/>
        </w:rPr>
      </w:pPr>
    </w:p>
    <w:p w14:paraId="0A7D7D6E" w14:textId="77777777" w:rsidR="0071406D" w:rsidRPr="00BE180E" w:rsidRDefault="0071406D" w:rsidP="00BF5E18">
      <w:pPr>
        <w:pStyle w:val="Bild"/>
        <w:spacing w:after="0" w:afterAutospacing="0"/>
        <w:rPr>
          <w:noProof w:val="0"/>
          <w:lang w:val="bg-BG"/>
        </w:rPr>
      </w:pPr>
      <w:r w:rsidRPr="00BE180E">
        <w:rPr>
          <w:lang w:val="bg-BG" w:eastAsia="bg-BG"/>
        </w:rPr>
        <w:lastRenderedPageBreak/>
        <w:drawing>
          <wp:inline distT="0" distB="0" distL="0" distR="0" wp14:anchorId="4EF3FE6F" wp14:editId="2E1055D9">
            <wp:extent cx="5854890" cy="3248167"/>
            <wp:effectExtent l="0" t="0" r="12700" b="9525"/>
            <wp:docPr id="130"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B418F39" w14:textId="0F05E1D7" w:rsidR="0071406D" w:rsidRPr="00BE180E" w:rsidRDefault="0071406D" w:rsidP="00BF5E18">
      <w:pPr>
        <w:pStyle w:val="Caption"/>
        <w:spacing w:after="0" w:afterAutospacing="0" w:line="240" w:lineRule="auto"/>
        <w:rPr>
          <w:szCs w:val="24"/>
          <w:lang w:val="bg-BG"/>
        </w:rPr>
      </w:pPr>
      <w:bookmarkStart w:id="61" w:name="_Toc35816658"/>
      <w:bookmarkStart w:id="62" w:name="_Toc38325727"/>
      <w:bookmarkStart w:id="63" w:name="_Toc48359035"/>
      <w:r w:rsidRPr="00BE180E">
        <w:rPr>
          <w:szCs w:val="24"/>
          <w:lang w:val="bg-BG"/>
        </w:rPr>
        <w:t xml:space="preserve">Фигура </w:t>
      </w:r>
      <w:r w:rsidRPr="00BE180E">
        <w:rPr>
          <w:szCs w:val="24"/>
          <w:lang w:val="bg-BG"/>
        </w:rPr>
        <w:fldChar w:fldCharType="begin"/>
      </w:r>
      <w:r w:rsidRPr="00BE180E">
        <w:rPr>
          <w:szCs w:val="24"/>
          <w:lang w:val="bg-BG"/>
        </w:rPr>
        <w:instrText xml:space="preserve"> SEQ Фигура \* ARABIC </w:instrText>
      </w:r>
      <w:r w:rsidRPr="00BE180E">
        <w:rPr>
          <w:szCs w:val="24"/>
          <w:lang w:val="bg-BG"/>
        </w:rPr>
        <w:fldChar w:fldCharType="separate"/>
      </w:r>
      <w:r w:rsidR="00E63427">
        <w:rPr>
          <w:noProof/>
          <w:szCs w:val="24"/>
          <w:lang w:val="bg-BG"/>
        </w:rPr>
        <w:t>12</w:t>
      </w:r>
      <w:r w:rsidRPr="00BE180E">
        <w:rPr>
          <w:noProof/>
          <w:szCs w:val="24"/>
          <w:lang w:val="bg-BG"/>
        </w:rPr>
        <w:fldChar w:fldCharType="end"/>
      </w:r>
      <w:r w:rsidRPr="00BE180E">
        <w:rPr>
          <w:szCs w:val="24"/>
          <w:lang w:val="bg-BG"/>
        </w:rPr>
        <w:t>: Измерени концентрации ПАВ от пункт за ръчно пробонабиране „РИОСВ – Хасково“ през 2017г</w:t>
      </w:r>
      <w:bookmarkEnd w:id="61"/>
      <w:bookmarkEnd w:id="62"/>
      <w:bookmarkEnd w:id="63"/>
    </w:p>
    <w:p w14:paraId="0A7DB79A" w14:textId="77777777" w:rsidR="004E18A8" w:rsidRPr="00BE180E" w:rsidRDefault="004E18A8" w:rsidP="004E18A8"/>
    <w:p w14:paraId="73822BE6" w14:textId="77777777" w:rsidR="00BF5E18" w:rsidRPr="00BE180E" w:rsidRDefault="00BF5E18" w:rsidP="004E18A8"/>
    <w:p w14:paraId="6D204244" w14:textId="77777777" w:rsidR="0071406D" w:rsidRPr="00BE180E" w:rsidRDefault="0071406D" w:rsidP="00BF5E18">
      <w:pPr>
        <w:pStyle w:val="Bild"/>
        <w:spacing w:after="0" w:afterAutospacing="0"/>
        <w:rPr>
          <w:noProof w:val="0"/>
          <w:lang w:val="bg-BG"/>
        </w:rPr>
      </w:pPr>
      <w:r w:rsidRPr="00BE180E">
        <w:rPr>
          <w:lang w:val="bg-BG" w:eastAsia="bg-BG"/>
        </w:rPr>
        <w:drawing>
          <wp:inline distT="0" distB="0" distL="0" distR="0" wp14:anchorId="7594AA96" wp14:editId="012B081F">
            <wp:extent cx="5854890" cy="3480179"/>
            <wp:effectExtent l="0" t="0" r="12700" b="25400"/>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99B0C43" w14:textId="4DE8A62C" w:rsidR="00C623C1" w:rsidRPr="00BE180E" w:rsidRDefault="0071406D" w:rsidP="00BF5E18">
      <w:pPr>
        <w:pStyle w:val="Caption"/>
        <w:spacing w:after="0" w:afterAutospacing="0" w:line="240" w:lineRule="auto"/>
        <w:rPr>
          <w:szCs w:val="24"/>
          <w:lang w:val="bg-BG"/>
        </w:rPr>
      </w:pPr>
      <w:bookmarkStart w:id="64" w:name="_Toc48359036"/>
      <w:bookmarkStart w:id="65" w:name="_Toc35816659"/>
      <w:bookmarkStart w:id="66" w:name="_Toc38325728"/>
      <w:r w:rsidRPr="00BE180E">
        <w:rPr>
          <w:szCs w:val="24"/>
          <w:lang w:val="bg-BG"/>
        </w:rPr>
        <w:t xml:space="preserve">Фигура </w:t>
      </w:r>
      <w:r w:rsidRPr="00BE180E">
        <w:rPr>
          <w:szCs w:val="24"/>
          <w:lang w:val="bg-BG"/>
        </w:rPr>
        <w:fldChar w:fldCharType="begin"/>
      </w:r>
      <w:r w:rsidRPr="00BE180E">
        <w:rPr>
          <w:szCs w:val="24"/>
          <w:lang w:val="bg-BG"/>
        </w:rPr>
        <w:instrText xml:space="preserve"> SEQ Фигура \* ARABIC </w:instrText>
      </w:r>
      <w:r w:rsidRPr="00BE180E">
        <w:rPr>
          <w:szCs w:val="24"/>
          <w:lang w:val="bg-BG"/>
        </w:rPr>
        <w:fldChar w:fldCharType="separate"/>
      </w:r>
      <w:r w:rsidR="00E63427">
        <w:rPr>
          <w:noProof/>
          <w:szCs w:val="24"/>
          <w:lang w:val="bg-BG"/>
        </w:rPr>
        <w:t>13</w:t>
      </w:r>
      <w:r w:rsidRPr="00BE180E">
        <w:rPr>
          <w:noProof/>
          <w:szCs w:val="24"/>
          <w:lang w:val="bg-BG"/>
        </w:rPr>
        <w:fldChar w:fldCharType="end"/>
      </w:r>
      <w:r w:rsidRPr="00BE180E">
        <w:rPr>
          <w:szCs w:val="24"/>
          <w:lang w:val="bg-BG"/>
        </w:rPr>
        <w:t xml:space="preserve">: Измерени концентрации ПАВ от пункт за ръчно пробонабиране </w:t>
      </w:r>
      <w:r w:rsidR="00C623C1" w:rsidRPr="00BE180E">
        <w:rPr>
          <w:szCs w:val="24"/>
          <w:lang w:val="bg-BG"/>
        </w:rPr>
        <w:t>през</w:t>
      </w:r>
      <w:bookmarkEnd w:id="64"/>
      <w:r w:rsidR="00C623C1" w:rsidRPr="00BE180E">
        <w:rPr>
          <w:szCs w:val="24"/>
          <w:lang w:val="bg-BG"/>
        </w:rPr>
        <w:t xml:space="preserve"> </w:t>
      </w:r>
    </w:p>
    <w:p w14:paraId="1C322D00" w14:textId="7B5D08CE" w:rsidR="0071406D" w:rsidRPr="00BE180E" w:rsidRDefault="00C623C1" w:rsidP="00BF5E18">
      <w:pPr>
        <w:pStyle w:val="Caption"/>
        <w:spacing w:after="0" w:afterAutospacing="0" w:line="240" w:lineRule="auto"/>
        <w:rPr>
          <w:szCs w:val="24"/>
          <w:lang w:val="bg-BG"/>
        </w:rPr>
      </w:pPr>
      <w:r w:rsidRPr="00BE180E">
        <w:rPr>
          <w:szCs w:val="24"/>
          <w:lang w:val="bg-BG"/>
        </w:rPr>
        <w:t xml:space="preserve"> </w:t>
      </w:r>
      <w:r w:rsidR="0071406D" w:rsidRPr="00BE180E">
        <w:rPr>
          <w:szCs w:val="24"/>
          <w:lang w:val="bg-BG"/>
        </w:rPr>
        <w:t>„РИОСВ – Хасково“ през 2018г</w:t>
      </w:r>
      <w:bookmarkEnd w:id="65"/>
      <w:bookmarkEnd w:id="66"/>
    </w:p>
    <w:p w14:paraId="2B8B4E2D" w14:textId="77777777" w:rsidR="00BF5E18" w:rsidRPr="00BE180E" w:rsidRDefault="00BF5E18" w:rsidP="00BF5E18"/>
    <w:p w14:paraId="149302FC" w14:textId="77777777" w:rsidR="0071406D" w:rsidRPr="00BE180E" w:rsidRDefault="0071406D" w:rsidP="007C06B5">
      <w:pPr>
        <w:pStyle w:val="Heading3"/>
        <w:numPr>
          <w:ilvl w:val="2"/>
          <w:numId w:val="1"/>
        </w:numPr>
        <w:rPr>
          <w:lang w:val="bg-BG"/>
        </w:rPr>
      </w:pPr>
      <w:bookmarkStart w:id="67" w:name="_Toc48358955"/>
      <w:r w:rsidRPr="00BE180E">
        <w:rPr>
          <w:lang w:val="bg-BG"/>
        </w:rPr>
        <w:lastRenderedPageBreak/>
        <w:t>Сравнение на средните годишни концентрации за ФПЧ10 за периода 2015 - 2018 г.</w:t>
      </w:r>
      <w:bookmarkEnd w:id="67"/>
    </w:p>
    <w:p w14:paraId="66E63897" w14:textId="522C25CC" w:rsidR="0071406D" w:rsidRPr="00BE180E" w:rsidRDefault="0071406D" w:rsidP="00286099">
      <w:pPr>
        <w:pStyle w:val="BodyText2"/>
        <w:spacing w:line="360" w:lineRule="auto"/>
        <w:jc w:val="both"/>
        <w:rPr>
          <w:rFonts w:ascii="Arial" w:hAnsi="Arial" w:cs="Arial"/>
          <w:sz w:val="24"/>
          <w:szCs w:val="24"/>
        </w:rPr>
      </w:pPr>
      <w:r w:rsidRPr="00BE180E">
        <w:rPr>
          <w:rFonts w:ascii="Arial" w:hAnsi="Arial" w:cs="Arial"/>
          <w:sz w:val="24"/>
          <w:szCs w:val="24"/>
        </w:rPr>
        <w:t>Средногодишна концентрация на ФПЧ</w:t>
      </w:r>
      <w:r w:rsidRPr="00BE180E">
        <w:rPr>
          <w:rFonts w:ascii="Arial" w:hAnsi="Arial" w:cs="Arial"/>
          <w:sz w:val="24"/>
          <w:szCs w:val="24"/>
          <w:vertAlign w:val="subscript"/>
        </w:rPr>
        <w:t>10</w:t>
      </w:r>
      <w:r w:rsidRPr="00BE180E">
        <w:rPr>
          <w:rFonts w:ascii="Arial" w:hAnsi="Arial" w:cs="Arial"/>
          <w:sz w:val="24"/>
          <w:szCs w:val="24"/>
        </w:rPr>
        <w:t xml:space="preserve"> за 2015 година е 38,45 µg/m</w:t>
      </w:r>
      <w:r w:rsidRPr="00BE180E">
        <w:rPr>
          <w:rFonts w:ascii="Arial" w:hAnsi="Arial" w:cs="Arial"/>
          <w:sz w:val="24"/>
          <w:szCs w:val="24"/>
          <w:vertAlign w:val="superscript"/>
        </w:rPr>
        <w:t>3</w:t>
      </w:r>
      <w:r w:rsidRPr="00BE180E">
        <w:rPr>
          <w:rFonts w:ascii="Arial" w:hAnsi="Arial" w:cs="Arial"/>
          <w:sz w:val="24"/>
          <w:szCs w:val="24"/>
        </w:rPr>
        <w:t>, за 2016 – 41,51 µg/m</w:t>
      </w:r>
      <w:r w:rsidRPr="00BE180E">
        <w:rPr>
          <w:rFonts w:ascii="Arial" w:hAnsi="Arial" w:cs="Arial"/>
          <w:sz w:val="24"/>
          <w:szCs w:val="24"/>
          <w:vertAlign w:val="superscript"/>
        </w:rPr>
        <w:t>3</w:t>
      </w:r>
      <w:r w:rsidRPr="00BE180E">
        <w:rPr>
          <w:rFonts w:ascii="Arial" w:hAnsi="Arial" w:cs="Arial"/>
          <w:sz w:val="24"/>
          <w:szCs w:val="24"/>
        </w:rPr>
        <w:t>, за 2017 – 41,36 µg/m</w:t>
      </w:r>
      <w:r w:rsidRPr="00BE180E">
        <w:rPr>
          <w:rFonts w:ascii="Arial" w:hAnsi="Arial" w:cs="Arial"/>
          <w:sz w:val="24"/>
          <w:szCs w:val="24"/>
          <w:vertAlign w:val="superscript"/>
        </w:rPr>
        <w:t>3</w:t>
      </w:r>
      <w:r w:rsidRPr="00BE180E">
        <w:rPr>
          <w:rFonts w:ascii="Arial" w:hAnsi="Arial" w:cs="Arial"/>
          <w:sz w:val="24"/>
          <w:szCs w:val="24"/>
        </w:rPr>
        <w:t>, за 2018 – 3</w:t>
      </w:r>
      <w:r w:rsidR="00793079" w:rsidRPr="00BE180E">
        <w:rPr>
          <w:rFonts w:ascii="Arial" w:hAnsi="Arial" w:cs="Arial"/>
          <w:sz w:val="24"/>
          <w:szCs w:val="24"/>
        </w:rPr>
        <w:t>5,27</w:t>
      </w:r>
      <w:r w:rsidRPr="00BE180E">
        <w:rPr>
          <w:rFonts w:ascii="Arial" w:hAnsi="Arial" w:cs="Arial"/>
          <w:sz w:val="24"/>
          <w:szCs w:val="24"/>
        </w:rPr>
        <w:t xml:space="preserve"> µg/m</w:t>
      </w:r>
      <w:r w:rsidRPr="00BE180E">
        <w:rPr>
          <w:rFonts w:ascii="Arial" w:hAnsi="Arial" w:cs="Arial"/>
          <w:sz w:val="24"/>
          <w:szCs w:val="24"/>
          <w:vertAlign w:val="superscript"/>
        </w:rPr>
        <w:t xml:space="preserve">3  </w:t>
      </w:r>
      <w:r w:rsidRPr="00BE180E">
        <w:rPr>
          <w:rFonts w:ascii="Arial" w:hAnsi="Arial" w:cs="Arial"/>
          <w:sz w:val="24"/>
          <w:szCs w:val="24"/>
        </w:rPr>
        <w:t>Средногодишната норма за опазване на човешкото здраве е 40 µg/m</w:t>
      </w:r>
      <w:r w:rsidRPr="00BE180E">
        <w:rPr>
          <w:rFonts w:ascii="Arial" w:hAnsi="Arial" w:cs="Arial"/>
          <w:sz w:val="24"/>
          <w:szCs w:val="24"/>
          <w:vertAlign w:val="superscript"/>
        </w:rPr>
        <w:t>3</w:t>
      </w:r>
      <w:r w:rsidRPr="00BE180E">
        <w:rPr>
          <w:rFonts w:ascii="Arial" w:hAnsi="Arial" w:cs="Arial"/>
          <w:sz w:val="24"/>
          <w:szCs w:val="24"/>
        </w:rPr>
        <w:t>.</w:t>
      </w:r>
    </w:p>
    <w:p w14:paraId="2915D7CB" w14:textId="436CC228" w:rsidR="0071406D" w:rsidRPr="00BE180E" w:rsidRDefault="0071406D" w:rsidP="00C0309C">
      <w:pPr>
        <w:pStyle w:val="BodyText2"/>
        <w:spacing w:line="360" w:lineRule="auto"/>
        <w:jc w:val="both"/>
        <w:rPr>
          <w:rFonts w:ascii="Arial" w:hAnsi="Arial" w:cs="Arial"/>
          <w:sz w:val="24"/>
          <w:szCs w:val="24"/>
          <w:lang w:val="en-US"/>
        </w:rPr>
      </w:pPr>
      <w:r w:rsidRPr="00BE180E">
        <w:rPr>
          <w:rFonts w:ascii="Arial" w:hAnsi="Arial" w:cs="Arial"/>
          <w:sz w:val="24"/>
          <w:szCs w:val="24"/>
        </w:rPr>
        <w:t>Измерените средногодишни концентрации за ФПЧ</w:t>
      </w:r>
      <w:r w:rsidRPr="00BE180E">
        <w:rPr>
          <w:rFonts w:ascii="Arial" w:hAnsi="Arial" w:cs="Arial"/>
          <w:sz w:val="24"/>
          <w:szCs w:val="24"/>
          <w:vertAlign w:val="subscript"/>
        </w:rPr>
        <w:t>10</w:t>
      </w:r>
      <w:r w:rsidRPr="00BE180E">
        <w:rPr>
          <w:rFonts w:ascii="Arial" w:hAnsi="Arial" w:cs="Arial"/>
          <w:sz w:val="24"/>
          <w:szCs w:val="24"/>
        </w:rPr>
        <w:t xml:space="preserve"> в гр. Хасково и вр. Рожен през периода 2015-2018 г., сравнени със средногодишната норма от 40 µg/m</w:t>
      </w:r>
      <w:r w:rsidRPr="00BE180E">
        <w:rPr>
          <w:rFonts w:ascii="Arial" w:hAnsi="Arial" w:cs="Arial"/>
          <w:sz w:val="24"/>
          <w:szCs w:val="24"/>
          <w:vertAlign w:val="superscript"/>
        </w:rPr>
        <w:t>3</w:t>
      </w:r>
      <w:r w:rsidRPr="00BE180E">
        <w:rPr>
          <w:rFonts w:ascii="Arial" w:hAnsi="Arial" w:cs="Arial"/>
          <w:sz w:val="24"/>
          <w:szCs w:val="24"/>
        </w:rPr>
        <w:t>, са показани на фигура 1</w:t>
      </w:r>
      <w:r w:rsidR="000B1F7A" w:rsidRPr="00BE180E">
        <w:rPr>
          <w:rFonts w:ascii="Arial" w:hAnsi="Arial" w:cs="Arial"/>
          <w:sz w:val="24"/>
          <w:szCs w:val="24"/>
        </w:rPr>
        <w:t>4 и фигура 15</w:t>
      </w:r>
      <w:r w:rsidRPr="00BE180E">
        <w:rPr>
          <w:rFonts w:ascii="Arial" w:hAnsi="Arial" w:cs="Arial"/>
          <w:sz w:val="24"/>
          <w:szCs w:val="24"/>
        </w:rPr>
        <w:t>.  На фигурите 1</w:t>
      </w:r>
      <w:r w:rsidR="009C3D62" w:rsidRPr="00BE180E">
        <w:rPr>
          <w:rFonts w:ascii="Arial" w:hAnsi="Arial" w:cs="Arial"/>
          <w:sz w:val="24"/>
          <w:szCs w:val="24"/>
          <w:lang w:val="en-US"/>
        </w:rPr>
        <w:t>6</w:t>
      </w:r>
      <w:r w:rsidR="000B1F7A" w:rsidRPr="00BE180E">
        <w:rPr>
          <w:rFonts w:ascii="Arial" w:hAnsi="Arial" w:cs="Arial"/>
          <w:sz w:val="24"/>
          <w:szCs w:val="24"/>
        </w:rPr>
        <w:t xml:space="preserve"> и 1</w:t>
      </w:r>
      <w:r w:rsidR="009C3D62" w:rsidRPr="00BE180E">
        <w:rPr>
          <w:rFonts w:ascii="Arial" w:hAnsi="Arial" w:cs="Arial"/>
          <w:sz w:val="24"/>
          <w:szCs w:val="24"/>
          <w:lang w:val="en-US"/>
        </w:rPr>
        <w:t>7</w:t>
      </w:r>
      <w:r w:rsidRPr="00BE180E">
        <w:rPr>
          <w:rFonts w:ascii="Arial" w:hAnsi="Arial" w:cs="Arial"/>
          <w:sz w:val="24"/>
          <w:szCs w:val="24"/>
        </w:rPr>
        <w:t xml:space="preserve"> са показани броят дни с превишени средно денонощни концентрации над 50 µg/m</w:t>
      </w:r>
      <w:r w:rsidRPr="00BE180E">
        <w:rPr>
          <w:rFonts w:ascii="Arial" w:hAnsi="Arial" w:cs="Arial"/>
          <w:sz w:val="24"/>
          <w:szCs w:val="24"/>
          <w:vertAlign w:val="superscript"/>
        </w:rPr>
        <w:t xml:space="preserve">3 </w:t>
      </w:r>
      <w:r w:rsidRPr="00BE180E">
        <w:rPr>
          <w:rFonts w:ascii="Arial" w:hAnsi="Arial" w:cs="Arial"/>
          <w:sz w:val="24"/>
          <w:szCs w:val="24"/>
        </w:rPr>
        <w:t>и са сравнени с нормата от 35 разрешени дни с такива стойности на концентрациите ФПЧ</w:t>
      </w:r>
      <w:r w:rsidRPr="00BE180E">
        <w:rPr>
          <w:rFonts w:ascii="Arial" w:hAnsi="Arial" w:cs="Arial"/>
          <w:sz w:val="24"/>
          <w:szCs w:val="24"/>
          <w:vertAlign w:val="subscript"/>
        </w:rPr>
        <w:t>10</w:t>
      </w:r>
      <w:r w:rsidR="00C0309C" w:rsidRPr="00BE180E">
        <w:rPr>
          <w:rFonts w:ascii="Arial" w:hAnsi="Arial" w:cs="Arial"/>
          <w:sz w:val="24"/>
          <w:szCs w:val="24"/>
        </w:rPr>
        <w:t xml:space="preserve"> в атмосферния въздух.</w:t>
      </w:r>
    </w:p>
    <w:p w14:paraId="7CDAB060" w14:textId="77777777" w:rsidR="00D819AB" w:rsidRPr="00BE180E" w:rsidRDefault="00D819AB" w:rsidP="00C0309C">
      <w:pPr>
        <w:pStyle w:val="BodyText2"/>
        <w:spacing w:line="360" w:lineRule="auto"/>
        <w:jc w:val="both"/>
        <w:rPr>
          <w:rFonts w:ascii="Arial" w:hAnsi="Arial" w:cs="Arial"/>
          <w:sz w:val="24"/>
          <w:szCs w:val="24"/>
          <w:lang w:val="en-US"/>
        </w:rPr>
      </w:pPr>
    </w:p>
    <w:p w14:paraId="46043F8B" w14:textId="77777777" w:rsidR="0071406D" w:rsidRPr="00BE180E" w:rsidRDefault="0071406D" w:rsidP="00D70D7F">
      <w:pPr>
        <w:pStyle w:val="Bild"/>
        <w:spacing w:after="0" w:afterAutospacing="0"/>
        <w:rPr>
          <w:lang w:val="bg-BG"/>
        </w:rPr>
      </w:pPr>
      <w:r w:rsidRPr="00BE180E">
        <w:rPr>
          <w:lang w:val="bg-BG" w:eastAsia="bg-BG"/>
        </w:rPr>
        <w:drawing>
          <wp:inline distT="0" distB="0" distL="0" distR="0" wp14:anchorId="20744337" wp14:editId="74EB670E">
            <wp:extent cx="4981432" cy="3466531"/>
            <wp:effectExtent l="0" t="0" r="10160" b="1968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A5149D1" w14:textId="0C372B76" w:rsidR="006236BE" w:rsidRPr="00BE180E" w:rsidRDefault="0071406D" w:rsidP="00D70D7F">
      <w:pPr>
        <w:pStyle w:val="Caption"/>
        <w:spacing w:after="0" w:afterAutospacing="0"/>
        <w:rPr>
          <w:szCs w:val="24"/>
          <w:lang w:val="bg-BG"/>
        </w:rPr>
      </w:pPr>
      <w:bookmarkStart w:id="68" w:name="_Toc35816660"/>
      <w:bookmarkStart w:id="69" w:name="_Toc38325729"/>
      <w:bookmarkStart w:id="70" w:name="_Toc48359037"/>
      <w:r w:rsidRPr="00BE180E">
        <w:rPr>
          <w:szCs w:val="24"/>
          <w:lang w:val="bg-BG"/>
        </w:rPr>
        <w:t xml:space="preserve">Фигура </w:t>
      </w:r>
      <w:r w:rsidRPr="00BE180E">
        <w:rPr>
          <w:szCs w:val="24"/>
          <w:lang w:val="bg-BG"/>
        </w:rPr>
        <w:fldChar w:fldCharType="begin"/>
      </w:r>
      <w:r w:rsidRPr="00BE180E">
        <w:rPr>
          <w:szCs w:val="24"/>
          <w:lang w:val="bg-BG"/>
        </w:rPr>
        <w:instrText xml:space="preserve"> SEQ Фигура \* ARABIC </w:instrText>
      </w:r>
      <w:r w:rsidRPr="00BE180E">
        <w:rPr>
          <w:szCs w:val="24"/>
          <w:lang w:val="bg-BG"/>
        </w:rPr>
        <w:fldChar w:fldCharType="separate"/>
      </w:r>
      <w:r w:rsidR="00E63427">
        <w:rPr>
          <w:noProof/>
          <w:szCs w:val="24"/>
          <w:lang w:val="bg-BG"/>
        </w:rPr>
        <w:t>14</w:t>
      </w:r>
      <w:r w:rsidRPr="00BE180E">
        <w:rPr>
          <w:noProof/>
          <w:szCs w:val="24"/>
          <w:lang w:val="bg-BG"/>
        </w:rPr>
        <w:fldChar w:fldCharType="end"/>
      </w:r>
      <w:r w:rsidRPr="00BE180E">
        <w:rPr>
          <w:szCs w:val="24"/>
          <w:lang w:val="bg-BG"/>
        </w:rPr>
        <w:t>: Средногодишна концентрация на ФПЧ</w:t>
      </w:r>
      <w:r w:rsidRPr="00BE180E">
        <w:rPr>
          <w:szCs w:val="24"/>
          <w:vertAlign w:val="subscript"/>
          <w:lang w:val="bg-BG"/>
        </w:rPr>
        <w:t>10</w:t>
      </w:r>
      <w:r w:rsidRPr="00BE180E">
        <w:rPr>
          <w:szCs w:val="24"/>
          <w:lang w:val="bg-BG"/>
        </w:rPr>
        <w:t xml:space="preserve"> в пункт за ръчно пробонабиране „РИОСВ – Хасково“ 2015 – 2018г</w:t>
      </w:r>
      <w:bookmarkEnd w:id="68"/>
      <w:bookmarkEnd w:id="69"/>
      <w:bookmarkEnd w:id="70"/>
      <w:r w:rsidR="006236BE" w:rsidRPr="00BE180E">
        <w:rPr>
          <w:szCs w:val="24"/>
          <w:lang w:val="bg-BG"/>
        </w:rPr>
        <w:t xml:space="preserve"> </w:t>
      </w:r>
    </w:p>
    <w:p w14:paraId="05DD7CCD" w14:textId="77777777" w:rsidR="00D70D7F" w:rsidRPr="00BE180E" w:rsidRDefault="00D70D7F" w:rsidP="00286099">
      <w:pPr>
        <w:spacing w:line="360" w:lineRule="auto"/>
        <w:rPr>
          <w:rFonts w:ascii="Arial" w:hAnsi="Arial" w:cs="Arial"/>
          <w:sz w:val="24"/>
          <w:szCs w:val="24"/>
        </w:rPr>
      </w:pPr>
    </w:p>
    <w:p w14:paraId="1130B6DE" w14:textId="50285319" w:rsidR="0071406D" w:rsidRPr="00BE180E" w:rsidRDefault="008B26B9" w:rsidP="00286099">
      <w:pPr>
        <w:spacing w:line="360" w:lineRule="auto"/>
        <w:rPr>
          <w:rFonts w:ascii="Arial" w:hAnsi="Arial" w:cs="Arial"/>
          <w:sz w:val="24"/>
          <w:szCs w:val="24"/>
        </w:rPr>
      </w:pPr>
      <w:r w:rsidRPr="00BE180E">
        <w:rPr>
          <w:rFonts w:ascii="Arial" w:hAnsi="Arial" w:cs="Arial"/>
          <w:sz w:val="24"/>
          <w:szCs w:val="24"/>
        </w:rPr>
        <w:t xml:space="preserve">За фонови </w:t>
      </w:r>
      <w:r w:rsidR="001B5D9D" w:rsidRPr="00BE180E">
        <w:rPr>
          <w:rFonts w:ascii="Arial" w:hAnsi="Arial" w:cs="Arial"/>
          <w:sz w:val="24"/>
          <w:szCs w:val="24"/>
        </w:rPr>
        <w:t>средногодишни стойности на ФПЧ</w:t>
      </w:r>
      <w:r w:rsidR="001B5D9D" w:rsidRPr="00BE180E">
        <w:rPr>
          <w:rFonts w:ascii="Arial" w:hAnsi="Arial" w:cs="Arial"/>
          <w:sz w:val="24"/>
          <w:szCs w:val="24"/>
          <w:vertAlign w:val="subscript"/>
        </w:rPr>
        <w:t>10</w:t>
      </w:r>
      <w:r w:rsidRPr="00BE180E">
        <w:rPr>
          <w:rFonts w:ascii="Arial" w:hAnsi="Arial" w:cs="Arial"/>
          <w:sz w:val="24"/>
          <w:szCs w:val="24"/>
        </w:rPr>
        <w:t xml:space="preserve"> са приети тези </w:t>
      </w:r>
      <w:r w:rsidR="001B5D9D" w:rsidRPr="00BE180E">
        <w:rPr>
          <w:rFonts w:ascii="Arial" w:hAnsi="Arial" w:cs="Arial"/>
          <w:sz w:val="24"/>
          <w:szCs w:val="24"/>
        </w:rPr>
        <w:t xml:space="preserve">от АИС Рожен. </w:t>
      </w:r>
    </w:p>
    <w:p w14:paraId="14E4251D" w14:textId="77777777" w:rsidR="0071406D" w:rsidRPr="00BE180E" w:rsidRDefault="0071406D" w:rsidP="00D70D7F">
      <w:pPr>
        <w:pStyle w:val="Bild"/>
        <w:spacing w:after="0" w:afterAutospacing="0"/>
        <w:rPr>
          <w:lang w:val="bg-BG"/>
        </w:rPr>
      </w:pPr>
      <w:r w:rsidRPr="00BE180E">
        <w:rPr>
          <w:lang w:val="bg-BG" w:eastAsia="bg-BG"/>
        </w:rPr>
        <w:lastRenderedPageBreak/>
        <w:drawing>
          <wp:inline distT="0" distB="0" distL="0" distR="0" wp14:anchorId="5F80F129" wp14:editId="4079501B">
            <wp:extent cx="5486400" cy="3466531"/>
            <wp:effectExtent l="0" t="0" r="19050" b="19685"/>
            <wp:docPr id="133" name="Chart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F70816F" w14:textId="267DBF3E" w:rsidR="00B64DCB" w:rsidRPr="00BE180E" w:rsidRDefault="0071406D" w:rsidP="00D70D7F">
      <w:pPr>
        <w:pStyle w:val="Caption"/>
        <w:spacing w:after="0" w:afterAutospacing="0"/>
        <w:rPr>
          <w:szCs w:val="24"/>
          <w:lang w:val="bg-BG"/>
        </w:rPr>
      </w:pPr>
      <w:bookmarkStart w:id="71" w:name="_Toc35816661"/>
      <w:bookmarkStart w:id="72" w:name="_Toc38325730"/>
      <w:bookmarkStart w:id="73" w:name="_Toc48359038"/>
      <w:r w:rsidRPr="00BE180E">
        <w:rPr>
          <w:szCs w:val="24"/>
          <w:lang w:val="bg-BG"/>
        </w:rPr>
        <w:t xml:space="preserve">Фигура </w:t>
      </w:r>
      <w:r w:rsidRPr="00BE180E">
        <w:rPr>
          <w:szCs w:val="24"/>
          <w:lang w:val="bg-BG"/>
        </w:rPr>
        <w:fldChar w:fldCharType="begin"/>
      </w:r>
      <w:r w:rsidRPr="00BE180E">
        <w:rPr>
          <w:szCs w:val="24"/>
          <w:lang w:val="bg-BG"/>
        </w:rPr>
        <w:instrText xml:space="preserve"> SEQ Фигура \* ARABIC </w:instrText>
      </w:r>
      <w:r w:rsidRPr="00BE180E">
        <w:rPr>
          <w:szCs w:val="24"/>
          <w:lang w:val="bg-BG"/>
        </w:rPr>
        <w:fldChar w:fldCharType="separate"/>
      </w:r>
      <w:r w:rsidR="00E63427">
        <w:rPr>
          <w:noProof/>
          <w:szCs w:val="24"/>
          <w:lang w:val="bg-BG"/>
        </w:rPr>
        <w:t>15</w:t>
      </w:r>
      <w:r w:rsidRPr="00BE180E">
        <w:rPr>
          <w:noProof/>
          <w:szCs w:val="24"/>
          <w:lang w:val="bg-BG"/>
        </w:rPr>
        <w:fldChar w:fldCharType="end"/>
      </w:r>
      <w:r w:rsidRPr="00BE180E">
        <w:rPr>
          <w:szCs w:val="24"/>
          <w:lang w:val="bg-BG"/>
        </w:rPr>
        <w:t>: Средногодишна концентрация на ФПЧ</w:t>
      </w:r>
      <w:r w:rsidRPr="00BE180E">
        <w:rPr>
          <w:szCs w:val="24"/>
          <w:vertAlign w:val="subscript"/>
          <w:lang w:val="bg-BG"/>
        </w:rPr>
        <w:t>10</w:t>
      </w:r>
      <w:r w:rsidRPr="00BE180E">
        <w:rPr>
          <w:szCs w:val="24"/>
          <w:lang w:val="bg-BG"/>
        </w:rPr>
        <w:t xml:space="preserve"> в АИС Рожен 2015 – 2018г</w:t>
      </w:r>
      <w:bookmarkEnd w:id="71"/>
      <w:bookmarkEnd w:id="72"/>
      <w:bookmarkEnd w:id="73"/>
    </w:p>
    <w:p w14:paraId="284FB6A9" w14:textId="77777777" w:rsidR="00D70D7F" w:rsidRPr="00BE180E" w:rsidRDefault="00D70D7F" w:rsidP="00D70D7F"/>
    <w:p w14:paraId="3FE952C7" w14:textId="77777777" w:rsidR="0071406D" w:rsidRPr="00BE180E" w:rsidRDefault="0071406D" w:rsidP="00D70D7F">
      <w:pPr>
        <w:pStyle w:val="Caption"/>
        <w:spacing w:after="0" w:afterAutospacing="0"/>
        <w:rPr>
          <w:szCs w:val="24"/>
          <w:lang w:val="bg-BG"/>
        </w:rPr>
      </w:pPr>
      <w:r w:rsidRPr="00BE180E">
        <w:rPr>
          <w:noProof/>
          <w:szCs w:val="24"/>
          <w:lang w:val="bg-BG" w:eastAsia="bg-BG"/>
        </w:rPr>
        <w:drawing>
          <wp:inline distT="0" distB="0" distL="0" distR="0" wp14:anchorId="4182CABC" wp14:editId="5B4276E3">
            <wp:extent cx="5472752" cy="3261815"/>
            <wp:effectExtent l="0" t="0" r="13970" b="15240"/>
            <wp:docPr id="134" name="Chart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519809E" w14:textId="771F1F56" w:rsidR="0071406D" w:rsidRPr="00BE180E" w:rsidRDefault="0071406D" w:rsidP="00D70D7F">
      <w:pPr>
        <w:pStyle w:val="Caption"/>
        <w:spacing w:after="0" w:afterAutospacing="0"/>
        <w:rPr>
          <w:szCs w:val="24"/>
          <w:lang w:val="bg-BG"/>
        </w:rPr>
      </w:pPr>
      <w:bookmarkStart w:id="74" w:name="_Toc35816662"/>
      <w:bookmarkStart w:id="75" w:name="_Toc38325731"/>
      <w:bookmarkStart w:id="76" w:name="_Toc48359039"/>
      <w:r w:rsidRPr="00BE180E">
        <w:rPr>
          <w:szCs w:val="24"/>
          <w:lang w:val="bg-BG"/>
        </w:rPr>
        <w:t xml:space="preserve">Фигура </w:t>
      </w:r>
      <w:r w:rsidRPr="00BE180E">
        <w:rPr>
          <w:szCs w:val="24"/>
          <w:lang w:val="bg-BG"/>
        </w:rPr>
        <w:fldChar w:fldCharType="begin"/>
      </w:r>
      <w:r w:rsidRPr="00BE180E">
        <w:rPr>
          <w:szCs w:val="24"/>
          <w:lang w:val="bg-BG"/>
        </w:rPr>
        <w:instrText xml:space="preserve"> SEQ Фигура \* ARABIC </w:instrText>
      </w:r>
      <w:r w:rsidRPr="00BE180E">
        <w:rPr>
          <w:szCs w:val="24"/>
          <w:lang w:val="bg-BG"/>
        </w:rPr>
        <w:fldChar w:fldCharType="separate"/>
      </w:r>
      <w:r w:rsidR="00E63427">
        <w:rPr>
          <w:noProof/>
          <w:szCs w:val="24"/>
          <w:lang w:val="bg-BG"/>
        </w:rPr>
        <w:t>16</w:t>
      </w:r>
      <w:r w:rsidRPr="00BE180E">
        <w:rPr>
          <w:noProof/>
          <w:szCs w:val="24"/>
          <w:lang w:val="bg-BG"/>
        </w:rPr>
        <w:fldChar w:fldCharType="end"/>
      </w:r>
      <w:r w:rsidRPr="00BE180E">
        <w:rPr>
          <w:szCs w:val="24"/>
          <w:lang w:val="bg-BG"/>
        </w:rPr>
        <w:t>: Регистрирани превишения ФПЧ</w:t>
      </w:r>
      <w:r w:rsidRPr="00BE180E">
        <w:rPr>
          <w:szCs w:val="24"/>
          <w:vertAlign w:val="subscript"/>
          <w:lang w:val="bg-BG"/>
        </w:rPr>
        <w:t>10</w:t>
      </w:r>
      <w:r w:rsidRPr="00BE180E">
        <w:rPr>
          <w:szCs w:val="24"/>
          <w:lang w:val="bg-BG"/>
        </w:rPr>
        <w:t>, в пункт за ръчно пробонабиране „РИОСВ – Хасково“ 2015 – 2018г</w:t>
      </w:r>
      <w:bookmarkEnd w:id="74"/>
      <w:bookmarkEnd w:id="75"/>
      <w:bookmarkEnd w:id="76"/>
    </w:p>
    <w:p w14:paraId="6E6835EA" w14:textId="77777777" w:rsidR="0071406D" w:rsidRPr="00BE180E" w:rsidRDefault="0071406D" w:rsidP="00286099">
      <w:pPr>
        <w:spacing w:line="360" w:lineRule="auto"/>
        <w:rPr>
          <w:rFonts w:ascii="Arial" w:hAnsi="Arial" w:cs="Arial"/>
          <w:sz w:val="24"/>
          <w:szCs w:val="24"/>
        </w:rPr>
      </w:pPr>
    </w:p>
    <w:p w14:paraId="2EE9506A" w14:textId="77777777" w:rsidR="0071406D" w:rsidRPr="00BE180E" w:rsidRDefault="0071406D" w:rsidP="00D70D7F">
      <w:pPr>
        <w:spacing w:after="0" w:line="360" w:lineRule="auto"/>
        <w:jc w:val="center"/>
        <w:rPr>
          <w:rFonts w:ascii="Arial" w:hAnsi="Arial" w:cs="Arial"/>
          <w:sz w:val="24"/>
          <w:szCs w:val="24"/>
        </w:rPr>
      </w:pPr>
      <w:r w:rsidRPr="00BE180E">
        <w:rPr>
          <w:rFonts w:ascii="Arial" w:hAnsi="Arial" w:cs="Arial"/>
          <w:noProof/>
          <w:sz w:val="24"/>
          <w:szCs w:val="24"/>
          <w:lang w:eastAsia="bg-BG"/>
        </w:rPr>
        <w:lastRenderedPageBreak/>
        <w:drawing>
          <wp:inline distT="0" distB="0" distL="0" distR="0" wp14:anchorId="43C9E2BC" wp14:editId="330C101A">
            <wp:extent cx="5022376" cy="3466531"/>
            <wp:effectExtent l="0" t="0" r="26035" b="19685"/>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7BEB678" w14:textId="3864597A" w:rsidR="0071406D" w:rsidRPr="00BE180E" w:rsidRDefault="0071406D" w:rsidP="00D70D7F">
      <w:pPr>
        <w:pStyle w:val="Caption"/>
        <w:spacing w:after="0" w:afterAutospacing="0"/>
        <w:rPr>
          <w:szCs w:val="24"/>
          <w:lang w:val="bg-BG"/>
        </w:rPr>
      </w:pPr>
      <w:bookmarkStart w:id="77" w:name="_Toc35816663"/>
      <w:bookmarkStart w:id="78" w:name="_Toc38325732"/>
      <w:bookmarkStart w:id="79" w:name="_Toc48359040"/>
      <w:r w:rsidRPr="00BE180E">
        <w:rPr>
          <w:szCs w:val="24"/>
          <w:lang w:val="bg-BG"/>
        </w:rPr>
        <w:t xml:space="preserve">Фигура </w:t>
      </w:r>
      <w:r w:rsidRPr="00BE180E">
        <w:rPr>
          <w:szCs w:val="24"/>
          <w:lang w:val="bg-BG"/>
        </w:rPr>
        <w:fldChar w:fldCharType="begin"/>
      </w:r>
      <w:r w:rsidRPr="00BE180E">
        <w:rPr>
          <w:szCs w:val="24"/>
          <w:lang w:val="bg-BG"/>
        </w:rPr>
        <w:instrText xml:space="preserve"> SEQ Фигура \* ARABIC </w:instrText>
      </w:r>
      <w:r w:rsidRPr="00BE180E">
        <w:rPr>
          <w:szCs w:val="24"/>
          <w:lang w:val="bg-BG"/>
        </w:rPr>
        <w:fldChar w:fldCharType="separate"/>
      </w:r>
      <w:r w:rsidR="00E63427">
        <w:rPr>
          <w:noProof/>
          <w:szCs w:val="24"/>
          <w:lang w:val="bg-BG"/>
        </w:rPr>
        <w:t>17</w:t>
      </w:r>
      <w:r w:rsidRPr="00BE180E">
        <w:rPr>
          <w:noProof/>
          <w:szCs w:val="24"/>
          <w:lang w:val="bg-BG"/>
        </w:rPr>
        <w:fldChar w:fldCharType="end"/>
      </w:r>
      <w:r w:rsidRPr="00BE180E">
        <w:rPr>
          <w:szCs w:val="24"/>
          <w:lang w:val="bg-BG"/>
        </w:rPr>
        <w:t>:Регистрирани превишения на нормите ФПЧ</w:t>
      </w:r>
      <w:r w:rsidRPr="00BE180E">
        <w:rPr>
          <w:szCs w:val="24"/>
          <w:vertAlign w:val="subscript"/>
          <w:lang w:val="bg-BG"/>
        </w:rPr>
        <w:t>10</w:t>
      </w:r>
      <w:r w:rsidRPr="00BE180E">
        <w:rPr>
          <w:szCs w:val="24"/>
          <w:lang w:val="bg-BG"/>
        </w:rPr>
        <w:t>, АИС Рожен 2015-2018г</w:t>
      </w:r>
      <w:bookmarkEnd w:id="77"/>
      <w:bookmarkEnd w:id="78"/>
      <w:bookmarkEnd w:id="79"/>
    </w:p>
    <w:p w14:paraId="7EE2B3F5" w14:textId="77777777" w:rsidR="00D70D7F" w:rsidRPr="00BE180E" w:rsidRDefault="00D70D7F" w:rsidP="00286099">
      <w:pPr>
        <w:spacing w:line="360" w:lineRule="auto"/>
        <w:jc w:val="both"/>
        <w:rPr>
          <w:rFonts w:ascii="Arial" w:hAnsi="Arial" w:cs="Arial"/>
          <w:sz w:val="24"/>
          <w:szCs w:val="24"/>
        </w:rPr>
      </w:pPr>
    </w:p>
    <w:p w14:paraId="7A6AE9C4" w14:textId="4D147D92" w:rsidR="0071406D" w:rsidRPr="00BE180E" w:rsidRDefault="0071406D" w:rsidP="00286099">
      <w:pPr>
        <w:spacing w:line="360" w:lineRule="auto"/>
        <w:jc w:val="both"/>
        <w:rPr>
          <w:rFonts w:ascii="Arial" w:hAnsi="Arial" w:cs="Arial"/>
          <w:sz w:val="24"/>
          <w:szCs w:val="24"/>
        </w:rPr>
      </w:pPr>
      <w:r w:rsidRPr="00BE180E">
        <w:rPr>
          <w:rFonts w:ascii="Arial" w:hAnsi="Arial" w:cs="Arial"/>
          <w:sz w:val="24"/>
          <w:szCs w:val="24"/>
        </w:rPr>
        <w:t xml:space="preserve">През 2015г измерените средногодишни стойности са 38,54 </w:t>
      </w:r>
      <w:r w:rsidRPr="00BE180E">
        <w:rPr>
          <w:rFonts w:ascii="Arial" w:hAnsi="Arial" w:cs="Arial"/>
          <w:sz w:val="24"/>
          <w:szCs w:val="24"/>
        </w:rPr>
        <w:sym w:font="Symbol" w:char="F06D"/>
      </w:r>
      <w:r w:rsidRPr="00BE180E">
        <w:rPr>
          <w:rFonts w:ascii="Arial" w:hAnsi="Arial" w:cs="Arial"/>
          <w:sz w:val="24"/>
          <w:szCs w:val="24"/>
        </w:rPr>
        <w:t>g/m</w:t>
      </w:r>
      <w:r w:rsidRPr="00BE180E">
        <w:rPr>
          <w:rFonts w:ascii="Arial" w:hAnsi="Arial" w:cs="Arial"/>
          <w:sz w:val="24"/>
          <w:szCs w:val="24"/>
          <w:vertAlign w:val="superscript"/>
        </w:rPr>
        <w:t>3</w:t>
      </w:r>
      <w:r w:rsidRPr="00BE180E">
        <w:rPr>
          <w:rFonts w:ascii="Arial" w:hAnsi="Arial" w:cs="Arial"/>
          <w:sz w:val="24"/>
          <w:szCs w:val="24"/>
        </w:rPr>
        <w:t xml:space="preserve">, което е под нормата от 40 </w:t>
      </w:r>
      <w:r w:rsidRPr="00BE180E">
        <w:rPr>
          <w:rFonts w:ascii="Arial" w:hAnsi="Arial" w:cs="Arial"/>
          <w:sz w:val="24"/>
          <w:szCs w:val="24"/>
        </w:rPr>
        <w:sym w:font="Symbol" w:char="F06D"/>
      </w:r>
      <w:r w:rsidRPr="00BE180E">
        <w:rPr>
          <w:rFonts w:ascii="Arial" w:hAnsi="Arial" w:cs="Arial"/>
          <w:sz w:val="24"/>
          <w:szCs w:val="24"/>
        </w:rPr>
        <w:t>g/m</w:t>
      </w:r>
      <w:r w:rsidRPr="00BE180E">
        <w:rPr>
          <w:rFonts w:ascii="Arial" w:hAnsi="Arial" w:cs="Arial"/>
          <w:sz w:val="24"/>
          <w:szCs w:val="24"/>
          <w:vertAlign w:val="superscript"/>
        </w:rPr>
        <w:t>3</w:t>
      </w:r>
      <w:r w:rsidRPr="00BE180E">
        <w:rPr>
          <w:rFonts w:ascii="Arial" w:hAnsi="Arial" w:cs="Arial"/>
          <w:sz w:val="24"/>
          <w:szCs w:val="24"/>
        </w:rPr>
        <w:t>. През 2016г</w:t>
      </w:r>
      <w:r w:rsidR="00C623C1" w:rsidRPr="00BE180E">
        <w:rPr>
          <w:rFonts w:ascii="Arial" w:hAnsi="Arial" w:cs="Arial"/>
          <w:sz w:val="24"/>
          <w:szCs w:val="24"/>
        </w:rPr>
        <w:t>.</w:t>
      </w:r>
      <w:r w:rsidRPr="00BE180E">
        <w:rPr>
          <w:rFonts w:ascii="Arial" w:hAnsi="Arial" w:cs="Arial"/>
          <w:sz w:val="24"/>
          <w:szCs w:val="24"/>
        </w:rPr>
        <w:t xml:space="preserve"> се забелязва </w:t>
      </w:r>
      <w:r w:rsidR="006236BE" w:rsidRPr="00BE180E">
        <w:rPr>
          <w:rFonts w:ascii="Arial" w:hAnsi="Arial" w:cs="Arial"/>
          <w:sz w:val="24"/>
          <w:szCs w:val="24"/>
        </w:rPr>
        <w:t>слабо</w:t>
      </w:r>
      <w:r w:rsidRPr="00BE180E">
        <w:rPr>
          <w:rFonts w:ascii="Arial" w:hAnsi="Arial" w:cs="Arial"/>
          <w:sz w:val="24"/>
          <w:szCs w:val="24"/>
        </w:rPr>
        <w:t xml:space="preserve"> увеличение на средногодишната концентрация </w:t>
      </w:r>
      <w:r w:rsidR="00793079" w:rsidRPr="00BE180E">
        <w:rPr>
          <w:rFonts w:ascii="Arial" w:hAnsi="Arial" w:cs="Arial"/>
          <w:sz w:val="24"/>
          <w:szCs w:val="24"/>
        </w:rPr>
        <w:t>–</w:t>
      </w:r>
      <w:r w:rsidRPr="00BE180E">
        <w:rPr>
          <w:rFonts w:ascii="Arial" w:hAnsi="Arial" w:cs="Arial"/>
          <w:sz w:val="24"/>
          <w:szCs w:val="24"/>
        </w:rPr>
        <w:t xml:space="preserve"> </w:t>
      </w:r>
      <w:r w:rsidRPr="00BE180E">
        <w:rPr>
          <w:rFonts w:ascii="Arial" w:hAnsi="Arial" w:cs="Arial"/>
          <w:bCs/>
          <w:sz w:val="24"/>
          <w:szCs w:val="24"/>
        </w:rPr>
        <w:t>42</w:t>
      </w:r>
      <w:r w:rsidR="00793079" w:rsidRPr="00BE180E">
        <w:rPr>
          <w:rFonts w:ascii="Arial" w:hAnsi="Arial" w:cs="Arial"/>
          <w:bCs/>
          <w:sz w:val="24"/>
          <w:szCs w:val="24"/>
        </w:rPr>
        <w:t>,51</w:t>
      </w:r>
      <w:r w:rsidRPr="00BE180E">
        <w:rPr>
          <w:rFonts w:ascii="Arial" w:hAnsi="Arial" w:cs="Arial"/>
          <w:bCs/>
          <w:sz w:val="24"/>
          <w:szCs w:val="24"/>
        </w:rPr>
        <w:t xml:space="preserve"> </w:t>
      </w:r>
      <w:r w:rsidRPr="00BE180E">
        <w:rPr>
          <w:rFonts w:ascii="Arial" w:hAnsi="Arial" w:cs="Arial"/>
          <w:sz w:val="24"/>
          <w:szCs w:val="24"/>
        </w:rPr>
        <w:sym w:font="Symbol" w:char="F06D"/>
      </w:r>
      <w:r w:rsidRPr="00BE180E">
        <w:rPr>
          <w:rFonts w:ascii="Arial" w:hAnsi="Arial" w:cs="Arial"/>
          <w:sz w:val="24"/>
          <w:szCs w:val="24"/>
        </w:rPr>
        <w:t>g/m</w:t>
      </w:r>
      <w:r w:rsidRPr="00BE180E">
        <w:rPr>
          <w:rFonts w:ascii="Arial" w:hAnsi="Arial" w:cs="Arial"/>
          <w:sz w:val="24"/>
          <w:szCs w:val="24"/>
          <w:vertAlign w:val="superscript"/>
        </w:rPr>
        <w:t>3</w:t>
      </w:r>
      <w:r w:rsidRPr="00BE180E">
        <w:rPr>
          <w:rFonts w:ascii="Arial" w:hAnsi="Arial" w:cs="Arial"/>
          <w:sz w:val="24"/>
          <w:szCs w:val="24"/>
        </w:rPr>
        <w:t xml:space="preserve">. През 2017г също се наблюдава </w:t>
      </w:r>
      <w:r w:rsidR="006236BE" w:rsidRPr="00BE180E">
        <w:rPr>
          <w:rFonts w:ascii="Arial" w:hAnsi="Arial" w:cs="Arial"/>
          <w:sz w:val="24"/>
          <w:szCs w:val="24"/>
        </w:rPr>
        <w:t>слабо</w:t>
      </w:r>
      <w:r w:rsidRPr="00BE180E">
        <w:rPr>
          <w:rFonts w:ascii="Arial" w:hAnsi="Arial" w:cs="Arial"/>
          <w:sz w:val="24"/>
          <w:szCs w:val="24"/>
        </w:rPr>
        <w:t xml:space="preserve"> намаление на средногодишната концентрация в сравне</w:t>
      </w:r>
      <w:r w:rsidR="00C623C1" w:rsidRPr="00BE180E">
        <w:rPr>
          <w:rFonts w:ascii="Arial" w:hAnsi="Arial" w:cs="Arial"/>
          <w:sz w:val="24"/>
          <w:szCs w:val="24"/>
        </w:rPr>
        <w:t>н</w:t>
      </w:r>
      <w:r w:rsidRPr="00BE180E">
        <w:rPr>
          <w:rFonts w:ascii="Arial" w:hAnsi="Arial" w:cs="Arial"/>
          <w:sz w:val="24"/>
          <w:szCs w:val="24"/>
        </w:rPr>
        <w:t xml:space="preserve">ие с предишната година, но все още е над нормата </w:t>
      </w:r>
      <w:r w:rsidR="00793079" w:rsidRPr="00BE180E">
        <w:rPr>
          <w:rFonts w:ascii="Arial" w:hAnsi="Arial" w:cs="Arial"/>
          <w:sz w:val="24"/>
          <w:szCs w:val="24"/>
        </w:rPr>
        <w:t>–</w:t>
      </w:r>
      <w:r w:rsidRPr="00BE180E">
        <w:rPr>
          <w:rFonts w:ascii="Arial" w:hAnsi="Arial" w:cs="Arial"/>
          <w:sz w:val="24"/>
          <w:szCs w:val="24"/>
        </w:rPr>
        <w:t xml:space="preserve"> </w:t>
      </w:r>
      <w:r w:rsidRPr="00BE180E">
        <w:rPr>
          <w:rFonts w:ascii="Arial" w:hAnsi="Arial" w:cs="Arial"/>
          <w:bCs/>
          <w:sz w:val="24"/>
          <w:szCs w:val="24"/>
        </w:rPr>
        <w:t>41</w:t>
      </w:r>
      <w:r w:rsidR="00793079" w:rsidRPr="00BE180E">
        <w:rPr>
          <w:rFonts w:ascii="Arial" w:hAnsi="Arial" w:cs="Arial"/>
          <w:bCs/>
          <w:sz w:val="24"/>
          <w:szCs w:val="24"/>
        </w:rPr>
        <w:t>,36</w:t>
      </w:r>
      <w:r w:rsidRPr="00BE180E">
        <w:rPr>
          <w:rFonts w:ascii="Arial" w:hAnsi="Arial" w:cs="Arial"/>
          <w:bCs/>
          <w:sz w:val="24"/>
          <w:szCs w:val="24"/>
        </w:rPr>
        <w:t xml:space="preserve"> </w:t>
      </w:r>
      <w:r w:rsidRPr="00BE180E">
        <w:rPr>
          <w:rFonts w:ascii="Arial" w:hAnsi="Arial" w:cs="Arial"/>
          <w:sz w:val="24"/>
          <w:szCs w:val="24"/>
        </w:rPr>
        <w:sym w:font="Symbol" w:char="F06D"/>
      </w:r>
      <w:r w:rsidRPr="00BE180E">
        <w:rPr>
          <w:rFonts w:ascii="Arial" w:hAnsi="Arial" w:cs="Arial"/>
          <w:sz w:val="24"/>
          <w:szCs w:val="24"/>
        </w:rPr>
        <w:t>g/m</w:t>
      </w:r>
      <w:r w:rsidRPr="00BE180E">
        <w:rPr>
          <w:rFonts w:ascii="Arial" w:hAnsi="Arial" w:cs="Arial"/>
          <w:sz w:val="24"/>
          <w:szCs w:val="24"/>
          <w:vertAlign w:val="superscript"/>
        </w:rPr>
        <w:t>3</w:t>
      </w:r>
      <w:r w:rsidRPr="00BE180E">
        <w:rPr>
          <w:rFonts w:ascii="Arial" w:hAnsi="Arial" w:cs="Arial"/>
          <w:sz w:val="24"/>
          <w:szCs w:val="24"/>
        </w:rPr>
        <w:t>. През 2018г средногодишната концентрация е 35</w:t>
      </w:r>
      <w:r w:rsidR="00793079" w:rsidRPr="00BE180E">
        <w:rPr>
          <w:rFonts w:ascii="Arial" w:hAnsi="Arial" w:cs="Arial"/>
          <w:sz w:val="24"/>
          <w:szCs w:val="24"/>
        </w:rPr>
        <w:t>,</w:t>
      </w:r>
      <w:r w:rsidR="00D819AB" w:rsidRPr="00BE180E">
        <w:rPr>
          <w:rFonts w:ascii="Arial" w:hAnsi="Arial" w:cs="Arial"/>
          <w:sz w:val="24"/>
          <w:szCs w:val="24"/>
          <w:lang w:val="en-US"/>
        </w:rPr>
        <w:t>27</w:t>
      </w:r>
      <w:r w:rsidR="00793079" w:rsidRPr="00BE180E">
        <w:rPr>
          <w:rFonts w:ascii="Arial" w:hAnsi="Arial" w:cs="Arial"/>
          <w:sz w:val="24"/>
          <w:szCs w:val="24"/>
        </w:rPr>
        <w:t xml:space="preserve"> </w:t>
      </w:r>
      <w:r w:rsidR="000B1F7A" w:rsidRPr="00BE180E">
        <w:rPr>
          <w:rFonts w:ascii="Arial" w:hAnsi="Arial" w:cs="Arial"/>
          <w:sz w:val="24"/>
          <w:szCs w:val="24"/>
        </w:rPr>
        <w:sym w:font="Symbol" w:char="F06D"/>
      </w:r>
      <w:r w:rsidR="000B1F7A" w:rsidRPr="00BE180E">
        <w:rPr>
          <w:rFonts w:ascii="Arial" w:hAnsi="Arial" w:cs="Arial"/>
          <w:sz w:val="24"/>
          <w:szCs w:val="24"/>
        </w:rPr>
        <w:t>g/m</w:t>
      </w:r>
      <w:r w:rsidR="000B1F7A" w:rsidRPr="00BE180E">
        <w:rPr>
          <w:rFonts w:ascii="Arial" w:hAnsi="Arial" w:cs="Arial"/>
          <w:sz w:val="24"/>
          <w:szCs w:val="24"/>
          <w:vertAlign w:val="superscript"/>
        </w:rPr>
        <w:t>3</w:t>
      </w:r>
      <w:r w:rsidRPr="00BE180E">
        <w:rPr>
          <w:rFonts w:ascii="Arial" w:hAnsi="Arial" w:cs="Arial"/>
          <w:sz w:val="24"/>
          <w:szCs w:val="24"/>
        </w:rPr>
        <w:t xml:space="preserve"> и е с около 11% под нормата. </w:t>
      </w:r>
    </w:p>
    <w:p w14:paraId="22DC4635" w14:textId="0F7CE169" w:rsidR="0071406D" w:rsidRPr="00BE180E" w:rsidRDefault="0071406D" w:rsidP="00286099">
      <w:pPr>
        <w:spacing w:line="360" w:lineRule="auto"/>
        <w:jc w:val="both"/>
        <w:rPr>
          <w:rFonts w:ascii="Arial" w:hAnsi="Arial" w:cs="Arial"/>
          <w:sz w:val="24"/>
          <w:szCs w:val="24"/>
        </w:rPr>
      </w:pPr>
      <w:r w:rsidRPr="00BE180E">
        <w:rPr>
          <w:rFonts w:ascii="Arial" w:hAnsi="Arial" w:cs="Arial"/>
          <w:sz w:val="24"/>
          <w:szCs w:val="24"/>
        </w:rPr>
        <w:t xml:space="preserve">Съответно и броят на дните с превишения на среднодневната норма от 50 </w:t>
      </w:r>
      <w:r w:rsidRPr="00BE180E">
        <w:rPr>
          <w:rFonts w:ascii="Arial" w:hAnsi="Arial" w:cs="Arial"/>
          <w:sz w:val="24"/>
          <w:szCs w:val="24"/>
        </w:rPr>
        <w:sym w:font="Symbol" w:char="F06D"/>
      </w:r>
      <w:r w:rsidRPr="00BE180E">
        <w:rPr>
          <w:rFonts w:ascii="Arial" w:hAnsi="Arial" w:cs="Arial"/>
          <w:sz w:val="24"/>
          <w:szCs w:val="24"/>
        </w:rPr>
        <w:t>g/m</w:t>
      </w:r>
      <w:r w:rsidRPr="00BE180E">
        <w:rPr>
          <w:rFonts w:ascii="Arial" w:hAnsi="Arial" w:cs="Arial"/>
          <w:sz w:val="24"/>
          <w:szCs w:val="24"/>
          <w:vertAlign w:val="superscript"/>
        </w:rPr>
        <w:t>3</w:t>
      </w:r>
      <w:r w:rsidRPr="00BE180E">
        <w:rPr>
          <w:rFonts w:ascii="Arial" w:hAnsi="Arial" w:cs="Arial"/>
          <w:sz w:val="24"/>
          <w:szCs w:val="24"/>
        </w:rPr>
        <w:t xml:space="preserve"> намаляват. През 2015г те са били 68. През 201</w:t>
      </w:r>
      <w:r w:rsidR="0030507E" w:rsidRPr="00BE180E">
        <w:rPr>
          <w:rFonts w:ascii="Arial" w:hAnsi="Arial" w:cs="Arial"/>
          <w:sz w:val="24"/>
          <w:szCs w:val="24"/>
        </w:rPr>
        <w:t>6</w:t>
      </w:r>
      <w:r w:rsidRPr="00BE180E">
        <w:rPr>
          <w:rFonts w:ascii="Arial" w:hAnsi="Arial" w:cs="Arial"/>
          <w:sz w:val="24"/>
          <w:szCs w:val="24"/>
        </w:rPr>
        <w:t xml:space="preserve">г </w:t>
      </w:r>
      <w:r w:rsidR="0030507E" w:rsidRPr="00BE180E">
        <w:rPr>
          <w:rFonts w:ascii="Arial" w:hAnsi="Arial" w:cs="Arial"/>
          <w:sz w:val="24"/>
          <w:szCs w:val="24"/>
        </w:rPr>
        <w:t>и 2017г. техният брой е 69. През 2018</w:t>
      </w:r>
      <w:r w:rsidRPr="00BE180E">
        <w:rPr>
          <w:rFonts w:ascii="Arial" w:hAnsi="Arial" w:cs="Arial"/>
          <w:sz w:val="24"/>
          <w:szCs w:val="24"/>
        </w:rPr>
        <w:t xml:space="preserve">г броят на дните с превишения е </w:t>
      </w:r>
      <w:r w:rsidR="0030507E" w:rsidRPr="00BE180E">
        <w:rPr>
          <w:rFonts w:ascii="Arial" w:hAnsi="Arial" w:cs="Arial"/>
          <w:sz w:val="24"/>
          <w:szCs w:val="24"/>
        </w:rPr>
        <w:t xml:space="preserve">62.  </w:t>
      </w:r>
      <w:r w:rsidRPr="00BE180E">
        <w:rPr>
          <w:rFonts w:ascii="Arial" w:hAnsi="Arial" w:cs="Arial"/>
          <w:sz w:val="24"/>
          <w:szCs w:val="24"/>
        </w:rPr>
        <w:t>Регламентираният брой позволени превишения на средноденонощната ПДК за ФПЧ</w:t>
      </w:r>
      <w:r w:rsidRPr="00BE180E">
        <w:rPr>
          <w:rFonts w:ascii="Arial" w:hAnsi="Arial" w:cs="Arial"/>
          <w:sz w:val="24"/>
          <w:szCs w:val="24"/>
          <w:vertAlign w:val="subscript"/>
        </w:rPr>
        <w:t xml:space="preserve">10  </w:t>
      </w:r>
      <w:r w:rsidRPr="00BE180E">
        <w:rPr>
          <w:rFonts w:ascii="Arial" w:hAnsi="Arial" w:cs="Arial"/>
          <w:sz w:val="24"/>
          <w:szCs w:val="24"/>
        </w:rPr>
        <w:t>(50 μg/m</w:t>
      </w:r>
      <w:r w:rsidRPr="00BE180E">
        <w:rPr>
          <w:rFonts w:ascii="Arial" w:hAnsi="Arial" w:cs="Arial"/>
          <w:sz w:val="24"/>
          <w:szCs w:val="24"/>
          <w:vertAlign w:val="superscript"/>
        </w:rPr>
        <w:t>3</w:t>
      </w:r>
      <w:r w:rsidRPr="00BE180E">
        <w:rPr>
          <w:rFonts w:ascii="Arial" w:hAnsi="Arial" w:cs="Arial"/>
          <w:sz w:val="24"/>
          <w:szCs w:val="24"/>
        </w:rPr>
        <w:t>) през годината е 35 и е надвишен 1,9 пъти през 2015г и 1,98 пъти през 2018г в сравнение с нормата.</w:t>
      </w:r>
    </w:p>
    <w:p w14:paraId="093DD25F" w14:textId="77777777" w:rsidR="005078F2" w:rsidRPr="00BE180E" w:rsidRDefault="005078F2" w:rsidP="00286099">
      <w:pPr>
        <w:spacing w:line="360" w:lineRule="auto"/>
        <w:jc w:val="both"/>
        <w:rPr>
          <w:rFonts w:ascii="Arial" w:hAnsi="Arial" w:cs="Arial"/>
          <w:sz w:val="24"/>
          <w:szCs w:val="24"/>
        </w:rPr>
      </w:pPr>
    </w:p>
    <w:p w14:paraId="1D40FC6D" w14:textId="77777777" w:rsidR="0071406D" w:rsidRPr="00BE180E" w:rsidRDefault="0071406D" w:rsidP="007C06B5">
      <w:pPr>
        <w:pStyle w:val="Heading4"/>
        <w:numPr>
          <w:ilvl w:val="3"/>
          <w:numId w:val="1"/>
        </w:numPr>
        <w:rPr>
          <w:vertAlign w:val="subscript"/>
          <w:lang w:val="bg-BG"/>
        </w:rPr>
      </w:pPr>
      <w:bookmarkStart w:id="80" w:name="_Toc48358956"/>
      <w:r w:rsidRPr="00BE180E">
        <w:rPr>
          <w:lang w:val="bg-BG"/>
        </w:rPr>
        <w:lastRenderedPageBreak/>
        <w:t>Сезонна оценка  на</w:t>
      </w:r>
      <w:r w:rsidRPr="00BE180E">
        <w:t xml:space="preserve"> ФПЧ</w:t>
      </w:r>
      <w:r w:rsidRPr="00BE180E">
        <w:rPr>
          <w:vertAlign w:val="subscript"/>
        </w:rPr>
        <w:t>10</w:t>
      </w:r>
      <w:bookmarkEnd w:id="80"/>
    </w:p>
    <w:p w14:paraId="09153AF7" w14:textId="4E26BD96" w:rsidR="005078F2" w:rsidRPr="00BE180E" w:rsidRDefault="0071406D" w:rsidP="00286099">
      <w:pPr>
        <w:spacing w:line="360" w:lineRule="auto"/>
        <w:rPr>
          <w:rFonts w:ascii="Arial" w:hAnsi="Arial" w:cs="Arial"/>
          <w:sz w:val="24"/>
          <w:szCs w:val="24"/>
        </w:rPr>
      </w:pPr>
      <w:r w:rsidRPr="00BE180E">
        <w:rPr>
          <w:rFonts w:ascii="Arial" w:hAnsi="Arial" w:cs="Arial"/>
          <w:sz w:val="24"/>
          <w:szCs w:val="24"/>
        </w:rPr>
        <w:t>Средномесечните  стойности на ФПЧ</w:t>
      </w:r>
      <w:r w:rsidRPr="00BE180E">
        <w:rPr>
          <w:rFonts w:ascii="Arial" w:hAnsi="Arial" w:cs="Arial"/>
          <w:sz w:val="24"/>
          <w:szCs w:val="24"/>
          <w:vertAlign w:val="subscript"/>
        </w:rPr>
        <w:t xml:space="preserve">10 </w:t>
      </w:r>
      <w:r w:rsidRPr="00BE180E">
        <w:rPr>
          <w:rFonts w:ascii="Arial" w:hAnsi="Arial" w:cs="Arial"/>
          <w:sz w:val="24"/>
          <w:szCs w:val="24"/>
        </w:rPr>
        <w:t>за пункт „РИОСВ - Хасково”  в периода 201</w:t>
      </w:r>
      <w:r w:rsidRPr="00BE180E">
        <w:rPr>
          <w:rFonts w:ascii="Arial" w:hAnsi="Arial" w:cs="Arial"/>
          <w:sz w:val="24"/>
          <w:szCs w:val="24"/>
          <w:lang w:val="en-US"/>
        </w:rPr>
        <w:t>5</w:t>
      </w:r>
      <w:r w:rsidRPr="00BE180E">
        <w:rPr>
          <w:rFonts w:ascii="Arial" w:hAnsi="Arial" w:cs="Arial"/>
          <w:sz w:val="24"/>
          <w:szCs w:val="24"/>
        </w:rPr>
        <w:t>- 201</w:t>
      </w:r>
      <w:r w:rsidRPr="00BE180E">
        <w:rPr>
          <w:rFonts w:ascii="Arial" w:hAnsi="Arial" w:cs="Arial"/>
          <w:sz w:val="24"/>
          <w:szCs w:val="24"/>
          <w:lang w:val="en-US"/>
        </w:rPr>
        <w:t>8</w:t>
      </w:r>
      <w:r w:rsidRPr="00BE180E">
        <w:rPr>
          <w:rFonts w:ascii="Arial" w:hAnsi="Arial" w:cs="Arial"/>
          <w:sz w:val="24"/>
          <w:szCs w:val="24"/>
        </w:rPr>
        <w:t xml:space="preserve">г са дадени на Фигура </w:t>
      </w:r>
      <w:r w:rsidR="001C5DC7" w:rsidRPr="00BE180E">
        <w:rPr>
          <w:rFonts w:ascii="Arial" w:hAnsi="Arial" w:cs="Arial"/>
          <w:sz w:val="24"/>
          <w:szCs w:val="24"/>
        </w:rPr>
        <w:t>18 – Фигура 21</w:t>
      </w:r>
      <w:r w:rsidRPr="00BE180E">
        <w:rPr>
          <w:rFonts w:ascii="Arial" w:hAnsi="Arial" w:cs="Arial"/>
          <w:sz w:val="24"/>
          <w:szCs w:val="24"/>
        </w:rPr>
        <w:t>.</w:t>
      </w:r>
    </w:p>
    <w:p w14:paraId="3CE0CA99" w14:textId="77777777" w:rsidR="00286099" w:rsidRPr="00BE180E" w:rsidRDefault="0071406D" w:rsidP="00CE3ED2">
      <w:pPr>
        <w:spacing w:after="0" w:line="360" w:lineRule="auto"/>
        <w:jc w:val="center"/>
        <w:rPr>
          <w:sz w:val="24"/>
          <w:szCs w:val="24"/>
        </w:rPr>
      </w:pPr>
      <w:r w:rsidRPr="00BE180E">
        <w:rPr>
          <w:noProof/>
          <w:sz w:val="24"/>
          <w:szCs w:val="24"/>
          <w:lang w:eastAsia="bg-BG"/>
        </w:rPr>
        <w:drawing>
          <wp:inline distT="0" distB="0" distL="0" distR="0" wp14:anchorId="70D28C0F" wp14:editId="50907FA9">
            <wp:extent cx="5076967" cy="3138985"/>
            <wp:effectExtent l="0" t="0" r="9525" b="2349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Start w:id="81" w:name="_Toc35816664"/>
      <w:bookmarkStart w:id="82" w:name="_Toc38325733"/>
    </w:p>
    <w:p w14:paraId="16C919EA" w14:textId="1A8855B8" w:rsidR="0071406D" w:rsidRPr="00BE180E" w:rsidRDefault="0071406D" w:rsidP="00D819AB">
      <w:pPr>
        <w:spacing w:after="0" w:line="360" w:lineRule="auto"/>
        <w:jc w:val="center"/>
        <w:rPr>
          <w:rFonts w:ascii="Arial" w:hAnsi="Arial" w:cs="Arial"/>
          <w:sz w:val="24"/>
          <w:szCs w:val="24"/>
        </w:rPr>
      </w:pPr>
      <w:bookmarkStart w:id="83" w:name="_Toc48359041"/>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18</w:t>
      </w:r>
      <w:r w:rsidRPr="00BE180E">
        <w:rPr>
          <w:rFonts w:ascii="Arial" w:hAnsi="Arial" w:cs="Arial"/>
          <w:noProof/>
          <w:sz w:val="24"/>
          <w:szCs w:val="24"/>
        </w:rPr>
        <w:fldChar w:fldCharType="end"/>
      </w:r>
      <w:r w:rsidRPr="00BE180E">
        <w:rPr>
          <w:rFonts w:ascii="Arial" w:hAnsi="Arial" w:cs="Arial"/>
          <w:sz w:val="24"/>
          <w:szCs w:val="24"/>
        </w:rPr>
        <w:t>: Средномесечни концентрации ФПЧ</w:t>
      </w:r>
      <w:r w:rsidRPr="00BE180E">
        <w:rPr>
          <w:rFonts w:ascii="Arial" w:hAnsi="Arial" w:cs="Arial"/>
          <w:sz w:val="24"/>
          <w:szCs w:val="24"/>
          <w:vertAlign w:val="subscript"/>
        </w:rPr>
        <w:t>10</w:t>
      </w:r>
      <w:r w:rsidRPr="00BE180E">
        <w:rPr>
          <w:rFonts w:ascii="Arial" w:hAnsi="Arial" w:cs="Arial"/>
          <w:sz w:val="24"/>
          <w:szCs w:val="24"/>
        </w:rPr>
        <w:t>, 2015 г.</w:t>
      </w:r>
      <w:bookmarkEnd w:id="81"/>
      <w:bookmarkEnd w:id="82"/>
      <w:bookmarkEnd w:id="83"/>
    </w:p>
    <w:p w14:paraId="2488D8D2" w14:textId="77777777" w:rsidR="005078F2" w:rsidRPr="00BE180E" w:rsidRDefault="005078F2" w:rsidP="00D819AB">
      <w:pPr>
        <w:spacing w:after="0" w:line="360" w:lineRule="auto"/>
        <w:jc w:val="center"/>
        <w:rPr>
          <w:rFonts w:ascii="Arial" w:hAnsi="Arial" w:cs="Arial"/>
          <w:sz w:val="24"/>
          <w:szCs w:val="24"/>
        </w:rPr>
      </w:pPr>
    </w:p>
    <w:p w14:paraId="49167145" w14:textId="77777777" w:rsidR="005078F2" w:rsidRPr="00BE180E" w:rsidRDefault="005078F2" w:rsidP="005078F2">
      <w:pPr>
        <w:spacing w:after="0" w:line="360" w:lineRule="auto"/>
        <w:jc w:val="center"/>
        <w:rPr>
          <w:szCs w:val="24"/>
        </w:rPr>
      </w:pPr>
      <w:r w:rsidRPr="00BE180E">
        <w:rPr>
          <w:noProof/>
          <w:lang w:eastAsia="bg-BG"/>
        </w:rPr>
        <w:drawing>
          <wp:inline distT="0" distB="0" distL="0" distR="0" wp14:anchorId="40A1CF4C" wp14:editId="7AC46C1C">
            <wp:extent cx="5131558" cy="3207224"/>
            <wp:effectExtent l="0" t="0" r="12065" b="127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Start w:id="84" w:name="_Toc35816665"/>
      <w:bookmarkStart w:id="85" w:name="_Toc38325734"/>
    </w:p>
    <w:p w14:paraId="68FD27E2" w14:textId="7D042EEB" w:rsidR="00D819AB" w:rsidRPr="00BE180E" w:rsidRDefault="0071406D" w:rsidP="005078F2">
      <w:pPr>
        <w:spacing w:after="0" w:line="360" w:lineRule="auto"/>
        <w:jc w:val="center"/>
        <w:rPr>
          <w:rFonts w:ascii="Arial" w:hAnsi="Arial" w:cs="Arial"/>
          <w:sz w:val="24"/>
          <w:szCs w:val="24"/>
        </w:rPr>
      </w:pPr>
      <w:bookmarkStart w:id="86" w:name="_Toc48359042"/>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19</w:t>
      </w:r>
      <w:r w:rsidRPr="00BE180E">
        <w:rPr>
          <w:rFonts w:ascii="Arial" w:hAnsi="Arial" w:cs="Arial"/>
          <w:noProof/>
          <w:sz w:val="24"/>
          <w:szCs w:val="24"/>
        </w:rPr>
        <w:fldChar w:fldCharType="end"/>
      </w:r>
      <w:r w:rsidRPr="00BE180E">
        <w:rPr>
          <w:rFonts w:ascii="Arial" w:hAnsi="Arial" w:cs="Arial"/>
          <w:sz w:val="24"/>
          <w:szCs w:val="24"/>
        </w:rPr>
        <w:t>: Средномесечни концентрации ФПЧ10,  2016 г</w:t>
      </w:r>
      <w:r w:rsidRPr="00BE180E">
        <w:rPr>
          <w:szCs w:val="24"/>
        </w:rPr>
        <w:t>.</w:t>
      </w:r>
      <w:bookmarkEnd w:id="84"/>
      <w:bookmarkEnd w:id="85"/>
      <w:bookmarkEnd w:id="86"/>
    </w:p>
    <w:p w14:paraId="79C690BC" w14:textId="77777777" w:rsidR="0071406D" w:rsidRPr="00BE180E" w:rsidRDefault="0071406D" w:rsidP="00D70D7F">
      <w:pPr>
        <w:pStyle w:val="Bild"/>
        <w:spacing w:after="0" w:afterAutospacing="0"/>
        <w:rPr>
          <w:noProof w:val="0"/>
          <w:lang w:val="bg-BG"/>
        </w:rPr>
      </w:pPr>
      <w:r w:rsidRPr="00BE180E">
        <w:rPr>
          <w:lang w:val="bg-BG" w:eastAsia="bg-BG"/>
        </w:rPr>
        <w:lastRenderedPageBreak/>
        <w:drawing>
          <wp:inline distT="0" distB="0" distL="0" distR="0" wp14:anchorId="2AC3E552" wp14:editId="38414AD0">
            <wp:extent cx="5248894" cy="3301340"/>
            <wp:effectExtent l="0" t="0" r="9525" b="1397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1AB6E7D" w14:textId="48F2DC47" w:rsidR="0071406D" w:rsidRPr="00BE180E" w:rsidRDefault="0071406D" w:rsidP="00D70D7F">
      <w:pPr>
        <w:pStyle w:val="Caption"/>
        <w:spacing w:after="0" w:afterAutospacing="0"/>
        <w:rPr>
          <w:szCs w:val="24"/>
          <w:lang w:val="bg-BG"/>
        </w:rPr>
      </w:pPr>
      <w:bookmarkStart w:id="87" w:name="_Toc35816666"/>
      <w:bookmarkStart w:id="88" w:name="_Toc38325735"/>
      <w:bookmarkStart w:id="89" w:name="_Toc48359043"/>
      <w:r w:rsidRPr="00BE180E">
        <w:rPr>
          <w:szCs w:val="24"/>
          <w:lang w:val="bg-BG"/>
        </w:rPr>
        <w:t xml:space="preserve">Фигура </w:t>
      </w:r>
      <w:r w:rsidRPr="00BE180E">
        <w:rPr>
          <w:szCs w:val="24"/>
          <w:lang w:val="bg-BG"/>
        </w:rPr>
        <w:fldChar w:fldCharType="begin"/>
      </w:r>
      <w:r w:rsidRPr="00BE180E">
        <w:rPr>
          <w:szCs w:val="24"/>
          <w:lang w:val="bg-BG"/>
        </w:rPr>
        <w:instrText xml:space="preserve"> SEQ Фигура \* ARABIC </w:instrText>
      </w:r>
      <w:r w:rsidRPr="00BE180E">
        <w:rPr>
          <w:szCs w:val="24"/>
          <w:lang w:val="bg-BG"/>
        </w:rPr>
        <w:fldChar w:fldCharType="separate"/>
      </w:r>
      <w:r w:rsidR="00E63427">
        <w:rPr>
          <w:noProof/>
          <w:szCs w:val="24"/>
          <w:lang w:val="bg-BG"/>
        </w:rPr>
        <w:t>20</w:t>
      </w:r>
      <w:r w:rsidRPr="00BE180E">
        <w:rPr>
          <w:noProof/>
          <w:szCs w:val="24"/>
          <w:lang w:val="bg-BG"/>
        </w:rPr>
        <w:fldChar w:fldCharType="end"/>
      </w:r>
      <w:r w:rsidRPr="00BE180E">
        <w:rPr>
          <w:szCs w:val="24"/>
          <w:lang w:val="bg-BG"/>
        </w:rPr>
        <w:t>: Средномесечни концентрации ФПЧ10, 201</w:t>
      </w:r>
      <w:r w:rsidRPr="00BE180E">
        <w:rPr>
          <w:szCs w:val="24"/>
        </w:rPr>
        <w:t>7</w:t>
      </w:r>
      <w:r w:rsidRPr="00BE180E">
        <w:rPr>
          <w:szCs w:val="24"/>
          <w:lang w:val="bg-BG"/>
        </w:rPr>
        <w:t xml:space="preserve"> г.</w:t>
      </w:r>
      <w:bookmarkEnd w:id="87"/>
      <w:bookmarkEnd w:id="88"/>
      <w:bookmarkEnd w:id="89"/>
    </w:p>
    <w:p w14:paraId="129C579C" w14:textId="77777777" w:rsidR="00D70D7F" w:rsidRPr="00BE180E" w:rsidRDefault="00D70D7F" w:rsidP="00D70D7F"/>
    <w:p w14:paraId="38BA845B" w14:textId="77777777" w:rsidR="0071406D" w:rsidRPr="00BE180E" w:rsidRDefault="0071406D" w:rsidP="00286099">
      <w:pPr>
        <w:pStyle w:val="Bild"/>
        <w:spacing w:after="0" w:afterAutospacing="0"/>
        <w:rPr>
          <w:noProof w:val="0"/>
          <w:lang w:val="bg-BG"/>
        </w:rPr>
      </w:pPr>
      <w:r w:rsidRPr="00BE180E">
        <w:rPr>
          <w:lang w:val="bg-BG" w:eastAsia="bg-BG"/>
        </w:rPr>
        <w:drawing>
          <wp:inline distT="0" distB="0" distL="0" distR="0" wp14:anchorId="3BDFF29B" wp14:editId="238F9F4B">
            <wp:extent cx="5254388" cy="3398293"/>
            <wp:effectExtent l="0" t="0" r="22860" b="1206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67473D1" w14:textId="03168484" w:rsidR="0071406D" w:rsidRPr="00BE180E" w:rsidRDefault="0071406D" w:rsidP="00286099">
      <w:pPr>
        <w:pStyle w:val="Caption"/>
        <w:rPr>
          <w:szCs w:val="24"/>
          <w:lang w:val="bg-BG"/>
        </w:rPr>
      </w:pPr>
      <w:bookmarkStart w:id="90" w:name="_Toc35816667"/>
      <w:bookmarkStart w:id="91" w:name="_Toc38325736"/>
      <w:bookmarkStart w:id="92" w:name="_Toc48359044"/>
      <w:r w:rsidRPr="00BE180E">
        <w:rPr>
          <w:szCs w:val="24"/>
          <w:lang w:val="bg-BG"/>
        </w:rPr>
        <w:t xml:space="preserve">Фигура </w:t>
      </w:r>
      <w:r w:rsidRPr="00BE180E">
        <w:rPr>
          <w:szCs w:val="24"/>
          <w:lang w:val="bg-BG"/>
        </w:rPr>
        <w:fldChar w:fldCharType="begin"/>
      </w:r>
      <w:r w:rsidRPr="00BE180E">
        <w:rPr>
          <w:szCs w:val="24"/>
          <w:lang w:val="bg-BG"/>
        </w:rPr>
        <w:instrText xml:space="preserve"> SEQ Фигура \* ARABIC </w:instrText>
      </w:r>
      <w:r w:rsidRPr="00BE180E">
        <w:rPr>
          <w:szCs w:val="24"/>
          <w:lang w:val="bg-BG"/>
        </w:rPr>
        <w:fldChar w:fldCharType="separate"/>
      </w:r>
      <w:r w:rsidR="00E63427">
        <w:rPr>
          <w:noProof/>
          <w:szCs w:val="24"/>
          <w:lang w:val="bg-BG"/>
        </w:rPr>
        <w:t>21</w:t>
      </w:r>
      <w:r w:rsidRPr="00BE180E">
        <w:rPr>
          <w:szCs w:val="24"/>
          <w:lang w:val="bg-BG"/>
        </w:rPr>
        <w:fldChar w:fldCharType="end"/>
      </w:r>
      <w:r w:rsidRPr="00BE180E">
        <w:rPr>
          <w:szCs w:val="24"/>
          <w:lang w:val="bg-BG"/>
        </w:rPr>
        <w:t>: Средномесечни концентрации ФПЧ10, 201</w:t>
      </w:r>
      <w:r w:rsidRPr="00BE180E">
        <w:rPr>
          <w:szCs w:val="24"/>
        </w:rPr>
        <w:t>8</w:t>
      </w:r>
      <w:r w:rsidRPr="00BE180E">
        <w:rPr>
          <w:szCs w:val="24"/>
          <w:lang w:val="bg-BG"/>
        </w:rPr>
        <w:t xml:space="preserve"> г.</w:t>
      </w:r>
      <w:bookmarkEnd w:id="90"/>
      <w:bookmarkEnd w:id="91"/>
      <w:bookmarkEnd w:id="92"/>
    </w:p>
    <w:p w14:paraId="76F34F54" w14:textId="77777777" w:rsidR="00D70D7F" w:rsidRPr="00BE180E" w:rsidRDefault="00D70D7F" w:rsidP="00FE6869">
      <w:pPr>
        <w:spacing w:line="360" w:lineRule="auto"/>
        <w:jc w:val="both"/>
        <w:rPr>
          <w:rFonts w:ascii="Arial" w:hAnsi="Arial" w:cs="Arial"/>
          <w:sz w:val="24"/>
          <w:szCs w:val="24"/>
        </w:rPr>
      </w:pPr>
    </w:p>
    <w:p w14:paraId="0F913212" w14:textId="27EAC350" w:rsidR="00D025A9" w:rsidRPr="00BE180E" w:rsidRDefault="00D025A9" w:rsidP="00FE6869">
      <w:pPr>
        <w:spacing w:line="360" w:lineRule="auto"/>
        <w:jc w:val="both"/>
        <w:rPr>
          <w:rFonts w:ascii="Arial" w:hAnsi="Arial" w:cs="Arial"/>
          <w:sz w:val="24"/>
          <w:szCs w:val="24"/>
        </w:rPr>
      </w:pPr>
      <w:r w:rsidRPr="00BE180E">
        <w:rPr>
          <w:rFonts w:ascii="Arial" w:hAnsi="Arial" w:cs="Arial"/>
          <w:sz w:val="24"/>
          <w:szCs w:val="24"/>
        </w:rPr>
        <w:lastRenderedPageBreak/>
        <w:t xml:space="preserve">Графиките от фиг. 18 – 21 показват, че за четирите разглеждани години най- високи концентрации са измерени през месеците </w:t>
      </w:r>
      <w:r w:rsidR="00FE6869" w:rsidRPr="00BE180E">
        <w:rPr>
          <w:rFonts w:ascii="Arial" w:hAnsi="Arial" w:cs="Arial"/>
          <w:sz w:val="24"/>
          <w:szCs w:val="24"/>
        </w:rPr>
        <w:t>януари, февруари, ноември и декември, което съвпада с отоплителния сезон.</w:t>
      </w:r>
    </w:p>
    <w:p w14:paraId="7453A5BB" w14:textId="05E203A7" w:rsidR="00FE6869" w:rsidRPr="00BE180E" w:rsidRDefault="00FE6869" w:rsidP="00FE6869">
      <w:pPr>
        <w:spacing w:line="360" w:lineRule="auto"/>
        <w:jc w:val="both"/>
        <w:rPr>
          <w:rFonts w:ascii="Arial" w:hAnsi="Arial" w:cs="Arial"/>
          <w:sz w:val="24"/>
          <w:szCs w:val="24"/>
        </w:rPr>
      </w:pPr>
      <w:r w:rsidRPr="00BE180E">
        <w:rPr>
          <w:rFonts w:ascii="Arial" w:hAnsi="Arial" w:cs="Arial"/>
          <w:sz w:val="24"/>
          <w:szCs w:val="24"/>
        </w:rPr>
        <w:t>За месеците извън отоплителния сезон, средномесечните концентрации са под средногодишната норма.</w:t>
      </w:r>
    </w:p>
    <w:p w14:paraId="1C8C142F" w14:textId="77777777" w:rsidR="0071406D" w:rsidRPr="00BE180E" w:rsidRDefault="0071406D" w:rsidP="00286099">
      <w:pPr>
        <w:spacing w:line="360" w:lineRule="auto"/>
        <w:rPr>
          <w:rFonts w:ascii="Arial" w:hAnsi="Arial" w:cs="Arial"/>
          <w:sz w:val="24"/>
          <w:szCs w:val="24"/>
        </w:rPr>
      </w:pPr>
      <w:r w:rsidRPr="00BE180E">
        <w:rPr>
          <w:rFonts w:ascii="Arial" w:hAnsi="Arial" w:cs="Arial"/>
          <w:sz w:val="24"/>
          <w:szCs w:val="24"/>
        </w:rPr>
        <w:t>Обобщените данни от средномесечните  стойности на ФПЧ</w:t>
      </w:r>
      <w:r w:rsidRPr="00BE180E">
        <w:rPr>
          <w:rFonts w:ascii="Arial" w:hAnsi="Arial" w:cs="Arial"/>
          <w:sz w:val="24"/>
          <w:szCs w:val="24"/>
          <w:vertAlign w:val="subscript"/>
        </w:rPr>
        <w:t>10</w:t>
      </w:r>
      <w:r w:rsidRPr="00BE180E">
        <w:rPr>
          <w:rFonts w:ascii="Arial" w:hAnsi="Arial" w:cs="Arial"/>
          <w:sz w:val="24"/>
          <w:szCs w:val="24"/>
        </w:rPr>
        <w:t xml:space="preserve"> за пункт РИОСВ Хасково в периода 201</w:t>
      </w:r>
      <w:r w:rsidRPr="00BE180E">
        <w:rPr>
          <w:rFonts w:ascii="Arial" w:hAnsi="Arial" w:cs="Arial"/>
          <w:sz w:val="24"/>
          <w:szCs w:val="24"/>
          <w:lang w:val="en-US"/>
        </w:rPr>
        <w:t>5</w:t>
      </w:r>
      <w:r w:rsidRPr="00BE180E">
        <w:rPr>
          <w:rFonts w:ascii="Arial" w:hAnsi="Arial" w:cs="Arial"/>
          <w:sz w:val="24"/>
          <w:szCs w:val="24"/>
        </w:rPr>
        <w:t xml:space="preserve"> –</w:t>
      </w:r>
      <w:r w:rsidRPr="00BE180E">
        <w:rPr>
          <w:rFonts w:ascii="Arial" w:hAnsi="Arial" w:cs="Arial"/>
          <w:sz w:val="24"/>
          <w:szCs w:val="24"/>
          <w:lang w:val="en-US"/>
        </w:rPr>
        <w:t xml:space="preserve"> </w:t>
      </w:r>
      <w:r w:rsidRPr="00BE180E">
        <w:rPr>
          <w:rFonts w:ascii="Arial" w:hAnsi="Arial" w:cs="Arial"/>
          <w:sz w:val="24"/>
          <w:szCs w:val="24"/>
        </w:rPr>
        <w:t>201</w:t>
      </w:r>
      <w:r w:rsidRPr="00BE180E">
        <w:rPr>
          <w:rFonts w:ascii="Arial" w:hAnsi="Arial" w:cs="Arial"/>
          <w:sz w:val="24"/>
          <w:szCs w:val="24"/>
          <w:lang w:val="en-US"/>
        </w:rPr>
        <w:t>8</w:t>
      </w:r>
      <w:r w:rsidRPr="00BE180E">
        <w:rPr>
          <w:rFonts w:ascii="Arial" w:hAnsi="Arial" w:cs="Arial"/>
          <w:sz w:val="24"/>
          <w:szCs w:val="24"/>
        </w:rPr>
        <w:t xml:space="preserve">г са дадени на </w:t>
      </w:r>
      <w:r w:rsidR="001C5DC7" w:rsidRPr="00BE180E">
        <w:rPr>
          <w:rFonts w:ascii="Arial" w:hAnsi="Arial" w:cs="Arial"/>
          <w:sz w:val="24"/>
          <w:szCs w:val="24"/>
        </w:rPr>
        <w:t>Фигура 22</w:t>
      </w:r>
      <w:r w:rsidRPr="00BE180E">
        <w:rPr>
          <w:rFonts w:ascii="Arial" w:hAnsi="Arial" w:cs="Arial"/>
          <w:sz w:val="24"/>
          <w:szCs w:val="24"/>
        </w:rPr>
        <w:t>.</w:t>
      </w:r>
    </w:p>
    <w:p w14:paraId="44EF2132" w14:textId="77777777" w:rsidR="00C0309C" w:rsidRPr="00BE180E" w:rsidRDefault="0071406D" w:rsidP="00C0309C">
      <w:pPr>
        <w:spacing w:after="0" w:line="360" w:lineRule="auto"/>
        <w:jc w:val="center"/>
        <w:rPr>
          <w:rFonts w:ascii="Arial" w:hAnsi="Arial" w:cs="Arial"/>
          <w:sz w:val="24"/>
          <w:szCs w:val="24"/>
        </w:rPr>
      </w:pPr>
      <w:r w:rsidRPr="00BE180E">
        <w:rPr>
          <w:rFonts w:ascii="Arial" w:hAnsi="Arial" w:cs="Arial"/>
          <w:noProof/>
          <w:sz w:val="24"/>
          <w:szCs w:val="24"/>
          <w:lang w:eastAsia="bg-BG"/>
        </w:rPr>
        <w:drawing>
          <wp:inline distT="0" distB="0" distL="0" distR="0" wp14:anchorId="35718E56" wp14:editId="606E43DE">
            <wp:extent cx="5415148" cy="3194462"/>
            <wp:effectExtent l="0" t="0" r="14605" b="2540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bookmarkStart w:id="93" w:name="_Toc35816668"/>
      <w:bookmarkStart w:id="94" w:name="_Toc38325737"/>
    </w:p>
    <w:p w14:paraId="24D95801" w14:textId="39387905" w:rsidR="0071406D" w:rsidRPr="00BE180E" w:rsidRDefault="0071406D" w:rsidP="00C0309C">
      <w:pPr>
        <w:spacing w:after="0" w:line="360" w:lineRule="auto"/>
        <w:jc w:val="center"/>
        <w:rPr>
          <w:rFonts w:ascii="Arial" w:hAnsi="Arial" w:cs="Arial"/>
          <w:sz w:val="24"/>
          <w:szCs w:val="24"/>
        </w:rPr>
      </w:pPr>
      <w:bookmarkStart w:id="95" w:name="_Toc48359045"/>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22</w:t>
      </w:r>
      <w:r w:rsidRPr="00BE180E">
        <w:rPr>
          <w:rFonts w:ascii="Arial" w:hAnsi="Arial" w:cs="Arial"/>
          <w:noProof/>
          <w:sz w:val="24"/>
          <w:szCs w:val="24"/>
        </w:rPr>
        <w:fldChar w:fldCharType="end"/>
      </w:r>
      <w:r w:rsidRPr="00BE180E">
        <w:rPr>
          <w:rFonts w:ascii="Arial" w:hAnsi="Arial" w:cs="Arial"/>
          <w:sz w:val="24"/>
          <w:szCs w:val="24"/>
        </w:rPr>
        <w:t>: Средномесечни концентрации ФПЧ10, 2015-2018 г.</w:t>
      </w:r>
      <w:bookmarkEnd w:id="93"/>
      <w:bookmarkEnd w:id="94"/>
      <w:bookmarkEnd w:id="95"/>
    </w:p>
    <w:p w14:paraId="06E7C969" w14:textId="77777777" w:rsidR="00975695" w:rsidRPr="00BE180E" w:rsidRDefault="00975695" w:rsidP="00286099">
      <w:pPr>
        <w:spacing w:line="360" w:lineRule="auto"/>
        <w:jc w:val="both"/>
        <w:rPr>
          <w:rStyle w:val="hps"/>
          <w:rFonts w:ascii="Arial" w:hAnsi="Arial" w:cs="Arial"/>
          <w:sz w:val="24"/>
          <w:szCs w:val="24"/>
          <w:lang w:val="en-US"/>
        </w:rPr>
      </w:pPr>
    </w:p>
    <w:p w14:paraId="10016D8B" w14:textId="74DC17EF" w:rsidR="00D025A9" w:rsidRPr="00BE180E" w:rsidRDefault="00D025A9" w:rsidP="00286099">
      <w:pPr>
        <w:spacing w:line="360" w:lineRule="auto"/>
        <w:jc w:val="both"/>
        <w:rPr>
          <w:rFonts w:ascii="Arial" w:hAnsi="Arial" w:cs="Arial"/>
          <w:sz w:val="24"/>
          <w:szCs w:val="24"/>
        </w:rPr>
      </w:pPr>
      <w:r w:rsidRPr="00BE180E">
        <w:rPr>
          <w:rStyle w:val="hps"/>
          <w:rFonts w:ascii="Arial" w:hAnsi="Arial" w:cs="Arial"/>
          <w:sz w:val="24"/>
          <w:szCs w:val="24"/>
        </w:rPr>
        <w:t>Тези</w:t>
      </w:r>
      <w:r w:rsidRPr="00BE180E">
        <w:rPr>
          <w:rFonts w:ascii="Arial" w:hAnsi="Arial" w:cs="Arial"/>
          <w:sz w:val="24"/>
          <w:szCs w:val="24"/>
        </w:rPr>
        <w:t xml:space="preserve"> </w:t>
      </w:r>
      <w:r w:rsidRPr="00BE180E">
        <w:rPr>
          <w:rStyle w:val="hps"/>
          <w:rFonts w:ascii="Arial" w:hAnsi="Arial" w:cs="Arial"/>
          <w:sz w:val="24"/>
          <w:szCs w:val="24"/>
        </w:rPr>
        <w:t>сезонни</w:t>
      </w:r>
      <w:r w:rsidRPr="00BE180E">
        <w:rPr>
          <w:rFonts w:ascii="Arial" w:hAnsi="Arial" w:cs="Arial"/>
          <w:sz w:val="24"/>
          <w:szCs w:val="24"/>
        </w:rPr>
        <w:t xml:space="preserve"> </w:t>
      </w:r>
      <w:r w:rsidRPr="00BE180E">
        <w:rPr>
          <w:rStyle w:val="hps"/>
          <w:rFonts w:ascii="Arial" w:hAnsi="Arial" w:cs="Arial"/>
          <w:sz w:val="24"/>
          <w:szCs w:val="24"/>
        </w:rPr>
        <w:t>различия</w:t>
      </w:r>
      <w:r w:rsidRPr="00BE180E">
        <w:rPr>
          <w:rFonts w:ascii="Arial" w:hAnsi="Arial" w:cs="Arial"/>
          <w:sz w:val="24"/>
          <w:szCs w:val="24"/>
        </w:rPr>
        <w:t xml:space="preserve"> </w:t>
      </w:r>
      <w:r w:rsidRPr="00BE180E">
        <w:rPr>
          <w:rStyle w:val="hps"/>
          <w:rFonts w:ascii="Arial" w:hAnsi="Arial" w:cs="Arial"/>
          <w:sz w:val="24"/>
          <w:szCs w:val="24"/>
        </w:rPr>
        <w:t xml:space="preserve">в концентрациите на </w:t>
      </w:r>
      <w:r w:rsidRPr="00BE180E">
        <w:rPr>
          <w:rFonts w:ascii="Arial" w:hAnsi="Arial" w:cs="Arial"/>
          <w:sz w:val="24"/>
          <w:szCs w:val="24"/>
        </w:rPr>
        <w:t>ФПЧ</w:t>
      </w:r>
      <w:r w:rsidRPr="00BE180E">
        <w:rPr>
          <w:rFonts w:ascii="Arial" w:hAnsi="Arial" w:cs="Arial"/>
          <w:sz w:val="24"/>
          <w:szCs w:val="24"/>
          <w:vertAlign w:val="subscript"/>
        </w:rPr>
        <w:t>10</w:t>
      </w:r>
      <w:r w:rsidRPr="00BE180E">
        <w:rPr>
          <w:rFonts w:ascii="Arial" w:hAnsi="Arial" w:cs="Arial"/>
          <w:sz w:val="24"/>
          <w:szCs w:val="24"/>
        </w:rPr>
        <w:t xml:space="preserve"> в гр Хасково</w:t>
      </w:r>
      <w:r w:rsidR="008C3666">
        <w:rPr>
          <w:rFonts w:ascii="Arial" w:hAnsi="Arial" w:cs="Arial"/>
          <w:sz w:val="24"/>
          <w:szCs w:val="24"/>
        </w:rPr>
        <w:t xml:space="preserve"> са свързани </w:t>
      </w:r>
      <w:r w:rsidRPr="00BE180E">
        <w:rPr>
          <w:rStyle w:val="hps"/>
          <w:rFonts w:ascii="Arial" w:hAnsi="Arial" w:cs="Arial"/>
          <w:sz w:val="24"/>
          <w:szCs w:val="24"/>
        </w:rPr>
        <w:t xml:space="preserve">с емисиите, </w:t>
      </w:r>
      <w:r w:rsidRPr="00BE180E">
        <w:rPr>
          <w:rFonts w:ascii="Arial" w:hAnsi="Arial" w:cs="Arial"/>
          <w:sz w:val="24"/>
          <w:szCs w:val="24"/>
        </w:rPr>
        <w:t xml:space="preserve">резултат от изгаряне на твърди и течни горива </w:t>
      </w:r>
      <w:r w:rsidRPr="00BE180E">
        <w:rPr>
          <w:rStyle w:val="hps"/>
          <w:rFonts w:ascii="Arial" w:hAnsi="Arial" w:cs="Arial"/>
          <w:sz w:val="24"/>
          <w:szCs w:val="24"/>
        </w:rPr>
        <w:t xml:space="preserve"> от битовото</w:t>
      </w:r>
      <w:r w:rsidRPr="00BE180E">
        <w:rPr>
          <w:rFonts w:ascii="Arial" w:hAnsi="Arial" w:cs="Arial"/>
          <w:sz w:val="24"/>
          <w:szCs w:val="24"/>
        </w:rPr>
        <w:t xml:space="preserve"> </w:t>
      </w:r>
      <w:r w:rsidRPr="00BE180E">
        <w:rPr>
          <w:rStyle w:val="hps"/>
          <w:rFonts w:ascii="Arial" w:hAnsi="Arial" w:cs="Arial"/>
          <w:sz w:val="24"/>
          <w:szCs w:val="24"/>
        </w:rPr>
        <w:t>отопление на дърва и въглища</w:t>
      </w:r>
      <w:r w:rsidRPr="00BE180E">
        <w:rPr>
          <w:rFonts w:ascii="Arial" w:hAnsi="Arial" w:cs="Arial"/>
          <w:sz w:val="24"/>
          <w:szCs w:val="24"/>
        </w:rPr>
        <w:t xml:space="preserve">, местните отоплителни котли </w:t>
      </w:r>
      <w:r w:rsidRPr="00BE180E">
        <w:rPr>
          <w:rStyle w:val="hps"/>
          <w:rFonts w:ascii="Arial" w:hAnsi="Arial" w:cs="Arial"/>
          <w:sz w:val="24"/>
          <w:szCs w:val="24"/>
        </w:rPr>
        <w:t>както и</w:t>
      </w:r>
      <w:r w:rsidRPr="00BE180E">
        <w:rPr>
          <w:rFonts w:ascii="Arial" w:hAnsi="Arial" w:cs="Arial"/>
          <w:sz w:val="24"/>
          <w:szCs w:val="24"/>
        </w:rPr>
        <w:t xml:space="preserve"> </w:t>
      </w:r>
      <w:r w:rsidRPr="00BE180E">
        <w:rPr>
          <w:rStyle w:val="hps"/>
          <w:rFonts w:ascii="Arial" w:hAnsi="Arial" w:cs="Arial"/>
          <w:sz w:val="24"/>
          <w:szCs w:val="24"/>
        </w:rPr>
        <w:t>с неблагоприятните</w:t>
      </w:r>
      <w:r w:rsidRPr="00BE180E">
        <w:rPr>
          <w:rFonts w:ascii="Arial" w:hAnsi="Arial" w:cs="Arial"/>
          <w:sz w:val="24"/>
          <w:szCs w:val="24"/>
        </w:rPr>
        <w:t xml:space="preserve"> </w:t>
      </w:r>
      <w:r w:rsidRPr="00BE180E">
        <w:rPr>
          <w:rStyle w:val="hps"/>
          <w:rFonts w:ascii="Arial" w:hAnsi="Arial" w:cs="Arial"/>
          <w:sz w:val="24"/>
          <w:szCs w:val="24"/>
        </w:rPr>
        <w:t>метеорологични</w:t>
      </w:r>
      <w:r w:rsidRPr="00BE180E">
        <w:rPr>
          <w:rFonts w:ascii="Arial" w:hAnsi="Arial" w:cs="Arial"/>
          <w:sz w:val="24"/>
          <w:szCs w:val="24"/>
        </w:rPr>
        <w:t xml:space="preserve"> </w:t>
      </w:r>
      <w:r w:rsidRPr="00BE180E">
        <w:rPr>
          <w:rStyle w:val="hps"/>
          <w:rFonts w:ascii="Arial" w:hAnsi="Arial" w:cs="Arial"/>
          <w:sz w:val="24"/>
          <w:szCs w:val="24"/>
        </w:rPr>
        <w:t>условия и от опесъчаването</w:t>
      </w:r>
      <w:r w:rsidRPr="00BE180E">
        <w:rPr>
          <w:rFonts w:ascii="Arial" w:hAnsi="Arial" w:cs="Arial"/>
          <w:sz w:val="24"/>
          <w:szCs w:val="24"/>
        </w:rPr>
        <w:t xml:space="preserve">. </w:t>
      </w:r>
    </w:p>
    <w:p w14:paraId="4111D3DD" w14:textId="44C82662" w:rsidR="0071406D" w:rsidRPr="00BE180E" w:rsidRDefault="00D025A9" w:rsidP="00286099">
      <w:pPr>
        <w:spacing w:line="360" w:lineRule="auto"/>
        <w:jc w:val="both"/>
        <w:rPr>
          <w:rFonts w:ascii="Arial" w:hAnsi="Arial" w:cs="Arial"/>
          <w:sz w:val="24"/>
          <w:szCs w:val="24"/>
        </w:rPr>
      </w:pPr>
      <w:r w:rsidRPr="00BE180E">
        <w:rPr>
          <w:rStyle w:val="hps"/>
          <w:rFonts w:ascii="Arial" w:hAnsi="Arial" w:cs="Arial"/>
          <w:sz w:val="24"/>
          <w:szCs w:val="24"/>
        </w:rPr>
        <w:t xml:space="preserve">От фиг. 22 се вижда, че най- високите концентрации са измерени през месеците януари, февруари, ноември и декември, което съвпада с отоплителния сезон. Измерените концентрации през летния сезон са под средноденонощната норма. Това показва доминантното влияние на битовото отопление върху качеството на </w:t>
      </w:r>
      <w:r w:rsidRPr="00BE180E">
        <w:rPr>
          <w:rStyle w:val="hps"/>
          <w:rFonts w:ascii="Arial" w:hAnsi="Arial" w:cs="Arial"/>
          <w:sz w:val="24"/>
          <w:szCs w:val="24"/>
        </w:rPr>
        <w:lastRenderedPageBreak/>
        <w:t xml:space="preserve">въздуха. Ако секторите индустрия и транспорт оказваха значително влияние, то средномесечните концентрации </w:t>
      </w:r>
      <w:r w:rsidR="00E469F0" w:rsidRPr="00BE180E">
        <w:rPr>
          <w:rStyle w:val="hps"/>
          <w:rFonts w:ascii="Arial" w:hAnsi="Arial" w:cs="Arial"/>
          <w:sz w:val="24"/>
          <w:szCs w:val="24"/>
        </w:rPr>
        <w:t>ФПЧ</w:t>
      </w:r>
      <w:r w:rsidR="00E469F0" w:rsidRPr="00BE180E">
        <w:rPr>
          <w:rStyle w:val="hps"/>
          <w:rFonts w:ascii="Arial" w:hAnsi="Arial" w:cs="Arial"/>
          <w:sz w:val="24"/>
          <w:szCs w:val="24"/>
          <w:vertAlign w:val="subscript"/>
        </w:rPr>
        <w:t>10</w:t>
      </w:r>
      <w:r w:rsidR="00E469F0" w:rsidRPr="00BE180E">
        <w:rPr>
          <w:rStyle w:val="hps"/>
          <w:rFonts w:ascii="Arial" w:hAnsi="Arial" w:cs="Arial"/>
          <w:sz w:val="24"/>
          <w:szCs w:val="24"/>
        </w:rPr>
        <w:t xml:space="preserve"> </w:t>
      </w:r>
      <w:r w:rsidRPr="00BE180E">
        <w:rPr>
          <w:rStyle w:val="hps"/>
          <w:rFonts w:ascii="Arial" w:hAnsi="Arial" w:cs="Arial"/>
          <w:sz w:val="24"/>
          <w:szCs w:val="24"/>
        </w:rPr>
        <w:t>щяха да бъдат високи и извън отоплителния сезон.</w:t>
      </w:r>
    </w:p>
    <w:p w14:paraId="63F99349" w14:textId="77777777" w:rsidR="0071406D" w:rsidRPr="00BE180E" w:rsidRDefault="0071406D" w:rsidP="00286099">
      <w:pPr>
        <w:spacing w:line="360" w:lineRule="auto"/>
        <w:jc w:val="both"/>
        <w:rPr>
          <w:rFonts w:ascii="Arial" w:hAnsi="Arial" w:cs="Arial"/>
          <w:spacing w:val="-3"/>
          <w:sz w:val="24"/>
          <w:szCs w:val="24"/>
        </w:rPr>
      </w:pPr>
      <w:r w:rsidRPr="00BE180E">
        <w:rPr>
          <w:rFonts w:ascii="Arial" w:hAnsi="Arial" w:cs="Arial"/>
          <w:bCs/>
          <w:sz w:val="24"/>
          <w:szCs w:val="24"/>
        </w:rPr>
        <w:t>Финият прах – ФПЧ</w:t>
      </w:r>
      <w:r w:rsidRPr="00BE180E">
        <w:rPr>
          <w:rFonts w:ascii="Arial" w:hAnsi="Arial" w:cs="Arial"/>
          <w:bCs/>
          <w:sz w:val="24"/>
          <w:szCs w:val="24"/>
          <w:vertAlign w:val="subscript"/>
        </w:rPr>
        <w:t>10</w:t>
      </w:r>
      <w:r w:rsidRPr="00BE180E">
        <w:rPr>
          <w:rFonts w:ascii="Arial" w:hAnsi="Arial" w:cs="Arial"/>
          <w:bCs/>
          <w:sz w:val="24"/>
          <w:szCs w:val="24"/>
        </w:rPr>
        <w:t xml:space="preserve"> е основен замърсител в атмосферният въздух на територията на гр. Хасково. </w:t>
      </w:r>
      <w:r w:rsidRPr="00BE180E">
        <w:rPr>
          <w:rFonts w:ascii="Arial" w:hAnsi="Arial" w:cs="Arial"/>
          <w:spacing w:val="-3"/>
          <w:sz w:val="24"/>
          <w:szCs w:val="24"/>
        </w:rPr>
        <w:t xml:space="preserve">Това и налага разработването на настоящата  </w:t>
      </w:r>
      <w:r w:rsidRPr="00BE180E">
        <w:rPr>
          <w:rFonts w:ascii="Arial" w:hAnsi="Arial" w:cs="Arial"/>
          <w:spacing w:val="9"/>
          <w:sz w:val="24"/>
          <w:szCs w:val="24"/>
        </w:rPr>
        <w:t xml:space="preserve">програма за намаляване на </w:t>
      </w:r>
      <w:r w:rsidRPr="00BE180E">
        <w:rPr>
          <w:rFonts w:ascii="Arial" w:hAnsi="Arial" w:cs="Arial"/>
          <w:bCs/>
          <w:sz w:val="24"/>
          <w:szCs w:val="24"/>
        </w:rPr>
        <w:t>ФПЧ</w:t>
      </w:r>
      <w:r w:rsidRPr="00BE180E">
        <w:rPr>
          <w:rFonts w:ascii="Arial" w:hAnsi="Arial" w:cs="Arial"/>
          <w:bCs/>
          <w:sz w:val="24"/>
          <w:szCs w:val="24"/>
          <w:vertAlign w:val="subscript"/>
        </w:rPr>
        <w:t>10</w:t>
      </w:r>
      <w:r w:rsidRPr="00BE180E">
        <w:rPr>
          <w:rFonts w:ascii="Arial" w:hAnsi="Arial" w:cs="Arial"/>
          <w:spacing w:val="9"/>
          <w:sz w:val="24"/>
          <w:szCs w:val="24"/>
        </w:rPr>
        <w:t xml:space="preserve"> и достигане на </w:t>
      </w:r>
      <w:r w:rsidRPr="00BE180E">
        <w:rPr>
          <w:rFonts w:ascii="Arial" w:hAnsi="Arial" w:cs="Arial"/>
          <w:spacing w:val="-4"/>
          <w:sz w:val="24"/>
          <w:szCs w:val="24"/>
        </w:rPr>
        <w:t>установените норми.</w:t>
      </w:r>
    </w:p>
    <w:p w14:paraId="4DB379CD" w14:textId="74D236F9" w:rsidR="006A354C" w:rsidRPr="00BE180E" w:rsidRDefault="006A354C" w:rsidP="006A354C">
      <w:pPr>
        <w:spacing w:line="360" w:lineRule="auto"/>
        <w:jc w:val="both"/>
        <w:rPr>
          <w:rFonts w:ascii="Arial" w:hAnsi="Arial" w:cs="Arial"/>
          <w:sz w:val="24"/>
          <w:szCs w:val="24"/>
        </w:rPr>
      </w:pPr>
      <w:r w:rsidRPr="00BE180E">
        <w:rPr>
          <w:rFonts w:ascii="Arial" w:hAnsi="Arial" w:cs="Arial"/>
          <w:sz w:val="24"/>
          <w:szCs w:val="24"/>
        </w:rPr>
        <w:t>В табличен вид са дадени измененията на концентрациите ФПЧ</w:t>
      </w:r>
      <w:r w:rsidRPr="00BE180E">
        <w:rPr>
          <w:rFonts w:ascii="Arial" w:hAnsi="Arial" w:cs="Arial"/>
          <w:sz w:val="24"/>
          <w:szCs w:val="24"/>
          <w:vertAlign w:val="subscript"/>
        </w:rPr>
        <w:t>10</w:t>
      </w:r>
      <w:r w:rsidRPr="00BE180E">
        <w:rPr>
          <w:rFonts w:ascii="Arial" w:hAnsi="Arial" w:cs="Arial"/>
          <w:sz w:val="24"/>
          <w:szCs w:val="24"/>
        </w:rPr>
        <w:t xml:space="preserve"> по месеци, средномесечните и средногодишните стойности, максималните и минимални концентрации,  превишенията на СДН за периода 2015 -2018г.</w:t>
      </w:r>
    </w:p>
    <w:p w14:paraId="79547D58" w14:textId="77777777" w:rsidR="006A354C" w:rsidRPr="00BE180E" w:rsidRDefault="006A354C" w:rsidP="006A354C">
      <w:pPr>
        <w:spacing w:line="360" w:lineRule="auto"/>
        <w:jc w:val="both"/>
        <w:rPr>
          <w:rFonts w:ascii="Arial" w:hAnsi="Arial" w:cs="Arial"/>
          <w:sz w:val="24"/>
          <w:szCs w:val="24"/>
        </w:rPr>
      </w:pPr>
      <w:r w:rsidRPr="00BE180E">
        <w:rPr>
          <w:rFonts w:ascii="Arial" w:hAnsi="Arial" w:cs="Arial"/>
          <w:sz w:val="24"/>
          <w:szCs w:val="24"/>
        </w:rPr>
        <w:t>За ФПЧ</w:t>
      </w:r>
      <w:r w:rsidRPr="00BE180E">
        <w:rPr>
          <w:rFonts w:ascii="Arial" w:hAnsi="Arial" w:cs="Arial"/>
          <w:sz w:val="24"/>
          <w:szCs w:val="24"/>
          <w:vertAlign w:val="subscript"/>
        </w:rPr>
        <w:t>10</w:t>
      </w:r>
      <w:r w:rsidRPr="00BE180E">
        <w:rPr>
          <w:rFonts w:ascii="Arial" w:hAnsi="Arial" w:cs="Arial"/>
          <w:sz w:val="24"/>
          <w:szCs w:val="24"/>
        </w:rPr>
        <w:t xml:space="preserve"> в пункт РИОСВ Хасково най-високи средночасови и средномесечни концентрации са регистрирани през зимните месеци:</w:t>
      </w:r>
    </w:p>
    <w:p w14:paraId="39598AEF" w14:textId="77777777" w:rsidR="006A354C" w:rsidRPr="00BE180E" w:rsidRDefault="006A354C" w:rsidP="006A354C">
      <w:pPr>
        <w:spacing w:line="360" w:lineRule="auto"/>
        <w:jc w:val="both"/>
        <w:rPr>
          <w:rFonts w:ascii="Arial" w:hAnsi="Arial" w:cs="Arial"/>
          <w:sz w:val="24"/>
          <w:szCs w:val="24"/>
        </w:rPr>
      </w:pPr>
      <w:r w:rsidRPr="00BE180E">
        <w:rPr>
          <w:rFonts w:ascii="Arial" w:hAnsi="Arial" w:cs="Arial"/>
          <w:sz w:val="24"/>
          <w:szCs w:val="24"/>
        </w:rPr>
        <w:t xml:space="preserve">- 185 </w:t>
      </w:r>
      <w:r w:rsidRPr="00BE180E">
        <w:rPr>
          <w:rFonts w:ascii="Arial" w:hAnsi="Arial" w:cs="Arial"/>
          <w:sz w:val="24"/>
          <w:szCs w:val="24"/>
        </w:rPr>
        <w:sym w:font="Symbol" w:char="F06D"/>
      </w:r>
      <w:r w:rsidRPr="00BE180E">
        <w:rPr>
          <w:rFonts w:ascii="Arial" w:hAnsi="Arial" w:cs="Arial"/>
          <w:sz w:val="24"/>
          <w:szCs w:val="24"/>
        </w:rPr>
        <w:t>g/m</w:t>
      </w:r>
      <w:r w:rsidRPr="00BE180E">
        <w:rPr>
          <w:rFonts w:ascii="Arial" w:hAnsi="Arial" w:cs="Arial"/>
          <w:sz w:val="24"/>
          <w:szCs w:val="24"/>
          <w:vertAlign w:val="superscript"/>
        </w:rPr>
        <w:t xml:space="preserve">3 </w:t>
      </w:r>
      <w:r w:rsidRPr="00BE180E">
        <w:rPr>
          <w:rFonts w:ascii="Arial" w:hAnsi="Arial" w:cs="Arial"/>
          <w:sz w:val="24"/>
          <w:szCs w:val="24"/>
        </w:rPr>
        <w:t xml:space="preserve">през м. януари, 153 </w:t>
      </w:r>
      <w:r w:rsidRPr="00BE180E">
        <w:rPr>
          <w:rFonts w:ascii="Arial" w:hAnsi="Arial" w:cs="Arial"/>
          <w:sz w:val="24"/>
          <w:szCs w:val="24"/>
        </w:rPr>
        <w:sym w:font="Symbol" w:char="F06D"/>
      </w:r>
      <w:r w:rsidRPr="00BE180E">
        <w:rPr>
          <w:rFonts w:ascii="Arial" w:hAnsi="Arial" w:cs="Arial"/>
          <w:sz w:val="24"/>
          <w:szCs w:val="24"/>
        </w:rPr>
        <w:t>g/m</w:t>
      </w:r>
      <w:r w:rsidRPr="00BE180E">
        <w:rPr>
          <w:rFonts w:ascii="Arial" w:hAnsi="Arial" w:cs="Arial"/>
          <w:sz w:val="24"/>
          <w:szCs w:val="24"/>
          <w:vertAlign w:val="superscript"/>
        </w:rPr>
        <w:t xml:space="preserve">3 </w:t>
      </w:r>
      <w:r w:rsidRPr="00BE180E">
        <w:rPr>
          <w:rFonts w:ascii="Arial" w:hAnsi="Arial" w:cs="Arial"/>
          <w:sz w:val="24"/>
          <w:szCs w:val="24"/>
        </w:rPr>
        <w:t xml:space="preserve">през м. февруари и 159 </w:t>
      </w:r>
      <w:r w:rsidRPr="00BE180E">
        <w:rPr>
          <w:rFonts w:ascii="Arial" w:hAnsi="Arial" w:cs="Arial"/>
          <w:sz w:val="24"/>
          <w:szCs w:val="24"/>
        </w:rPr>
        <w:sym w:font="Symbol" w:char="F06D"/>
      </w:r>
      <w:r w:rsidRPr="00BE180E">
        <w:rPr>
          <w:rFonts w:ascii="Arial" w:hAnsi="Arial" w:cs="Arial"/>
          <w:sz w:val="24"/>
          <w:szCs w:val="24"/>
        </w:rPr>
        <w:t>g/m</w:t>
      </w:r>
      <w:r w:rsidRPr="00BE180E">
        <w:rPr>
          <w:rFonts w:ascii="Arial" w:hAnsi="Arial" w:cs="Arial"/>
          <w:sz w:val="24"/>
          <w:szCs w:val="24"/>
          <w:vertAlign w:val="superscript"/>
        </w:rPr>
        <w:t xml:space="preserve">3  </w:t>
      </w:r>
      <w:r w:rsidRPr="00BE180E">
        <w:rPr>
          <w:rFonts w:ascii="Arial" w:hAnsi="Arial" w:cs="Arial"/>
          <w:sz w:val="24"/>
          <w:szCs w:val="24"/>
        </w:rPr>
        <w:t xml:space="preserve">- м. декември 2015г; </w:t>
      </w:r>
    </w:p>
    <w:p w14:paraId="3B33D74E" w14:textId="77777777" w:rsidR="006A354C" w:rsidRPr="00BE180E" w:rsidRDefault="006A354C" w:rsidP="006A354C">
      <w:pPr>
        <w:spacing w:line="360" w:lineRule="auto"/>
        <w:jc w:val="both"/>
        <w:rPr>
          <w:rFonts w:ascii="Arial" w:hAnsi="Arial" w:cs="Arial"/>
          <w:sz w:val="24"/>
          <w:szCs w:val="24"/>
        </w:rPr>
      </w:pPr>
      <w:r w:rsidRPr="00BE180E">
        <w:rPr>
          <w:rFonts w:ascii="Arial" w:hAnsi="Arial" w:cs="Arial"/>
          <w:sz w:val="24"/>
          <w:szCs w:val="24"/>
        </w:rPr>
        <w:t xml:space="preserve">- 228 </w:t>
      </w:r>
      <w:r w:rsidRPr="00BE180E">
        <w:rPr>
          <w:rFonts w:ascii="Arial" w:hAnsi="Arial" w:cs="Arial"/>
          <w:sz w:val="24"/>
          <w:szCs w:val="24"/>
        </w:rPr>
        <w:sym w:font="Symbol" w:char="F06D"/>
      </w:r>
      <w:r w:rsidRPr="00BE180E">
        <w:rPr>
          <w:rFonts w:ascii="Arial" w:hAnsi="Arial" w:cs="Arial"/>
          <w:sz w:val="24"/>
          <w:szCs w:val="24"/>
        </w:rPr>
        <w:t>g/m</w:t>
      </w:r>
      <w:r w:rsidRPr="00BE180E">
        <w:rPr>
          <w:rFonts w:ascii="Arial" w:hAnsi="Arial" w:cs="Arial"/>
          <w:sz w:val="24"/>
          <w:szCs w:val="24"/>
          <w:vertAlign w:val="superscript"/>
        </w:rPr>
        <w:t xml:space="preserve">3 </w:t>
      </w:r>
      <w:r w:rsidRPr="00BE180E">
        <w:rPr>
          <w:rFonts w:ascii="Arial" w:hAnsi="Arial" w:cs="Arial"/>
          <w:sz w:val="24"/>
          <w:szCs w:val="24"/>
        </w:rPr>
        <w:t xml:space="preserve">през м. януари, 164 </w:t>
      </w:r>
      <w:r w:rsidRPr="00BE180E">
        <w:rPr>
          <w:rFonts w:ascii="Arial" w:hAnsi="Arial" w:cs="Arial"/>
          <w:sz w:val="24"/>
          <w:szCs w:val="24"/>
        </w:rPr>
        <w:sym w:font="Symbol" w:char="F06D"/>
      </w:r>
      <w:r w:rsidRPr="00BE180E">
        <w:rPr>
          <w:rFonts w:ascii="Arial" w:hAnsi="Arial" w:cs="Arial"/>
          <w:sz w:val="24"/>
          <w:szCs w:val="24"/>
        </w:rPr>
        <w:t>g/m</w:t>
      </w:r>
      <w:r w:rsidRPr="00BE180E">
        <w:rPr>
          <w:rFonts w:ascii="Arial" w:hAnsi="Arial" w:cs="Arial"/>
          <w:sz w:val="24"/>
          <w:szCs w:val="24"/>
          <w:vertAlign w:val="superscript"/>
        </w:rPr>
        <w:t xml:space="preserve">3 </w:t>
      </w:r>
      <w:r w:rsidRPr="00BE180E">
        <w:rPr>
          <w:rFonts w:ascii="Arial" w:hAnsi="Arial" w:cs="Arial"/>
          <w:sz w:val="24"/>
          <w:szCs w:val="24"/>
        </w:rPr>
        <w:t xml:space="preserve">през м. февруари и 176 </w:t>
      </w:r>
      <w:r w:rsidRPr="00BE180E">
        <w:rPr>
          <w:rFonts w:ascii="Arial" w:hAnsi="Arial" w:cs="Arial"/>
          <w:sz w:val="24"/>
          <w:szCs w:val="24"/>
        </w:rPr>
        <w:sym w:font="Symbol" w:char="F06D"/>
      </w:r>
      <w:r w:rsidRPr="00BE180E">
        <w:rPr>
          <w:rFonts w:ascii="Arial" w:hAnsi="Arial" w:cs="Arial"/>
          <w:sz w:val="24"/>
          <w:szCs w:val="24"/>
        </w:rPr>
        <w:t>g/m</w:t>
      </w:r>
      <w:r w:rsidRPr="00BE180E">
        <w:rPr>
          <w:rFonts w:ascii="Arial" w:hAnsi="Arial" w:cs="Arial"/>
          <w:sz w:val="24"/>
          <w:szCs w:val="24"/>
          <w:vertAlign w:val="superscript"/>
        </w:rPr>
        <w:t xml:space="preserve">3  </w:t>
      </w:r>
      <w:r w:rsidRPr="00BE180E">
        <w:rPr>
          <w:rFonts w:ascii="Arial" w:hAnsi="Arial" w:cs="Arial"/>
          <w:sz w:val="24"/>
          <w:szCs w:val="24"/>
        </w:rPr>
        <w:t xml:space="preserve">- м. декември 2016г; </w:t>
      </w:r>
    </w:p>
    <w:p w14:paraId="4ED79511" w14:textId="77777777" w:rsidR="006A354C" w:rsidRPr="00BE180E" w:rsidRDefault="006A354C" w:rsidP="006A354C">
      <w:pPr>
        <w:spacing w:line="360" w:lineRule="auto"/>
        <w:jc w:val="both"/>
        <w:rPr>
          <w:rFonts w:ascii="Arial" w:hAnsi="Arial" w:cs="Arial"/>
          <w:sz w:val="24"/>
          <w:szCs w:val="24"/>
        </w:rPr>
      </w:pPr>
      <w:r w:rsidRPr="00BE180E">
        <w:rPr>
          <w:rFonts w:ascii="Arial" w:hAnsi="Arial" w:cs="Arial"/>
          <w:sz w:val="24"/>
          <w:szCs w:val="24"/>
        </w:rPr>
        <w:t xml:space="preserve">- 229 </w:t>
      </w:r>
      <w:r w:rsidRPr="00BE180E">
        <w:rPr>
          <w:rFonts w:ascii="Arial" w:hAnsi="Arial" w:cs="Arial"/>
          <w:sz w:val="24"/>
          <w:szCs w:val="24"/>
        </w:rPr>
        <w:sym w:font="Symbol" w:char="F06D"/>
      </w:r>
      <w:r w:rsidRPr="00BE180E">
        <w:rPr>
          <w:rFonts w:ascii="Arial" w:hAnsi="Arial" w:cs="Arial"/>
          <w:sz w:val="24"/>
          <w:szCs w:val="24"/>
        </w:rPr>
        <w:t>g/m</w:t>
      </w:r>
      <w:r w:rsidRPr="00BE180E">
        <w:rPr>
          <w:rFonts w:ascii="Arial" w:hAnsi="Arial" w:cs="Arial"/>
          <w:sz w:val="24"/>
          <w:szCs w:val="24"/>
          <w:vertAlign w:val="superscript"/>
        </w:rPr>
        <w:t xml:space="preserve">3 </w:t>
      </w:r>
      <w:r w:rsidRPr="00BE180E">
        <w:rPr>
          <w:rFonts w:ascii="Arial" w:hAnsi="Arial" w:cs="Arial"/>
          <w:sz w:val="24"/>
          <w:szCs w:val="24"/>
        </w:rPr>
        <w:t xml:space="preserve">през м. януари, 264 </w:t>
      </w:r>
      <w:r w:rsidRPr="00BE180E">
        <w:rPr>
          <w:rFonts w:ascii="Arial" w:hAnsi="Arial" w:cs="Arial"/>
          <w:sz w:val="24"/>
          <w:szCs w:val="24"/>
        </w:rPr>
        <w:sym w:font="Symbol" w:char="F06D"/>
      </w:r>
      <w:r w:rsidRPr="00BE180E">
        <w:rPr>
          <w:rFonts w:ascii="Arial" w:hAnsi="Arial" w:cs="Arial"/>
          <w:sz w:val="24"/>
          <w:szCs w:val="24"/>
        </w:rPr>
        <w:t>g/m</w:t>
      </w:r>
      <w:r w:rsidRPr="00BE180E">
        <w:rPr>
          <w:rFonts w:ascii="Arial" w:hAnsi="Arial" w:cs="Arial"/>
          <w:sz w:val="24"/>
          <w:szCs w:val="24"/>
          <w:vertAlign w:val="superscript"/>
        </w:rPr>
        <w:t xml:space="preserve">3 </w:t>
      </w:r>
      <w:r w:rsidRPr="00BE180E">
        <w:rPr>
          <w:rFonts w:ascii="Arial" w:hAnsi="Arial" w:cs="Arial"/>
          <w:sz w:val="24"/>
          <w:szCs w:val="24"/>
        </w:rPr>
        <w:t xml:space="preserve">през м. Февруари и 127 </w:t>
      </w:r>
      <w:r w:rsidRPr="00BE180E">
        <w:rPr>
          <w:rFonts w:ascii="Arial" w:hAnsi="Arial" w:cs="Arial"/>
          <w:sz w:val="24"/>
          <w:szCs w:val="24"/>
        </w:rPr>
        <w:sym w:font="Symbol" w:char="F06D"/>
      </w:r>
      <w:r w:rsidRPr="00BE180E">
        <w:rPr>
          <w:rFonts w:ascii="Arial" w:hAnsi="Arial" w:cs="Arial"/>
          <w:sz w:val="24"/>
          <w:szCs w:val="24"/>
        </w:rPr>
        <w:t>g/m</w:t>
      </w:r>
      <w:r w:rsidRPr="00BE180E">
        <w:rPr>
          <w:rFonts w:ascii="Arial" w:hAnsi="Arial" w:cs="Arial"/>
          <w:sz w:val="24"/>
          <w:szCs w:val="24"/>
          <w:vertAlign w:val="superscript"/>
        </w:rPr>
        <w:t xml:space="preserve">3  </w:t>
      </w:r>
      <w:r w:rsidRPr="00BE180E">
        <w:rPr>
          <w:rFonts w:ascii="Arial" w:hAnsi="Arial" w:cs="Arial"/>
          <w:sz w:val="24"/>
          <w:szCs w:val="24"/>
        </w:rPr>
        <w:t xml:space="preserve">- м. декември 2017г; </w:t>
      </w:r>
    </w:p>
    <w:p w14:paraId="3F7E7CD3" w14:textId="77777777" w:rsidR="006A354C" w:rsidRPr="00BE180E" w:rsidRDefault="006A354C" w:rsidP="006A354C">
      <w:pPr>
        <w:spacing w:line="360" w:lineRule="auto"/>
        <w:jc w:val="both"/>
        <w:rPr>
          <w:rFonts w:ascii="Arial" w:hAnsi="Arial" w:cs="Arial"/>
          <w:sz w:val="24"/>
          <w:szCs w:val="24"/>
        </w:rPr>
      </w:pPr>
      <w:r w:rsidRPr="00BE180E">
        <w:rPr>
          <w:rFonts w:ascii="Arial" w:hAnsi="Arial" w:cs="Arial"/>
          <w:sz w:val="24"/>
          <w:szCs w:val="24"/>
        </w:rPr>
        <w:t xml:space="preserve">- 159 </w:t>
      </w:r>
      <w:r w:rsidRPr="00BE180E">
        <w:rPr>
          <w:rFonts w:ascii="Arial" w:hAnsi="Arial" w:cs="Arial"/>
          <w:sz w:val="24"/>
          <w:szCs w:val="24"/>
        </w:rPr>
        <w:sym w:font="Symbol" w:char="F06D"/>
      </w:r>
      <w:r w:rsidRPr="00BE180E">
        <w:rPr>
          <w:rFonts w:ascii="Arial" w:hAnsi="Arial" w:cs="Arial"/>
          <w:sz w:val="24"/>
          <w:szCs w:val="24"/>
        </w:rPr>
        <w:t>g/m</w:t>
      </w:r>
      <w:r w:rsidRPr="00BE180E">
        <w:rPr>
          <w:rFonts w:ascii="Arial" w:hAnsi="Arial" w:cs="Arial"/>
          <w:sz w:val="24"/>
          <w:szCs w:val="24"/>
          <w:vertAlign w:val="superscript"/>
        </w:rPr>
        <w:t xml:space="preserve">3 </w:t>
      </w:r>
      <w:r w:rsidRPr="00BE180E">
        <w:rPr>
          <w:rFonts w:ascii="Arial" w:hAnsi="Arial" w:cs="Arial"/>
          <w:sz w:val="24"/>
          <w:szCs w:val="24"/>
        </w:rPr>
        <w:t xml:space="preserve">през м. януари и 180 </w:t>
      </w:r>
      <w:r w:rsidRPr="00BE180E">
        <w:rPr>
          <w:rFonts w:ascii="Arial" w:hAnsi="Arial" w:cs="Arial"/>
          <w:sz w:val="24"/>
          <w:szCs w:val="24"/>
        </w:rPr>
        <w:sym w:font="Symbol" w:char="F06D"/>
      </w:r>
      <w:r w:rsidRPr="00BE180E">
        <w:rPr>
          <w:rFonts w:ascii="Arial" w:hAnsi="Arial" w:cs="Arial"/>
          <w:sz w:val="24"/>
          <w:szCs w:val="24"/>
        </w:rPr>
        <w:t>g/m</w:t>
      </w:r>
      <w:r w:rsidRPr="00BE180E">
        <w:rPr>
          <w:rFonts w:ascii="Arial" w:hAnsi="Arial" w:cs="Arial"/>
          <w:sz w:val="24"/>
          <w:szCs w:val="24"/>
          <w:vertAlign w:val="superscript"/>
        </w:rPr>
        <w:t xml:space="preserve">3  </w:t>
      </w:r>
      <w:r w:rsidRPr="00BE180E">
        <w:rPr>
          <w:rFonts w:ascii="Arial" w:hAnsi="Arial" w:cs="Arial"/>
          <w:sz w:val="24"/>
          <w:szCs w:val="24"/>
        </w:rPr>
        <w:t xml:space="preserve">- м. декември 2018г. </w:t>
      </w:r>
    </w:p>
    <w:p w14:paraId="728787B6" w14:textId="1D1BF811" w:rsidR="006A354C" w:rsidRPr="00BE180E" w:rsidRDefault="006A354C" w:rsidP="006A354C">
      <w:pPr>
        <w:spacing w:line="360" w:lineRule="auto"/>
        <w:jc w:val="both"/>
        <w:rPr>
          <w:rFonts w:ascii="Arial" w:hAnsi="Arial" w:cs="Arial"/>
          <w:sz w:val="24"/>
          <w:szCs w:val="24"/>
        </w:rPr>
      </w:pPr>
      <w:r w:rsidRPr="00BE180E">
        <w:rPr>
          <w:rFonts w:ascii="Arial" w:hAnsi="Arial" w:cs="Arial"/>
          <w:sz w:val="24"/>
          <w:szCs w:val="24"/>
        </w:rPr>
        <w:t xml:space="preserve">Идентифицирани са сезонни вариации на концентрациите на </w:t>
      </w:r>
      <w:r w:rsidRPr="00BE180E">
        <w:rPr>
          <w:rStyle w:val="hps"/>
          <w:rFonts w:ascii="Arial" w:hAnsi="Arial" w:cs="Arial"/>
          <w:sz w:val="24"/>
          <w:szCs w:val="24"/>
        </w:rPr>
        <w:t>ФПЧ</w:t>
      </w:r>
      <w:r w:rsidRPr="00BE180E">
        <w:rPr>
          <w:rStyle w:val="hps"/>
          <w:rFonts w:ascii="Arial" w:hAnsi="Arial" w:cs="Arial"/>
          <w:sz w:val="24"/>
          <w:szCs w:val="24"/>
          <w:vertAlign w:val="subscript"/>
        </w:rPr>
        <w:t>10</w:t>
      </w:r>
      <w:r w:rsidRPr="00BE180E">
        <w:rPr>
          <w:rStyle w:val="hps"/>
          <w:rFonts w:ascii="Arial" w:hAnsi="Arial" w:cs="Arial"/>
          <w:sz w:val="24"/>
          <w:szCs w:val="24"/>
        </w:rPr>
        <w:t>.</w:t>
      </w:r>
      <w:r w:rsidRPr="00BE180E">
        <w:rPr>
          <w:rStyle w:val="hps"/>
          <w:rFonts w:ascii="Arial" w:hAnsi="Arial" w:cs="Arial"/>
          <w:sz w:val="24"/>
          <w:szCs w:val="24"/>
          <w:vertAlign w:val="subscript"/>
        </w:rPr>
        <w:t xml:space="preserve"> </w:t>
      </w:r>
      <w:r w:rsidRPr="00BE180E">
        <w:rPr>
          <w:rStyle w:val="hps"/>
          <w:rFonts w:ascii="Arial" w:hAnsi="Arial" w:cs="Arial"/>
          <w:sz w:val="24"/>
          <w:szCs w:val="24"/>
        </w:rPr>
        <w:t>Измерените дневни концентрации на</w:t>
      </w:r>
      <w:r w:rsidRPr="00BE180E">
        <w:rPr>
          <w:rFonts w:ascii="Arial" w:hAnsi="Arial" w:cs="Arial"/>
          <w:sz w:val="24"/>
          <w:szCs w:val="24"/>
        </w:rPr>
        <w:t xml:space="preserve"> </w:t>
      </w:r>
      <w:r w:rsidRPr="00BE180E">
        <w:rPr>
          <w:rStyle w:val="hps"/>
          <w:rFonts w:ascii="Arial" w:hAnsi="Arial" w:cs="Arial"/>
          <w:sz w:val="24"/>
          <w:szCs w:val="24"/>
        </w:rPr>
        <w:t>ФПЧ</w:t>
      </w:r>
      <w:r w:rsidRPr="00BE180E">
        <w:rPr>
          <w:rStyle w:val="hps"/>
          <w:rFonts w:ascii="Arial" w:hAnsi="Arial" w:cs="Arial"/>
          <w:sz w:val="24"/>
          <w:szCs w:val="24"/>
          <w:vertAlign w:val="subscript"/>
        </w:rPr>
        <w:t xml:space="preserve">10 </w:t>
      </w:r>
      <w:r w:rsidRPr="00BE180E">
        <w:rPr>
          <w:rStyle w:val="hps"/>
          <w:rFonts w:ascii="Arial" w:hAnsi="Arial" w:cs="Arial"/>
          <w:sz w:val="24"/>
          <w:szCs w:val="24"/>
        </w:rPr>
        <w:t>превишават средноденонощната норма  50</w:t>
      </w:r>
      <w:r w:rsidRPr="00BE180E">
        <w:rPr>
          <w:rFonts w:ascii="Arial" w:hAnsi="Arial" w:cs="Arial"/>
          <w:sz w:val="24"/>
          <w:szCs w:val="24"/>
        </w:rPr>
        <w:t xml:space="preserve"> </w:t>
      </w:r>
      <w:r w:rsidRPr="00BE180E">
        <w:rPr>
          <w:rStyle w:val="hps"/>
          <w:rFonts w:ascii="Arial" w:hAnsi="Arial" w:cs="Arial"/>
          <w:sz w:val="24"/>
          <w:szCs w:val="24"/>
        </w:rPr>
        <w:t>μg</w:t>
      </w:r>
      <w:r w:rsidRPr="00BE180E">
        <w:rPr>
          <w:rFonts w:ascii="Arial" w:hAnsi="Arial" w:cs="Arial"/>
          <w:sz w:val="24"/>
          <w:szCs w:val="24"/>
        </w:rPr>
        <w:t>/</w:t>
      </w:r>
      <w:r w:rsidRPr="00BE180E">
        <w:rPr>
          <w:rStyle w:val="hps"/>
          <w:rFonts w:ascii="Arial" w:hAnsi="Arial" w:cs="Arial"/>
          <w:sz w:val="24"/>
          <w:szCs w:val="24"/>
        </w:rPr>
        <w:t>m</w:t>
      </w:r>
      <w:r w:rsidRPr="00BE180E">
        <w:rPr>
          <w:rFonts w:ascii="Arial" w:hAnsi="Arial" w:cs="Arial"/>
          <w:sz w:val="24"/>
          <w:szCs w:val="24"/>
          <w:vertAlign w:val="superscript"/>
        </w:rPr>
        <w:t>3</w:t>
      </w:r>
      <w:r w:rsidRPr="00BE180E">
        <w:rPr>
          <w:rFonts w:ascii="Arial" w:hAnsi="Arial" w:cs="Arial"/>
          <w:sz w:val="24"/>
          <w:szCs w:val="24"/>
        </w:rPr>
        <w:t xml:space="preserve"> </w:t>
      </w:r>
      <w:r w:rsidRPr="00BE180E">
        <w:rPr>
          <w:rStyle w:val="hps"/>
          <w:rFonts w:ascii="Arial" w:hAnsi="Arial" w:cs="Arial"/>
          <w:sz w:val="24"/>
          <w:szCs w:val="24"/>
        </w:rPr>
        <w:t>през</w:t>
      </w:r>
      <w:r w:rsidRPr="00BE180E">
        <w:rPr>
          <w:rFonts w:ascii="Arial" w:hAnsi="Arial" w:cs="Arial"/>
          <w:sz w:val="24"/>
          <w:szCs w:val="24"/>
        </w:rPr>
        <w:t xml:space="preserve">  </w:t>
      </w:r>
      <w:r w:rsidRPr="00BE180E">
        <w:rPr>
          <w:rStyle w:val="hps"/>
          <w:rFonts w:ascii="Arial" w:hAnsi="Arial" w:cs="Arial"/>
          <w:sz w:val="24"/>
          <w:szCs w:val="24"/>
        </w:rPr>
        <w:t>зимата</w:t>
      </w:r>
      <w:r w:rsidRPr="00BE180E">
        <w:rPr>
          <w:rFonts w:ascii="Arial" w:hAnsi="Arial" w:cs="Arial"/>
          <w:sz w:val="24"/>
          <w:szCs w:val="24"/>
        </w:rPr>
        <w:t xml:space="preserve">. </w:t>
      </w:r>
      <w:r w:rsidRPr="00BE180E">
        <w:rPr>
          <w:rStyle w:val="hps"/>
          <w:rFonts w:ascii="Arial" w:hAnsi="Arial" w:cs="Arial"/>
          <w:sz w:val="24"/>
          <w:szCs w:val="24"/>
        </w:rPr>
        <w:t>Концентрациите</w:t>
      </w:r>
      <w:r w:rsidRPr="00BE180E">
        <w:rPr>
          <w:rFonts w:ascii="Arial" w:hAnsi="Arial" w:cs="Arial"/>
          <w:sz w:val="24"/>
          <w:szCs w:val="24"/>
        </w:rPr>
        <w:t xml:space="preserve"> </w:t>
      </w:r>
      <w:r w:rsidRPr="00BE180E">
        <w:rPr>
          <w:rStyle w:val="hps"/>
          <w:rFonts w:ascii="Arial" w:hAnsi="Arial" w:cs="Arial"/>
          <w:sz w:val="24"/>
          <w:szCs w:val="24"/>
        </w:rPr>
        <w:t>на</w:t>
      </w:r>
      <w:r w:rsidRPr="00BE180E">
        <w:rPr>
          <w:rFonts w:ascii="Arial" w:hAnsi="Arial" w:cs="Arial"/>
          <w:sz w:val="24"/>
          <w:szCs w:val="24"/>
        </w:rPr>
        <w:t xml:space="preserve"> </w:t>
      </w:r>
      <w:r w:rsidRPr="00BE180E">
        <w:rPr>
          <w:rStyle w:val="hps"/>
          <w:rFonts w:ascii="Arial" w:hAnsi="Arial" w:cs="Arial"/>
          <w:sz w:val="24"/>
          <w:szCs w:val="24"/>
        </w:rPr>
        <w:t xml:space="preserve"> ФПЧ</w:t>
      </w:r>
      <w:r w:rsidRPr="00BE180E">
        <w:rPr>
          <w:rStyle w:val="hps"/>
          <w:rFonts w:ascii="Arial" w:hAnsi="Arial" w:cs="Arial"/>
          <w:sz w:val="24"/>
          <w:szCs w:val="24"/>
          <w:vertAlign w:val="subscript"/>
        </w:rPr>
        <w:t>10</w:t>
      </w:r>
      <w:r w:rsidRPr="00BE180E">
        <w:rPr>
          <w:rFonts w:ascii="Arial" w:hAnsi="Arial" w:cs="Arial"/>
          <w:sz w:val="24"/>
          <w:szCs w:val="24"/>
        </w:rPr>
        <w:t xml:space="preserve">,  </w:t>
      </w:r>
      <w:r w:rsidRPr="00BE180E">
        <w:rPr>
          <w:rStyle w:val="hps"/>
          <w:rFonts w:ascii="Arial" w:hAnsi="Arial" w:cs="Arial"/>
          <w:sz w:val="24"/>
          <w:szCs w:val="24"/>
        </w:rPr>
        <w:t>получени</w:t>
      </w:r>
      <w:r w:rsidRPr="00BE180E">
        <w:rPr>
          <w:rFonts w:ascii="Arial" w:hAnsi="Arial" w:cs="Arial"/>
          <w:sz w:val="24"/>
          <w:szCs w:val="24"/>
        </w:rPr>
        <w:t xml:space="preserve"> през </w:t>
      </w:r>
      <w:r w:rsidRPr="00BE180E">
        <w:rPr>
          <w:rStyle w:val="hps"/>
          <w:rFonts w:ascii="Arial" w:hAnsi="Arial" w:cs="Arial"/>
          <w:sz w:val="24"/>
          <w:szCs w:val="24"/>
        </w:rPr>
        <w:t>всеки ден</w:t>
      </w:r>
      <w:r w:rsidRPr="00BE180E">
        <w:rPr>
          <w:rFonts w:ascii="Arial" w:hAnsi="Arial" w:cs="Arial"/>
          <w:sz w:val="24"/>
          <w:szCs w:val="24"/>
        </w:rPr>
        <w:t xml:space="preserve"> </w:t>
      </w:r>
      <w:r w:rsidRPr="00BE180E">
        <w:rPr>
          <w:rStyle w:val="hps"/>
          <w:rFonts w:ascii="Arial" w:hAnsi="Arial" w:cs="Arial"/>
          <w:sz w:val="24"/>
          <w:szCs w:val="24"/>
        </w:rPr>
        <w:t>от двата</w:t>
      </w:r>
      <w:r w:rsidRPr="00BE180E">
        <w:rPr>
          <w:rFonts w:ascii="Arial" w:hAnsi="Arial" w:cs="Arial"/>
          <w:sz w:val="24"/>
          <w:szCs w:val="24"/>
        </w:rPr>
        <w:t xml:space="preserve"> </w:t>
      </w:r>
      <w:r w:rsidRPr="00BE180E">
        <w:rPr>
          <w:rStyle w:val="hps"/>
          <w:rFonts w:ascii="Arial" w:hAnsi="Arial" w:cs="Arial"/>
          <w:sz w:val="24"/>
          <w:szCs w:val="24"/>
        </w:rPr>
        <w:t>сезона</w:t>
      </w:r>
      <w:r w:rsidRPr="00BE180E">
        <w:rPr>
          <w:rFonts w:ascii="Arial" w:hAnsi="Arial" w:cs="Arial"/>
          <w:sz w:val="24"/>
          <w:szCs w:val="24"/>
        </w:rPr>
        <w:t xml:space="preserve"> </w:t>
      </w:r>
      <w:r w:rsidRPr="00BE180E">
        <w:rPr>
          <w:rStyle w:val="hps"/>
          <w:rFonts w:ascii="Arial" w:hAnsi="Arial" w:cs="Arial"/>
          <w:sz w:val="24"/>
          <w:szCs w:val="24"/>
        </w:rPr>
        <w:t>2015- 2018г показват значителни</w:t>
      </w:r>
      <w:r w:rsidRPr="00BE180E">
        <w:rPr>
          <w:rFonts w:ascii="Arial" w:hAnsi="Arial" w:cs="Arial"/>
          <w:sz w:val="24"/>
          <w:szCs w:val="24"/>
        </w:rPr>
        <w:t xml:space="preserve"> </w:t>
      </w:r>
      <w:r w:rsidRPr="00BE180E">
        <w:rPr>
          <w:rStyle w:val="hps"/>
          <w:rFonts w:ascii="Arial" w:hAnsi="Arial" w:cs="Arial"/>
          <w:sz w:val="24"/>
          <w:szCs w:val="24"/>
        </w:rPr>
        <w:t>вариации</w:t>
      </w:r>
      <w:r w:rsidRPr="00BE180E">
        <w:rPr>
          <w:rFonts w:ascii="Arial" w:hAnsi="Arial" w:cs="Arial"/>
          <w:sz w:val="24"/>
          <w:szCs w:val="24"/>
        </w:rPr>
        <w:t xml:space="preserve"> </w:t>
      </w:r>
      <w:r w:rsidRPr="00BE180E">
        <w:rPr>
          <w:rStyle w:val="hps"/>
          <w:rFonts w:ascii="Arial" w:hAnsi="Arial" w:cs="Arial"/>
          <w:sz w:val="24"/>
          <w:szCs w:val="24"/>
        </w:rPr>
        <w:t>от ден</w:t>
      </w:r>
      <w:r w:rsidRPr="00BE180E">
        <w:rPr>
          <w:rFonts w:ascii="Arial" w:hAnsi="Arial" w:cs="Arial"/>
          <w:sz w:val="24"/>
          <w:szCs w:val="24"/>
        </w:rPr>
        <w:t xml:space="preserve"> </w:t>
      </w:r>
      <w:r w:rsidRPr="00BE180E">
        <w:rPr>
          <w:rStyle w:val="hps"/>
          <w:rFonts w:ascii="Arial" w:hAnsi="Arial" w:cs="Arial"/>
          <w:sz w:val="24"/>
          <w:szCs w:val="24"/>
        </w:rPr>
        <w:t>на</w:t>
      </w:r>
      <w:r w:rsidRPr="00BE180E">
        <w:rPr>
          <w:rFonts w:ascii="Arial" w:hAnsi="Arial" w:cs="Arial"/>
          <w:sz w:val="24"/>
          <w:szCs w:val="24"/>
        </w:rPr>
        <w:t xml:space="preserve"> </w:t>
      </w:r>
      <w:r w:rsidRPr="00BE180E">
        <w:rPr>
          <w:rStyle w:val="hps"/>
          <w:rFonts w:ascii="Arial" w:hAnsi="Arial" w:cs="Arial"/>
          <w:sz w:val="24"/>
          <w:szCs w:val="24"/>
        </w:rPr>
        <w:t>ден</w:t>
      </w:r>
      <w:r w:rsidRPr="00BE180E">
        <w:rPr>
          <w:rFonts w:ascii="Arial" w:hAnsi="Arial" w:cs="Arial"/>
          <w:sz w:val="24"/>
          <w:szCs w:val="24"/>
        </w:rPr>
        <w:t xml:space="preserve">, </w:t>
      </w:r>
      <w:r w:rsidRPr="00BE180E">
        <w:rPr>
          <w:rStyle w:val="hps"/>
          <w:rFonts w:ascii="Arial" w:hAnsi="Arial" w:cs="Arial"/>
          <w:sz w:val="24"/>
          <w:szCs w:val="24"/>
        </w:rPr>
        <w:t>често</w:t>
      </w:r>
      <w:r w:rsidRPr="00BE180E">
        <w:rPr>
          <w:rFonts w:ascii="Arial" w:hAnsi="Arial" w:cs="Arial"/>
          <w:sz w:val="24"/>
          <w:szCs w:val="24"/>
        </w:rPr>
        <w:t xml:space="preserve"> стойностите са </w:t>
      </w:r>
      <w:r w:rsidRPr="00BE180E">
        <w:rPr>
          <w:rStyle w:val="hps"/>
          <w:rFonts w:ascii="Arial" w:hAnsi="Arial" w:cs="Arial"/>
          <w:sz w:val="24"/>
          <w:szCs w:val="24"/>
        </w:rPr>
        <w:t>над</w:t>
      </w:r>
      <w:r w:rsidRPr="00BE180E">
        <w:rPr>
          <w:rFonts w:ascii="Arial" w:hAnsi="Arial" w:cs="Arial"/>
          <w:sz w:val="24"/>
          <w:szCs w:val="24"/>
        </w:rPr>
        <w:t xml:space="preserve"> </w:t>
      </w:r>
      <w:r w:rsidRPr="00BE180E">
        <w:rPr>
          <w:rStyle w:val="hps"/>
          <w:rFonts w:ascii="Arial" w:hAnsi="Arial" w:cs="Arial"/>
          <w:sz w:val="24"/>
          <w:szCs w:val="24"/>
        </w:rPr>
        <w:t>50</w:t>
      </w:r>
      <w:r w:rsidRPr="00BE180E">
        <w:rPr>
          <w:rFonts w:ascii="Arial" w:hAnsi="Arial" w:cs="Arial"/>
          <w:sz w:val="24"/>
          <w:szCs w:val="24"/>
        </w:rPr>
        <w:t xml:space="preserve"> </w:t>
      </w:r>
      <w:r w:rsidRPr="00BE180E">
        <w:rPr>
          <w:rStyle w:val="hps"/>
          <w:rFonts w:ascii="Arial" w:hAnsi="Arial" w:cs="Arial"/>
          <w:sz w:val="24"/>
          <w:szCs w:val="24"/>
        </w:rPr>
        <w:t>μg</w:t>
      </w:r>
      <w:r w:rsidRPr="00BE180E">
        <w:rPr>
          <w:rFonts w:ascii="Arial" w:hAnsi="Arial" w:cs="Arial"/>
          <w:sz w:val="24"/>
          <w:szCs w:val="24"/>
        </w:rPr>
        <w:t>/</w:t>
      </w:r>
      <w:r w:rsidRPr="00BE180E">
        <w:rPr>
          <w:rStyle w:val="hps"/>
          <w:rFonts w:ascii="Arial" w:hAnsi="Arial" w:cs="Arial"/>
          <w:sz w:val="24"/>
          <w:szCs w:val="24"/>
        </w:rPr>
        <w:t>m</w:t>
      </w:r>
      <w:r w:rsidRPr="00BE180E">
        <w:rPr>
          <w:rFonts w:ascii="Arial" w:hAnsi="Arial" w:cs="Arial"/>
          <w:sz w:val="24"/>
          <w:szCs w:val="24"/>
          <w:vertAlign w:val="superscript"/>
        </w:rPr>
        <w:t>3</w:t>
      </w:r>
      <w:r w:rsidRPr="00BE180E">
        <w:rPr>
          <w:rFonts w:ascii="Arial" w:hAnsi="Arial" w:cs="Arial"/>
          <w:sz w:val="24"/>
          <w:szCs w:val="24"/>
        </w:rPr>
        <w:t xml:space="preserve"> през зимата. 94% от превишенията през 2018, 99% от превишенията за 2017, 100% от превишенията за 2016 и 97% за 2015 година са през зимните месеци. </w:t>
      </w:r>
      <w:r w:rsidRPr="00BE180E">
        <w:rPr>
          <w:rStyle w:val="hps"/>
          <w:rFonts w:ascii="Arial" w:hAnsi="Arial" w:cs="Arial"/>
          <w:sz w:val="24"/>
          <w:szCs w:val="24"/>
        </w:rPr>
        <w:t>Това</w:t>
      </w:r>
      <w:r w:rsidRPr="00BE180E">
        <w:rPr>
          <w:rFonts w:ascii="Arial" w:hAnsi="Arial" w:cs="Arial"/>
          <w:sz w:val="24"/>
          <w:szCs w:val="24"/>
        </w:rPr>
        <w:t xml:space="preserve"> </w:t>
      </w:r>
      <w:r w:rsidRPr="00BE180E">
        <w:rPr>
          <w:rStyle w:val="hps"/>
          <w:rFonts w:ascii="Arial" w:hAnsi="Arial" w:cs="Arial"/>
          <w:sz w:val="24"/>
          <w:szCs w:val="24"/>
        </w:rPr>
        <w:t>е</w:t>
      </w:r>
      <w:r w:rsidRPr="00BE180E">
        <w:rPr>
          <w:rFonts w:ascii="Arial" w:hAnsi="Arial" w:cs="Arial"/>
          <w:sz w:val="24"/>
          <w:szCs w:val="24"/>
        </w:rPr>
        <w:t xml:space="preserve"> </w:t>
      </w:r>
      <w:r w:rsidRPr="00BE180E">
        <w:rPr>
          <w:rStyle w:val="hps"/>
          <w:rFonts w:ascii="Arial" w:hAnsi="Arial" w:cs="Arial"/>
          <w:sz w:val="24"/>
          <w:szCs w:val="24"/>
        </w:rPr>
        <w:t>пряк резултат от</w:t>
      </w:r>
      <w:r w:rsidRPr="00BE180E">
        <w:rPr>
          <w:rFonts w:ascii="Arial" w:hAnsi="Arial" w:cs="Arial"/>
          <w:sz w:val="24"/>
          <w:szCs w:val="24"/>
        </w:rPr>
        <w:t xml:space="preserve"> </w:t>
      </w:r>
      <w:r w:rsidRPr="00BE180E">
        <w:rPr>
          <w:rStyle w:val="hps"/>
          <w:rFonts w:ascii="Arial" w:hAnsi="Arial" w:cs="Arial"/>
          <w:sz w:val="24"/>
          <w:szCs w:val="24"/>
        </w:rPr>
        <w:t xml:space="preserve">комбинация на </w:t>
      </w:r>
      <w:r w:rsidRPr="00BE180E">
        <w:rPr>
          <w:rFonts w:ascii="Arial" w:hAnsi="Arial" w:cs="Arial"/>
          <w:sz w:val="24"/>
          <w:szCs w:val="24"/>
        </w:rPr>
        <w:t xml:space="preserve"> емисионни </w:t>
      </w:r>
      <w:r w:rsidRPr="00BE180E">
        <w:rPr>
          <w:rStyle w:val="hpsatn"/>
          <w:rFonts w:ascii="Arial" w:hAnsi="Arial" w:cs="Arial"/>
          <w:sz w:val="24"/>
          <w:szCs w:val="24"/>
        </w:rPr>
        <w:t xml:space="preserve">мощности </w:t>
      </w:r>
      <w:r w:rsidRPr="00BE180E">
        <w:rPr>
          <w:rStyle w:val="hps"/>
          <w:rFonts w:ascii="Arial" w:hAnsi="Arial" w:cs="Arial"/>
          <w:sz w:val="24"/>
          <w:szCs w:val="24"/>
        </w:rPr>
        <w:t>от</w:t>
      </w:r>
      <w:r w:rsidRPr="00BE180E">
        <w:rPr>
          <w:rFonts w:ascii="Arial" w:hAnsi="Arial" w:cs="Arial"/>
          <w:sz w:val="24"/>
          <w:szCs w:val="24"/>
        </w:rPr>
        <w:t xml:space="preserve"> </w:t>
      </w:r>
      <w:r w:rsidRPr="00BE180E">
        <w:rPr>
          <w:rStyle w:val="hps"/>
          <w:rFonts w:ascii="Arial" w:hAnsi="Arial" w:cs="Arial"/>
          <w:sz w:val="24"/>
          <w:szCs w:val="24"/>
        </w:rPr>
        <w:t>по-висок</w:t>
      </w:r>
      <w:r w:rsidRPr="00BE180E">
        <w:rPr>
          <w:rFonts w:ascii="Arial" w:hAnsi="Arial" w:cs="Arial"/>
          <w:sz w:val="24"/>
          <w:szCs w:val="24"/>
        </w:rPr>
        <w:t xml:space="preserve"> клас -</w:t>
      </w:r>
      <w:r w:rsidRPr="00BE180E">
        <w:rPr>
          <w:rStyle w:val="hpsatn"/>
          <w:rFonts w:ascii="Arial" w:hAnsi="Arial" w:cs="Arial"/>
          <w:sz w:val="24"/>
          <w:szCs w:val="24"/>
        </w:rPr>
        <w:t xml:space="preserve"> повечето</w:t>
      </w:r>
      <w:r w:rsidRPr="00BE180E">
        <w:rPr>
          <w:rFonts w:ascii="Arial" w:hAnsi="Arial" w:cs="Arial"/>
          <w:sz w:val="24"/>
          <w:szCs w:val="24"/>
        </w:rPr>
        <w:t xml:space="preserve"> </w:t>
      </w:r>
      <w:r w:rsidRPr="00BE180E">
        <w:rPr>
          <w:rStyle w:val="hps"/>
          <w:rFonts w:ascii="Arial" w:hAnsi="Arial" w:cs="Arial"/>
          <w:sz w:val="24"/>
          <w:szCs w:val="24"/>
        </w:rPr>
        <w:t>емисии</w:t>
      </w:r>
      <w:r w:rsidRPr="00BE180E">
        <w:rPr>
          <w:rFonts w:ascii="Arial" w:hAnsi="Arial" w:cs="Arial"/>
          <w:sz w:val="24"/>
          <w:szCs w:val="24"/>
        </w:rPr>
        <w:t xml:space="preserve"> са </w:t>
      </w:r>
      <w:r w:rsidRPr="00BE180E">
        <w:rPr>
          <w:rStyle w:val="hps"/>
          <w:rFonts w:ascii="Arial" w:hAnsi="Arial" w:cs="Arial"/>
          <w:sz w:val="24"/>
          <w:szCs w:val="24"/>
        </w:rPr>
        <w:t>в рамките на отоплителния</w:t>
      </w:r>
      <w:r w:rsidRPr="00BE180E">
        <w:rPr>
          <w:rFonts w:ascii="Arial" w:hAnsi="Arial" w:cs="Arial"/>
          <w:sz w:val="24"/>
          <w:szCs w:val="24"/>
        </w:rPr>
        <w:t xml:space="preserve"> </w:t>
      </w:r>
      <w:r w:rsidRPr="00BE180E">
        <w:rPr>
          <w:rStyle w:val="hps"/>
          <w:rFonts w:ascii="Arial" w:hAnsi="Arial" w:cs="Arial"/>
          <w:sz w:val="24"/>
          <w:szCs w:val="24"/>
        </w:rPr>
        <w:t>сезон</w:t>
      </w:r>
      <w:r w:rsidRPr="00BE180E">
        <w:rPr>
          <w:rFonts w:ascii="Arial" w:hAnsi="Arial" w:cs="Arial"/>
          <w:sz w:val="24"/>
          <w:szCs w:val="24"/>
        </w:rPr>
        <w:t xml:space="preserve"> при неблагоприятни </w:t>
      </w:r>
      <w:r w:rsidRPr="00BE180E">
        <w:rPr>
          <w:rStyle w:val="hps"/>
          <w:rFonts w:ascii="Arial" w:hAnsi="Arial" w:cs="Arial"/>
          <w:sz w:val="24"/>
          <w:szCs w:val="24"/>
        </w:rPr>
        <w:t>атмосферни условия</w:t>
      </w:r>
      <w:r w:rsidRPr="00BE180E">
        <w:rPr>
          <w:rFonts w:ascii="Arial" w:hAnsi="Arial" w:cs="Arial"/>
          <w:sz w:val="24"/>
          <w:szCs w:val="24"/>
        </w:rPr>
        <w:t xml:space="preserve"> </w:t>
      </w:r>
      <w:r w:rsidRPr="00BE180E">
        <w:rPr>
          <w:rStyle w:val="hps"/>
          <w:rFonts w:ascii="Arial" w:hAnsi="Arial" w:cs="Arial"/>
          <w:sz w:val="24"/>
          <w:szCs w:val="24"/>
        </w:rPr>
        <w:t>(ниска</w:t>
      </w:r>
      <w:r w:rsidRPr="00BE180E">
        <w:rPr>
          <w:rFonts w:ascii="Arial" w:hAnsi="Arial" w:cs="Arial"/>
          <w:sz w:val="24"/>
          <w:szCs w:val="24"/>
        </w:rPr>
        <w:t xml:space="preserve"> </w:t>
      </w:r>
      <w:r w:rsidRPr="00BE180E">
        <w:rPr>
          <w:rStyle w:val="hps"/>
          <w:rFonts w:ascii="Arial" w:hAnsi="Arial" w:cs="Arial"/>
          <w:sz w:val="24"/>
          <w:szCs w:val="24"/>
        </w:rPr>
        <w:t>температура, атмосферна</w:t>
      </w:r>
      <w:r w:rsidRPr="00BE180E">
        <w:rPr>
          <w:rFonts w:ascii="Arial" w:hAnsi="Arial" w:cs="Arial"/>
          <w:sz w:val="24"/>
          <w:szCs w:val="24"/>
        </w:rPr>
        <w:t xml:space="preserve"> </w:t>
      </w:r>
      <w:r w:rsidRPr="00BE180E">
        <w:rPr>
          <w:rStyle w:val="hps"/>
          <w:rFonts w:ascii="Arial" w:hAnsi="Arial" w:cs="Arial"/>
          <w:sz w:val="24"/>
          <w:szCs w:val="24"/>
        </w:rPr>
        <w:t>стагнация</w:t>
      </w:r>
      <w:r w:rsidRPr="00BE180E">
        <w:rPr>
          <w:rFonts w:ascii="Arial" w:hAnsi="Arial" w:cs="Arial"/>
          <w:sz w:val="24"/>
          <w:szCs w:val="24"/>
        </w:rPr>
        <w:t>). Според Наредба 7</w:t>
      </w:r>
      <w:r w:rsidR="00975695" w:rsidRPr="00BE180E">
        <w:rPr>
          <w:rFonts w:ascii="Arial" w:hAnsi="Arial" w:cs="Arial"/>
          <w:sz w:val="24"/>
          <w:szCs w:val="24"/>
        </w:rPr>
        <w:t>/ 2004г</w:t>
      </w:r>
      <w:r w:rsidRPr="00BE180E">
        <w:rPr>
          <w:rFonts w:ascii="Arial" w:hAnsi="Arial" w:cs="Arial"/>
          <w:sz w:val="24"/>
          <w:szCs w:val="24"/>
        </w:rPr>
        <w:t xml:space="preserve"> за Енергийна ефективност на сгради, гр. </w:t>
      </w:r>
      <w:r w:rsidRPr="00BE180E">
        <w:rPr>
          <w:rFonts w:ascii="Arial" w:hAnsi="Arial" w:cs="Arial"/>
          <w:sz w:val="24"/>
          <w:szCs w:val="24"/>
        </w:rPr>
        <w:lastRenderedPageBreak/>
        <w:t>Хасково попада в Климатична зона 8. Отоплителният сезон започва на 28 октомври и приключва на 6 април.</w:t>
      </w:r>
      <w:r w:rsidR="00DE4A0C" w:rsidRPr="00BE180E">
        <w:rPr>
          <w:rFonts w:ascii="Arial" w:hAnsi="Arial" w:cs="Arial"/>
          <w:sz w:val="24"/>
          <w:szCs w:val="24"/>
        </w:rPr>
        <w:t xml:space="preserve"> Неговата продължителност е 175 дни.</w:t>
      </w:r>
      <w:r w:rsidRPr="00BE180E">
        <w:rPr>
          <w:rFonts w:ascii="Arial" w:hAnsi="Arial" w:cs="Arial"/>
          <w:sz w:val="24"/>
          <w:szCs w:val="24"/>
        </w:rPr>
        <w:t xml:space="preserve"> По-високите стойности на  концентрациите </w:t>
      </w:r>
      <w:r w:rsidRPr="00BE180E">
        <w:rPr>
          <w:rStyle w:val="hps"/>
          <w:rFonts w:ascii="Arial" w:hAnsi="Arial" w:cs="Arial"/>
          <w:sz w:val="24"/>
          <w:szCs w:val="24"/>
        </w:rPr>
        <w:t>ФПЧ</w:t>
      </w:r>
      <w:r w:rsidRPr="00BE180E">
        <w:rPr>
          <w:rStyle w:val="hps"/>
          <w:rFonts w:ascii="Arial" w:hAnsi="Arial" w:cs="Arial"/>
          <w:sz w:val="24"/>
          <w:szCs w:val="24"/>
          <w:vertAlign w:val="subscript"/>
        </w:rPr>
        <w:t>10</w:t>
      </w:r>
      <w:r w:rsidRPr="00BE180E">
        <w:rPr>
          <w:rFonts w:ascii="Arial" w:hAnsi="Arial" w:cs="Arial"/>
          <w:sz w:val="24"/>
          <w:szCs w:val="24"/>
        </w:rPr>
        <w:t xml:space="preserve"> са регистрирани по време на отоплителния сезон. </w:t>
      </w:r>
    </w:p>
    <w:p w14:paraId="546E41E2" w14:textId="77777777" w:rsidR="006A354C" w:rsidRPr="00BE180E" w:rsidRDefault="006A354C" w:rsidP="006A354C">
      <w:pPr>
        <w:spacing w:line="360" w:lineRule="auto"/>
        <w:jc w:val="both"/>
        <w:rPr>
          <w:rFonts w:ascii="Arial" w:hAnsi="Arial" w:cs="Arial"/>
          <w:sz w:val="24"/>
          <w:szCs w:val="24"/>
        </w:rPr>
      </w:pPr>
      <w:r w:rsidRPr="00BE180E">
        <w:rPr>
          <w:rFonts w:ascii="Arial" w:hAnsi="Arial" w:cs="Arial"/>
          <w:sz w:val="24"/>
          <w:szCs w:val="24"/>
        </w:rPr>
        <w:t>През зимният период, с влошаване на атмосферните условия и снеговалежите, се налага опесъчаване на улиците, което от своя страна също води до увеличаване на емисиите ресуспендиран прах и с това повишава общата концентрация на ФПЧ</w:t>
      </w:r>
      <w:r w:rsidRPr="00BE180E">
        <w:rPr>
          <w:rStyle w:val="hps"/>
          <w:rFonts w:ascii="Arial" w:hAnsi="Arial" w:cs="Arial"/>
          <w:sz w:val="24"/>
          <w:szCs w:val="24"/>
          <w:vertAlign w:val="subscript"/>
        </w:rPr>
        <w:t>10</w:t>
      </w:r>
      <w:r w:rsidRPr="00BE180E">
        <w:rPr>
          <w:rFonts w:ascii="Arial" w:hAnsi="Arial" w:cs="Arial"/>
          <w:sz w:val="24"/>
          <w:szCs w:val="24"/>
        </w:rPr>
        <w:t xml:space="preserve">. </w:t>
      </w:r>
    </w:p>
    <w:p w14:paraId="4E9AD3D1" w14:textId="6A0A3A38" w:rsidR="00DE4A0C" w:rsidRPr="00BE180E" w:rsidRDefault="006A354C" w:rsidP="00286099">
      <w:pPr>
        <w:spacing w:line="360" w:lineRule="auto"/>
        <w:jc w:val="both"/>
        <w:rPr>
          <w:rStyle w:val="hps"/>
          <w:rFonts w:ascii="Arial" w:hAnsi="Arial" w:cs="Arial"/>
          <w:sz w:val="24"/>
          <w:szCs w:val="24"/>
        </w:rPr>
      </w:pPr>
      <w:r w:rsidRPr="00BE180E">
        <w:rPr>
          <w:rStyle w:val="hps"/>
          <w:rFonts w:ascii="Arial" w:hAnsi="Arial" w:cs="Arial"/>
          <w:sz w:val="24"/>
          <w:szCs w:val="24"/>
        </w:rPr>
        <w:t>Концентрациите</w:t>
      </w:r>
      <w:r w:rsidRPr="00BE180E">
        <w:rPr>
          <w:rFonts w:ascii="Arial" w:hAnsi="Arial" w:cs="Arial"/>
          <w:sz w:val="24"/>
          <w:szCs w:val="24"/>
        </w:rPr>
        <w:t xml:space="preserve"> </w:t>
      </w:r>
      <w:r w:rsidRPr="00BE180E">
        <w:rPr>
          <w:rStyle w:val="hps"/>
          <w:rFonts w:ascii="Arial" w:hAnsi="Arial" w:cs="Arial"/>
          <w:sz w:val="24"/>
          <w:szCs w:val="24"/>
        </w:rPr>
        <w:t>извън</w:t>
      </w:r>
      <w:r w:rsidRPr="00BE180E">
        <w:rPr>
          <w:rFonts w:ascii="Arial" w:hAnsi="Arial" w:cs="Arial"/>
          <w:sz w:val="24"/>
          <w:szCs w:val="24"/>
        </w:rPr>
        <w:t xml:space="preserve"> </w:t>
      </w:r>
      <w:r w:rsidRPr="00BE180E">
        <w:rPr>
          <w:rStyle w:val="hps"/>
          <w:rFonts w:ascii="Arial" w:hAnsi="Arial" w:cs="Arial"/>
          <w:sz w:val="24"/>
          <w:szCs w:val="24"/>
        </w:rPr>
        <w:t>отоплителния сезон,  през летния сезон на разглежда</w:t>
      </w:r>
      <w:r w:rsidR="00607D62" w:rsidRPr="00BE180E">
        <w:rPr>
          <w:rStyle w:val="hps"/>
          <w:rFonts w:ascii="Arial" w:hAnsi="Arial" w:cs="Arial"/>
          <w:sz w:val="24"/>
          <w:szCs w:val="24"/>
        </w:rPr>
        <w:t>ния период 2015- 2018г</w:t>
      </w:r>
      <w:r w:rsidRPr="00BE180E">
        <w:rPr>
          <w:rStyle w:val="hps"/>
          <w:rFonts w:ascii="Arial" w:hAnsi="Arial" w:cs="Arial"/>
          <w:sz w:val="24"/>
          <w:szCs w:val="24"/>
        </w:rPr>
        <w:t xml:space="preserve"> се дължат на събития със случаен характер (напр.</w:t>
      </w:r>
      <w:r w:rsidR="002F0827" w:rsidRPr="00BE180E">
        <w:rPr>
          <w:rStyle w:val="hps"/>
          <w:rFonts w:ascii="Arial" w:hAnsi="Arial" w:cs="Arial"/>
          <w:sz w:val="24"/>
          <w:szCs w:val="24"/>
        </w:rPr>
        <w:t xml:space="preserve"> строително- ремонтни дейности при обновяване на жилищни сгради</w:t>
      </w:r>
      <w:r w:rsidR="00FE6869" w:rsidRPr="00BE180E">
        <w:rPr>
          <w:rStyle w:val="hps"/>
          <w:rFonts w:ascii="Arial" w:hAnsi="Arial" w:cs="Arial"/>
          <w:sz w:val="24"/>
          <w:szCs w:val="24"/>
        </w:rPr>
        <w:t xml:space="preserve"> и строеж на нови</w:t>
      </w:r>
      <w:r w:rsidR="002F0827" w:rsidRPr="00BE180E">
        <w:rPr>
          <w:rStyle w:val="hps"/>
          <w:rFonts w:ascii="Arial" w:hAnsi="Arial" w:cs="Arial"/>
          <w:sz w:val="24"/>
          <w:szCs w:val="24"/>
        </w:rPr>
        <w:t>,</w:t>
      </w:r>
      <w:r w:rsidRPr="00BE180E">
        <w:rPr>
          <w:rStyle w:val="hps"/>
          <w:rFonts w:ascii="Arial" w:hAnsi="Arial" w:cs="Arial"/>
          <w:sz w:val="24"/>
          <w:szCs w:val="24"/>
        </w:rPr>
        <w:t xml:space="preserve"> </w:t>
      </w:r>
      <w:r w:rsidR="002F0827" w:rsidRPr="00BE180E">
        <w:rPr>
          <w:rStyle w:val="hps"/>
          <w:rFonts w:ascii="Arial" w:hAnsi="Arial" w:cs="Arial"/>
          <w:sz w:val="24"/>
          <w:szCs w:val="24"/>
        </w:rPr>
        <w:t xml:space="preserve">почвена ерозия на необработваемите земеделски площи, </w:t>
      </w:r>
      <w:r w:rsidRPr="00BE180E">
        <w:rPr>
          <w:rStyle w:val="hps"/>
          <w:rFonts w:ascii="Arial" w:hAnsi="Arial" w:cs="Arial"/>
          <w:sz w:val="24"/>
          <w:szCs w:val="24"/>
        </w:rPr>
        <w:t>горене на стърнища, пренос от съседни общини).</w:t>
      </w:r>
      <w:r w:rsidR="00DE4A0C" w:rsidRPr="00BE180E">
        <w:rPr>
          <w:rStyle w:val="hps"/>
          <w:rFonts w:ascii="Arial" w:hAnsi="Arial" w:cs="Arial"/>
          <w:sz w:val="24"/>
          <w:szCs w:val="24"/>
        </w:rPr>
        <w:t xml:space="preserve">  </w:t>
      </w:r>
      <w:r w:rsidR="00FE6869" w:rsidRPr="00BE180E">
        <w:rPr>
          <w:rStyle w:val="hps"/>
          <w:rFonts w:ascii="Arial" w:hAnsi="Arial" w:cs="Arial"/>
          <w:sz w:val="24"/>
          <w:szCs w:val="24"/>
        </w:rPr>
        <w:t>По данни от МРРБ към 30.04.2020г в гр. Хасково са обновени 110 сгради</w:t>
      </w:r>
      <w:r w:rsidR="00E469F0" w:rsidRPr="00BE180E">
        <w:rPr>
          <w:rStyle w:val="hps"/>
          <w:rFonts w:ascii="Arial" w:hAnsi="Arial" w:cs="Arial"/>
          <w:sz w:val="24"/>
          <w:szCs w:val="24"/>
        </w:rPr>
        <w:t>. Използването на сухи смеси като съставки на лепила, грундове и мазилки (мазилките са в най- голямо количество, тъй като се използват за покриване на цялата сградна фасада) са източник емисии ФПЧ.</w:t>
      </w:r>
    </w:p>
    <w:p w14:paraId="0AE30B65" w14:textId="7E834EFA" w:rsidR="0071406D" w:rsidRPr="00BE180E" w:rsidRDefault="0071406D" w:rsidP="00CA7A67">
      <w:pPr>
        <w:spacing w:line="360" w:lineRule="auto"/>
        <w:jc w:val="both"/>
        <w:rPr>
          <w:rFonts w:ascii="Arial" w:hAnsi="Arial" w:cs="Arial"/>
          <w:sz w:val="24"/>
          <w:szCs w:val="24"/>
        </w:rPr>
      </w:pPr>
      <w:r w:rsidRPr="00BE180E">
        <w:rPr>
          <w:rFonts w:ascii="Arial" w:hAnsi="Arial" w:cs="Arial"/>
          <w:sz w:val="24"/>
          <w:szCs w:val="24"/>
        </w:rPr>
        <w:t>В табличен вид са представени данните от мониторинга на ФПЧ</w:t>
      </w:r>
      <w:r w:rsidRPr="00BE180E">
        <w:rPr>
          <w:rFonts w:ascii="Arial" w:hAnsi="Arial" w:cs="Arial"/>
          <w:sz w:val="24"/>
          <w:szCs w:val="24"/>
          <w:vertAlign w:val="subscript"/>
        </w:rPr>
        <w:t>10</w:t>
      </w:r>
      <w:r w:rsidRPr="00BE180E">
        <w:rPr>
          <w:rFonts w:ascii="Arial" w:hAnsi="Arial" w:cs="Arial"/>
          <w:sz w:val="24"/>
          <w:szCs w:val="24"/>
        </w:rPr>
        <w:t xml:space="preserve"> по дни. Средномесечните и средногодишните стойности са изчислени на базата 24- часовите измервания на ФПЧ</w:t>
      </w:r>
      <w:r w:rsidRPr="00BE180E">
        <w:rPr>
          <w:rFonts w:ascii="Arial" w:hAnsi="Arial" w:cs="Arial"/>
          <w:sz w:val="24"/>
          <w:szCs w:val="24"/>
          <w:vertAlign w:val="subscript"/>
        </w:rPr>
        <w:t>10</w:t>
      </w:r>
      <w:r w:rsidRPr="00BE180E">
        <w:rPr>
          <w:rFonts w:ascii="Arial" w:hAnsi="Arial" w:cs="Arial"/>
          <w:sz w:val="24"/>
          <w:szCs w:val="24"/>
        </w:rPr>
        <w:t>.</w:t>
      </w:r>
    </w:p>
    <w:p w14:paraId="02B7039D" w14:textId="77777777" w:rsidR="00CA7A67" w:rsidRPr="00BE180E" w:rsidRDefault="00CA7A67" w:rsidP="00CA7A67">
      <w:pPr>
        <w:spacing w:line="360" w:lineRule="auto"/>
        <w:jc w:val="both"/>
        <w:sectPr w:rsidR="00CA7A67" w:rsidRPr="00BE180E" w:rsidSect="00A63414">
          <w:headerReference w:type="default" r:id="rId37"/>
          <w:footerReference w:type="default" r:id="rId38"/>
          <w:headerReference w:type="first" r:id="rId39"/>
          <w:footerReference w:type="first" r:id="rId40"/>
          <w:pgSz w:w="11906" w:h="16838" w:code="9"/>
          <w:pgMar w:top="993" w:right="1286" w:bottom="1276" w:left="1418" w:header="680" w:footer="261" w:gutter="0"/>
          <w:cols w:space="708"/>
          <w:titlePg/>
          <w:docGrid w:linePitch="326"/>
        </w:sectPr>
      </w:pPr>
    </w:p>
    <w:p w14:paraId="4338E474" w14:textId="6FAB8209" w:rsidR="0071406D" w:rsidRPr="00BE180E" w:rsidRDefault="0071406D" w:rsidP="0071406D">
      <w:pPr>
        <w:pStyle w:val="Caption"/>
        <w:spacing w:after="0" w:afterAutospacing="0"/>
        <w:rPr>
          <w:sz w:val="20"/>
          <w:lang w:val="bg-BG"/>
        </w:rPr>
      </w:pPr>
      <w:bookmarkStart w:id="96" w:name="_Toc35816716"/>
      <w:bookmarkStart w:id="97" w:name="_Toc48359129"/>
      <w:r w:rsidRPr="00BE180E">
        <w:rPr>
          <w:sz w:val="20"/>
          <w:lang w:val="bg-BG"/>
        </w:rPr>
        <w:lastRenderedPageBreak/>
        <w:t xml:space="preserve">Таблица </w:t>
      </w:r>
      <w:r w:rsidRPr="00BE180E">
        <w:rPr>
          <w:sz w:val="20"/>
          <w:lang w:val="bg-BG"/>
        </w:rPr>
        <w:fldChar w:fldCharType="begin"/>
      </w:r>
      <w:r w:rsidRPr="00BE180E">
        <w:rPr>
          <w:sz w:val="20"/>
          <w:lang w:val="bg-BG"/>
        </w:rPr>
        <w:instrText xml:space="preserve"> SEQ Таблица \* ARABIC </w:instrText>
      </w:r>
      <w:r w:rsidRPr="00BE180E">
        <w:rPr>
          <w:sz w:val="20"/>
          <w:lang w:val="bg-BG"/>
        </w:rPr>
        <w:fldChar w:fldCharType="separate"/>
      </w:r>
      <w:r w:rsidR="00E63427">
        <w:rPr>
          <w:noProof/>
          <w:sz w:val="20"/>
          <w:lang w:val="bg-BG"/>
        </w:rPr>
        <w:t>9</w:t>
      </w:r>
      <w:r w:rsidRPr="00BE180E">
        <w:rPr>
          <w:noProof/>
          <w:sz w:val="20"/>
          <w:lang w:val="bg-BG"/>
        </w:rPr>
        <w:fldChar w:fldCharType="end"/>
      </w:r>
      <w:r w:rsidRPr="00BE180E">
        <w:rPr>
          <w:sz w:val="20"/>
          <w:lang w:val="bg-BG"/>
        </w:rPr>
        <w:t>: Средноденонощни концентрации и превишения ФПЧ</w:t>
      </w:r>
      <w:r w:rsidRPr="00B200C5">
        <w:rPr>
          <w:sz w:val="20"/>
          <w:vertAlign w:val="subscript"/>
          <w:lang w:val="bg-BG"/>
        </w:rPr>
        <w:t>10</w:t>
      </w:r>
      <w:r w:rsidRPr="00BE180E">
        <w:rPr>
          <w:sz w:val="20"/>
          <w:lang w:val="bg-BG"/>
        </w:rPr>
        <w:t>, пункт „РИОСВ Хасково“ 2015-2018 г.</w:t>
      </w:r>
      <w:bookmarkEnd w:id="96"/>
      <w:bookmarkEnd w:id="97"/>
    </w:p>
    <w:p w14:paraId="78A109E8" w14:textId="77777777" w:rsidR="0071406D" w:rsidRPr="00BE180E" w:rsidRDefault="0071406D" w:rsidP="00224299">
      <w:pPr>
        <w:pStyle w:val="Caption"/>
        <w:spacing w:after="0" w:afterAutospacing="0" w:line="240" w:lineRule="auto"/>
        <w:rPr>
          <w:sz w:val="20"/>
          <w:lang w:val="bg-BG"/>
        </w:rPr>
      </w:pPr>
      <w:r w:rsidRPr="00BE180E">
        <w:rPr>
          <w:rFonts w:cs="Times New Roman"/>
          <w:b/>
          <w:sz w:val="20"/>
          <w:lang w:val="bg-BG"/>
        </w:rPr>
        <w:t>Средноденонощни концентрации ФПЧ</w:t>
      </w:r>
      <w:r w:rsidRPr="00B200C5">
        <w:rPr>
          <w:rFonts w:cs="Times New Roman"/>
          <w:b/>
          <w:sz w:val="20"/>
          <w:vertAlign w:val="subscript"/>
          <w:lang w:val="bg-BG"/>
        </w:rPr>
        <w:t>10</w:t>
      </w:r>
      <w:r w:rsidRPr="00BE180E">
        <w:rPr>
          <w:rFonts w:cs="Times New Roman"/>
          <w:b/>
          <w:sz w:val="20"/>
          <w:lang w:val="bg-BG"/>
        </w:rPr>
        <w:t xml:space="preserve">, </w:t>
      </w:r>
      <w:r w:rsidRPr="00BE180E">
        <w:rPr>
          <w:b/>
          <w:sz w:val="20"/>
          <w:lang w:val="bg-BG"/>
        </w:rPr>
        <w:t>измерени в</w:t>
      </w:r>
      <w:r w:rsidRPr="00BE180E">
        <w:rPr>
          <w:rFonts w:cs="Times New Roman"/>
          <w:b/>
          <w:sz w:val="20"/>
          <w:lang w:val="bg-BG"/>
        </w:rPr>
        <w:t xml:space="preserve"> пункт РИОСВ Хасково – 2015г</w:t>
      </w:r>
    </w:p>
    <w:tbl>
      <w:tblPr>
        <w:tblW w:w="13641" w:type="dxa"/>
        <w:jc w:val="center"/>
        <w:tblLayout w:type="fixed"/>
        <w:tblLook w:val="04A0" w:firstRow="1" w:lastRow="0" w:firstColumn="1" w:lastColumn="0" w:noHBand="0" w:noVBand="1"/>
      </w:tblPr>
      <w:tblGrid>
        <w:gridCol w:w="1017"/>
        <w:gridCol w:w="1051"/>
        <w:gridCol w:w="784"/>
        <w:gridCol w:w="268"/>
        <w:gridCol w:w="688"/>
        <w:gridCol w:w="364"/>
        <w:gridCol w:w="597"/>
        <w:gridCol w:w="455"/>
        <w:gridCol w:w="501"/>
        <w:gridCol w:w="551"/>
        <w:gridCol w:w="405"/>
        <w:gridCol w:w="647"/>
        <w:gridCol w:w="310"/>
        <w:gridCol w:w="742"/>
        <w:gridCol w:w="215"/>
        <w:gridCol w:w="837"/>
        <w:gridCol w:w="120"/>
        <w:gridCol w:w="932"/>
        <w:gridCol w:w="24"/>
        <w:gridCol w:w="957"/>
        <w:gridCol w:w="71"/>
        <w:gridCol w:w="886"/>
        <w:gridCol w:w="166"/>
        <w:gridCol w:w="1053"/>
      </w:tblGrid>
      <w:tr w:rsidR="00224299" w:rsidRPr="00BE180E" w14:paraId="4D19AB05" w14:textId="77777777" w:rsidTr="00C22F8B">
        <w:trPr>
          <w:trHeight w:val="231"/>
          <w:jc w:val="center"/>
        </w:trPr>
        <w:tc>
          <w:tcPr>
            <w:tcW w:w="1017" w:type="dxa"/>
            <w:tcBorders>
              <w:top w:val="nil"/>
              <w:left w:val="nil"/>
              <w:bottom w:val="nil"/>
              <w:right w:val="nil"/>
            </w:tcBorders>
            <w:shd w:val="clear" w:color="auto" w:fill="auto"/>
            <w:noWrap/>
            <w:vAlign w:val="bottom"/>
            <w:hideMark/>
          </w:tcPr>
          <w:p w14:paraId="55060C54" w14:textId="77777777" w:rsidR="0071406D" w:rsidRPr="00BE180E" w:rsidRDefault="0071406D" w:rsidP="0071406D">
            <w:pPr>
              <w:spacing w:after="0" w:line="240" w:lineRule="auto"/>
              <w:rPr>
                <w:sz w:val="18"/>
                <w:szCs w:val="18"/>
              </w:rPr>
            </w:pPr>
          </w:p>
        </w:tc>
        <w:tc>
          <w:tcPr>
            <w:tcW w:w="1051" w:type="dxa"/>
            <w:tcBorders>
              <w:top w:val="single" w:sz="4" w:space="0" w:color="auto"/>
              <w:left w:val="single" w:sz="4" w:space="0" w:color="auto"/>
              <w:bottom w:val="single" w:sz="4" w:space="0" w:color="auto"/>
              <w:right w:val="single" w:sz="4" w:space="0" w:color="auto"/>
            </w:tcBorders>
            <w:shd w:val="clear" w:color="000000" w:fill="FFCC00"/>
            <w:vAlign w:val="center"/>
            <w:hideMark/>
          </w:tcPr>
          <w:p w14:paraId="6413E6E1"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I</w:t>
            </w:r>
          </w:p>
        </w:tc>
        <w:tc>
          <w:tcPr>
            <w:tcW w:w="1052" w:type="dxa"/>
            <w:gridSpan w:val="2"/>
            <w:tcBorders>
              <w:top w:val="single" w:sz="4" w:space="0" w:color="auto"/>
              <w:left w:val="nil"/>
              <w:bottom w:val="single" w:sz="4" w:space="0" w:color="auto"/>
              <w:right w:val="single" w:sz="4" w:space="0" w:color="auto"/>
            </w:tcBorders>
            <w:shd w:val="clear" w:color="000000" w:fill="FFCC00"/>
            <w:vAlign w:val="center"/>
            <w:hideMark/>
          </w:tcPr>
          <w:p w14:paraId="6A8D22F2"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II</w:t>
            </w:r>
          </w:p>
        </w:tc>
        <w:tc>
          <w:tcPr>
            <w:tcW w:w="1052" w:type="dxa"/>
            <w:gridSpan w:val="2"/>
            <w:tcBorders>
              <w:top w:val="single" w:sz="4" w:space="0" w:color="auto"/>
              <w:left w:val="nil"/>
              <w:bottom w:val="single" w:sz="4" w:space="0" w:color="auto"/>
              <w:right w:val="single" w:sz="4" w:space="0" w:color="auto"/>
            </w:tcBorders>
            <w:shd w:val="clear" w:color="000000" w:fill="FFCC00"/>
            <w:vAlign w:val="center"/>
            <w:hideMark/>
          </w:tcPr>
          <w:p w14:paraId="43829C9E"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III</w:t>
            </w:r>
          </w:p>
        </w:tc>
        <w:tc>
          <w:tcPr>
            <w:tcW w:w="1052" w:type="dxa"/>
            <w:gridSpan w:val="2"/>
            <w:tcBorders>
              <w:top w:val="single" w:sz="4" w:space="0" w:color="auto"/>
              <w:left w:val="nil"/>
              <w:bottom w:val="single" w:sz="4" w:space="0" w:color="auto"/>
              <w:right w:val="single" w:sz="4" w:space="0" w:color="auto"/>
            </w:tcBorders>
            <w:shd w:val="clear" w:color="000000" w:fill="FFCC00"/>
            <w:vAlign w:val="center"/>
            <w:hideMark/>
          </w:tcPr>
          <w:p w14:paraId="04BF3929"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IV</w:t>
            </w:r>
          </w:p>
        </w:tc>
        <w:tc>
          <w:tcPr>
            <w:tcW w:w="1052" w:type="dxa"/>
            <w:gridSpan w:val="2"/>
            <w:tcBorders>
              <w:top w:val="single" w:sz="4" w:space="0" w:color="auto"/>
              <w:left w:val="nil"/>
              <w:bottom w:val="single" w:sz="4" w:space="0" w:color="auto"/>
              <w:right w:val="single" w:sz="4" w:space="0" w:color="auto"/>
            </w:tcBorders>
            <w:shd w:val="clear" w:color="000000" w:fill="FFCC00"/>
            <w:vAlign w:val="center"/>
            <w:hideMark/>
          </w:tcPr>
          <w:p w14:paraId="3700929E"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V</w:t>
            </w:r>
          </w:p>
        </w:tc>
        <w:tc>
          <w:tcPr>
            <w:tcW w:w="1052" w:type="dxa"/>
            <w:gridSpan w:val="2"/>
            <w:tcBorders>
              <w:top w:val="single" w:sz="4" w:space="0" w:color="auto"/>
              <w:left w:val="nil"/>
              <w:bottom w:val="single" w:sz="4" w:space="0" w:color="auto"/>
              <w:right w:val="single" w:sz="4" w:space="0" w:color="auto"/>
            </w:tcBorders>
            <w:shd w:val="clear" w:color="000000" w:fill="FFCC00"/>
            <w:vAlign w:val="center"/>
            <w:hideMark/>
          </w:tcPr>
          <w:p w14:paraId="2C057E22"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VI</w:t>
            </w:r>
          </w:p>
        </w:tc>
        <w:tc>
          <w:tcPr>
            <w:tcW w:w="1052" w:type="dxa"/>
            <w:gridSpan w:val="2"/>
            <w:tcBorders>
              <w:top w:val="single" w:sz="4" w:space="0" w:color="auto"/>
              <w:left w:val="nil"/>
              <w:bottom w:val="single" w:sz="4" w:space="0" w:color="auto"/>
              <w:right w:val="single" w:sz="4" w:space="0" w:color="auto"/>
            </w:tcBorders>
            <w:shd w:val="clear" w:color="000000" w:fill="FFCC00"/>
            <w:vAlign w:val="center"/>
            <w:hideMark/>
          </w:tcPr>
          <w:p w14:paraId="69C4A3CF"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VII</w:t>
            </w:r>
          </w:p>
        </w:tc>
        <w:tc>
          <w:tcPr>
            <w:tcW w:w="1052" w:type="dxa"/>
            <w:gridSpan w:val="2"/>
            <w:tcBorders>
              <w:top w:val="single" w:sz="4" w:space="0" w:color="auto"/>
              <w:left w:val="nil"/>
              <w:bottom w:val="single" w:sz="4" w:space="0" w:color="auto"/>
              <w:right w:val="single" w:sz="4" w:space="0" w:color="auto"/>
            </w:tcBorders>
            <w:shd w:val="clear" w:color="000000" w:fill="FFCC00"/>
            <w:vAlign w:val="center"/>
            <w:hideMark/>
          </w:tcPr>
          <w:p w14:paraId="37CD24A6"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VIII</w:t>
            </w:r>
          </w:p>
        </w:tc>
        <w:tc>
          <w:tcPr>
            <w:tcW w:w="1052" w:type="dxa"/>
            <w:gridSpan w:val="2"/>
            <w:tcBorders>
              <w:top w:val="single" w:sz="4" w:space="0" w:color="auto"/>
              <w:left w:val="nil"/>
              <w:bottom w:val="single" w:sz="4" w:space="0" w:color="auto"/>
              <w:right w:val="single" w:sz="4" w:space="0" w:color="auto"/>
            </w:tcBorders>
            <w:shd w:val="clear" w:color="000000" w:fill="FFCC00"/>
            <w:vAlign w:val="center"/>
            <w:hideMark/>
          </w:tcPr>
          <w:p w14:paraId="5403D616"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IX</w:t>
            </w:r>
          </w:p>
        </w:tc>
        <w:tc>
          <w:tcPr>
            <w:tcW w:w="1052" w:type="dxa"/>
            <w:gridSpan w:val="3"/>
            <w:tcBorders>
              <w:top w:val="single" w:sz="4" w:space="0" w:color="auto"/>
              <w:left w:val="nil"/>
              <w:bottom w:val="single" w:sz="4" w:space="0" w:color="auto"/>
              <w:right w:val="single" w:sz="4" w:space="0" w:color="auto"/>
            </w:tcBorders>
            <w:shd w:val="clear" w:color="000000" w:fill="FFCC00"/>
            <w:vAlign w:val="center"/>
            <w:hideMark/>
          </w:tcPr>
          <w:p w14:paraId="3238E568"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X</w:t>
            </w:r>
          </w:p>
        </w:tc>
        <w:tc>
          <w:tcPr>
            <w:tcW w:w="1052" w:type="dxa"/>
            <w:gridSpan w:val="2"/>
            <w:tcBorders>
              <w:top w:val="single" w:sz="4" w:space="0" w:color="auto"/>
              <w:left w:val="nil"/>
              <w:bottom w:val="single" w:sz="4" w:space="0" w:color="auto"/>
              <w:right w:val="single" w:sz="4" w:space="0" w:color="auto"/>
            </w:tcBorders>
            <w:shd w:val="clear" w:color="000000" w:fill="FFCC00"/>
            <w:vAlign w:val="center"/>
            <w:hideMark/>
          </w:tcPr>
          <w:p w14:paraId="4BC59156"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XI</w:t>
            </w:r>
          </w:p>
        </w:tc>
        <w:tc>
          <w:tcPr>
            <w:tcW w:w="1052" w:type="dxa"/>
            <w:tcBorders>
              <w:top w:val="single" w:sz="4" w:space="0" w:color="auto"/>
              <w:left w:val="nil"/>
              <w:bottom w:val="single" w:sz="4" w:space="0" w:color="auto"/>
              <w:right w:val="single" w:sz="4" w:space="0" w:color="auto"/>
            </w:tcBorders>
            <w:shd w:val="clear" w:color="000000" w:fill="FFCC00"/>
            <w:vAlign w:val="center"/>
            <w:hideMark/>
          </w:tcPr>
          <w:p w14:paraId="75655FD0"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XII</w:t>
            </w:r>
          </w:p>
        </w:tc>
      </w:tr>
      <w:tr w:rsidR="00224299" w:rsidRPr="00BE180E" w14:paraId="4FEA1BC2" w14:textId="77777777" w:rsidTr="00C22F8B">
        <w:trPr>
          <w:trHeight w:val="267"/>
          <w:jc w:val="center"/>
        </w:trPr>
        <w:tc>
          <w:tcPr>
            <w:tcW w:w="1017" w:type="dxa"/>
            <w:tcBorders>
              <w:top w:val="single" w:sz="4" w:space="0" w:color="auto"/>
              <w:left w:val="single" w:sz="4" w:space="0" w:color="auto"/>
              <w:bottom w:val="single" w:sz="4" w:space="0" w:color="auto"/>
              <w:right w:val="single" w:sz="4" w:space="0" w:color="auto"/>
            </w:tcBorders>
            <w:shd w:val="clear" w:color="000000" w:fill="FFCC00"/>
            <w:noWrap/>
            <w:vAlign w:val="center"/>
            <w:hideMark/>
          </w:tcPr>
          <w:p w14:paraId="6CC2AD6A" w14:textId="77777777" w:rsidR="0071406D" w:rsidRPr="00BE180E" w:rsidRDefault="0071406D" w:rsidP="00224299">
            <w:pPr>
              <w:spacing w:after="0" w:line="240" w:lineRule="auto"/>
              <w:jc w:val="center"/>
              <w:rPr>
                <w:b/>
                <w:bCs/>
                <w:sz w:val="18"/>
                <w:szCs w:val="18"/>
              </w:rPr>
            </w:pPr>
            <w:r w:rsidRPr="00BE180E">
              <w:rPr>
                <w:b/>
                <w:bCs/>
                <w:sz w:val="18"/>
                <w:szCs w:val="18"/>
              </w:rPr>
              <w:t>дата</w:t>
            </w:r>
          </w:p>
        </w:tc>
        <w:tc>
          <w:tcPr>
            <w:tcW w:w="1051" w:type="dxa"/>
            <w:tcBorders>
              <w:top w:val="nil"/>
              <w:left w:val="nil"/>
              <w:bottom w:val="single" w:sz="4" w:space="0" w:color="auto"/>
              <w:right w:val="single" w:sz="4" w:space="0" w:color="auto"/>
            </w:tcBorders>
            <w:shd w:val="clear" w:color="000000" w:fill="FFCC00"/>
            <w:vAlign w:val="center"/>
            <w:hideMark/>
          </w:tcPr>
          <w:p w14:paraId="0383AA1B"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ФПЧ</w:t>
            </w:r>
            <w:r w:rsidRPr="00BE180E">
              <w:rPr>
                <w:b/>
                <w:bCs/>
                <w:sz w:val="18"/>
                <w:szCs w:val="18"/>
                <w:vertAlign w:val="subscript"/>
              </w:rPr>
              <w:t>10</w:t>
            </w:r>
            <w:r w:rsidRPr="00BE180E">
              <w:rPr>
                <w:b/>
                <w:bCs/>
                <w:sz w:val="18"/>
                <w:szCs w:val="18"/>
              </w:rPr>
              <w:t xml:space="preserve"> ug/m³</w:t>
            </w:r>
          </w:p>
        </w:tc>
        <w:tc>
          <w:tcPr>
            <w:tcW w:w="1052" w:type="dxa"/>
            <w:gridSpan w:val="2"/>
            <w:tcBorders>
              <w:top w:val="nil"/>
              <w:left w:val="nil"/>
              <w:bottom w:val="single" w:sz="4" w:space="0" w:color="auto"/>
              <w:right w:val="single" w:sz="4" w:space="0" w:color="auto"/>
            </w:tcBorders>
            <w:shd w:val="clear" w:color="000000" w:fill="FFCC00"/>
            <w:vAlign w:val="center"/>
            <w:hideMark/>
          </w:tcPr>
          <w:p w14:paraId="6D21852E"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ФПЧ</w:t>
            </w:r>
            <w:r w:rsidRPr="00BE180E">
              <w:rPr>
                <w:b/>
                <w:bCs/>
                <w:sz w:val="18"/>
                <w:szCs w:val="18"/>
                <w:vertAlign w:val="subscript"/>
              </w:rPr>
              <w:t>10</w:t>
            </w:r>
            <w:r w:rsidRPr="00BE180E">
              <w:rPr>
                <w:b/>
                <w:bCs/>
                <w:sz w:val="18"/>
                <w:szCs w:val="18"/>
              </w:rPr>
              <w:t xml:space="preserve"> ug/m³</w:t>
            </w:r>
          </w:p>
        </w:tc>
        <w:tc>
          <w:tcPr>
            <w:tcW w:w="1052" w:type="dxa"/>
            <w:gridSpan w:val="2"/>
            <w:tcBorders>
              <w:top w:val="nil"/>
              <w:left w:val="nil"/>
              <w:bottom w:val="single" w:sz="4" w:space="0" w:color="auto"/>
              <w:right w:val="single" w:sz="4" w:space="0" w:color="auto"/>
            </w:tcBorders>
            <w:shd w:val="clear" w:color="000000" w:fill="FFCC00"/>
            <w:vAlign w:val="center"/>
            <w:hideMark/>
          </w:tcPr>
          <w:p w14:paraId="39FF1878"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ФПЧ</w:t>
            </w:r>
            <w:r w:rsidRPr="00BE180E">
              <w:rPr>
                <w:b/>
                <w:bCs/>
                <w:sz w:val="18"/>
                <w:szCs w:val="18"/>
                <w:vertAlign w:val="subscript"/>
              </w:rPr>
              <w:t>10</w:t>
            </w:r>
            <w:r w:rsidRPr="00BE180E">
              <w:rPr>
                <w:b/>
                <w:bCs/>
                <w:sz w:val="18"/>
                <w:szCs w:val="18"/>
              </w:rPr>
              <w:t xml:space="preserve"> ug/m³</w:t>
            </w:r>
          </w:p>
        </w:tc>
        <w:tc>
          <w:tcPr>
            <w:tcW w:w="1052" w:type="dxa"/>
            <w:gridSpan w:val="2"/>
            <w:tcBorders>
              <w:top w:val="nil"/>
              <w:left w:val="nil"/>
              <w:bottom w:val="single" w:sz="4" w:space="0" w:color="auto"/>
              <w:right w:val="single" w:sz="4" w:space="0" w:color="auto"/>
            </w:tcBorders>
            <w:shd w:val="clear" w:color="000000" w:fill="FFCC00"/>
            <w:vAlign w:val="center"/>
            <w:hideMark/>
          </w:tcPr>
          <w:p w14:paraId="0A5A76A8"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ФПЧ</w:t>
            </w:r>
            <w:r w:rsidRPr="00BE180E">
              <w:rPr>
                <w:b/>
                <w:bCs/>
                <w:sz w:val="18"/>
                <w:szCs w:val="18"/>
                <w:vertAlign w:val="subscript"/>
              </w:rPr>
              <w:t>10</w:t>
            </w:r>
            <w:r w:rsidRPr="00BE180E">
              <w:rPr>
                <w:b/>
                <w:bCs/>
                <w:sz w:val="18"/>
                <w:szCs w:val="18"/>
              </w:rPr>
              <w:t xml:space="preserve"> ug/m³</w:t>
            </w:r>
          </w:p>
        </w:tc>
        <w:tc>
          <w:tcPr>
            <w:tcW w:w="1052" w:type="dxa"/>
            <w:gridSpan w:val="2"/>
            <w:tcBorders>
              <w:top w:val="nil"/>
              <w:left w:val="nil"/>
              <w:bottom w:val="single" w:sz="4" w:space="0" w:color="auto"/>
              <w:right w:val="single" w:sz="4" w:space="0" w:color="auto"/>
            </w:tcBorders>
            <w:shd w:val="clear" w:color="000000" w:fill="FFCC00"/>
            <w:vAlign w:val="center"/>
            <w:hideMark/>
          </w:tcPr>
          <w:p w14:paraId="4B86D450"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ФПЧ</w:t>
            </w:r>
            <w:r w:rsidRPr="00BE180E">
              <w:rPr>
                <w:b/>
                <w:bCs/>
                <w:sz w:val="18"/>
                <w:szCs w:val="18"/>
                <w:vertAlign w:val="subscript"/>
              </w:rPr>
              <w:t>10</w:t>
            </w:r>
            <w:r w:rsidRPr="00BE180E">
              <w:rPr>
                <w:b/>
                <w:bCs/>
                <w:sz w:val="18"/>
                <w:szCs w:val="18"/>
              </w:rPr>
              <w:t xml:space="preserve"> ug/m³</w:t>
            </w:r>
          </w:p>
        </w:tc>
        <w:tc>
          <w:tcPr>
            <w:tcW w:w="1052" w:type="dxa"/>
            <w:gridSpan w:val="2"/>
            <w:tcBorders>
              <w:top w:val="nil"/>
              <w:left w:val="nil"/>
              <w:bottom w:val="single" w:sz="4" w:space="0" w:color="auto"/>
              <w:right w:val="single" w:sz="4" w:space="0" w:color="auto"/>
            </w:tcBorders>
            <w:shd w:val="clear" w:color="000000" w:fill="FFCC00"/>
            <w:vAlign w:val="center"/>
            <w:hideMark/>
          </w:tcPr>
          <w:p w14:paraId="0E8BCD45"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ФПЧ</w:t>
            </w:r>
            <w:r w:rsidRPr="00BE180E">
              <w:rPr>
                <w:b/>
                <w:bCs/>
                <w:sz w:val="18"/>
                <w:szCs w:val="18"/>
                <w:vertAlign w:val="subscript"/>
              </w:rPr>
              <w:t>10</w:t>
            </w:r>
            <w:r w:rsidRPr="00BE180E">
              <w:rPr>
                <w:b/>
                <w:bCs/>
                <w:sz w:val="18"/>
                <w:szCs w:val="18"/>
              </w:rPr>
              <w:t xml:space="preserve"> ug/m³</w:t>
            </w:r>
          </w:p>
        </w:tc>
        <w:tc>
          <w:tcPr>
            <w:tcW w:w="1052" w:type="dxa"/>
            <w:gridSpan w:val="2"/>
            <w:tcBorders>
              <w:top w:val="nil"/>
              <w:left w:val="nil"/>
              <w:bottom w:val="single" w:sz="4" w:space="0" w:color="auto"/>
              <w:right w:val="single" w:sz="4" w:space="0" w:color="auto"/>
            </w:tcBorders>
            <w:shd w:val="clear" w:color="000000" w:fill="FFCC00"/>
            <w:vAlign w:val="center"/>
            <w:hideMark/>
          </w:tcPr>
          <w:p w14:paraId="244E7921"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ФПЧ</w:t>
            </w:r>
            <w:r w:rsidRPr="00BE180E">
              <w:rPr>
                <w:b/>
                <w:bCs/>
                <w:sz w:val="18"/>
                <w:szCs w:val="18"/>
                <w:vertAlign w:val="subscript"/>
              </w:rPr>
              <w:t>10</w:t>
            </w:r>
            <w:r w:rsidRPr="00BE180E">
              <w:rPr>
                <w:b/>
                <w:bCs/>
                <w:sz w:val="18"/>
                <w:szCs w:val="18"/>
              </w:rPr>
              <w:t xml:space="preserve"> ug/m³</w:t>
            </w:r>
          </w:p>
        </w:tc>
        <w:tc>
          <w:tcPr>
            <w:tcW w:w="1052" w:type="dxa"/>
            <w:gridSpan w:val="2"/>
            <w:tcBorders>
              <w:top w:val="nil"/>
              <w:left w:val="nil"/>
              <w:bottom w:val="single" w:sz="4" w:space="0" w:color="auto"/>
              <w:right w:val="single" w:sz="4" w:space="0" w:color="auto"/>
            </w:tcBorders>
            <w:shd w:val="clear" w:color="000000" w:fill="FFCC00"/>
            <w:vAlign w:val="center"/>
            <w:hideMark/>
          </w:tcPr>
          <w:p w14:paraId="7189AF24"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ФПЧ</w:t>
            </w:r>
            <w:r w:rsidRPr="00BE180E">
              <w:rPr>
                <w:b/>
                <w:bCs/>
                <w:sz w:val="18"/>
                <w:szCs w:val="18"/>
                <w:vertAlign w:val="subscript"/>
              </w:rPr>
              <w:t>10</w:t>
            </w:r>
            <w:r w:rsidRPr="00BE180E">
              <w:rPr>
                <w:b/>
                <w:bCs/>
                <w:sz w:val="18"/>
                <w:szCs w:val="18"/>
              </w:rPr>
              <w:t xml:space="preserve"> ug/m³</w:t>
            </w:r>
          </w:p>
        </w:tc>
        <w:tc>
          <w:tcPr>
            <w:tcW w:w="1052" w:type="dxa"/>
            <w:gridSpan w:val="2"/>
            <w:tcBorders>
              <w:top w:val="nil"/>
              <w:left w:val="nil"/>
              <w:bottom w:val="single" w:sz="4" w:space="0" w:color="auto"/>
              <w:right w:val="single" w:sz="4" w:space="0" w:color="auto"/>
            </w:tcBorders>
            <w:shd w:val="clear" w:color="000000" w:fill="FFCC00"/>
            <w:vAlign w:val="center"/>
            <w:hideMark/>
          </w:tcPr>
          <w:p w14:paraId="4A10F535"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ФПЧ</w:t>
            </w:r>
            <w:r w:rsidRPr="00BE180E">
              <w:rPr>
                <w:b/>
                <w:bCs/>
                <w:sz w:val="18"/>
                <w:szCs w:val="18"/>
                <w:vertAlign w:val="subscript"/>
              </w:rPr>
              <w:t>10</w:t>
            </w:r>
            <w:r w:rsidRPr="00BE180E">
              <w:rPr>
                <w:b/>
                <w:bCs/>
                <w:sz w:val="18"/>
                <w:szCs w:val="18"/>
              </w:rPr>
              <w:t xml:space="preserve"> ug/m³</w:t>
            </w:r>
          </w:p>
        </w:tc>
        <w:tc>
          <w:tcPr>
            <w:tcW w:w="1052" w:type="dxa"/>
            <w:gridSpan w:val="3"/>
            <w:tcBorders>
              <w:top w:val="nil"/>
              <w:left w:val="nil"/>
              <w:bottom w:val="single" w:sz="4" w:space="0" w:color="auto"/>
              <w:right w:val="single" w:sz="4" w:space="0" w:color="auto"/>
            </w:tcBorders>
            <w:shd w:val="clear" w:color="000000" w:fill="FFCC00"/>
            <w:vAlign w:val="center"/>
            <w:hideMark/>
          </w:tcPr>
          <w:p w14:paraId="079BD949"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ФПЧ</w:t>
            </w:r>
            <w:r w:rsidRPr="00BE180E">
              <w:rPr>
                <w:b/>
                <w:bCs/>
                <w:sz w:val="18"/>
                <w:szCs w:val="18"/>
                <w:vertAlign w:val="subscript"/>
              </w:rPr>
              <w:t>10</w:t>
            </w:r>
            <w:r w:rsidRPr="00BE180E">
              <w:rPr>
                <w:b/>
                <w:bCs/>
                <w:sz w:val="18"/>
                <w:szCs w:val="18"/>
              </w:rPr>
              <w:t xml:space="preserve"> ug/m³</w:t>
            </w:r>
          </w:p>
        </w:tc>
        <w:tc>
          <w:tcPr>
            <w:tcW w:w="1052" w:type="dxa"/>
            <w:gridSpan w:val="2"/>
            <w:tcBorders>
              <w:top w:val="nil"/>
              <w:left w:val="nil"/>
              <w:bottom w:val="single" w:sz="4" w:space="0" w:color="auto"/>
              <w:right w:val="single" w:sz="4" w:space="0" w:color="auto"/>
            </w:tcBorders>
            <w:shd w:val="clear" w:color="000000" w:fill="FFCC00"/>
            <w:vAlign w:val="center"/>
            <w:hideMark/>
          </w:tcPr>
          <w:p w14:paraId="00EB6FA2"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ФПЧ</w:t>
            </w:r>
            <w:r w:rsidRPr="00BE180E">
              <w:rPr>
                <w:b/>
                <w:bCs/>
                <w:sz w:val="18"/>
                <w:szCs w:val="18"/>
                <w:vertAlign w:val="subscript"/>
              </w:rPr>
              <w:t>10</w:t>
            </w:r>
            <w:r w:rsidRPr="00BE180E">
              <w:rPr>
                <w:b/>
                <w:bCs/>
                <w:sz w:val="18"/>
                <w:szCs w:val="18"/>
              </w:rPr>
              <w:t xml:space="preserve"> ug/m³</w:t>
            </w:r>
          </w:p>
        </w:tc>
        <w:tc>
          <w:tcPr>
            <w:tcW w:w="1052" w:type="dxa"/>
            <w:tcBorders>
              <w:top w:val="nil"/>
              <w:left w:val="nil"/>
              <w:bottom w:val="single" w:sz="4" w:space="0" w:color="auto"/>
              <w:right w:val="single" w:sz="4" w:space="0" w:color="auto"/>
            </w:tcBorders>
            <w:shd w:val="clear" w:color="000000" w:fill="FFCC00"/>
            <w:vAlign w:val="center"/>
            <w:hideMark/>
          </w:tcPr>
          <w:p w14:paraId="63265079"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ФПЧ</w:t>
            </w:r>
            <w:r w:rsidRPr="00BE180E">
              <w:rPr>
                <w:b/>
                <w:bCs/>
                <w:sz w:val="18"/>
                <w:szCs w:val="18"/>
                <w:vertAlign w:val="subscript"/>
              </w:rPr>
              <w:t>10</w:t>
            </w:r>
            <w:r w:rsidRPr="00BE180E">
              <w:rPr>
                <w:b/>
                <w:bCs/>
                <w:sz w:val="18"/>
                <w:szCs w:val="18"/>
              </w:rPr>
              <w:t xml:space="preserve"> ug/m³</w:t>
            </w:r>
          </w:p>
        </w:tc>
      </w:tr>
      <w:tr w:rsidR="00224299" w:rsidRPr="00BE180E" w14:paraId="7F336C93" w14:textId="77777777" w:rsidTr="00C22F8B">
        <w:trPr>
          <w:trHeight w:val="19"/>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6337B2B2" w14:textId="77777777" w:rsidR="0071406D" w:rsidRPr="00BE180E" w:rsidRDefault="0071406D" w:rsidP="0071406D">
            <w:pPr>
              <w:spacing w:after="0" w:line="240" w:lineRule="auto"/>
              <w:jc w:val="center"/>
              <w:rPr>
                <w:sz w:val="18"/>
                <w:szCs w:val="18"/>
              </w:rPr>
            </w:pPr>
            <w:r w:rsidRPr="00BE180E">
              <w:rPr>
                <w:sz w:val="18"/>
                <w:szCs w:val="18"/>
              </w:rPr>
              <w:t>1</w:t>
            </w:r>
          </w:p>
        </w:tc>
        <w:tc>
          <w:tcPr>
            <w:tcW w:w="1051" w:type="dxa"/>
            <w:tcBorders>
              <w:top w:val="nil"/>
              <w:left w:val="nil"/>
              <w:bottom w:val="single" w:sz="4" w:space="0" w:color="auto"/>
              <w:right w:val="single" w:sz="4" w:space="0" w:color="auto"/>
            </w:tcBorders>
            <w:shd w:val="clear" w:color="auto" w:fill="auto"/>
            <w:noWrap/>
            <w:vAlign w:val="center"/>
            <w:hideMark/>
          </w:tcPr>
          <w:p w14:paraId="6ACF52F8" w14:textId="77777777" w:rsidR="0071406D" w:rsidRPr="00BE180E" w:rsidRDefault="0071406D" w:rsidP="00224299">
            <w:pPr>
              <w:spacing w:after="0" w:line="240" w:lineRule="auto"/>
              <w:ind w:right="-105" w:hanging="108"/>
              <w:jc w:val="center"/>
              <w:rPr>
                <w:sz w:val="18"/>
                <w:szCs w:val="18"/>
              </w:rPr>
            </w:pPr>
            <w:r w:rsidRPr="00BE180E">
              <w:rPr>
                <w:sz w:val="18"/>
                <w:szCs w:val="18"/>
              </w:rPr>
              <w:t>29</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EAEDB0C" w14:textId="77777777" w:rsidR="0071406D" w:rsidRPr="00BE180E" w:rsidRDefault="0071406D" w:rsidP="00224299">
            <w:pPr>
              <w:spacing w:after="0" w:line="240" w:lineRule="auto"/>
              <w:ind w:right="-105" w:hanging="108"/>
              <w:jc w:val="center"/>
              <w:rPr>
                <w:sz w:val="18"/>
                <w:szCs w:val="18"/>
              </w:rPr>
            </w:pPr>
            <w:r w:rsidRPr="00BE180E">
              <w:rPr>
                <w:sz w:val="18"/>
                <w:szCs w:val="18"/>
              </w:rPr>
              <w:t>13</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5162505" w14:textId="77777777" w:rsidR="0071406D" w:rsidRPr="00BE180E" w:rsidRDefault="0071406D" w:rsidP="00224299">
            <w:pPr>
              <w:spacing w:after="0" w:line="240" w:lineRule="auto"/>
              <w:ind w:right="-105" w:hanging="108"/>
              <w:jc w:val="center"/>
              <w:rPr>
                <w:sz w:val="18"/>
                <w:szCs w:val="18"/>
              </w:rPr>
            </w:pPr>
            <w:r w:rsidRPr="00BE180E">
              <w:rPr>
                <w:sz w:val="18"/>
                <w:szCs w:val="18"/>
              </w:rPr>
              <w:t>36</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3D96D322" w14:textId="77777777" w:rsidR="0071406D" w:rsidRPr="00BE180E" w:rsidRDefault="0071406D" w:rsidP="00224299">
            <w:pPr>
              <w:spacing w:after="0" w:line="240" w:lineRule="auto"/>
              <w:ind w:right="-105" w:hanging="108"/>
              <w:jc w:val="center"/>
              <w:rPr>
                <w:sz w:val="18"/>
                <w:szCs w:val="18"/>
              </w:rPr>
            </w:pPr>
            <w:r w:rsidRPr="00BE180E">
              <w:rPr>
                <w:sz w:val="18"/>
                <w:szCs w:val="18"/>
              </w:rPr>
              <w:t>15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E2EA088" w14:textId="77777777" w:rsidR="0071406D" w:rsidRPr="00BE180E" w:rsidRDefault="0071406D" w:rsidP="00224299">
            <w:pPr>
              <w:spacing w:after="0" w:line="240" w:lineRule="auto"/>
              <w:ind w:right="-105" w:hanging="108"/>
              <w:jc w:val="center"/>
              <w:rPr>
                <w:sz w:val="18"/>
                <w:szCs w:val="18"/>
              </w:rPr>
            </w:pPr>
            <w:r w:rsidRPr="00BE180E">
              <w:rPr>
                <w:sz w:val="18"/>
                <w:szCs w:val="18"/>
              </w:rPr>
              <w:t>21</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3DD171CD" w14:textId="77777777" w:rsidR="0071406D" w:rsidRPr="00BE180E" w:rsidRDefault="0071406D" w:rsidP="00224299">
            <w:pPr>
              <w:spacing w:after="0" w:line="240" w:lineRule="auto"/>
              <w:ind w:right="-105" w:hanging="108"/>
              <w:jc w:val="center"/>
              <w:rPr>
                <w:sz w:val="18"/>
                <w:szCs w:val="18"/>
              </w:rPr>
            </w:pPr>
            <w:r w:rsidRPr="00BE180E">
              <w:rPr>
                <w:sz w:val="18"/>
                <w:szCs w:val="18"/>
              </w:rPr>
              <w:t>20</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7078AA2" w14:textId="77777777" w:rsidR="0071406D" w:rsidRPr="00BE180E" w:rsidRDefault="0071406D" w:rsidP="00224299">
            <w:pPr>
              <w:spacing w:after="0" w:line="240" w:lineRule="auto"/>
              <w:ind w:right="-105" w:hanging="108"/>
              <w:jc w:val="center"/>
              <w:rPr>
                <w:sz w:val="18"/>
                <w:szCs w:val="18"/>
              </w:rPr>
            </w:pPr>
            <w:r w:rsidRPr="00BE180E">
              <w:rPr>
                <w:sz w:val="18"/>
                <w:szCs w:val="18"/>
              </w:rPr>
              <w:t>18</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75E356D" w14:textId="77777777" w:rsidR="0071406D" w:rsidRPr="00BE180E" w:rsidRDefault="0071406D" w:rsidP="00224299">
            <w:pPr>
              <w:spacing w:after="0" w:line="240" w:lineRule="auto"/>
              <w:ind w:right="-105" w:hanging="108"/>
              <w:jc w:val="center"/>
              <w:rPr>
                <w:sz w:val="18"/>
                <w:szCs w:val="18"/>
              </w:rPr>
            </w:pPr>
            <w:r w:rsidRPr="00BE180E">
              <w:rPr>
                <w:sz w:val="18"/>
                <w:szCs w:val="18"/>
              </w:rPr>
              <w:t>25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43488DE" w14:textId="77777777" w:rsidR="0071406D" w:rsidRPr="00BE180E" w:rsidRDefault="0071406D" w:rsidP="00224299">
            <w:pPr>
              <w:spacing w:after="0" w:line="240" w:lineRule="auto"/>
              <w:ind w:right="-105" w:hanging="108"/>
              <w:jc w:val="center"/>
              <w:rPr>
                <w:sz w:val="18"/>
                <w:szCs w:val="18"/>
              </w:rPr>
            </w:pPr>
            <w:r w:rsidRPr="00BE180E">
              <w:rPr>
                <w:sz w:val="18"/>
                <w:szCs w:val="18"/>
              </w:rPr>
              <w:t>32</w:t>
            </w: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0E736034" w14:textId="77777777" w:rsidR="0071406D" w:rsidRPr="00BE180E" w:rsidRDefault="0071406D" w:rsidP="00224299">
            <w:pPr>
              <w:spacing w:after="0" w:line="240" w:lineRule="auto"/>
              <w:ind w:right="-105" w:hanging="108"/>
              <w:jc w:val="center"/>
              <w:rPr>
                <w:sz w:val="18"/>
                <w:szCs w:val="18"/>
              </w:rPr>
            </w:pPr>
            <w:r w:rsidRPr="00BE180E">
              <w:rPr>
                <w:sz w:val="18"/>
                <w:szCs w:val="18"/>
              </w:rPr>
              <w:t>20</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B3E5D2A" w14:textId="77777777" w:rsidR="0071406D" w:rsidRPr="00BE180E" w:rsidRDefault="0071406D" w:rsidP="00224299">
            <w:pPr>
              <w:spacing w:after="0" w:line="240" w:lineRule="auto"/>
              <w:ind w:right="-105" w:hanging="108"/>
              <w:jc w:val="center"/>
              <w:rPr>
                <w:sz w:val="18"/>
                <w:szCs w:val="18"/>
              </w:rPr>
            </w:pPr>
          </w:p>
        </w:tc>
        <w:tc>
          <w:tcPr>
            <w:tcW w:w="1052" w:type="dxa"/>
            <w:tcBorders>
              <w:top w:val="nil"/>
              <w:left w:val="nil"/>
              <w:bottom w:val="single" w:sz="4" w:space="0" w:color="auto"/>
              <w:right w:val="single" w:sz="4" w:space="0" w:color="auto"/>
            </w:tcBorders>
            <w:shd w:val="clear" w:color="auto" w:fill="auto"/>
            <w:noWrap/>
            <w:vAlign w:val="center"/>
            <w:hideMark/>
          </w:tcPr>
          <w:p w14:paraId="22890FE4" w14:textId="77777777" w:rsidR="0071406D" w:rsidRPr="00BE180E" w:rsidRDefault="0071406D" w:rsidP="00224299">
            <w:pPr>
              <w:spacing w:after="0" w:line="240" w:lineRule="auto"/>
              <w:ind w:right="-105" w:hanging="108"/>
              <w:jc w:val="center"/>
              <w:rPr>
                <w:sz w:val="18"/>
                <w:szCs w:val="18"/>
              </w:rPr>
            </w:pPr>
            <w:r w:rsidRPr="00BE180E">
              <w:rPr>
                <w:sz w:val="18"/>
                <w:szCs w:val="18"/>
              </w:rPr>
              <w:t>17</w:t>
            </w:r>
          </w:p>
        </w:tc>
      </w:tr>
      <w:tr w:rsidR="00224299" w:rsidRPr="00BE180E" w14:paraId="0945B11B" w14:textId="77777777" w:rsidTr="00C22F8B">
        <w:trPr>
          <w:trHeight w:val="19"/>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72D93FEE" w14:textId="77777777" w:rsidR="0071406D" w:rsidRPr="00BE180E" w:rsidRDefault="0071406D" w:rsidP="0071406D">
            <w:pPr>
              <w:spacing w:after="0" w:line="240" w:lineRule="auto"/>
              <w:jc w:val="center"/>
              <w:rPr>
                <w:sz w:val="18"/>
                <w:szCs w:val="18"/>
              </w:rPr>
            </w:pPr>
            <w:r w:rsidRPr="00BE180E">
              <w:rPr>
                <w:sz w:val="18"/>
                <w:szCs w:val="18"/>
              </w:rPr>
              <w:t>2</w:t>
            </w:r>
          </w:p>
        </w:tc>
        <w:tc>
          <w:tcPr>
            <w:tcW w:w="1051" w:type="dxa"/>
            <w:tcBorders>
              <w:top w:val="nil"/>
              <w:left w:val="nil"/>
              <w:bottom w:val="single" w:sz="4" w:space="0" w:color="auto"/>
              <w:right w:val="single" w:sz="4" w:space="0" w:color="auto"/>
            </w:tcBorders>
            <w:shd w:val="clear" w:color="auto" w:fill="auto"/>
            <w:noWrap/>
            <w:vAlign w:val="center"/>
            <w:hideMark/>
          </w:tcPr>
          <w:p w14:paraId="13768978" w14:textId="77777777" w:rsidR="0071406D" w:rsidRPr="00BE180E" w:rsidRDefault="0071406D" w:rsidP="00224299">
            <w:pPr>
              <w:spacing w:after="0" w:line="240" w:lineRule="auto"/>
              <w:ind w:right="-105" w:hanging="108"/>
              <w:jc w:val="center"/>
              <w:rPr>
                <w:sz w:val="18"/>
                <w:szCs w:val="18"/>
              </w:rPr>
            </w:pPr>
            <w:r w:rsidRPr="00BE180E">
              <w:rPr>
                <w:sz w:val="18"/>
                <w:szCs w:val="18"/>
              </w:rPr>
              <w:t>42</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5848BBF" w14:textId="77777777" w:rsidR="0071406D" w:rsidRPr="00BE180E" w:rsidRDefault="0071406D" w:rsidP="00224299">
            <w:pPr>
              <w:spacing w:after="0" w:line="240" w:lineRule="auto"/>
              <w:ind w:right="-105" w:hanging="108"/>
              <w:jc w:val="center"/>
              <w:rPr>
                <w:sz w:val="18"/>
                <w:szCs w:val="18"/>
              </w:rPr>
            </w:pPr>
            <w:r w:rsidRPr="00BE180E">
              <w:rPr>
                <w:sz w:val="18"/>
                <w:szCs w:val="18"/>
              </w:rPr>
              <w:t>37</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8F1FF59" w14:textId="77777777" w:rsidR="0071406D" w:rsidRPr="00BE180E" w:rsidRDefault="0071406D" w:rsidP="00224299">
            <w:pPr>
              <w:spacing w:after="0" w:line="240" w:lineRule="auto"/>
              <w:ind w:right="-105" w:hanging="108"/>
              <w:jc w:val="center"/>
              <w:rPr>
                <w:sz w:val="18"/>
                <w:szCs w:val="18"/>
              </w:rPr>
            </w:pPr>
            <w:r w:rsidRPr="00BE180E">
              <w:rPr>
                <w:sz w:val="18"/>
                <w:szCs w:val="18"/>
              </w:rPr>
              <w:t>30</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6DDAE75" w14:textId="77777777" w:rsidR="0071406D" w:rsidRPr="00BE180E" w:rsidRDefault="0071406D" w:rsidP="00224299">
            <w:pPr>
              <w:spacing w:after="0" w:line="240" w:lineRule="auto"/>
              <w:ind w:right="-105" w:hanging="108"/>
              <w:jc w:val="center"/>
              <w:rPr>
                <w:sz w:val="18"/>
                <w:szCs w:val="18"/>
              </w:rPr>
            </w:pPr>
            <w:r w:rsidRPr="00BE180E">
              <w:rPr>
                <w:sz w:val="18"/>
                <w:szCs w:val="18"/>
              </w:rPr>
              <w:t>17</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17A9007" w14:textId="77777777" w:rsidR="0071406D" w:rsidRPr="00BE180E" w:rsidRDefault="0071406D" w:rsidP="00224299">
            <w:pPr>
              <w:spacing w:after="0" w:line="240" w:lineRule="auto"/>
              <w:ind w:right="-105" w:hanging="108"/>
              <w:jc w:val="center"/>
              <w:rPr>
                <w:sz w:val="18"/>
                <w:szCs w:val="18"/>
              </w:rPr>
            </w:pPr>
            <w:r w:rsidRPr="00BE180E">
              <w:rPr>
                <w:sz w:val="18"/>
                <w:szCs w:val="18"/>
              </w:rPr>
              <w:t>19</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5F42800" w14:textId="77777777" w:rsidR="0071406D" w:rsidRPr="00BE180E" w:rsidRDefault="0071406D" w:rsidP="00224299">
            <w:pPr>
              <w:spacing w:after="0" w:line="240" w:lineRule="auto"/>
              <w:ind w:right="-105" w:hanging="108"/>
              <w:jc w:val="center"/>
              <w:rPr>
                <w:sz w:val="18"/>
                <w:szCs w:val="18"/>
              </w:rPr>
            </w:pPr>
            <w:r w:rsidRPr="00BE180E">
              <w:rPr>
                <w:sz w:val="18"/>
                <w:szCs w:val="18"/>
              </w:rPr>
              <w:t>19</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2AF381A" w14:textId="77777777" w:rsidR="0071406D" w:rsidRPr="00BE180E" w:rsidRDefault="0071406D" w:rsidP="00224299">
            <w:pPr>
              <w:spacing w:after="0" w:line="240" w:lineRule="auto"/>
              <w:ind w:right="-105" w:hanging="108"/>
              <w:jc w:val="center"/>
              <w:rPr>
                <w:sz w:val="18"/>
                <w:szCs w:val="18"/>
              </w:rPr>
            </w:pPr>
            <w:r w:rsidRPr="00BE180E">
              <w:rPr>
                <w:sz w:val="18"/>
                <w:szCs w:val="18"/>
              </w:rPr>
              <w:t>20</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7082ED0" w14:textId="77777777" w:rsidR="0071406D" w:rsidRPr="00BE180E" w:rsidRDefault="0071406D" w:rsidP="00224299">
            <w:pPr>
              <w:spacing w:after="0" w:line="240" w:lineRule="auto"/>
              <w:ind w:right="-105" w:hanging="108"/>
              <w:jc w:val="center"/>
              <w:rPr>
                <w:sz w:val="18"/>
                <w:szCs w:val="18"/>
              </w:rPr>
            </w:pPr>
            <w:r w:rsidRPr="00BE180E">
              <w:rPr>
                <w:sz w:val="18"/>
                <w:szCs w:val="18"/>
              </w:rPr>
              <w:t>23</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FF8B494" w14:textId="77777777" w:rsidR="0071406D" w:rsidRPr="00BE180E" w:rsidRDefault="0071406D" w:rsidP="00224299">
            <w:pPr>
              <w:spacing w:after="0" w:line="240" w:lineRule="auto"/>
              <w:ind w:right="-105" w:hanging="108"/>
              <w:jc w:val="center"/>
              <w:rPr>
                <w:sz w:val="18"/>
                <w:szCs w:val="18"/>
              </w:rPr>
            </w:pPr>
            <w:r w:rsidRPr="00BE180E">
              <w:rPr>
                <w:sz w:val="18"/>
                <w:szCs w:val="18"/>
              </w:rPr>
              <w:t>31</w:t>
            </w: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03349BDD" w14:textId="77777777" w:rsidR="0071406D" w:rsidRPr="00BE180E" w:rsidRDefault="0071406D" w:rsidP="00224299">
            <w:pPr>
              <w:spacing w:after="0" w:line="240" w:lineRule="auto"/>
              <w:ind w:right="-105" w:hanging="108"/>
              <w:jc w:val="center"/>
              <w:rPr>
                <w:sz w:val="18"/>
                <w:szCs w:val="18"/>
              </w:rPr>
            </w:pPr>
            <w:r w:rsidRPr="00BE180E">
              <w:rPr>
                <w:sz w:val="18"/>
                <w:szCs w:val="18"/>
              </w:rPr>
              <w:t>28</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44C17C6" w14:textId="77777777" w:rsidR="0071406D" w:rsidRPr="00BE180E" w:rsidRDefault="0071406D" w:rsidP="00224299">
            <w:pPr>
              <w:spacing w:after="0" w:line="240" w:lineRule="auto"/>
              <w:ind w:right="-105" w:hanging="108"/>
              <w:jc w:val="center"/>
              <w:rPr>
                <w:sz w:val="18"/>
                <w:szCs w:val="18"/>
              </w:rPr>
            </w:pPr>
            <w:r w:rsidRPr="00BE180E">
              <w:rPr>
                <w:sz w:val="18"/>
                <w:szCs w:val="18"/>
              </w:rPr>
              <w:t>67</w:t>
            </w:r>
          </w:p>
        </w:tc>
        <w:tc>
          <w:tcPr>
            <w:tcW w:w="1052" w:type="dxa"/>
            <w:tcBorders>
              <w:top w:val="nil"/>
              <w:left w:val="nil"/>
              <w:bottom w:val="single" w:sz="4" w:space="0" w:color="auto"/>
              <w:right w:val="single" w:sz="4" w:space="0" w:color="auto"/>
            </w:tcBorders>
            <w:shd w:val="clear" w:color="auto" w:fill="auto"/>
            <w:noWrap/>
            <w:vAlign w:val="center"/>
            <w:hideMark/>
          </w:tcPr>
          <w:p w14:paraId="4638BA08" w14:textId="77777777" w:rsidR="0071406D" w:rsidRPr="00BE180E" w:rsidRDefault="0071406D" w:rsidP="00224299">
            <w:pPr>
              <w:spacing w:after="0" w:line="240" w:lineRule="auto"/>
              <w:ind w:right="-105" w:hanging="108"/>
              <w:jc w:val="center"/>
              <w:rPr>
                <w:sz w:val="18"/>
                <w:szCs w:val="18"/>
              </w:rPr>
            </w:pPr>
            <w:r w:rsidRPr="00BE180E">
              <w:rPr>
                <w:sz w:val="18"/>
                <w:szCs w:val="18"/>
              </w:rPr>
              <w:t>27</w:t>
            </w:r>
          </w:p>
        </w:tc>
      </w:tr>
      <w:tr w:rsidR="00224299" w:rsidRPr="00BE180E" w14:paraId="72ECA2C2" w14:textId="77777777" w:rsidTr="00C22F8B">
        <w:trPr>
          <w:trHeight w:val="19"/>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51A8175F" w14:textId="77777777" w:rsidR="0071406D" w:rsidRPr="00BE180E" w:rsidRDefault="0071406D" w:rsidP="0071406D">
            <w:pPr>
              <w:spacing w:after="0" w:line="240" w:lineRule="auto"/>
              <w:jc w:val="center"/>
              <w:rPr>
                <w:sz w:val="18"/>
                <w:szCs w:val="18"/>
              </w:rPr>
            </w:pPr>
            <w:r w:rsidRPr="00BE180E">
              <w:rPr>
                <w:sz w:val="18"/>
                <w:szCs w:val="18"/>
              </w:rPr>
              <w:t>3</w:t>
            </w:r>
          </w:p>
        </w:tc>
        <w:tc>
          <w:tcPr>
            <w:tcW w:w="1051" w:type="dxa"/>
            <w:tcBorders>
              <w:top w:val="nil"/>
              <w:left w:val="nil"/>
              <w:bottom w:val="single" w:sz="4" w:space="0" w:color="auto"/>
              <w:right w:val="single" w:sz="4" w:space="0" w:color="auto"/>
            </w:tcBorders>
            <w:shd w:val="clear" w:color="auto" w:fill="auto"/>
            <w:noWrap/>
            <w:vAlign w:val="center"/>
            <w:hideMark/>
          </w:tcPr>
          <w:p w14:paraId="38958B0D" w14:textId="77777777" w:rsidR="0071406D" w:rsidRPr="00BE180E" w:rsidRDefault="0071406D" w:rsidP="00224299">
            <w:pPr>
              <w:spacing w:after="0" w:line="240" w:lineRule="auto"/>
              <w:ind w:right="-105" w:hanging="108"/>
              <w:jc w:val="center"/>
              <w:rPr>
                <w:sz w:val="18"/>
                <w:szCs w:val="18"/>
              </w:rPr>
            </w:pPr>
            <w:r w:rsidRPr="00BE180E">
              <w:rPr>
                <w:sz w:val="18"/>
                <w:szCs w:val="18"/>
              </w:rPr>
              <w:t>103</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C044F02" w14:textId="77777777" w:rsidR="0071406D" w:rsidRPr="00BE180E" w:rsidRDefault="0071406D" w:rsidP="00224299">
            <w:pPr>
              <w:spacing w:after="0" w:line="240" w:lineRule="auto"/>
              <w:ind w:right="-105" w:hanging="108"/>
              <w:jc w:val="center"/>
              <w:rPr>
                <w:sz w:val="18"/>
                <w:szCs w:val="18"/>
              </w:rPr>
            </w:pPr>
            <w:r w:rsidRPr="00BE180E">
              <w:rPr>
                <w:sz w:val="18"/>
                <w:szCs w:val="18"/>
              </w:rPr>
              <w:t>82</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C57DF09" w14:textId="77777777" w:rsidR="0071406D" w:rsidRPr="00BE180E" w:rsidRDefault="0071406D" w:rsidP="00224299">
            <w:pPr>
              <w:spacing w:after="0" w:line="240" w:lineRule="auto"/>
              <w:ind w:right="-105" w:hanging="108"/>
              <w:jc w:val="center"/>
              <w:rPr>
                <w:sz w:val="18"/>
                <w:szCs w:val="18"/>
              </w:rPr>
            </w:pPr>
            <w:r w:rsidRPr="00BE180E">
              <w:rPr>
                <w:sz w:val="18"/>
                <w:szCs w:val="18"/>
              </w:rPr>
              <w:t>25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21437E8" w14:textId="77777777" w:rsidR="0071406D" w:rsidRPr="00BE180E" w:rsidRDefault="0071406D" w:rsidP="00224299">
            <w:pPr>
              <w:spacing w:after="0" w:line="240" w:lineRule="auto"/>
              <w:ind w:right="-105" w:hanging="108"/>
              <w:jc w:val="center"/>
              <w:rPr>
                <w:sz w:val="18"/>
                <w:szCs w:val="18"/>
              </w:rPr>
            </w:pPr>
            <w:r w:rsidRPr="00BE180E">
              <w:rPr>
                <w:sz w:val="18"/>
                <w:szCs w:val="18"/>
              </w:rPr>
              <w:t>16</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CB19EBE" w14:textId="77777777" w:rsidR="0071406D" w:rsidRPr="00BE180E" w:rsidRDefault="0071406D" w:rsidP="00224299">
            <w:pPr>
              <w:spacing w:after="0" w:line="240" w:lineRule="auto"/>
              <w:ind w:right="-105" w:hanging="108"/>
              <w:jc w:val="center"/>
              <w:rPr>
                <w:sz w:val="18"/>
                <w:szCs w:val="18"/>
              </w:rPr>
            </w:pPr>
            <w:r w:rsidRPr="00BE180E">
              <w:rPr>
                <w:sz w:val="18"/>
                <w:szCs w:val="18"/>
              </w:rPr>
              <w:t>16</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523A23B" w14:textId="77777777" w:rsidR="0071406D" w:rsidRPr="00BE180E" w:rsidRDefault="0071406D" w:rsidP="00224299">
            <w:pPr>
              <w:spacing w:after="0" w:line="240" w:lineRule="auto"/>
              <w:ind w:right="-105" w:hanging="108"/>
              <w:jc w:val="center"/>
              <w:rPr>
                <w:sz w:val="18"/>
                <w:szCs w:val="18"/>
              </w:rPr>
            </w:pPr>
            <w:r w:rsidRPr="00BE180E">
              <w:rPr>
                <w:sz w:val="18"/>
                <w:szCs w:val="18"/>
              </w:rPr>
              <w:t>19</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313AF04" w14:textId="77777777" w:rsidR="0071406D" w:rsidRPr="00BE180E" w:rsidRDefault="0071406D" w:rsidP="00224299">
            <w:pPr>
              <w:spacing w:after="0" w:line="240" w:lineRule="auto"/>
              <w:ind w:right="-105" w:hanging="108"/>
              <w:jc w:val="center"/>
              <w:rPr>
                <w:sz w:val="18"/>
                <w:szCs w:val="18"/>
              </w:rPr>
            </w:pPr>
            <w:r w:rsidRPr="00BE180E">
              <w:rPr>
                <w:sz w:val="18"/>
                <w:szCs w:val="18"/>
              </w:rPr>
              <w:t>31</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52DF06A" w14:textId="77777777" w:rsidR="0071406D" w:rsidRPr="00BE180E" w:rsidRDefault="0071406D" w:rsidP="00224299">
            <w:pPr>
              <w:spacing w:after="0" w:line="240" w:lineRule="auto"/>
              <w:ind w:right="-105" w:hanging="108"/>
              <w:jc w:val="center"/>
              <w:rPr>
                <w:sz w:val="18"/>
                <w:szCs w:val="18"/>
              </w:rPr>
            </w:pPr>
            <w:r w:rsidRPr="00BE180E">
              <w:rPr>
                <w:sz w:val="18"/>
                <w:szCs w:val="18"/>
              </w:rPr>
              <w:t>21</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E6CE2AF" w14:textId="77777777" w:rsidR="0071406D" w:rsidRPr="00BE180E" w:rsidRDefault="0071406D" w:rsidP="00224299">
            <w:pPr>
              <w:spacing w:after="0" w:line="240" w:lineRule="auto"/>
              <w:ind w:right="-105" w:hanging="108"/>
              <w:jc w:val="center"/>
              <w:rPr>
                <w:sz w:val="18"/>
                <w:szCs w:val="18"/>
              </w:rPr>
            </w:pPr>
            <w:r w:rsidRPr="00BE180E">
              <w:rPr>
                <w:sz w:val="18"/>
                <w:szCs w:val="18"/>
              </w:rPr>
              <w:t>19</w:t>
            </w: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024114B1" w14:textId="77777777" w:rsidR="0071406D" w:rsidRPr="00BE180E" w:rsidRDefault="0071406D" w:rsidP="00224299">
            <w:pPr>
              <w:spacing w:after="0" w:line="240" w:lineRule="auto"/>
              <w:ind w:right="-105" w:hanging="108"/>
              <w:jc w:val="center"/>
              <w:rPr>
                <w:sz w:val="18"/>
                <w:szCs w:val="18"/>
              </w:rPr>
            </w:pPr>
            <w:r w:rsidRPr="00BE180E">
              <w:rPr>
                <w:sz w:val="18"/>
                <w:szCs w:val="18"/>
              </w:rPr>
              <w:t>30</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5C377DC" w14:textId="77777777" w:rsidR="0071406D" w:rsidRPr="00BE180E" w:rsidRDefault="0071406D" w:rsidP="00224299">
            <w:pPr>
              <w:spacing w:after="0" w:line="240" w:lineRule="auto"/>
              <w:ind w:right="-105" w:hanging="108"/>
              <w:jc w:val="center"/>
              <w:rPr>
                <w:sz w:val="18"/>
                <w:szCs w:val="18"/>
              </w:rPr>
            </w:pPr>
            <w:r w:rsidRPr="00BE180E">
              <w:rPr>
                <w:sz w:val="18"/>
                <w:szCs w:val="18"/>
              </w:rPr>
              <w:t>75</w:t>
            </w:r>
          </w:p>
        </w:tc>
        <w:tc>
          <w:tcPr>
            <w:tcW w:w="1052" w:type="dxa"/>
            <w:tcBorders>
              <w:top w:val="nil"/>
              <w:left w:val="nil"/>
              <w:bottom w:val="single" w:sz="4" w:space="0" w:color="auto"/>
              <w:right w:val="single" w:sz="4" w:space="0" w:color="auto"/>
            </w:tcBorders>
            <w:shd w:val="clear" w:color="auto" w:fill="auto"/>
            <w:noWrap/>
            <w:vAlign w:val="center"/>
            <w:hideMark/>
          </w:tcPr>
          <w:p w14:paraId="06D9F730" w14:textId="77777777" w:rsidR="0071406D" w:rsidRPr="00BE180E" w:rsidRDefault="0071406D" w:rsidP="00224299">
            <w:pPr>
              <w:spacing w:after="0" w:line="240" w:lineRule="auto"/>
              <w:ind w:right="-105" w:hanging="108"/>
              <w:jc w:val="center"/>
              <w:rPr>
                <w:sz w:val="18"/>
                <w:szCs w:val="18"/>
              </w:rPr>
            </w:pPr>
            <w:r w:rsidRPr="00BE180E">
              <w:rPr>
                <w:sz w:val="18"/>
                <w:szCs w:val="18"/>
              </w:rPr>
              <w:t>38</w:t>
            </w:r>
          </w:p>
        </w:tc>
      </w:tr>
      <w:tr w:rsidR="00224299" w:rsidRPr="00BE180E" w14:paraId="12736899" w14:textId="77777777" w:rsidTr="00C22F8B">
        <w:trPr>
          <w:trHeight w:val="19"/>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7B2CE0C3" w14:textId="77777777" w:rsidR="0071406D" w:rsidRPr="00BE180E" w:rsidRDefault="0071406D" w:rsidP="0071406D">
            <w:pPr>
              <w:spacing w:after="0" w:line="240" w:lineRule="auto"/>
              <w:jc w:val="center"/>
              <w:rPr>
                <w:sz w:val="18"/>
                <w:szCs w:val="18"/>
              </w:rPr>
            </w:pPr>
            <w:r w:rsidRPr="00BE180E">
              <w:rPr>
                <w:sz w:val="18"/>
                <w:szCs w:val="18"/>
              </w:rPr>
              <w:t>4</w:t>
            </w:r>
          </w:p>
        </w:tc>
        <w:tc>
          <w:tcPr>
            <w:tcW w:w="1051" w:type="dxa"/>
            <w:tcBorders>
              <w:top w:val="nil"/>
              <w:left w:val="nil"/>
              <w:bottom w:val="single" w:sz="4" w:space="0" w:color="auto"/>
              <w:right w:val="single" w:sz="4" w:space="0" w:color="auto"/>
            </w:tcBorders>
            <w:shd w:val="clear" w:color="auto" w:fill="auto"/>
            <w:noWrap/>
            <w:vAlign w:val="center"/>
            <w:hideMark/>
          </w:tcPr>
          <w:p w14:paraId="03B79573" w14:textId="77777777" w:rsidR="0071406D" w:rsidRPr="00BE180E" w:rsidRDefault="0071406D" w:rsidP="00224299">
            <w:pPr>
              <w:spacing w:after="0" w:line="240" w:lineRule="auto"/>
              <w:ind w:right="-105" w:hanging="108"/>
              <w:jc w:val="center"/>
              <w:rPr>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34ED12F4" w14:textId="77777777" w:rsidR="0071406D" w:rsidRPr="00BE180E" w:rsidRDefault="0071406D" w:rsidP="00224299">
            <w:pPr>
              <w:spacing w:after="0" w:line="240" w:lineRule="auto"/>
              <w:ind w:right="-105" w:hanging="108"/>
              <w:jc w:val="center"/>
              <w:rPr>
                <w:sz w:val="18"/>
                <w:szCs w:val="18"/>
              </w:rPr>
            </w:pPr>
            <w:r w:rsidRPr="00BE180E">
              <w:rPr>
                <w:sz w:val="18"/>
                <w:szCs w:val="18"/>
              </w:rPr>
              <w:t>76</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5FCDAA2" w14:textId="77777777" w:rsidR="0071406D" w:rsidRPr="00BE180E" w:rsidRDefault="0071406D" w:rsidP="00224299">
            <w:pPr>
              <w:spacing w:after="0" w:line="240" w:lineRule="auto"/>
              <w:ind w:right="-105" w:hanging="108"/>
              <w:jc w:val="center"/>
              <w:rPr>
                <w:sz w:val="18"/>
                <w:szCs w:val="18"/>
              </w:rPr>
            </w:pPr>
            <w:r w:rsidRPr="00BE180E">
              <w:rPr>
                <w:sz w:val="18"/>
                <w:szCs w:val="18"/>
              </w:rPr>
              <w:t>30</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05C30F9" w14:textId="77777777" w:rsidR="0071406D" w:rsidRPr="00BE180E" w:rsidRDefault="0071406D" w:rsidP="00224299">
            <w:pPr>
              <w:spacing w:after="0" w:line="240" w:lineRule="auto"/>
              <w:ind w:right="-105" w:hanging="108"/>
              <w:jc w:val="center"/>
              <w:rPr>
                <w:sz w:val="18"/>
                <w:szCs w:val="18"/>
              </w:rPr>
            </w:pPr>
            <w:r w:rsidRPr="00BE180E">
              <w:rPr>
                <w:sz w:val="18"/>
                <w:szCs w:val="18"/>
              </w:rPr>
              <w:t>15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BCF9C2A" w14:textId="77777777" w:rsidR="0071406D" w:rsidRPr="00BE180E" w:rsidRDefault="0071406D" w:rsidP="00224299">
            <w:pPr>
              <w:spacing w:after="0" w:line="240" w:lineRule="auto"/>
              <w:ind w:right="-105" w:hanging="108"/>
              <w:jc w:val="center"/>
              <w:rPr>
                <w:sz w:val="18"/>
                <w:szCs w:val="18"/>
              </w:rPr>
            </w:pPr>
            <w:r w:rsidRPr="00BE180E">
              <w:rPr>
                <w:sz w:val="18"/>
                <w:szCs w:val="18"/>
              </w:rPr>
              <w:t>23</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6A7040C" w14:textId="77777777" w:rsidR="0071406D" w:rsidRPr="00BE180E" w:rsidRDefault="0071406D" w:rsidP="00224299">
            <w:pPr>
              <w:spacing w:after="0" w:line="240" w:lineRule="auto"/>
              <w:ind w:right="-105" w:hanging="108"/>
              <w:jc w:val="center"/>
              <w:rPr>
                <w:sz w:val="18"/>
                <w:szCs w:val="18"/>
              </w:rPr>
            </w:pPr>
            <w:r w:rsidRPr="00BE180E">
              <w:rPr>
                <w:sz w:val="18"/>
                <w:szCs w:val="18"/>
              </w:rPr>
              <w:t>19</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305325E3" w14:textId="77777777" w:rsidR="0071406D" w:rsidRPr="00BE180E" w:rsidRDefault="0071406D" w:rsidP="00224299">
            <w:pPr>
              <w:spacing w:after="0" w:line="240" w:lineRule="auto"/>
              <w:ind w:right="-105" w:hanging="108"/>
              <w:jc w:val="center"/>
              <w:rPr>
                <w:sz w:val="18"/>
                <w:szCs w:val="18"/>
              </w:rPr>
            </w:pPr>
            <w:r w:rsidRPr="00BE180E">
              <w:rPr>
                <w:sz w:val="18"/>
                <w:szCs w:val="18"/>
              </w:rPr>
              <w:t>18</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0E15407" w14:textId="77777777" w:rsidR="0071406D" w:rsidRPr="00BE180E" w:rsidRDefault="0071406D" w:rsidP="00224299">
            <w:pPr>
              <w:spacing w:after="0" w:line="240" w:lineRule="auto"/>
              <w:ind w:right="-105" w:hanging="108"/>
              <w:jc w:val="center"/>
              <w:rPr>
                <w:sz w:val="18"/>
                <w:szCs w:val="18"/>
              </w:rPr>
            </w:pPr>
            <w:r w:rsidRPr="00BE180E">
              <w:rPr>
                <w:sz w:val="18"/>
                <w:szCs w:val="18"/>
              </w:rPr>
              <w:t>30</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F614CDC" w14:textId="77777777" w:rsidR="0071406D" w:rsidRPr="00BE180E" w:rsidRDefault="0071406D" w:rsidP="00224299">
            <w:pPr>
              <w:spacing w:after="0" w:line="240" w:lineRule="auto"/>
              <w:ind w:right="-105" w:hanging="108"/>
              <w:jc w:val="center"/>
              <w:rPr>
                <w:sz w:val="18"/>
                <w:szCs w:val="18"/>
              </w:rPr>
            </w:pPr>
            <w:r w:rsidRPr="00BE180E">
              <w:rPr>
                <w:sz w:val="18"/>
                <w:szCs w:val="18"/>
              </w:rPr>
              <w:t>22</w:t>
            </w: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32CE763B" w14:textId="77777777" w:rsidR="0071406D" w:rsidRPr="00BE180E" w:rsidRDefault="0071406D" w:rsidP="00224299">
            <w:pPr>
              <w:spacing w:after="0" w:line="240" w:lineRule="auto"/>
              <w:ind w:right="-105" w:hanging="108"/>
              <w:jc w:val="center"/>
              <w:rPr>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359A805D" w14:textId="77777777" w:rsidR="0071406D" w:rsidRPr="00BE180E" w:rsidRDefault="0071406D" w:rsidP="00224299">
            <w:pPr>
              <w:spacing w:after="0" w:line="240" w:lineRule="auto"/>
              <w:ind w:right="-105" w:hanging="108"/>
              <w:jc w:val="center"/>
              <w:rPr>
                <w:sz w:val="18"/>
                <w:szCs w:val="18"/>
              </w:rPr>
            </w:pPr>
            <w:r w:rsidRPr="00BE180E">
              <w:rPr>
                <w:sz w:val="18"/>
                <w:szCs w:val="18"/>
              </w:rPr>
              <w:t>78</w:t>
            </w:r>
          </w:p>
        </w:tc>
        <w:tc>
          <w:tcPr>
            <w:tcW w:w="1052" w:type="dxa"/>
            <w:tcBorders>
              <w:top w:val="nil"/>
              <w:left w:val="nil"/>
              <w:bottom w:val="single" w:sz="4" w:space="0" w:color="auto"/>
              <w:right w:val="single" w:sz="4" w:space="0" w:color="auto"/>
            </w:tcBorders>
            <w:shd w:val="clear" w:color="auto" w:fill="auto"/>
            <w:noWrap/>
            <w:vAlign w:val="center"/>
            <w:hideMark/>
          </w:tcPr>
          <w:p w14:paraId="033B3BD7" w14:textId="77777777" w:rsidR="0071406D" w:rsidRPr="00BE180E" w:rsidRDefault="0071406D" w:rsidP="00224299">
            <w:pPr>
              <w:spacing w:after="0" w:line="240" w:lineRule="auto"/>
              <w:ind w:right="-105" w:hanging="108"/>
              <w:jc w:val="center"/>
              <w:rPr>
                <w:sz w:val="18"/>
                <w:szCs w:val="18"/>
              </w:rPr>
            </w:pPr>
            <w:r w:rsidRPr="00BE180E">
              <w:rPr>
                <w:sz w:val="18"/>
                <w:szCs w:val="18"/>
              </w:rPr>
              <w:t>82</w:t>
            </w:r>
          </w:p>
        </w:tc>
      </w:tr>
      <w:tr w:rsidR="00224299" w:rsidRPr="00BE180E" w14:paraId="60AB899C" w14:textId="77777777" w:rsidTr="00C22F8B">
        <w:trPr>
          <w:trHeight w:val="19"/>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70805F9E" w14:textId="77777777" w:rsidR="0071406D" w:rsidRPr="00BE180E" w:rsidRDefault="0071406D" w:rsidP="0071406D">
            <w:pPr>
              <w:spacing w:after="0" w:line="240" w:lineRule="auto"/>
              <w:jc w:val="center"/>
              <w:rPr>
                <w:sz w:val="18"/>
                <w:szCs w:val="18"/>
              </w:rPr>
            </w:pPr>
            <w:r w:rsidRPr="00BE180E">
              <w:rPr>
                <w:sz w:val="18"/>
                <w:szCs w:val="18"/>
              </w:rPr>
              <w:t>5</w:t>
            </w:r>
          </w:p>
        </w:tc>
        <w:tc>
          <w:tcPr>
            <w:tcW w:w="1051" w:type="dxa"/>
            <w:tcBorders>
              <w:top w:val="nil"/>
              <w:left w:val="nil"/>
              <w:bottom w:val="single" w:sz="4" w:space="0" w:color="auto"/>
              <w:right w:val="single" w:sz="4" w:space="0" w:color="auto"/>
            </w:tcBorders>
            <w:shd w:val="clear" w:color="auto" w:fill="auto"/>
            <w:noWrap/>
            <w:vAlign w:val="center"/>
            <w:hideMark/>
          </w:tcPr>
          <w:p w14:paraId="07E11D6C" w14:textId="77777777" w:rsidR="0071406D" w:rsidRPr="00BE180E" w:rsidRDefault="0071406D" w:rsidP="00224299">
            <w:pPr>
              <w:spacing w:after="0" w:line="240" w:lineRule="auto"/>
              <w:ind w:right="-105" w:hanging="108"/>
              <w:jc w:val="center"/>
              <w:rPr>
                <w:sz w:val="18"/>
                <w:szCs w:val="18"/>
              </w:rPr>
            </w:pPr>
            <w:r w:rsidRPr="00BE180E">
              <w:rPr>
                <w:sz w:val="18"/>
                <w:szCs w:val="18"/>
              </w:rPr>
              <w:t>27</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23276CC" w14:textId="77777777" w:rsidR="0071406D" w:rsidRPr="00BE180E" w:rsidRDefault="0071406D" w:rsidP="00224299">
            <w:pPr>
              <w:spacing w:after="0" w:line="240" w:lineRule="auto"/>
              <w:ind w:right="-105" w:hanging="108"/>
              <w:jc w:val="center"/>
              <w:rPr>
                <w:sz w:val="18"/>
                <w:szCs w:val="18"/>
              </w:rPr>
            </w:pPr>
            <w:r w:rsidRPr="00BE180E">
              <w:rPr>
                <w:sz w:val="18"/>
                <w:szCs w:val="18"/>
              </w:rPr>
              <w:t>81</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50463A6" w14:textId="77777777" w:rsidR="0071406D" w:rsidRPr="00BE180E" w:rsidRDefault="0071406D" w:rsidP="00224299">
            <w:pPr>
              <w:spacing w:after="0" w:line="240" w:lineRule="auto"/>
              <w:ind w:right="-105" w:hanging="108"/>
              <w:jc w:val="center"/>
              <w:rPr>
                <w:sz w:val="18"/>
                <w:szCs w:val="18"/>
              </w:rPr>
            </w:pPr>
            <w:r w:rsidRPr="00BE180E">
              <w:rPr>
                <w:sz w:val="18"/>
                <w:szCs w:val="18"/>
              </w:rPr>
              <w:t>33</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46FB497" w14:textId="77777777" w:rsidR="0071406D" w:rsidRPr="00BE180E" w:rsidRDefault="0071406D" w:rsidP="00224299">
            <w:pPr>
              <w:spacing w:after="0" w:line="240" w:lineRule="auto"/>
              <w:ind w:right="-105" w:hanging="108"/>
              <w:jc w:val="center"/>
              <w:rPr>
                <w:sz w:val="18"/>
                <w:szCs w:val="18"/>
              </w:rPr>
            </w:pPr>
            <w:r w:rsidRPr="00BE180E">
              <w:rPr>
                <w:sz w:val="18"/>
                <w:szCs w:val="18"/>
              </w:rPr>
              <w:t>23</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C6FE42A" w14:textId="77777777" w:rsidR="0071406D" w:rsidRPr="00BE180E" w:rsidRDefault="0071406D" w:rsidP="00224299">
            <w:pPr>
              <w:spacing w:after="0" w:line="240" w:lineRule="auto"/>
              <w:ind w:right="-105" w:hanging="108"/>
              <w:jc w:val="center"/>
              <w:rPr>
                <w:sz w:val="18"/>
                <w:szCs w:val="18"/>
              </w:rPr>
            </w:pPr>
            <w:r w:rsidRPr="00BE180E">
              <w:rPr>
                <w:sz w:val="18"/>
                <w:szCs w:val="18"/>
              </w:rPr>
              <w:t>25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B90FAE5" w14:textId="77777777" w:rsidR="0071406D" w:rsidRPr="00BE180E" w:rsidRDefault="0071406D" w:rsidP="00224299">
            <w:pPr>
              <w:spacing w:after="0" w:line="240" w:lineRule="auto"/>
              <w:ind w:right="-105" w:hanging="108"/>
              <w:jc w:val="center"/>
              <w:rPr>
                <w:sz w:val="18"/>
                <w:szCs w:val="18"/>
              </w:rPr>
            </w:pPr>
            <w:r w:rsidRPr="00BE180E">
              <w:rPr>
                <w:sz w:val="18"/>
                <w:szCs w:val="18"/>
              </w:rPr>
              <w:t>19</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3F602A7" w14:textId="77777777" w:rsidR="0071406D" w:rsidRPr="00BE180E" w:rsidRDefault="0071406D" w:rsidP="00224299">
            <w:pPr>
              <w:spacing w:after="0" w:line="240" w:lineRule="auto"/>
              <w:ind w:right="-105" w:hanging="108"/>
              <w:jc w:val="center"/>
              <w:rPr>
                <w:sz w:val="18"/>
                <w:szCs w:val="18"/>
              </w:rPr>
            </w:pPr>
            <w:r w:rsidRPr="00BE180E">
              <w:rPr>
                <w:sz w:val="18"/>
                <w:szCs w:val="18"/>
              </w:rPr>
              <w:t>18</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FD083E1" w14:textId="77777777" w:rsidR="0071406D" w:rsidRPr="00BE180E" w:rsidRDefault="0071406D" w:rsidP="00224299">
            <w:pPr>
              <w:spacing w:after="0" w:line="240" w:lineRule="auto"/>
              <w:ind w:right="-105" w:hanging="108"/>
              <w:jc w:val="center"/>
              <w:rPr>
                <w:sz w:val="18"/>
                <w:szCs w:val="18"/>
              </w:rPr>
            </w:pPr>
            <w:r w:rsidRPr="00BE180E">
              <w:rPr>
                <w:sz w:val="18"/>
                <w:szCs w:val="18"/>
              </w:rPr>
              <w:t>21</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D6025F4" w14:textId="77777777" w:rsidR="0071406D" w:rsidRPr="00BE180E" w:rsidRDefault="0071406D" w:rsidP="00224299">
            <w:pPr>
              <w:spacing w:after="0" w:line="240" w:lineRule="auto"/>
              <w:ind w:right="-105" w:hanging="108"/>
              <w:jc w:val="center"/>
              <w:rPr>
                <w:sz w:val="18"/>
                <w:szCs w:val="18"/>
              </w:rPr>
            </w:pPr>
            <w:r w:rsidRPr="00BE180E">
              <w:rPr>
                <w:sz w:val="18"/>
                <w:szCs w:val="18"/>
              </w:rPr>
              <w:t>30</w:t>
            </w: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4C9CEBF7" w14:textId="77777777" w:rsidR="0071406D" w:rsidRPr="00BE180E" w:rsidRDefault="0071406D" w:rsidP="00224299">
            <w:pPr>
              <w:spacing w:after="0" w:line="240" w:lineRule="auto"/>
              <w:ind w:right="-105" w:hanging="108"/>
              <w:jc w:val="center"/>
              <w:rPr>
                <w:sz w:val="18"/>
                <w:szCs w:val="18"/>
              </w:rPr>
            </w:pPr>
            <w:r w:rsidRPr="00BE180E">
              <w:rPr>
                <w:sz w:val="18"/>
                <w:szCs w:val="18"/>
              </w:rPr>
              <w:t>31</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3B1532E8" w14:textId="77777777" w:rsidR="0071406D" w:rsidRPr="00BE180E" w:rsidRDefault="0071406D" w:rsidP="00224299">
            <w:pPr>
              <w:spacing w:after="0" w:line="240" w:lineRule="auto"/>
              <w:ind w:right="-105" w:hanging="108"/>
              <w:jc w:val="center"/>
              <w:rPr>
                <w:sz w:val="18"/>
                <w:szCs w:val="18"/>
              </w:rPr>
            </w:pPr>
            <w:r w:rsidRPr="00BE180E">
              <w:rPr>
                <w:sz w:val="18"/>
                <w:szCs w:val="18"/>
              </w:rPr>
              <w:t>84</w:t>
            </w:r>
          </w:p>
        </w:tc>
        <w:tc>
          <w:tcPr>
            <w:tcW w:w="1052" w:type="dxa"/>
            <w:tcBorders>
              <w:top w:val="nil"/>
              <w:left w:val="nil"/>
              <w:bottom w:val="single" w:sz="4" w:space="0" w:color="auto"/>
              <w:right w:val="single" w:sz="4" w:space="0" w:color="auto"/>
            </w:tcBorders>
            <w:shd w:val="clear" w:color="auto" w:fill="auto"/>
            <w:noWrap/>
            <w:vAlign w:val="center"/>
            <w:hideMark/>
          </w:tcPr>
          <w:p w14:paraId="374EAF65" w14:textId="77777777" w:rsidR="0071406D" w:rsidRPr="00BE180E" w:rsidRDefault="0071406D" w:rsidP="00224299">
            <w:pPr>
              <w:spacing w:after="0" w:line="240" w:lineRule="auto"/>
              <w:ind w:right="-105" w:hanging="108"/>
              <w:jc w:val="center"/>
              <w:rPr>
                <w:sz w:val="18"/>
                <w:szCs w:val="18"/>
              </w:rPr>
            </w:pPr>
            <w:r w:rsidRPr="00BE180E">
              <w:rPr>
                <w:sz w:val="18"/>
                <w:szCs w:val="18"/>
              </w:rPr>
              <w:t>112</w:t>
            </w:r>
          </w:p>
        </w:tc>
      </w:tr>
      <w:tr w:rsidR="00224299" w:rsidRPr="00BE180E" w14:paraId="67A628BB" w14:textId="77777777" w:rsidTr="00C22F8B">
        <w:trPr>
          <w:trHeight w:val="19"/>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2FCB104C" w14:textId="77777777" w:rsidR="0071406D" w:rsidRPr="00BE180E" w:rsidRDefault="0071406D" w:rsidP="0071406D">
            <w:pPr>
              <w:spacing w:after="0" w:line="240" w:lineRule="auto"/>
              <w:jc w:val="center"/>
              <w:rPr>
                <w:sz w:val="18"/>
                <w:szCs w:val="18"/>
              </w:rPr>
            </w:pPr>
            <w:r w:rsidRPr="00BE180E">
              <w:rPr>
                <w:sz w:val="18"/>
                <w:szCs w:val="18"/>
              </w:rPr>
              <w:t>6</w:t>
            </w:r>
          </w:p>
        </w:tc>
        <w:tc>
          <w:tcPr>
            <w:tcW w:w="1051" w:type="dxa"/>
            <w:tcBorders>
              <w:top w:val="nil"/>
              <w:left w:val="nil"/>
              <w:bottom w:val="single" w:sz="4" w:space="0" w:color="auto"/>
              <w:right w:val="single" w:sz="4" w:space="0" w:color="auto"/>
            </w:tcBorders>
            <w:shd w:val="clear" w:color="auto" w:fill="auto"/>
            <w:noWrap/>
            <w:vAlign w:val="center"/>
            <w:hideMark/>
          </w:tcPr>
          <w:p w14:paraId="1C3CF94C" w14:textId="77777777" w:rsidR="0071406D" w:rsidRPr="00BE180E" w:rsidRDefault="0071406D" w:rsidP="00224299">
            <w:pPr>
              <w:spacing w:after="0" w:line="240" w:lineRule="auto"/>
              <w:ind w:right="-105" w:hanging="108"/>
              <w:jc w:val="center"/>
              <w:rPr>
                <w:sz w:val="18"/>
                <w:szCs w:val="18"/>
              </w:rPr>
            </w:pPr>
            <w:r w:rsidRPr="00BE180E">
              <w:rPr>
                <w:sz w:val="18"/>
                <w:szCs w:val="18"/>
              </w:rPr>
              <w:t>30</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A34893C" w14:textId="77777777" w:rsidR="0071406D" w:rsidRPr="00BE180E" w:rsidRDefault="0071406D" w:rsidP="00224299">
            <w:pPr>
              <w:spacing w:after="0" w:line="240" w:lineRule="auto"/>
              <w:ind w:right="-105" w:hanging="108"/>
              <w:jc w:val="center"/>
              <w:rPr>
                <w:sz w:val="18"/>
                <w:szCs w:val="18"/>
              </w:rPr>
            </w:pPr>
            <w:r w:rsidRPr="00BE180E">
              <w:rPr>
                <w:sz w:val="18"/>
                <w:szCs w:val="18"/>
              </w:rPr>
              <w:t>26</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C81BE93" w14:textId="77777777" w:rsidR="0071406D" w:rsidRPr="00BE180E" w:rsidRDefault="0071406D" w:rsidP="00224299">
            <w:pPr>
              <w:spacing w:after="0" w:line="240" w:lineRule="auto"/>
              <w:ind w:right="-105" w:hanging="108"/>
              <w:jc w:val="center"/>
              <w:rPr>
                <w:sz w:val="18"/>
                <w:szCs w:val="18"/>
              </w:rPr>
            </w:pPr>
            <w:r w:rsidRPr="00BE180E">
              <w:rPr>
                <w:sz w:val="18"/>
                <w:szCs w:val="18"/>
              </w:rPr>
              <w:t>20</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879104E" w14:textId="77777777" w:rsidR="0071406D" w:rsidRPr="00BE180E" w:rsidRDefault="0071406D" w:rsidP="00224299">
            <w:pPr>
              <w:spacing w:after="0" w:line="240" w:lineRule="auto"/>
              <w:ind w:right="-105" w:hanging="108"/>
              <w:jc w:val="center"/>
              <w:rPr>
                <w:sz w:val="18"/>
                <w:szCs w:val="18"/>
              </w:rPr>
            </w:pPr>
            <w:r w:rsidRPr="00BE180E">
              <w:rPr>
                <w:sz w:val="18"/>
                <w:szCs w:val="18"/>
              </w:rPr>
              <w:t>15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7734066" w14:textId="77777777" w:rsidR="0071406D" w:rsidRPr="00BE180E" w:rsidRDefault="0071406D" w:rsidP="00224299">
            <w:pPr>
              <w:spacing w:after="0" w:line="240" w:lineRule="auto"/>
              <w:ind w:right="-105" w:hanging="108"/>
              <w:jc w:val="center"/>
              <w:rPr>
                <w:sz w:val="18"/>
                <w:szCs w:val="18"/>
              </w:rPr>
            </w:pPr>
            <w:r w:rsidRPr="00BE180E">
              <w:rPr>
                <w:sz w:val="18"/>
                <w:szCs w:val="18"/>
              </w:rPr>
              <w:t>27</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B7A6E83" w14:textId="77777777" w:rsidR="0071406D" w:rsidRPr="00BE180E" w:rsidRDefault="0071406D" w:rsidP="00224299">
            <w:pPr>
              <w:spacing w:after="0" w:line="240" w:lineRule="auto"/>
              <w:ind w:right="-105" w:hanging="108"/>
              <w:jc w:val="center"/>
              <w:rPr>
                <w:sz w:val="18"/>
                <w:szCs w:val="18"/>
              </w:rPr>
            </w:pPr>
            <w:r w:rsidRPr="00BE180E">
              <w:rPr>
                <w:sz w:val="18"/>
                <w:szCs w:val="18"/>
              </w:rPr>
              <w:t>25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2EE48F8" w14:textId="77777777" w:rsidR="0071406D" w:rsidRPr="00BE180E" w:rsidRDefault="0071406D" w:rsidP="00224299">
            <w:pPr>
              <w:spacing w:after="0" w:line="240" w:lineRule="auto"/>
              <w:ind w:right="-105" w:hanging="108"/>
              <w:jc w:val="center"/>
              <w:rPr>
                <w:sz w:val="18"/>
                <w:szCs w:val="18"/>
              </w:rPr>
            </w:pPr>
            <w:r w:rsidRPr="00BE180E">
              <w:rPr>
                <w:sz w:val="18"/>
                <w:szCs w:val="18"/>
              </w:rPr>
              <w:t>25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A722078" w14:textId="77777777" w:rsidR="0071406D" w:rsidRPr="00BE180E" w:rsidRDefault="0071406D" w:rsidP="00224299">
            <w:pPr>
              <w:spacing w:after="0" w:line="240" w:lineRule="auto"/>
              <w:ind w:right="-105" w:hanging="108"/>
              <w:jc w:val="center"/>
              <w:rPr>
                <w:sz w:val="18"/>
                <w:szCs w:val="18"/>
              </w:rPr>
            </w:pPr>
            <w:r w:rsidRPr="00BE180E">
              <w:rPr>
                <w:sz w:val="18"/>
                <w:szCs w:val="18"/>
              </w:rPr>
              <w:t>33</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7547549" w14:textId="77777777" w:rsidR="0071406D" w:rsidRPr="00BE180E" w:rsidRDefault="0071406D" w:rsidP="00224299">
            <w:pPr>
              <w:spacing w:after="0" w:line="240" w:lineRule="auto"/>
              <w:ind w:right="-105" w:hanging="108"/>
              <w:jc w:val="center"/>
              <w:rPr>
                <w:sz w:val="18"/>
                <w:szCs w:val="18"/>
              </w:rPr>
            </w:pP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1E243542" w14:textId="77777777" w:rsidR="0071406D" w:rsidRPr="00BE180E" w:rsidRDefault="0071406D" w:rsidP="00224299">
            <w:pPr>
              <w:spacing w:after="0" w:line="240" w:lineRule="auto"/>
              <w:ind w:right="-105" w:hanging="108"/>
              <w:jc w:val="center"/>
              <w:rPr>
                <w:sz w:val="18"/>
                <w:szCs w:val="18"/>
              </w:rPr>
            </w:pPr>
            <w:r w:rsidRPr="00BE180E">
              <w:rPr>
                <w:sz w:val="18"/>
                <w:szCs w:val="18"/>
              </w:rPr>
              <w:t>23</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E1BE03E" w14:textId="77777777" w:rsidR="0071406D" w:rsidRPr="00BE180E" w:rsidRDefault="0071406D" w:rsidP="00224299">
            <w:pPr>
              <w:spacing w:after="0" w:line="240" w:lineRule="auto"/>
              <w:ind w:right="-105" w:hanging="108"/>
              <w:jc w:val="center"/>
              <w:rPr>
                <w:sz w:val="18"/>
                <w:szCs w:val="18"/>
              </w:rPr>
            </w:pPr>
            <w:r w:rsidRPr="00BE180E">
              <w:rPr>
                <w:sz w:val="18"/>
                <w:szCs w:val="18"/>
              </w:rPr>
              <w:t>82</w:t>
            </w:r>
          </w:p>
        </w:tc>
        <w:tc>
          <w:tcPr>
            <w:tcW w:w="1052" w:type="dxa"/>
            <w:tcBorders>
              <w:top w:val="nil"/>
              <w:left w:val="nil"/>
              <w:bottom w:val="single" w:sz="4" w:space="0" w:color="auto"/>
              <w:right w:val="single" w:sz="4" w:space="0" w:color="auto"/>
            </w:tcBorders>
            <w:shd w:val="clear" w:color="auto" w:fill="auto"/>
            <w:noWrap/>
            <w:vAlign w:val="center"/>
            <w:hideMark/>
          </w:tcPr>
          <w:p w14:paraId="3E769E5D" w14:textId="77777777" w:rsidR="0071406D" w:rsidRPr="00BE180E" w:rsidRDefault="0071406D" w:rsidP="00224299">
            <w:pPr>
              <w:spacing w:after="0" w:line="240" w:lineRule="auto"/>
              <w:ind w:right="-105" w:hanging="108"/>
              <w:jc w:val="center"/>
              <w:rPr>
                <w:sz w:val="18"/>
                <w:szCs w:val="18"/>
              </w:rPr>
            </w:pPr>
          </w:p>
        </w:tc>
      </w:tr>
      <w:tr w:rsidR="00224299" w:rsidRPr="00BE180E" w14:paraId="56752B1F" w14:textId="77777777" w:rsidTr="00C22F8B">
        <w:trPr>
          <w:trHeight w:val="19"/>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6C756AB1" w14:textId="77777777" w:rsidR="0071406D" w:rsidRPr="00BE180E" w:rsidRDefault="0071406D" w:rsidP="0071406D">
            <w:pPr>
              <w:spacing w:after="0" w:line="240" w:lineRule="auto"/>
              <w:jc w:val="center"/>
              <w:rPr>
                <w:sz w:val="18"/>
                <w:szCs w:val="18"/>
              </w:rPr>
            </w:pPr>
            <w:r w:rsidRPr="00BE180E">
              <w:rPr>
                <w:sz w:val="18"/>
                <w:szCs w:val="18"/>
              </w:rPr>
              <w:t>7</w:t>
            </w:r>
          </w:p>
        </w:tc>
        <w:tc>
          <w:tcPr>
            <w:tcW w:w="1051" w:type="dxa"/>
            <w:tcBorders>
              <w:top w:val="nil"/>
              <w:left w:val="nil"/>
              <w:bottom w:val="single" w:sz="4" w:space="0" w:color="auto"/>
              <w:right w:val="single" w:sz="4" w:space="0" w:color="auto"/>
            </w:tcBorders>
            <w:shd w:val="clear" w:color="auto" w:fill="auto"/>
            <w:noWrap/>
            <w:vAlign w:val="center"/>
            <w:hideMark/>
          </w:tcPr>
          <w:p w14:paraId="6F8B038E" w14:textId="77777777" w:rsidR="0071406D" w:rsidRPr="00BE180E" w:rsidRDefault="0071406D" w:rsidP="00224299">
            <w:pPr>
              <w:spacing w:after="0" w:line="240" w:lineRule="auto"/>
              <w:ind w:right="-105" w:hanging="108"/>
              <w:jc w:val="center"/>
              <w:rPr>
                <w:sz w:val="18"/>
                <w:szCs w:val="18"/>
              </w:rPr>
            </w:pPr>
            <w:r w:rsidRPr="00BE180E">
              <w:rPr>
                <w:sz w:val="18"/>
                <w:szCs w:val="18"/>
              </w:rPr>
              <w:t>98</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3145725" w14:textId="77777777" w:rsidR="0071406D" w:rsidRPr="00BE180E" w:rsidRDefault="0071406D" w:rsidP="00224299">
            <w:pPr>
              <w:spacing w:after="0" w:line="240" w:lineRule="auto"/>
              <w:ind w:right="-105" w:hanging="108"/>
              <w:jc w:val="center"/>
              <w:rPr>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E600A51" w14:textId="77777777" w:rsidR="0071406D" w:rsidRPr="00BE180E" w:rsidRDefault="0071406D" w:rsidP="00224299">
            <w:pPr>
              <w:spacing w:after="0" w:line="240" w:lineRule="auto"/>
              <w:ind w:right="-105" w:hanging="108"/>
              <w:jc w:val="center"/>
              <w:rPr>
                <w:sz w:val="18"/>
                <w:szCs w:val="18"/>
              </w:rPr>
            </w:pPr>
            <w:r w:rsidRPr="00BE180E">
              <w:rPr>
                <w:sz w:val="18"/>
                <w:szCs w:val="18"/>
              </w:rPr>
              <w:t>29</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578CA80" w14:textId="77777777" w:rsidR="0071406D" w:rsidRPr="00BE180E" w:rsidRDefault="0071406D" w:rsidP="00224299">
            <w:pPr>
              <w:spacing w:after="0" w:line="240" w:lineRule="auto"/>
              <w:ind w:right="-105" w:hanging="108"/>
              <w:jc w:val="center"/>
              <w:rPr>
                <w:sz w:val="18"/>
                <w:szCs w:val="18"/>
              </w:rPr>
            </w:pPr>
            <w:r w:rsidRPr="00BE180E">
              <w:rPr>
                <w:sz w:val="18"/>
                <w:szCs w:val="18"/>
              </w:rPr>
              <w:t>23</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5FD5AC1" w14:textId="77777777" w:rsidR="0071406D" w:rsidRPr="00BE180E" w:rsidRDefault="0071406D" w:rsidP="00224299">
            <w:pPr>
              <w:spacing w:after="0" w:line="240" w:lineRule="auto"/>
              <w:ind w:right="-105" w:hanging="108"/>
              <w:jc w:val="center"/>
              <w:rPr>
                <w:sz w:val="18"/>
                <w:szCs w:val="18"/>
              </w:rPr>
            </w:pPr>
            <w:r w:rsidRPr="00BE180E">
              <w:rPr>
                <w:sz w:val="18"/>
                <w:szCs w:val="18"/>
              </w:rPr>
              <w:t>24</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38F782E" w14:textId="77777777" w:rsidR="0071406D" w:rsidRPr="00BE180E" w:rsidRDefault="0071406D" w:rsidP="00224299">
            <w:pPr>
              <w:spacing w:after="0" w:line="240" w:lineRule="auto"/>
              <w:ind w:right="-105" w:hanging="108"/>
              <w:jc w:val="center"/>
              <w:rPr>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2023CEC" w14:textId="77777777" w:rsidR="0071406D" w:rsidRPr="00BE180E" w:rsidRDefault="0071406D" w:rsidP="00224299">
            <w:pPr>
              <w:spacing w:after="0" w:line="240" w:lineRule="auto"/>
              <w:ind w:right="-105" w:hanging="108"/>
              <w:jc w:val="center"/>
              <w:rPr>
                <w:sz w:val="18"/>
                <w:szCs w:val="18"/>
              </w:rPr>
            </w:pPr>
            <w:r w:rsidRPr="00BE180E">
              <w:rPr>
                <w:sz w:val="18"/>
                <w:szCs w:val="18"/>
              </w:rPr>
              <w:t>29</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3AE81D20" w14:textId="77777777" w:rsidR="0071406D" w:rsidRPr="00BE180E" w:rsidRDefault="0071406D" w:rsidP="00224299">
            <w:pPr>
              <w:spacing w:after="0" w:line="240" w:lineRule="auto"/>
              <w:ind w:right="-105" w:hanging="108"/>
              <w:jc w:val="center"/>
              <w:rPr>
                <w:sz w:val="18"/>
                <w:szCs w:val="18"/>
              </w:rPr>
            </w:pPr>
            <w:r w:rsidRPr="00BE180E">
              <w:rPr>
                <w:sz w:val="18"/>
                <w:szCs w:val="18"/>
              </w:rPr>
              <w:t>30</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5B223F9" w14:textId="77777777" w:rsidR="0071406D" w:rsidRPr="00BE180E" w:rsidRDefault="0071406D" w:rsidP="00224299">
            <w:pPr>
              <w:spacing w:after="0" w:line="240" w:lineRule="auto"/>
              <w:ind w:right="-105" w:hanging="108"/>
              <w:jc w:val="center"/>
              <w:rPr>
                <w:sz w:val="18"/>
                <w:szCs w:val="18"/>
              </w:rPr>
            </w:pPr>
            <w:r w:rsidRPr="00BE180E">
              <w:rPr>
                <w:sz w:val="18"/>
                <w:szCs w:val="18"/>
              </w:rPr>
              <w:t>18</w:t>
            </w: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4E1AEF02" w14:textId="77777777" w:rsidR="0071406D" w:rsidRPr="00BE180E" w:rsidRDefault="0071406D" w:rsidP="00224299">
            <w:pPr>
              <w:spacing w:after="0" w:line="240" w:lineRule="auto"/>
              <w:ind w:right="-105" w:hanging="108"/>
              <w:jc w:val="center"/>
              <w:rPr>
                <w:sz w:val="18"/>
                <w:szCs w:val="18"/>
              </w:rPr>
            </w:pPr>
            <w:r w:rsidRPr="00BE180E">
              <w:rPr>
                <w:sz w:val="18"/>
                <w:szCs w:val="18"/>
              </w:rPr>
              <w:t>29</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A4FFAC3" w14:textId="77777777" w:rsidR="0071406D" w:rsidRPr="00BE180E" w:rsidRDefault="0071406D" w:rsidP="00224299">
            <w:pPr>
              <w:spacing w:after="0" w:line="240" w:lineRule="auto"/>
              <w:ind w:right="-105" w:hanging="108"/>
              <w:jc w:val="center"/>
              <w:rPr>
                <w:sz w:val="18"/>
                <w:szCs w:val="18"/>
              </w:rPr>
            </w:pPr>
          </w:p>
        </w:tc>
        <w:tc>
          <w:tcPr>
            <w:tcW w:w="1052" w:type="dxa"/>
            <w:tcBorders>
              <w:top w:val="nil"/>
              <w:left w:val="nil"/>
              <w:bottom w:val="single" w:sz="4" w:space="0" w:color="auto"/>
              <w:right w:val="single" w:sz="4" w:space="0" w:color="auto"/>
            </w:tcBorders>
            <w:shd w:val="clear" w:color="auto" w:fill="auto"/>
            <w:noWrap/>
            <w:vAlign w:val="center"/>
            <w:hideMark/>
          </w:tcPr>
          <w:p w14:paraId="6953FF47" w14:textId="77777777" w:rsidR="0071406D" w:rsidRPr="00BE180E" w:rsidRDefault="0071406D" w:rsidP="00224299">
            <w:pPr>
              <w:spacing w:after="0" w:line="240" w:lineRule="auto"/>
              <w:ind w:right="-105" w:hanging="108"/>
              <w:jc w:val="center"/>
              <w:rPr>
                <w:sz w:val="18"/>
                <w:szCs w:val="18"/>
              </w:rPr>
            </w:pPr>
            <w:r w:rsidRPr="00BE180E">
              <w:rPr>
                <w:sz w:val="18"/>
                <w:szCs w:val="18"/>
              </w:rPr>
              <w:t>159</w:t>
            </w:r>
          </w:p>
        </w:tc>
      </w:tr>
      <w:tr w:rsidR="00224299" w:rsidRPr="00BE180E" w14:paraId="70BD99AE" w14:textId="77777777" w:rsidTr="00C22F8B">
        <w:trPr>
          <w:trHeight w:val="19"/>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6804266A" w14:textId="77777777" w:rsidR="0071406D" w:rsidRPr="00BE180E" w:rsidRDefault="0071406D" w:rsidP="0071406D">
            <w:pPr>
              <w:spacing w:after="0" w:line="240" w:lineRule="auto"/>
              <w:jc w:val="center"/>
              <w:rPr>
                <w:sz w:val="18"/>
                <w:szCs w:val="18"/>
              </w:rPr>
            </w:pPr>
            <w:r w:rsidRPr="00BE180E">
              <w:rPr>
                <w:sz w:val="18"/>
                <w:szCs w:val="18"/>
              </w:rPr>
              <w:t>8</w:t>
            </w:r>
          </w:p>
        </w:tc>
        <w:tc>
          <w:tcPr>
            <w:tcW w:w="1051" w:type="dxa"/>
            <w:tcBorders>
              <w:top w:val="nil"/>
              <w:left w:val="nil"/>
              <w:bottom w:val="single" w:sz="4" w:space="0" w:color="auto"/>
              <w:right w:val="single" w:sz="4" w:space="0" w:color="auto"/>
            </w:tcBorders>
            <w:shd w:val="clear" w:color="auto" w:fill="auto"/>
            <w:noWrap/>
            <w:vAlign w:val="center"/>
            <w:hideMark/>
          </w:tcPr>
          <w:p w14:paraId="0242AEC4" w14:textId="77777777" w:rsidR="0071406D" w:rsidRPr="00BE180E" w:rsidRDefault="0071406D" w:rsidP="00224299">
            <w:pPr>
              <w:spacing w:after="0" w:line="240" w:lineRule="auto"/>
              <w:ind w:right="-105" w:hanging="108"/>
              <w:jc w:val="center"/>
              <w:rPr>
                <w:sz w:val="18"/>
                <w:szCs w:val="18"/>
              </w:rPr>
            </w:pPr>
            <w:r w:rsidRPr="00BE180E">
              <w:rPr>
                <w:sz w:val="18"/>
                <w:szCs w:val="18"/>
              </w:rPr>
              <w:t>171</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3374B27" w14:textId="77777777" w:rsidR="0071406D" w:rsidRPr="00BE180E" w:rsidRDefault="0071406D" w:rsidP="00224299">
            <w:pPr>
              <w:spacing w:after="0" w:line="240" w:lineRule="auto"/>
              <w:ind w:right="-105" w:hanging="108"/>
              <w:jc w:val="center"/>
              <w:rPr>
                <w:sz w:val="18"/>
                <w:szCs w:val="18"/>
              </w:rPr>
            </w:pPr>
            <w:r w:rsidRPr="00BE180E">
              <w:rPr>
                <w:sz w:val="18"/>
                <w:szCs w:val="18"/>
              </w:rPr>
              <w:t>28</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B4AE89F" w14:textId="77777777" w:rsidR="0071406D" w:rsidRPr="00BE180E" w:rsidRDefault="0071406D" w:rsidP="00224299">
            <w:pPr>
              <w:spacing w:after="0" w:line="240" w:lineRule="auto"/>
              <w:ind w:right="-105" w:hanging="108"/>
              <w:jc w:val="center"/>
              <w:rPr>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3CAD0E3" w14:textId="77777777" w:rsidR="0071406D" w:rsidRPr="00BE180E" w:rsidRDefault="0071406D" w:rsidP="00224299">
            <w:pPr>
              <w:spacing w:after="0" w:line="240" w:lineRule="auto"/>
              <w:ind w:right="-105" w:hanging="108"/>
              <w:jc w:val="center"/>
              <w:rPr>
                <w:sz w:val="18"/>
                <w:szCs w:val="18"/>
              </w:rPr>
            </w:pPr>
            <w:r w:rsidRPr="00BE180E">
              <w:rPr>
                <w:sz w:val="18"/>
                <w:szCs w:val="18"/>
              </w:rPr>
              <w:t>31</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6BC65FD" w14:textId="77777777" w:rsidR="0071406D" w:rsidRPr="00BE180E" w:rsidRDefault="0071406D" w:rsidP="00224299">
            <w:pPr>
              <w:spacing w:after="0" w:line="240" w:lineRule="auto"/>
              <w:ind w:right="-105" w:hanging="108"/>
              <w:jc w:val="center"/>
              <w:rPr>
                <w:sz w:val="18"/>
                <w:szCs w:val="18"/>
              </w:rPr>
            </w:pPr>
            <w:r w:rsidRPr="00BE180E">
              <w:rPr>
                <w:sz w:val="18"/>
                <w:szCs w:val="18"/>
              </w:rPr>
              <w:t>19</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4A1665D" w14:textId="77777777" w:rsidR="0071406D" w:rsidRPr="00BE180E" w:rsidRDefault="0071406D" w:rsidP="00224299">
            <w:pPr>
              <w:spacing w:after="0" w:line="240" w:lineRule="auto"/>
              <w:ind w:right="-105" w:hanging="108"/>
              <w:jc w:val="center"/>
              <w:rPr>
                <w:sz w:val="18"/>
                <w:szCs w:val="18"/>
              </w:rPr>
            </w:pPr>
            <w:r w:rsidRPr="00BE180E">
              <w:rPr>
                <w:sz w:val="18"/>
                <w:szCs w:val="18"/>
              </w:rPr>
              <w:t>14</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EE0D440" w14:textId="77777777" w:rsidR="0071406D" w:rsidRPr="00BE180E" w:rsidRDefault="0071406D" w:rsidP="00224299">
            <w:pPr>
              <w:spacing w:after="0" w:line="240" w:lineRule="auto"/>
              <w:ind w:right="-105" w:hanging="108"/>
              <w:jc w:val="center"/>
              <w:rPr>
                <w:sz w:val="18"/>
                <w:szCs w:val="18"/>
              </w:rPr>
            </w:pPr>
            <w:r w:rsidRPr="00BE180E">
              <w:rPr>
                <w:sz w:val="18"/>
                <w:szCs w:val="18"/>
              </w:rPr>
              <w:t>33</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23B8C9D" w14:textId="77777777" w:rsidR="0071406D" w:rsidRPr="00BE180E" w:rsidRDefault="0071406D" w:rsidP="00224299">
            <w:pPr>
              <w:spacing w:after="0" w:line="240" w:lineRule="auto"/>
              <w:ind w:right="-105" w:hanging="108"/>
              <w:jc w:val="center"/>
              <w:rPr>
                <w:sz w:val="18"/>
                <w:szCs w:val="18"/>
              </w:rPr>
            </w:pPr>
            <w:r w:rsidRPr="00BE180E">
              <w:rPr>
                <w:sz w:val="18"/>
                <w:szCs w:val="18"/>
              </w:rPr>
              <w:t>27</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18E5C6B" w14:textId="77777777" w:rsidR="0071406D" w:rsidRPr="00BE180E" w:rsidRDefault="0071406D" w:rsidP="00224299">
            <w:pPr>
              <w:spacing w:after="0" w:line="240" w:lineRule="auto"/>
              <w:ind w:right="-105" w:hanging="108"/>
              <w:jc w:val="center"/>
              <w:rPr>
                <w:sz w:val="18"/>
                <w:szCs w:val="18"/>
              </w:rPr>
            </w:pPr>
            <w:r w:rsidRPr="00BE180E">
              <w:rPr>
                <w:sz w:val="18"/>
                <w:szCs w:val="18"/>
              </w:rPr>
              <w:t>19</w:t>
            </w: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7D7C5899" w14:textId="77777777" w:rsidR="0071406D" w:rsidRPr="00BE180E" w:rsidRDefault="0071406D" w:rsidP="00224299">
            <w:pPr>
              <w:spacing w:after="0" w:line="240" w:lineRule="auto"/>
              <w:ind w:right="-105" w:hanging="108"/>
              <w:jc w:val="center"/>
              <w:rPr>
                <w:sz w:val="18"/>
                <w:szCs w:val="18"/>
              </w:rPr>
            </w:pPr>
            <w:r w:rsidRPr="00BE180E">
              <w:rPr>
                <w:sz w:val="18"/>
                <w:szCs w:val="18"/>
              </w:rPr>
              <w:t>26</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65FDCCB" w14:textId="77777777" w:rsidR="0071406D" w:rsidRPr="00BE180E" w:rsidRDefault="0071406D" w:rsidP="00224299">
            <w:pPr>
              <w:spacing w:after="0" w:line="240" w:lineRule="auto"/>
              <w:ind w:right="-105" w:hanging="108"/>
              <w:jc w:val="center"/>
              <w:rPr>
                <w:sz w:val="18"/>
                <w:szCs w:val="18"/>
              </w:rPr>
            </w:pPr>
            <w:r w:rsidRPr="00BE180E">
              <w:rPr>
                <w:sz w:val="18"/>
                <w:szCs w:val="18"/>
              </w:rPr>
              <w:t>54</w:t>
            </w:r>
          </w:p>
        </w:tc>
        <w:tc>
          <w:tcPr>
            <w:tcW w:w="1052" w:type="dxa"/>
            <w:tcBorders>
              <w:top w:val="nil"/>
              <w:left w:val="nil"/>
              <w:bottom w:val="single" w:sz="4" w:space="0" w:color="auto"/>
              <w:right w:val="single" w:sz="4" w:space="0" w:color="auto"/>
            </w:tcBorders>
            <w:shd w:val="clear" w:color="auto" w:fill="auto"/>
            <w:noWrap/>
            <w:vAlign w:val="center"/>
            <w:hideMark/>
          </w:tcPr>
          <w:p w14:paraId="46A63149" w14:textId="77777777" w:rsidR="0071406D" w:rsidRPr="00BE180E" w:rsidRDefault="0071406D" w:rsidP="00224299">
            <w:pPr>
              <w:spacing w:after="0" w:line="240" w:lineRule="auto"/>
              <w:ind w:right="-105" w:hanging="108"/>
              <w:jc w:val="center"/>
              <w:rPr>
                <w:sz w:val="18"/>
                <w:szCs w:val="18"/>
              </w:rPr>
            </w:pPr>
            <w:r w:rsidRPr="00BE180E">
              <w:rPr>
                <w:sz w:val="18"/>
                <w:szCs w:val="18"/>
              </w:rPr>
              <w:t>79</w:t>
            </w:r>
          </w:p>
        </w:tc>
      </w:tr>
      <w:tr w:rsidR="00224299" w:rsidRPr="00BE180E" w14:paraId="6B93F4D3" w14:textId="77777777" w:rsidTr="00C22F8B">
        <w:trPr>
          <w:trHeight w:val="19"/>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34BD9216" w14:textId="77777777" w:rsidR="0071406D" w:rsidRPr="00BE180E" w:rsidRDefault="0071406D" w:rsidP="0071406D">
            <w:pPr>
              <w:spacing w:after="0" w:line="240" w:lineRule="auto"/>
              <w:jc w:val="center"/>
              <w:rPr>
                <w:sz w:val="18"/>
                <w:szCs w:val="18"/>
              </w:rPr>
            </w:pPr>
            <w:r w:rsidRPr="00BE180E">
              <w:rPr>
                <w:sz w:val="18"/>
                <w:szCs w:val="18"/>
              </w:rPr>
              <w:t>9</w:t>
            </w:r>
          </w:p>
        </w:tc>
        <w:tc>
          <w:tcPr>
            <w:tcW w:w="1051" w:type="dxa"/>
            <w:tcBorders>
              <w:top w:val="nil"/>
              <w:left w:val="nil"/>
              <w:bottom w:val="single" w:sz="4" w:space="0" w:color="auto"/>
              <w:right w:val="single" w:sz="4" w:space="0" w:color="auto"/>
            </w:tcBorders>
            <w:shd w:val="clear" w:color="auto" w:fill="auto"/>
            <w:noWrap/>
            <w:vAlign w:val="center"/>
            <w:hideMark/>
          </w:tcPr>
          <w:p w14:paraId="679A22CB" w14:textId="77777777" w:rsidR="0071406D" w:rsidRPr="00BE180E" w:rsidRDefault="0071406D" w:rsidP="00224299">
            <w:pPr>
              <w:spacing w:after="0" w:line="240" w:lineRule="auto"/>
              <w:ind w:right="-105" w:hanging="108"/>
              <w:jc w:val="center"/>
              <w:rPr>
                <w:sz w:val="18"/>
                <w:szCs w:val="18"/>
              </w:rPr>
            </w:pPr>
            <w:r w:rsidRPr="00BE180E">
              <w:rPr>
                <w:sz w:val="18"/>
                <w:szCs w:val="18"/>
              </w:rPr>
              <w:t>185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F35A68E" w14:textId="77777777" w:rsidR="0071406D" w:rsidRPr="00BE180E" w:rsidRDefault="0071406D" w:rsidP="00224299">
            <w:pPr>
              <w:spacing w:after="0" w:line="240" w:lineRule="auto"/>
              <w:ind w:right="-105" w:hanging="108"/>
              <w:jc w:val="center"/>
              <w:rPr>
                <w:sz w:val="18"/>
                <w:szCs w:val="18"/>
              </w:rPr>
            </w:pPr>
            <w:r w:rsidRPr="00BE180E">
              <w:rPr>
                <w:sz w:val="18"/>
                <w:szCs w:val="18"/>
              </w:rPr>
              <w:t>28</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8436322" w14:textId="77777777" w:rsidR="0071406D" w:rsidRPr="00BE180E" w:rsidRDefault="0071406D" w:rsidP="00224299">
            <w:pPr>
              <w:spacing w:after="0" w:line="240" w:lineRule="auto"/>
              <w:ind w:right="-105" w:hanging="108"/>
              <w:jc w:val="center"/>
              <w:rPr>
                <w:sz w:val="18"/>
                <w:szCs w:val="18"/>
              </w:rPr>
            </w:pPr>
            <w:r w:rsidRPr="00BE180E">
              <w:rPr>
                <w:sz w:val="18"/>
                <w:szCs w:val="18"/>
              </w:rPr>
              <w:t>53</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C3F0F7A" w14:textId="77777777" w:rsidR="0071406D" w:rsidRPr="00BE180E" w:rsidRDefault="0071406D" w:rsidP="00224299">
            <w:pPr>
              <w:spacing w:after="0" w:line="240" w:lineRule="auto"/>
              <w:ind w:right="-105" w:hanging="108"/>
              <w:jc w:val="center"/>
              <w:rPr>
                <w:sz w:val="18"/>
                <w:szCs w:val="18"/>
              </w:rPr>
            </w:pPr>
            <w:r w:rsidRPr="00BE180E">
              <w:rPr>
                <w:sz w:val="18"/>
                <w:szCs w:val="18"/>
              </w:rPr>
              <w:t>26</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A41AC64" w14:textId="77777777" w:rsidR="0071406D" w:rsidRPr="00BE180E" w:rsidRDefault="0071406D" w:rsidP="00224299">
            <w:pPr>
              <w:spacing w:after="0" w:line="240" w:lineRule="auto"/>
              <w:ind w:right="-105" w:hanging="108"/>
              <w:jc w:val="center"/>
              <w:rPr>
                <w:sz w:val="18"/>
                <w:szCs w:val="18"/>
              </w:rPr>
            </w:pPr>
            <w:r w:rsidRPr="00BE180E">
              <w:rPr>
                <w:sz w:val="18"/>
                <w:szCs w:val="18"/>
              </w:rPr>
              <w:t>20</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47F2F8C" w14:textId="77777777" w:rsidR="0071406D" w:rsidRPr="00BE180E" w:rsidRDefault="0071406D" w:rsidP="00224299">
            <w:pPr>
              <w:spacing w:after="0" w:line="240" w:lineRule="auto"/>
              <w:ind w:right="-105" w:hanging="108"/>
              <w:jc w:val="center"/>
              <w:rPr>
                <w:sz w:val="18"/>
                <w:szCs w:val="18"/>
              </w:rPr>
            </w:pPr>
            <w:r w:rsidRPr="00BE180E">
              <w:rPr>
                <w:sz w:val="18"/>
                <w:szCs w:val="18"/>
              </w:rPr>
              <w:t>18</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E50090A" w14:textId="77777777" w:rsidR="0071406D" w:rsidRPr="00BE180E" w:rsidRDefault="0071406D" w:rsidP="00224299">
            <w:pPr>
              <w:spacing w:after="0" w:line="240" w:lineRule="auto"/>
              <w:ind w:right="-105" w:hanging="108"/>
              <w:jc w:val="center"/>
              <w:rPr>
                <w:sz w:val="18"/>
                <w:szCs w:val="18"/>
              </w:rPr>
            </w:pPr>
            <w:r w:rsidRPr="00BE180E">
              <w:rPr>
                <w:sz w:val="18"/>
                <w:szCs w:val="18"/>
              </w:rPr>
              <w:t>35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F77B626" w14:textId="77777777" w:rsidR="0071406D" w:rsidRPr="00BE180E" w:rsidRDefault="0071406D" w:rsidP="00224299">
            <w:pPr>
              <w:spacing w:after="0" w:line="240" w:lineRule="auto"/>
              <w:ind w:right="-105" w:hanging="108"/>
              <w:jc w:val="center"/>
              <w:rPr>
                <w:sz w:val="18"/>
                <w:szCs w:val="18"/>
              </w:rPr>
            </w:pPr>
            <w:r w:rsidRPr="00BE180E">
              <w:rPr>
                <w:sz w:val="18"/>
                <w:szCs w:val="18"/>
              </w:rPr>
              <w:t>28</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E93B0D7" w14:textId="77777777" w:rsidR="0071406D" w:rsidRPr="00BE180E" w:rsidRDefault="0071406D" w:rsidP="00224299">
            <w:pPr>
              <w:spacing w:after="0" w:line="240" w:lineRule="auto"/>
              <w:ind w:right="-105" w:hanging="108"/>
              <w:jc w:val="center"/>
              <w:rPr>
                <w:sz w:val="18"/>
                <w:szCs w:val="18"/>
              </w:rPr>
            </w:pPr>
            <w:r w:rsidRPr="00BE180E">
              <w:rPr>
                <w:sz w:val="18"/>
                <w:szCs w:val="18"/>
              </w:rPr>
              <w:t>21</w:t>
            </w: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52F3E432" w14:textId="77777777" w:rsidR="0071406D" w:rsidRPr="00BE180E" w:rsidRDefault="0071406D" w:rsidP="00224299">
            <w:pPr>
              <w:spacing w:after="0" w:line="240" w:lineRule="auto"/>
              <w:ind w:right="-105" w:hanging="108"/>
              <w:jc w:val="center"/>
              <w:rPr>
                <w:sz w:val="18"/>
                <w:szCs w:val="18"/>
              </w:rPr>
            </w:pPr>
            <w:r w:rsidRPr="00BE180E">
              <w:rPr>
                <w:sz w:val="18"/>
                <w:szCs w:val="18"/>
              </w:rPr>
              <w:t>25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18645ED" w14:textId="77777777" w:rsidR="0071406D" w:rsidRPr="00BE180E" w:rsidRDefault="0071406D" w:rsidP="00224299">
            <w:pPr>
              <w:spacing w:after="0" w:line="240" w:lineRule="auto"/>
              <w:ind w:right="-105" w:hanging="108"/>
              <w:jc w:val="center"/>
              <w:rPr>
                <w:sz w:val="18"/>
                <w:szCs w:val="18"/>
              </w:rPr>
            </w:pPr>
            <w:r w:rsidRPr="00BE180E">
              <w:rPr>
                <w:sz w:val="18"/>
                <w:szCs w:val="18"/>
              </w:rPr>
              <w:t>43</w:t>
            </w:r>
          </w:p>
        </w:tc>
        <w:tc>
          <w:tcPr>
            <w:tcW w:w="1052" w:type="dxa"/>
            <w:tcBorders>
              <w:top w:val="nil"/>
              <w:left w:val="nil"/>
              <w:bottom w:val="single" w:sz="4" w:space="0" w:color="auto"/>
              <w:right w:val="single" w:sz="4" w:space="0" w:color="auto"/>
            </w:tcBorders>
            <w:shd w:val="clear" w:color="auto" w:fill="auto"/>
            <w:noWrap/>
            <w:vAlign w:val="center"/>
            <w:hideMark/>
          </w:tcPr>
          <w:p w14:paraId="4735874A" w14:textId="77777777" w:rsidR="0071406D" w:rsidRPr="00BE180E" w:rsidRDefault="0071406D" w:rsidP="00224299">
            <w:pPr>
              <w:spacing w:after="0" w:line="240" w:lineRule="auto"/>
              <w:ind w:right="-105" w:hanging="108"/>
              <w:jc w:val="center"/>
              <w:rPr>
                <w:sz w:val="18"/>
                <w:szCs w:val="18"/>
              </w:rPr>
            </w:pPr>
            <w:r w:rsidRPr="00BE180E">
              <w:rPr>
                <w:sz w:val="18"/>
                <w:szCs w:val="18"/>
              </w:rPr>
              <w:t>48</w:t>
            </w:r>
          </w:p>
        </w:tc>
      </w:tr>
      <w:tr w:rsidR="00224299" w:rsidRPr="00BE180E" w14:paraId="6D4352B6" w14:textId="77777777" w:rsidTr="00C22F8B">
        <w:trPr>
          <w:trHeight w:val="19"/>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262445C7" w14:textId="77777777" w:rsidR="0071406D" w:rsidRPr="00BE180E" w:rsidRDefault="0071406D" w:rsidP="0071406D">
            <w:pPr>
              <w:spacing w:after="0" w:line="240" w:lineRule="auto"/>
              <w:jc w:val="center"/>
              <w:rPr>
                <w:sz w:val="18"/>
                <w:szCs w:val="18"/>
              </w:rPr>
            </w:pPr>
            <w:r w:rsidRPr="00BE180E">
              <w:rPr>
                <w:sz w:val="18"/>
                <w:szCs w:val="18"/>
              </w:rPr>
              <w:t>10</w:t>
            </w:r>
          </w:p>
        </w:tc>
        <w:tc>
          <w:tcPr>
            <w:tcW w:w="1051" w:type="dxa"/>
            <w:tcBorders>
              <w:top w:val="nil"/>
              <w:left w:val="nil"/>
              <w:bottom w:val="single" w:sz="4" w:space="0" w:color="auto"/>
              <w:right w:val="single" w:sz="4" w:space="0" w:color="auto"/>
            </w:tcBorders>
            <w:shd w:val="clear" w:color="auto" w:fill="auto"/>
            <w:noWrap/>
            <w:vAlign w:val="center"/>
            <w:hideMark/>
          </w:tcPr>
          <w:p w14:paraId="5895B856" w14:textId="77777777" w:rsidR="0071406D" w:rsidRPr="00BE180E" w:rsidRDefault="0071406D" w:rsidP="00224299">
            <w:pPr>
              <w:spacing w:after="0" w:line="240" w:lineRule="auto"/>
              <w:ind w:right="-105" w:hanging="108"/>
              <w:jc w:val="center"/>
              <w:rPr>
                <w:sz w:val="18"/>
                <w:szCs w:val="18"/>
              </w:rPr>
            </w:pPr>
            <w:r w:rsidRPr="00BE180E">
              <w:rPr>
                <w:sz w:val="18"/>
                <w:szCs w:val="18"/>
              </w:rPr>
              <w:t>52</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2CD9B4E" w14:textId="77777777" w:rsidR="0071406D" w:rsidRPr="00BE180E" w:rsidRDefault="0071406D" w:rsidP="00224299">
            <w:pPr>
              <w:spacing w:after="0" w:line="240" w:lineRule="auto"/>
              <w:ind w:right="-105" w:hanging="108"/>
              <w:jc w:val="center"/>
              <w:rPr>
                <w:sz w:val="18"/>
                <w:szCs w:val="18"/>
              </w:rPr>
            </w:pPr>
            <w:r w:rsidRPr="00BE180E">
              <w:rPr>
                <w:sz w:val="18"/>
                <w:szCs w:val="18"/>
              </w:rPr>
              <w:t>26</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4CBAD92" w14:textId="77777777" w:rsidR="0071406D" w:rsidRPr="00BE180E" w:rsidRDefault="0071406D" w:rsidP="00224299">
            <w:pPr>
              <w:spacing w:after="0" w:line="240" w:lineRule="auto"/>
              <w:ind w:right="-105" w:hanging="108"/>
              <w:jc w:val="center"/>
              <w:rPr>
                <w:sz w:val="18"/>
                <w:szCs w:val="18"/>
              </w:rPr>
            </w:pPr>
            <w:r w:rsidRPr="00BE180E">
              <w:rPr>
                <w:sz w:val="18"/>
                <w:szCs w:val="18"/>
              </w:rPr>
              <w:t>94</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34CE704A" w14:textId="77777777" w:rsidR="0071406D" w:rsidRPr="00BE180E" w:rsidRDefault="0071406D" w:rsidP="00224299">
            <w:pPr>
              <w:spacing w:after="0" w:line="240" w:lineRule="auto"/>
              <w:ind w:right="-105" w:hanging="108"/>
              <w:jc w:val="center"/>
              <w:rPr>
                <w:sz w:val="18"/>
                <w:szCs w:val="18"/>
              </w:rPr>
            </w:pPr>
            <w:r w:rsidRPr="00BE180E">
              <w:rPr>
                <w:sz w:val="18"/>
                <w:szCs w:val="18"/>
              </w:rPr>
              <w:t>26</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EB6A4D7" w14:textId="77777777" w:rsidR="0071406D" w:rsidRPr="00BE180E" w:rsidRDefault="0071406D" w:rsidP="00224299">
            <w:pPr>
              <w:spacing w:after="0" w:line="240" w:lineRule="auto"/>
              <w:ind w:right="-105" w:hanging="108"/>
              <w:jc w:val="center"/>
              <w:rPr>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FDEC3C3" w14:textId="77777777" w:rsidR="0071406D" w:rsidRPr="00BE180E" w:rsidRDefault="0071406D" w:rsidP="00224299">
            <w:pPr>
              <w:spacing w:after="0" w:line="240" w:lineRule="auto"/>
              <w:ind w:right="-105" w:hanging="108"/>
              <w:jc w:val="center"/>
              <w:rPr>
                <w:sz w:val="18"/>
                <w:szCs w:val="18"/>
              </w:rPr>
            </w:pPr>
            <w:r w:rsidRPr="00BE180E">
              <w:rPr>
                <w:sz w:val="18"/>
                <w:szCs w:val="18"/>
              </w:rPr>
              <w:t>20</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0091330" w14:textId="77777777" w:rsidR="0071406D" w:rsidRPr="00BE180E" w:rsidRDefault="0071406D" w:rsidP="00224299">
            <w:pPr>
              <w:spacing w:after="0" w:line="240" w:lineRule="auto"/>
              <w:ind w:right="-105" w:hanging="108"/>
              <w:jc w:val="center"/>
              <w:rPr>
                <w:sz w:val="18"/>
                <w:szCs w:val="18"/>
              </w:rPr>
            </w:pPr>
            <w:r w:rsidRPr="00BE180E">
              <w:rPr>
                <w:sz w:val="18"/>
                <w:szCs w:val="18"/>
              </w:rPr>
              <w:t>22</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7320251" w14:textId="77777777" w:rsidR="0071406D" w:rsidRPr="00BE180E" w:rsidRDefault="0071406D" w:rsidP="00224299">
            <w:pPr>
              <w:spacing w:after="0" w:line="240" w:lineRule="auto"/>
              <w:ind w:right="-105" w:hanging="108"/>
              <w:jc w:val="center"/>
              <w:rPr>
                <w:sz w:val="18"/>
                <w:szCs w:val="18"/>
              </w:rPr>
            </w:pPr>
            <w:r w:rsidRPr="00BE180E">
              <w:rPr>
                <w:sz w:val="18"/>
                <w:szCs w:val="18"/>
              </w:rPr>
              <w:t>24</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48F83CB" w14:textId="77777777" w:rsidR="0071406D" w:rsidRPr="00BE180E" w:rsidRDefault="0071406D" w:rsidP="00224299">
            <w:pPr>
              <w:spacing w:after="0" w:line="240" w:lineRule="auto"/>
              <w:ind w:right="-105" w:hanging="108"/>
              <w:jc w:val="center"/>
              <w:rPr>
                <w:sz w:val="18"/>
                <w:szCs w:val="18"/>
              </w:rPr>
            </w:pPr>
            <w:r w:rsidRPr="00BE180E">
              <w:rPr>
                <w:sz w:val="18"/>
                <w:szCs w:val="18"/>
              </w:rPr>
              <w:t>27</w:t>
            </w: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30BFB639" w14:textId="77777777" w:rsidR="0071406D" w:rsidRPr="00BE180E" w:rsidRDefault="0071406D" w:rsidP="00224299">
            <w:pPr>
              <w:spacing w:after="0" w:line="240" w:lineRule="auto"/>
              <w:ind w:right="-105" w:hanging="108"/>
              <w:jc w:val="center"/>
              <w:rPr>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5BE7A61" w14:textId="77777777" w:rsidR="0071406D" w:rsidRPr="00BE180E" w:rsidRDefault="0071406D" w:rsidP="00224299">
            <w:pPr>
              <w:spacing w:after="0" w:line="240" w:lineRule="auto"/>
              <w:ind w:right="-105" w:hanging="108"/>
              <w:jc w:val="center"/>
              <w:rPr>
                <w:sz w:val="18"/>
                <w:szCs w:val="18"/>
              </w:rPr>
            </w:pPr>
            <w:r w:rsidRPr="00BE180E">
              <w:rPr>
                <w:sz w:val="18"/>
                <w:szCs w:val="18"/>
              </w:rPr>
              <w:t>22</w:t>
            </w:r>
          </w:p>
        </w:tc>
        <w:tc>
          <w:tcPr>
            <w:tcW w:w="1052" w:type="dxa"/>
            <w:tcBorders>
              <w:top w:val="nil"/>
              <w:left w:val="nil"/>
              <w:bottom w:val="single" w:sz="4" w:space="0" w:color="auto"/>
              <w:right w:val="single" w:sz="4" w:space="0" w:color="auto"/>
            </w:tcBorders>
            <w:shd w:val="clear" w:color="auto" w:fill="auto"/>
            <w:noWrap/>
            <w:vAlign w:val="center"/>
            <w:hideMark/>
          </w:tcPr>
          <w:p w14:paraId="3769B4A1" w14:textId="77777777" w:rsidR="0071406D" w:rsidRPr="00BE180E" w:rsidRDefault="0071406D" w:rsidP="00224299">
            <w:pPr>
              <w:spacing w:after="0" w:line="240" w:lineRule="auto"/>
              <w:ind w:right="-105" w:hanging="108"/>
              <w:jc w:val="center"/>
              <w:rPr>
                <w:sz w:val="18"/>
                <w:szCs w:val="18"/>
              </w:rPr>
            </w:pPr>
            <w:r w:rsidRPr="00BE180E">
              <w:rPr>
                <w:sz w:val="18"/>
                <w:szCs w:val="18"/>
              </w:rPr>
              <w:t>48</w:t>
            </w:r>
          </w:p>
        </w:tc>
      </w:tr>
      <w:tr w:rsidR="00224299" w:rsidRPr="00BE180E" w14:paraId="172D7F8B" w14:textId="77777777" w:rsidTr="00C22F8B">
        <w:trPr>
          <w:trHeight w:val="19"/>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4AC9023C" w14:textId="77777777" w:rsidR="0071406D" w:rsidRPr="00BE180E" w:rsidRDefault="0071406D" w:rsidP="0071406D">
            <w:pPr>
              <w:spacing w:after="0" w:line="240" w:lineRule="auto"/>
              <w:jc w:val="center"/>
              <w:rPr>
                <w:sz w:val="18"/>
                <w:szCs w:val="18"/>
              </w:rPr>
            </w:pPr>
            <w:r w:rsidRPr="00BE180E">
              <w:rPr>
                <w:sz w:val="18"/>
                <w:szCs w:val="18"/>
              </w:rPr>
              <w:t>11</w:t>
            </w:r>
          </w:p>
        </w:tc>
        <w:tc>
          <w:tcPr>
            <w:tcW w:w="1051" w:type="dxa"/>
            <w:tcBorders>
              <w:top w:val="nil"/>
              <w:left w:val="nil"/>
              <w:bottom w:val="single" w:sz="4" w:space="0" w:color="auto"/>
              <w:right w:val="single" w:sz="4" w:space="0" w:color="auto"/>
            </w:tcBorders>
            <w:shd w:val="clear" w:color="auto" w:fill="auto"/>
            <w:noWrap/>
            <w:vAlign w:val="center"/>
            <w:hideMark/>
          </w:tcPr>
          <w:p w14:paraId="1C6783DA" w14:textId="77777777" w:rsidR="0071406D" w:rsidRPr="00BE180E" w:rsidRDefault="0071406D" w:rsidP="00224299">
            <w:pPr>
              <w:spacing w:after="0" w:line="240" w:lineRule="auto"/>
              <w:ind w:right="-105" w:hanging="108"/>
              <w:jc w:val="center"/>
              <w:rPr>
                <w:sz w:val="18"/>
                <w:szCs w:val="18"/>
              </w:rPr>
            </w:pPr>
            <w:r w:rsidRPr="00BE180E">
              <w:rPr>
                <w:sz w:val="18"/>
                <w:szCs w:val="18"/>
              </w:rPr>
              <w:t>114</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A3A03AF" w14:textId="77777777" w:rsidR="0071406D" w:rsidRPr="00BE180E" w:rsidRDefault="0071406D" w:rsidP="00224299">
            <w:pPr>
              <w:spacing w:after="0" w:line="240" w:lineRule="auto"/>
              <w:ind w:right="-105" w:hanging="108"/>
              <w:jc w:val="center"/>
              <w:rPr>
                <w:sz w:val="18"/>
                <w:szCs w:val="18"/>
              </w:rPr>
            </w:pPr>
            <w:r w:rsidRPr="00BE180E">
              <w:rPr>
                <w:sz w:val="18"/>
                <w:szCs w:val="18"/>
              </w:rPr>
              <w:t>32</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EAC20F9" w14:textId="77777777" w:rsidR="0071406D" w:rsidRPr="00BE180E" w:rsidRDefault="0071406D" w:rsidP="00224299">
            <w:pPr>
              <w:spacing w:after="0" w:line="240" w:lineRule="auto"/>
              <w:ind w:right="-105" w:hanging="108"/>
              <w:jc w:val="center"/>
              <w:rPr>
                <w:sz w:val="18"/>
                <w:szCs w:val="18"/>
              </w:rPr>
            </w:pPr>
            <w:r w:rsidRPr="00BE180E">
              <w:rPr>
                <w:sz w:val="18"/>
                <w:szCs w:val="18"/>
              </w:rPr>
              <w:t>101</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C79C67A" w14:textId="77777777" w:rsidR="0071406D" w:rsidRPr="00BE180E" w:rsidRDefault="0071406D" w:rsidP="00224299">
            <w:pPr>
              <w:spacing w:after="0" w:line="240" w:lineRule="auto"/>
              <w:ind w:right="-105" w:hanging="108"/>
              <w:jc w:val="center"/>
              <w:rPr>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6BFFDE1" w14:textId="77777777" w:rsidR="0071406D" w:rsidRPr="00BE180E" w:rsidRDefault="0071406D" w:rsidP="00224299">
            <w:pPr>
              <w:spacing w:after="0" w:line="240" w:lineRule="auto"/>
              <w:ind w:right="-105" w:hanging="108"/>
              <w:jc w:val="center"/>
              <w:rPr>
                <w:sz w:val="18"/>
                <w:szCs w:val="18"/>
              </w:rPr>
            </w:pPr>
            <w:r w:rsidRPr="00BE180E">
              <w:rPr>
                <w:sz w:val="18"/>
                <w:szCs w:val="18"/>
              </w:rPr>
              <w:t>12</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E7B6620" w14:textId="77777777" w:rsidR="0071406D" w:rsidRPr="00BE180E" w:rsidRDefault="0071406D" w:rsidP="00224299">
            <w:pPr>
              <w:spacing w:after="0" w:line="240" w:lineRule="auto"/>
              <w:ind w:right="-105" w:hanging="108"/>
              <w:jc w:val="center"/>
              <w:rPr>
                <w:sz w:val="18"/>
                <w:szCs w:val="18"/>
              </w:rPr>
            </w:pPr>
            <w:r w:rsidRPr="00BE180E">
              <w:rPr>
                <w:sz w:val="18"/>
                <w:szCs w:val="18"/>
              </w:rPr>
              <w:t>15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F0994BF" w14:textId="77777777" w:rsidR="0071406D" w:rsidRPr="00BE180E" w:rsidRDefault="0071406D" w:rsidP="00224299">
            <w:pPr>
              <w:spacing w:after="0" w:line="240" w:lineRule="auto"/>
              <w:ind w:right="-105" w:hanging="108"/>
              <w:jc w:val="center"/>
              <w:rPr>
                <w:sz w:val="18"/>
                <w:szCs w:val="18"/>
              </w:rPr>
            </w:pPr>
            <w:r w:rsidRPr="00BE180E">
              <w:rPr>
                <w:sz w:val="18"/>
                <w:szCs w:val="18"/>
              </w:rPr>
              <w:t>26</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D9C22EE" w14:textId="77777777" w:rsidR="0071406D" w:rsidRPr="00BE180E" w:rsidRDefault="0071406D" w:rsidP="00224299">
            <w:pPr>
              <w:spacing w:after="0" w:line="240" w:lineRule="auto"/>
              <w:ind w:right="-105" w:hanging="108"/>
              <w:jc w:val="center"/>
              <w:rPr>
                <w:sz w:val="18"/>
                <w:szCs w:val="18"/>
              </w:rPr>
            </w:pPr>
            <w:r w:rsidRPr="00BE180E">
              <w:rPr>
                <w:sz w:val="18"/>
                <w:szCs w:val="18"/>
              </w:rPr>
              <w:t>47</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9F4B924" w14:textId="77777777" w:rsidR="0071406D" w:rsidRPr="00BE180E" w:rsidRDefault="0071406D" w:rsidP="00224299">
            <w:pPr>
              <w:spacing w:after="0" w:line="240" w:lineRule="auto"/>
              <w:ind w:right="-105" w:hanging="108"/>
              <w:jc w:val="center"/>
              <w:rPr>
                <w:sz w:val="18"/>
                <w:szCs w:val="18"/>
              </w:rPr>
            </w:pPr>
            <w:r w:rsidRPr="00BE180E">
              <w:rPr>
                <w:sz w:val="18"/>
                <w:szCs w:val="18"/>
              </w:rPr>
              <w:t>22</w:t>
            </w: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0C6F41CB" w14:textId="77777777" w:rsidR="0071406D" w:rsidRPr="00BE180E" w:rsidRDefault="0071406D" w:rsidP="00224299">
            <w:pPr>
              <w:spacing w:after="0" w:line="240" w:lineRule="auto"/>
              <w:ind w:right="-105" w:hanging="108"/>
              <w:jc w:val="center"/>
              <w:rPr>
                <w:sz w:val="18"/>
                <w:szCs w:val="18"/>
              </w:rPr>
            </w:pPr>
            <w:r w:rsidRPr="00BE180E">
              <w:rPr>
                <w:sz w:val="18"/>
                <w:szCs w:val="18"/>
              </w:rPr>
              <w:t>21</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33BC690" w14:textId="77777777" w:rsidR="0071406D" w:rsidRPr="00BE180E" w:rsidRDefault="0071406D" w:rsidP="00224299">
            <w:pPr>
              <w:spacing w:after="0" w:line="240" w:lineRule="auto"/>
              <w:ind w:right="-105" w:hanging="108"/>
              <w:jc w:val="center"/>
              <w:rPr>
                <w:sz w:val="18"/>
                <w:szCs w:val="18"/>
              </w:rPr>
            </w:pPr>
            <w:r w:rsidRPr="00BE180E">
              <w:rPr>
                <w:sz w:val="18"/>
                <w:szCs w:val="18"/>
              </w:rPr>
              <w:t>38</w:t>
            </w:r>
          </w:p>
        </w:tc>
        <w:tc>
          <w:tcPr>
            <w:tcW w:w="1052" w:type="dxa"/>
            <w:tcBorders>
              <w:top w:val="nil"/>
              <w:left w:val="nil"/>
              <w:bottom w:val="single" w:sz="4" w:space="0" w:color="auto"/>
              <w:right w:val="single" w:sz="4" w:space="0" w:color="auto"/>
            </w:tcBorders>
            <w:shd w:val="clear" w:color="auto" w:fill="auto"/>
            <w:noWrap/>
            <w:vAlign w:val="center"/>
            <w:hideMark/>
          </w:tcPr>
          <w:p w14:paraId="473D5688" w14:textId="77777777" w:rsidR="0071406D" w:rsidRPr="00BE180E" w:rsidRDefault="0071406D" w:rsidP="00224299">
            <w:pPr>
              <w:spacing w:after="0" w:line="240" w:lineRule="auto"/>
              <w:ind w:right="-105" w:hanging="108"/>
              <w:jc w:val="center"/>
              <w:rPr>
                <w:sz w:val="18"/>
                <w:szCs w:val="18"/>
              </w:rPr>
            </w:pPr>
            <w:r w:rsidRPr="00BE180E">
              <w:rPr>
                <w:sz w:val="18"/>
                <w:szCs w:val="18"/>
              </w:rPr>
              <w:t>60</w:t>
            </w:r>
          </w:p>
        </w:tc>
      </w:tr>
      <w:tr w:rsidR="00224299" w:rsidRPr="00BE180E" w14:paraId="14E12BD0" w14:textId="77777777" w:rsidTr="00C22F8B">
        <w:trPr>
          <w:trHeight w:val="19"/>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4782ACB2" w14:textId="77777777" w:rsidR="0071406D" w:rsidRPr="00BE180E" w:rsidRDefault="0071406D" w:rsidP="0071406D">
            <w:pPr>
              <w:spacing w:after="0" w:line="240" w:lineRule="auto"/>
              <w:jc w:val="center"/>
              <w:rPr>
                <w:sz w:val="18"/>
                <w:szCs w:val="18"/>
              </w:rPr>
            </w:pPr>
            <w:r w:rsidRPr="00BE180E">
              <w:rPr>
                <w:sz w:val="18"/>
                <w:szCs w:val="18"/>
              </w:rPr>
              <w:t>12</w:t>
            </w:r>
          </w:p>
        </w:tc>
        <w:tc>
          <w:tcPr>
            <w:tcW w:w="1051" w:type="dxa"/>
            <w:tcBorders>
              <w:top w:val="nil"/>
              <w:left w:val="nil"/>
              <w:bottom w:val="single" w:sz="4" w:space="0" w:color="auto"/>
              <w:right w:val="single" w:sz="4" w:space="0" w:color="auto"/>
            </w:tcBorders>
            <w:shd w:val="clear" w:color="auto" w:fill="auto"/>
            <w:noWrap/>
            <w:vAlign w:val="center"/>
            <w:hideMark/>
          </w:tcPr>
          <w:p w14:paraId="7B280127" w14:textId="77777777" w:rsidR="0071406D" w:rsidRPr="00BE180E" w:rsidRDefault="0071406D" w:rsidP="00224299">
            <w:pPr>
              <w:spacing w:after="0" w:line="240" w:lineRule="auto"/>
              <w:ind w:right="-105" w:hanging="108"/>
              <w:jc w:val="center"/>
              <w:rPr>
                <w:sz w:val="18"/>
                <w:szCs w:val="18"/>
              </w:rPr>
            </w:pPr>
            <w:r w:rsidRPr="00BE180E">
              <w:rPr>
                <w:sz w:val="18"/>
                <w:szCs w:val="18"/>
              </w:rPr>
              <w:t>59</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8C122DD" w14:textId="77777777" w:rsidR="0071406D" w:rsidRPr="00BE180E" w:rsidRDefault="0071406D" w:rsidP="00224299">
            <w:pPr>
              <w:spacing w:after="0" w:line="240" w:lineRule="auto"/>
              <w:ind w:right="-105" w:hanging="108"/>
              <w:jc w:val="center"/>
              <w:rPr>
                <w:sz w:val="18"/>
                <w:szCs w:val="18"/>
              </w:rPr>
            </w:pPr>
            <w:r w:rsidRPr="00BE180E">
              <w:rPr>
                <w:sz w:val="18"/>
                <w:szCs w:val="18"/>
              </w:rPr>
              <w:t>76</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34634F21" w14:textId="77777777" w:rsidR="0071406D" w:rsidRPr="00BE180E" w:rsidRDefault="0071406D" w:rsidP="00224299">
            <w:pPr>
              <w:spacing w:after="0" w:line="240" w:lineRule="auto"/>
              <w:ind w:right="-105" w:hanging="108"/>
              <w:jc w:val="center"/>
              <w:rPr>
                <w:sz w:val="18"/>
                <w:szCs w:val="18"/>
              </w:rPr>
            </w:pPr>
            <w:r w:rsidRPr="00BE180E">
              <w:rPr>
                <w:sz w:val="18"/>
                <w:szCs w:val="18"/>
              </w:rPr>
              <w:t>51</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0DF6C78" w14:textId="77777777" w:rsidR="0071406D" w:rsidRPr="00BE180E" w:rsidRDefault="0071406D" w:rsidP="00224299">
            <w:pPr>
              <w:spacing w:after="0" w:line="240" w:lineRule="auto"/>
              <w:ind w:right="-105" w:hanging="108"/>
              <w:jc w:val="center"/>
              <w:rPr>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6511C5F" w14:textId="77777777" w:rsidR="0071406D" w:rsidRPr="00BE180E" w:rsidRDefault="0071406D" w:rsidP="00224299">
            <w:pPr>
              <w:spacing w:after="0" w:line="240" w:lineRule="auto"/>
              <w:ind w:right="-105" w:hanging="108"/>
              <w:jc w:val="center"/>
              <w:rPr>
                <w:sz w:val="18"/>
                <w:szCs w:val="18"/>
              </w:rPr>
            </w:pPr>
            <w:r w:rsidRPr="00BE180E">
              <w:rPr>
                <w:sz w:val="18"/>
                <w:szCs w:val="18"/>
              </w:rPr>
              <w:t>25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0BA4E1E" w14:textId="77777777" w:rsidR="0071406D" w:rsidRPr="00BE180E" w:rsidRDefault="0071406D" w:rsidP="00224299">
            <w:pPr>
              <w:spacing w:after="0" w:line="240" w:lineRule="auto"/>
              <w:ind w:right="-105" w:hanging="108"/>
              <w:jc w:val="center"/>
              <w:rPr>
                <w:sz w:val="18"/>
                <w:szCs w:val="18"/>
              </w:rPr>
            </w:pPr>
            <w:r w:rsidRPr="00BE180E">
              <w:rPr>
                <w:sz w:val="18"/>
                <w:szCs w:val="18"/>
              </w:rPr>
              <w:t>22</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6539411" w14:textId="77777777" w:rsidR="0071406D" w:rsidRPr="00BE180E" w:rsidRDefault="0071406D" w:rsidP="00224299">
            <w:pPr>
              <w:spacing w:after="0" w:line="240" w:lineRule="auto"/>
              <w:ind w:right="-105" w:hanging="108"/>
              <w:jc w:val="center"/>
              <w:rPr>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F64085F" w14:textId="77777777" w:rsidR="0071406D" w:rsidRPr="00BE180E" w:rsidRDefault="0071406D" w:rsidP="00224299">
            <w:pPr>
              <w:spacing w:after="0" w:line="240" w:lineRule="auto"/>
              <w:ind w:right="-105" w:hanging="108"/>
              <w:jc w:val="center"/>
              <w:rPr>
                <w:sz w:val="18"/>
                <w:szCs w:val="18"/>
              </w:rPr>
            </w:pPr>
            <w:r w:rsidRPr="00BE180E">
              <w:rPr>
                <w:sz w:val="18"/>
                <w:szCs w:val="18"/>
              </w:rPr>
              <w:t>29</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BA20731" w14:textId="77777777" w:rsidR="0071406D" w:rsidRPr="00BE180E" w:rsidRDefault="0071406D" w:rsidP="00224299">
            <w:pPr>
              <w:spacing w:after="0" w:line="240" w:lineRule="auto"/>
              <w:ind w:right="-105" w:hanging="108"/>
              <w:jc w:val="center"/>
              <w:rPr>
                <w:sz w:val="18"/>
                <w:szCs w:val="18"/>
              </w:rPr>
            </w:pPr>
            <w:r w:rsidRPr="00BE180E">
              <w:rPr>
                <w:sz w:val="18"/>
                <w:szCs w:val="18"/>
              </w:rPr>
              <w:t>15</w:t>
            </w: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41FAC52F" w14:textId="77777777" w:rsidR="0071406D" w:rsidRPr="00BE180E" w:rsidRDefault="0071406D" w:rsidP="00224299">
            <w:pPr>
              <w:spacing w:after="0" w:line="240" w:lineRule="auto"/>
              <w:ind w:right="-105" w:hanging="108"/>
              <w:jc w:val="center"/>
              <w:rPr>
                <w:sz w:val="18"/>
                <w:szCs w:val="18"/>
              </w:rPr>
            </w:pPr>
            <w:r w:rsidRPr="00BE180E">
              <w:rPr>
                <w:sz w:val="18"/>
                <w:szCs w:val="18"/>
              </w:rPr>
              <w:t>18</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C6B6295" w14:textId="77777777" w:rsidR="0071406D" w:rsidRPr="00BE180E" w:rsidRDefault="0071406D" w:rsidP="00224299">
            <w:pPr>
              <w:spacing w:after="0" w:line="240" w:lineRule="auto"/>
              <w:ind w:right="-105" w:hanging="108"/>
              <w:jc w:val="center"/>
              <w:rPr>
                <w:sz w:val="18"/>
                <w:szCs w:val="18"/>
              </w:rPr>
            </w:pPr>
            <w:r w:rsidRPr="00BE180E">
              <w:rPr>
                <w:sz w:val="18"/>
                <w:szCs w:val="18"/>
              </w:rPr>
              <w:t>52</w:t>
            </w:r>
          </w:p>
        </w:tc>
        <w:tc>
          <w:tcPr>
            <w:tcW w:w="1052" w:type="dxa"/>
            <w:tcBorders>
              <w:top w:val="nil"/>
              <w:left w:val="nil"/>
              <w:bottom w:val="single" w:sz="4" w:space="0" w:color="auto"/>
              <w:right w:val="single" w:sz="4" w:space="0" w:color="auto"/>
            </w:tcBorders>
            <w:shd w:val="clear" w:color="auto" w:fill="auto"/>
            <w:noWrap/>
            <w:vAlign w:val="center"/>
            <w:hideMark/>
          </w:tcPr>
          <w:p w14:paraId="4EB1C50C" w14:textId="77777777" w:rsidR="0071406D" w:rsidRPr="00BE180E" w:rsidRDefault="0071406D" w:rsidP="00224299">
            <w:pPr>
              <w:spacing w:after="0" w:line="240" w:lineRule="auto"/>
              <w:ind w:right="-105" w:hanging="108"/>
              <w:jc w:val="center"/>
              <w:rPr>
                <w:sz w:val="18"/>
                <w:szCs w:val="18"/>
              </w:rPr>
            </w:pPr>
            <w:r w:rsidRPr="00BE180E">
              <w:rPr>
                <w:sz w:val="18"/>
                <w:szCs w:val="18"/>
              </w:rPr>
              <w:t>94</w:t>
            </w:r>
          </w:p>
        </w:tc>
      </w:tr>
      <w:tr w:rsidR="00224299" w:rsidRPr="00BE180E" w14:paraId="7F081C6B" w14:textId="77777777" w:rsidTr="00C22F8B">
        <w:trPr>
          <w:trHeight w:val="19"/>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1D5A84DC" w14:textId="77777777" w:rsidR="0071406D" w:rsidRPr="00BE180E" w:rsidRDefault="0071406D" w:rsidP="0071406D">
            <w:pPr>
              <w:spacing w:after="0" w:line="240" w:lineRule="auto"/>
              <w:jc w:val="center"/>
              <w:rPr>
                <w:sz w:val="18"/>
                <w:szCs w:val="18"/>
              </w:rPr>
            </w:pPr>
            <w:r w:rsidRPr="00BE180E">
              <w:rPr>
                <w:sz w:val="18"/>
                <w:szCs w:val="18"/>
              </w:rPr>
              <w:t>13</w:t>
            </w:r>
          </w:p>
        </w:tc>
        <w:tc>
          <w:tcPr>
            <w:tcW w:w="1051" w:type="dxa"/>
            <w:tcBorders>
              <w:top w:val="nil"/>
              <w:left w:val="nil"/>
              <w:bottom w:val="single" w:sz="4" w:space="0" w:color="auto"/>
              <w:right w:val="single" w:sz="4" w:space="0" w:color="auto"/>
            </w:tcBorders>
            <w:shd w:val="clear" w:color="auto" w:fill="auto"/>
            <w:noWrap/>
            <w:vAlign w:val="center"/>
            <w:hideMark/>
          </w:tcPr>
          <w:p w14:paraId="34A7AB89" w14:textId="77777777" w:rsidR="0071406D" w:rsidRPr="00BE180E" w:rsidRDefault="0071406D" w:rsidP="00224299">
            <w:pPr>
              <w:spacing w:after="0" w:line="240" w:lineRule="auto"/>
              <w:ind w:right="-105" w:hanging="108"/>
              <w:jc w:val="center"/>
              <w:rPr>
                <w:sz w:val="18"/>
                <w:szCs w:val="18"/>
              </w:rPr>
            </w:pPr>
            <w:r w:rsidRPr="00BE180E">
              <w:rPr>
                <w:sz w:val="18"/>
                <w:szCs w:val="18"/>
              </w:rPr>
              <w:t>123</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F6C88C7" w14:textId="77777777" w:rsidR="0071406D" w:rsidRPr="00BE180E" w:rsidRDefault="0071406D" w:rsidP="00224299">
            <w:pPr>
              <w:spacing w:after="0" w:line="240" w:lineRule="auto"/>
              <w:ind w:right="-105" w:hanging="108"/>
              <w:jc w:val="center"/>
              <w:rPr>
                <w:sz w:val="18"/>
                <w:szCs w:val="18"/>
              </w:rPr>
            </w:pPr>
            <w:r w:rsidRPr="00BE180E">
              <w:rPr>
                <w:sz w:val="18"/>
                <w:szCs w:val="18"/>
              </w:rPr>
              <w:t>76</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1C80440" w14:textId="77777777" w:rsidR="0071406D" w:rsidRPr="00BE180E" w:rsidRDefault="0071406D" w:rsidP="00224299">
            <w:pPr>
              <w:spacing w:after="0" w:line="240" w:lineRule="auto"/>
              <w:ind w:right="-105" w:hanging="108"/>
              <w:jc w:val="center"/>
              <w:rPr>
                <w:sz w:val="18"/>
                <w:szCs w:val="18"/>
              </w:rPr>
            </w:pPr>
            <w:r w:rsidRPr="00BE180E">
              <w:rPr>
                <w:sz w:val="18"/>
                <w:szCs w:val="18"/>
              </w:rPr>
              <w:t>67</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157C972" w14:textId="77777777" w:rsidR="0071406D" w:rsidRPr="00BE180E" w:rsidRDefault="0071406D" w:rsidP="00224299">
            <w:pPr>
              <w:spacing w:after="0" w:line="240" w:lineRule="auto"/>
              <w:ind w:right="-105" w:hanging="108"/>
              <w:jc w:val="center"/>
              <w:rPr>
                <w:sz w:val="18"/>
                <w:szCs w:val="18"/>
              </w:rPr>
            </w:pPr>
            <w:r w:rsidRPr="00BE180E">
              <w:rPr>
                <w:sz w:val="18"/>
                <w:szCs w:val="18"/>
              </w:rPr>
              <w:t>13</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FD7C4BF" w14:textId="77777777" w:rsidR="0071406D" w:rsidRPr="00BE180E" w:rsidRDefault="0071406D" w:rsidP="00224299">
            <w:pPr>
              <w:spacing w:after="0" w:line="240" w:lineRule="auto"/>
              <w:ind w:right="-105" w:hanging="108"/>
              <w:jc w:val="center"/>
              <w:rPr>
                <w:sz w:val="18"/>
                <w:szCs w:val="18"/>
              </w:rPr>
            </w:pPr>
            <w:r w:rsidRPr="00BE180E">
              <w:rPr>
                <w:sz w:val="18"/>
                <w:szCs w:val="18"/>
              </w:rPr>
              <w:t>20</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3A3C547" w14:textId="77777777" w:rsidR="0071406D" w:rsidRPr="00BE180E" w:rsidRDefault="0071406D" w:rsidP="00224299">
            <w:pPr>
              <w:spacing w:after="0" w:line="240" w:lineRule="auto"/>
              <w:ind w:right="-105" w:hanging="108"/>
              <w:jc w:val="center"/>
              <w:rPr>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CD4123A" w14:textId="77777777" w:rsidR="0071406D" w:rsidRPr="00BE180E" w:rsidRDefault="0071406D" w:rsidP="00224299">
            <w:pPr>
              <w:spacing w:after="0" w:line="240" w:lineRule="auto"/>
              <w:ind w:right="-105" w:hanging="108"/>
              <w:jc w:val="center"/>
              <w:rPr>
                <w:sz w:val="18"/>
                <w:szCs w:val="18"/>
              </w:rPr>
            </w:pPr>
            <w:r w:rsidRPr="00BE180E">
              <w:rPr>
                <w:sz w:val="18"/>
                <w:szCs w:val="18"/>
              </w:rPr>
              <w:t>49</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ECC2850" w14:textId="77777777" w:rsidR="0071406D" w:rsidRPr="00BE180E" w:rsidRDefault="0071406D" w:rsidP="00224299">
            <w:pPr>
              <w:spacing w:after="0" w:line="240" w:lineRule="auto"/>
              <w:ind w:right="-105" w:hanging="108"/>
              <w:jc w:val="center"/>
              <w:rPr>
                <w:sz w:val="18"/>
                <w:szCs w:val="18"/>
              </w:rPr>
            </w:pPr>
            <w:r w:rsidRPr="00BE180E">
              <w:rPr>
                <w:sz w:val="18"/>
                <w:szCs w:val="18"/>
              </w:rPr>
              <w:t>31</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9337EF9" w14:textId="77777777" w:rsidR="0071406D" w:rsidRPr="00BE180E" w:rsidRDefault="0071406D" w:rsidP="00224299">
            <w:pPr>
              <w:spacing w:after="0" w:line="240" w:lineRule="auto"/>
              <w:ind w:right="-105" w:hanging="108"/>
              <w:jc w:val="center"/>
              <w:rPr>
                <w:sz w:val="18"/>
                <w:szCs w:val="18"/>
              </w:rPr>
            </w:pP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379ADE50" w14:textId="77777777" w:rsidR="0071406D" w:rsidRPr="00BE180E" w:rsidRDefault="0071406D" w:rsidP="00224299">
            <w:pPr>
              <w:spacing w:after="0" w:line="240" w:lineRule="auto"/>
              <w:ind w:right="-105" w:hanging="108"/>
              <w:jc w:val="center"/>
              <w:rPr>
                <w:sz w:val="18"/>
                <w:szCs w:val="18"/>
              </w:rPr>
            </w:pPr>
            <w:r w:rsidRPr="00BE180E">
              <w:rPr>
                <w:sz w:val="18"/>
                <w:szCs w:val="18"/>
              </w:rPr>
              <w:t>19</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B4F8452" w14:textId="77777777" w:rsidR="0071406D" w:rsidRPr="00BE180E" w:rsidRDefault="0071406D" w:rsidP="00224299">
            <w:pPr>
              <w:spacing w:after="0" w:line="240" w:lineRule="auto"/>
              <w:ind w:right="-105" w:hanging="108"/>
              <w:jc w:val="center"/>
              <w:rPr>
                <w:sz w:val="18"/>
                <w:szCs w:val="18"/>
              </w:rPr>
            </w:pPr>
            <w:r w:rsidRPr="00BE180E">
              <w:rPr>
                <w:sz w:val="18"/>
                <w:szCs w:val="18"/>
              </w:rPr>
              <w:t>50</w:t>
            </w:r>
          </w:p>
        </w:tc>
        <w:tc>
          <w:tcPr>
            <w:tcW w:w="1052" w:type="dxa"/>
            <w:tcBorders>
              <w:top w:val="nil"/>
              <w:left w:val="nil"/>
              <w:bottom w:val="single" w:sz="4" w:space="0" w:color="auto"/>
              <w:right w:val="single" w:sz="4" w:space="0" w:color="auto"/>
            </w:tcBorders>
            <w:shd w:val="clear" w:color="auto" w:fill="auto"/>
            <w:noWrap/>
            <w:vAlign w:val="center"/>
            <w:hideMark/>
          </w:tcPr>
          <w:p w14:paraId="44940EC9" w14:textId="77777777" w:rsidR="0071406D" w:rsidRPr="00BE180E" w:rsidRDefault="0071406D" w:rsidP="00224299">
            <w:pPr>
              <w:spacing w:after="0" w:line="240" w:lineRule="auto"/>
              <w:ind w:right="-105" w:hanging="108"/>
              <w:jc w:val="center"/>
              <w:rPr>
                <w:sz w:val="18"/>
                <w:szCs w:val="18"/>
              </w:rPr>
            </w:pPr>
            <w:r w:rsidRPr="00BE180E">
              <w:rPr>
                <w:sz w:val="18"/>
                <w:szCs w:val="18"/>
              </w:rPr>
              <w:t>106</w:t>
            </w:r>
          </w:p>
        </w:tc>
      </w:tr>
      <w:tr w:rsidR="00224299" w:rsidRPr="00BE180E" w14:paraId="5F6687D3" w14:textId="77777777" w:rsidTr="00C22F8B">
        <w:trPr>
          <w:trHeight w:val="19"/>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7537282F" w14:textId="77777777" w:rsidR="0071406D" w:rsidRPr="00BE180E" w:rsidRDefault="0071406D" w:rsidP="0071406D">
            <w:pPr>
              <w:spacing w:after="0" w:line="240" w:lineRule="auto"/>
              <w:jc w:val="center"/>
              <w:rPr>
                <w:sz w:val="18"/>
                <w:szCs w:val="18"/>
              </w:rPr>
            </w:pPr>
            <w:r w:rsidRPr="00BE180E">
              <w:rPr>
                <w:sz w:val="18"/>
                <w:szCs w:val="18"/>
              </w:rPr>
              <w:t>14</w:t>
            </w:r>
          </w:p>
        </w:tc>
        <w:tc>
          <w:tcPr>
            <w:tcW w:w="1051" w:type="dxa"/>
            <w:tcBorders>
              <w:top w:val="nil"/>
              <w:left w:val="nil"/>
              <w:bottom w:val="single" w:sz="4" w:space="0" w:color="auto"/>
              <w:right w:val="single" w:sz="4" w:space="0" w:color="auto"/>
            </w:tcBorders>
            <w:shd w:val="clear" w:color="auto" w:fill="auto"/>
            <w:noWrap/>
            <w:vAlign w:val="center"/>
            <w:hideMark/>
          </w:tcPr>
          <w:p w14:paraId="600D81E4" w14:textId="77777777" w:rsidR="0071406D" w:rsidRPr="00BE180E" w:rsidRDefault="0071406D" w:rsidP="00224299">
            <w:pPr>
              <w:spacing w:after="0" w:line="240" w:lineRule="auto"/>
              <w:ind w:right="-105" w:hanging="108"/>
              <w:jc w:val="center"/>
              <w:rPr>
                <w:sz w:val="18"/>
                <w:szCs w:val="18"/>
              </w:rPr>
            </w:pPr>
            <w:r w:rsidRPr="00BE180E">
              <w:rPr>
                <w:sz w:val="18"/>
                <w:szCs w:val="18"/>
              </w:rPr>
              <w:t>106</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13CFA8C" w14:textId="77777777" w:rsidR="0071406D" w:rsidRPr="00BE180E" w:rsidRDefault="0071406D" w:rsidP="00224299">
            <w:pPr>
              <w:spacing w:after="0" w:line="240" w:lineRule="auto"/>
              <w:ind w:right="-105" w:hanging="108"/>
              <w:jc w:val="center"/>
              <w:rPr>
                <w:sz w:val="18"/>
                <w:szCs w:val="18"/>
              </w:rPr>
            </w:pPr>
            <w:r w:rsidRPr="00BE180E">
              <w:rPr>
                <w:sz w:val="18"/>
                <w:szCs w:val="18"/>
              </w:rPr>
              <w:t>38</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B6483DC" w14:textId="77777777" w:rsidR="0071406D" w:rsidRPr="00BE180E" w:rsidRDefault="0071406D" w:rsidP="00224299">
            <w:pPr>
              <w:spacing w:after="0" w:line="240" w:lineRule="auto"/>
              <w:ind w:right="-105" w:hanging="108"/>
              <w:jc w:val="center"/>
              <w:rPr>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A234ED5" w14:textId="77777777" w:rsidR="0071406D" w:rsidRPr="00BE180E" w:rsidRDefault="0071406D" w:rsidP="00224299">
            <w:pPr>
              <w:spacing w:after="0" w:line="240" w:lineRule="auto"/>
              <w:ind w:right="-105" w:hanging="108"/>
              <w:jc w:val="center"/>
              <w:rPr>
                <w:sz w:val="18"/>
                <w:szCs w:val="18"/>
              </w:rPr>
            </w:pPr>
            <w:r w:rsidRPr="00BE180E">
              <w:rPr>
                <w:sz w:val="18"/>
                <w:szCs w:val="18"/>
              </w:rPr>
              <w:t>22</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37944AC3" w14:textId="77777777" w:rsidR="0071406D" w:rsidRPr="00BE180E" w:rsidRDefault="0071406D" w:rsidP="00224299">
            <w:pPr>
              <w:spacing w:after="0" w:line="240" w:lineRule="auto"/>
              <w:ind w:right="-105" w:hanging="108"/>
              <w:jc w:val="center"/>
              <w:rPr>
                <w:sz w:val="18"/>
                <w:szCs w:val="18"/>
              </w:rPr>
            </w:pPr>
            <w:r w:rsidRPr="00BE180E">
              <w:rPr>
                <w:sz w:val="18"/>
                <w:szCs w:val="18"/>
              </w:rPr>
              <w:t>16</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F04E2FF" w14:textId="77777777" w:rsidR="0071406D" w:rsidRPr="00BE180E" w:rsidRDefault="0071406D" w:rsidP="00224299">
            <w:pPr>
              <w:spacing w:after="0" w:line="240" w:lineRule="auto"/>
              <w:ind w:right="-105" w:hanging="108"/>
              <w:jc w:val="center"/>
              <w:rPr>
                <w:sz w:val="18"/>
                <w:szCs w:val="18"/>
              </w:rPr>
            </w:pPr>
            <w:r w:rsidRPr="00BE180E">
              <w:rPr>
                <w:sz w:val="18"/>
                <w:szCs w:val="18"/>
              </w:rPr>
              <w:t>15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9852768" w14:textId="77777777" w:rsidR="0071406D" w:rsidRPr="00BE180E" w:rsidRDefault="0071406D" w:rsidP="00224299">
            <w:pPr>
              <w:spacing w:after="0" w:line="240" w:lineRule="auto"/>
              <w:ind w:right="-105" w:hanging="108"/>
              <w:jc w:val="center"/>
              <w:rPr>
                <w:sz w:val="18"/>
                <w:szCs w:val="18"/>
              </w:rPr>
            </w:pPr>
            <w:r w:rsidRPr="00BE180E">
              <w:rPr>
                <w:sz w:val="18"/>
                <w:szCs w:val="18"/>
              </w:rPr>
              <w:t>22</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445814B" w14:textId="77777777" w:rsidR="0071406D" w:rsidRPr="00BE180E" w:rsidRDefault="0071406D" w:rsidP="00224299">
            <w:pPr>
              <w:spacing w:after="0" w:line="240" w:lineRule="auto"/>
              <w:ind w:right="-105" w:hanging="108"/>
              <w:jc w:val="center"/>
              <w:rPr>
                <w:sz w:val="18"/>
                <w:szCs w:val="18"/>
              </w:rPr>
            </w:pPr>
            <w:r w:rsidRPr="00BE180E">
              <w:rPr>
                <w:sz w:val="18"/>
                <w:szCs w:val="18"/>
              </w:rPr>
              <w:t>28</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97E0326" w14:textId="77777777" w:rsidR="0071406D" w:rsidRPr="00BE180E" w:rsidRDefault="0071406D" w:rsidP="00224299">
            <w:pPr>
              <w:spacing w:after="0" w:line="240" w:lineRule="auto"/>
              <w:ind w:right="-105" w:hanging="108"/>
              <w:jc w:val="center"/>
              <w:rPr>
                <w:sz w:val="18"/>
                <w:szCs w:val="18"/>
              </w:rPr>
            </w:pPr>
            <w:r w:rsidRPr="00BE180E">
              <w:rPr>
                <w:sz w:val="18"/>
                <w:szCs w:val="18"/>
              </w:rPr>
              <w:t>29</w:t>
            </w: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424B87AB" w14:textId="77777777" w:rsidR="0071406D" w:rsidRPr="00BE180E" w:rsidRDefault="0071406D" w:rsidP="00224299">
            <w:pPr>
              <w:spacing w:after="0" w:line="240" w:lineRule="auto"/>
              <w:ind w:right="-105" w:hanging="108"/>
              <w:jc w:val="center"/>
              <w:rPr>
                <w:sz w:val="18"/>
                <w:szCs w:val="18"/>
              </w:rPr>
            </w:pPr>
            <w:r w:rsidRPr="00BE180E">
              <w:rPr>
                <w:sz w:val="18"/>
                <w:szCs w:val="18"/>
              </w:rPr>
              <w:t>37</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6A0942B" w14:textId="77777777" w:rsidR="0071406D" w:rsidRPr="00BE180E" w:rsidRDefault="0071406D" w:rsidP="00224299">
            <w:pPr>
              <w:spacing w:after="0" w:line="240" w:lineRule="auto"/>
              <w:ind w:right="-105" w:hanging="108"/>
              <w:jc w:val="center"/>
              <w:rPr>
                <w:sz w:val="18"/>
                <w:szCs w:val="18"/>
              </w:rPr>
            </w:pPr>
            <w:r w:rsidRPr="00BE180E">
              <w:rPr>
                <w:sz w:val="18"/>
                <w:szCs w:val="18"/>
              </w:rPr>
              <w:t>49</w:t>
            </w:r>
          </w:p>
        </w:tc>
        <w:tc>
          <w:tcPr>
            <w:tcW w:w="1052" w:type="dxa"/>
            <w:tcBorders>
              <w:top w:val="nil"/>
              <w:left w:val="nil"/>
              <w:bottom w:val="single" w:sz="4" w:space="0" w:color="auto"/>
              <w:right w:val="single" w:sz="4" w:space="0" w:color="auto"/>
            </w:tcBorders>
            <w:shd w:val="clear" w:color="auto" w:fill="auto"/>
            <w:noWrap/>
            <w:vAlign w:val="center"/>
            <w:hideMark/>
          </w:tcPr>
          <w:p w14:paraId="396128C9" w14:textId="77777777" w:rsidR="0071406D" w:rsidRPr="00BE180E" w:rsidRDefault="0071406D" w:rsidP="00224299">
            <w:pPr>
              <w:spacing w:after="0" w:line="240" w:lineRule="auto"/>
              <w:ind w:right="-105" w:hanging="108"/>
              <w:jc w:val="center"/>
              <w:rPr>
                <w:sz w:val="18"/>
                <w:szCs w:val="18"/>
              </w:rPr>
            </w:pPr>
            <w:r w:rsidRPr="00BE180E">
              <w:rPr>
                <w:sz w:val="18"/>
                <w:szCs w:val="18"/>
              </w:rPr>
              <w:t>76</w:t>
            </w:r>
          </w:p>
        </w:tc>
      </w:tr>
      <w:tr w:rsidR="00224299" w:rsidRPr="00BE180E" w14:paraId="21B950B2" w14:textId="77777777" w:rsidTr="00C22F8B">
        <w:trPr>
          <w:trHeight w:val="19"/>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7B759D90" w14:textId="77777777" w:rsidR="0071406D" w:rsidRPr="00BE180E" w:rsidRDefault="0071406D" w:rsidP="0071406D">
            <w:pPr>
              <w:spacing w:after="0" w:line="240" w:lineRule="auto"/>
              <w:jc w:val="center"/>
              <w:rPr>
                <w:sz w:val="18"/>
                <w:szCs w:val="18"/>
              </w:rPr>
            </w:pPr>
            <w:r w:rsidRPr="00BE180E">
              <w:rPr>
                <w:sz w:val="18"/>
                <w:szCs w:val="18"/>
              </w:rPr>
              <w:t>15</w:t>
            </w:r>
          </w:p>
        </w:tc>
        <w:tc>
          <w:tcPr>
            <w:tcW w:w="1051" w:type="dxa"/>
            <w:tcBorders>
              <w:top w:val="nil"/>
              <w:left w:val="nil"/>
              <w:bottom w:val="single" w:sz="4" w:space="0" w:color="auto"/>
              <w:right w:val="single" w:sz="4" w:space="0" w:color="auto"/>
            </w:tcBorders>
            <w:shd w:val="clear" w:color="auto" w:fill="auto"/>
            <w:noWrap/>
            <w:vAlign w:val="center"/>
            <w:hideMark/>
          </w:tcPr>
          <w:p w14:paraId="6A2A9D70" w14:textId="77777777" w:rsidR="0071406D" w:rsidRPr="00BE180E" w:rsidRDefault="0071406D" w:rsidP="00224299">
            <w:pPr>
              <w:spacing w:after="0" w:line="240" w:lineRule="auto"/>
              <w:ind w:right="-105" w:hanging="108"/>
              <w:jc w:val="center"/>
              <w:rPr>
                <w:sz w:val="18"/>
                <w:szCs w:val="18"/>
              </w:rPr>
            </w:pPr>
            <w:r w:rsidRPr="00BE180E">
              <w:rPr>
                <w:sz w:val="18"/>
                <w:szCs w:val="18"/>
              </w:rPr>
              <w:t>85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FE6C2E7" w14:textId="77777777" w:rsidR="0071406D" w:rsidRPr="00BE180E" w:rsidRDefault="0071406D" w:rsidP="00224299">
            <w:pPr>
              <w:spacing w:after="0" w:line="240" w:lineRule="auto"/>
              <w:ind w:right="-105" w:hanging="108"/>
              <w:jc w:val="center"/>
              <w:rPr>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2D0035D" w14:textId="77777777" w:rsidR="0071406D" w:rsidRPr="00BE180E" w:rsidRDefault="0071406D" w:rsidP="00224299">
            <w:pPr>
              <w:spacing w:after="0" w:line="240" w:lineRule="auto"/>
              <w:ind w:right="-105" w:hanging="108"/>
              <w:jc w:val="center"/>
              <w:rPr>
                <w:sz w:val="18"/>
                <w:szCs w:val="18"/>
              </w:rPr>
            </w:pPr>
            <w:r w:rsidRPr="00BE180E">
              <w:rPr>
                <w:sz w:val="18"/>
                <w:szCs w:val="18"/>
              </w:rPr>
              <w:t>64</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11DF2E9" w14:textId="77777777" w:rsidR="0071406D" w:rsidRPr="00BE180E" w:rsidRDefault="0071406D" w:rsidP="00224299">
            <w:pPr>
              <w:spacing w:after="0" w:line="240" w:lineRule="auto"/>
              <w:ind w:right="-105" w:hanging="108"/>
              <w:jc w:val="center"/>
              <w:rPr>
                <w:sz w:val="18"/>
                <w:szCs w:val="18"/>
              </w:rPr>
            </w:pPr>
            <w:r w:rsidRPr="00BE180E">
              <w:rPr>
                <w:sz w:val="18"/>
                <w:szCs w:val="18"/>
              </w:rPr>
              <w:t>28</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4FC8C3E" w14:textId="77777777" w:rsidR="0071406D" w:rsidRPr="00BE180E" w:rsidRDefault="0071406D" w:rsidP="00224299">
            <w:pPr>
              <w:spacing w:after="0" w:line="240" w:lineRule="auto"/>
              <w:ind w:right="-105" w:hanging="108"/>
              <w:jc w:val="center"/>
              <w:rPr>
                <w:sz w:val="18"/>
                <w:szCs w:val="18"/>
              </w:rPr>
            </w:pPr>
            <w:r w:rsidRPr="00BE180E">
              <w:rPr>
                <w:sz w:val="18"/>
                <w:szCs w:val="18"/>
              </w:rPr>
              <w:t>24</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79CF7D3" w14:textId="77777777" w:rsidR="0071406D" w:rsidRPr="00BE180E" w:rsidRDefault="0071406D" w:rsidP="00224299">
            <w:pPr>
              <w:spacing w:after="0" w:line="240" w:lineRule="auto"/>
              <w:ind w:right="-105" w:hanging="108"/>
              <w:jc w:val="center"/>
              <w:rPr>
                <w:sz w:val="18"/>
                <w:szCs w:val="18"/>
              </w:rPr>
            </w:pPr>
            <w:r w:rsidRPr="00BE180E">
              <w:rPr>
                <w:sz w:val="18"/>
                <w:szCs w:val="18"/>
              </w:rPr>
              <w:t>29</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BDC1033" w14:textId="77777777" w:rsidR="0071406D" w:rsidRPr="00BE180E" w:rsidRDefault="0071406D" w:rsidP="00224299">
            <w:pPr>
              <w:spacing w:after="0" w:line="240" w:lineRule="auto"/>
              <w:ind w:right="-105" w:hanging="108"/>
              <w:jc w:val="center"/>
              <w:rPr>
                <w:sz w:val="18"/>
                <w:szCs w:val="18"/>
              </w:rPr>
            </w:pPr>
            <w:r w:rsidRPr="00BE180E">
              <w:rPr>
                <w:sz w:val="18"/>
                <w:szCs w:val="18"/>
              </w:rPr>
              <w:t>34</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466575B" w14:textId="77777777" w:rsidR="0071406D" w:rsidRPr="00BE180E" w:rsidRDefault="0071406D" w:rsidP="00224299">
            <w:pPr>
              <w:spacing w:after="0" w:line="240" w:lineRule="auto"/>
              <w:ind w:right="-105" w:hanging="108"/>
              <w:jc w:val="center"/>
              <w:rPr>
                <w:sz w:val="18"/>
                <w:szCs w:val="18"/>
              </w:rPr>
            </w:pPr>
            <w:r w:rsidRPr="00BE180E">
              <w:rPr>
                <w:sz w:val="18"/>
                <w:szCs w:val="18"/>
              </w:rPr>
              <w:t>33</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5322E4C" w14:textId="77777777" w:rsidR="0071406D" w:rsidRPr="00BE180E" w:rsidRDefault="0071406D" w:rsidP="00224299">
            <w:pPr>
              <w:spacing w:after="0" w:line="240" w:lineRule="auto"/>
              <w:ind w:right="-105" w:hanging="108"/>
              <w:jc w:val="center"/>
              <w:rPr>
                <w:sz w:val="18"/>
                <w:szCs w:val="18"/>
              </w:rPr>
            </w:pPr>
            <w:r w:rsidRPr="00BE180E">
              <w:rPr>
                <w:sz w:val="18"/>
                <w:szCs w:val="18"/>
              </w:rPr>
              <w:t>34</w:t>
            </w: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21271D8F" w14:textId="77777777" w:rsidR="0071406D" w:rsidRPr="00BE180E" w:rsidRDefault="0071406D" w:rsidP="00224299">
            <w:pPr>
              <w:spacing w:after="0" w:line="240" w:lineRule="auto"/>
              <w:ind w:right="-105" w:hanging="108"/>
              <w:jc w:val="center"/>
              <w:rPr>
                <w:sz w:val="18"/>
                <w:szCs w:val="18"/>
              </w:rPr>
            </w:pPr>
            <w:r w:rsidRPr="00BE180E">
              <w:rPr>
                <w:sz w:val="18"/>
                <w:szCs w:val="18"/>
              </w:rPr>
              <w:t>37</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4A5CBD7" w14:textId="77777777" w:rsidR="0071406D" w:rsidRPr="00BE180E" w:rsidRDefault="0071406D" w:rsidP="00224299">
            <w:pPr>
              <w:spacing w:after="0" w:line="240" w:lineRule="auto"/>
              <w:ind w:right="-105" w:hanging="108"/>
              <w:jc w:val="center"/>
              <w:rPr>
                <w:sz w:val="18"/>
                <w:szCs w:val="18"/>
              </w:rPr>
            </w:pPr>
            <w:r w:rsidRPr="00BE180E">
              <w:rPr>
                <w:sz w:val="18"/>
                <w:szCs w:val="18"/>
              </w:rPr>
              <w:t>38</w:t>
            </w:r>
          </w:p>
        </w:tc>
        <w:tc>
          <w:tcPr>
            <w:tcW w:w="1052" w:type="dxa"/>
            <w:tcBorders>
              <w:top w:val="nil"/>
              <w:left w:val="nil"/>
              <w:bottom w:val="single" w:sz="4" w:space="0" w:color="auto"/>
              <w:right w:val="single" w:sz="4" w:space="0" w:color="auto"/>
            </w:tcBorders>
            <w:shd w:val="clear" w:color="auto" w:fill="auto"/>
            <w:noWrap/>
            <w:vAlign w:val="center"/>
            <w:hideMark/>
          </w:tcPr>
          <w:p w14:paraId="1789EF98" w14:textId="77777777" w:rsidR="0071406D" w:rsidRPr="00BE180E" w:rsidRDefault="0071406D" w:rsidP="00224299">
            <w:pPr>
              <w:spacing w:after="0" w:line="240" w:lineRule="auto"/>
              <w:ind w:right="-105" w:hanging="108"/>
              <w:jc w:val="center"/>
              <w:rPr>
                <w:sz w:val="18"/>
                <w:szCs w:val="18"/>
              </w:rPr>
            </w:pPr>
            <w:r w:rsidRPr="00BE180E">
              <w:rPr>
                <w:sz w:val="18"/>
                <w:szCs w:val="18"/>
              </w:rPr>
              <w:t>88</w:t>
            </w:r>
          </w:p>
        </w:tc>
      </w:tr>
      <w:tr w:rsidR="00224299" w:rsidRPr="00BE180E" w14:paraId="61B99CC9" w14:textId="77777777" w:rsidTr="00C22F8B">
        <w:trPr>
          <w:trHeight w:val="19"/>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5D597229" w14:textId="77777777" w:rsidR="0071406D" w:rsidRPr="00BE180E" w:rsidRDefault="0071406D" w:rsidP="0071406D">
            <w:pPr>
              <w:spacing w:after="0" w:line="240" w:lineRule="auto"/>
              <w:jc w:val="center"/>
              <w:rPr>
                <w:sz w:val="18"/>
                <w:szCs w:val="18"/>
              </w:rPr>
            </w:pPr>
            <w:r w:rsidRPr="00BE180E">
              <w:rPr>
                <w:sz w:val="18"/>
                <w:szCs w:val="18"/>
              </w:rPr>
              <w:t>16</w:t>
            </w:r>
          </w:p>
        </w:tc>
        <w:tc>
          <w:tcPr>
            <w:tcW w:w="1051" w:type="dxa"/>
            <w:tcBorders>
              <w:top w:val="nil"/>
              <w:left w:val="nil"/>
              <w:bottom w:val="single" w:sz="4" w:space="0" w:color="auto"/>
              <w:right w:val="single" w:sz="4" w:space="0" w:color="auto"/>
            </w:tcBorders>
            <w:shd w:val="clear" w:color="auto" w:fill="auto"/>
            <w:noWrap/>
            <w:vAlign w:val="center"/>
            <w:hideMark/>
          </w:tcPr>
          <w:p w14:paraId="4B7D8342" w14:textId="77777777" w:rsidR="0071406D" w:rsidRPr="00BE180E" w:rsidRDefault="0071406D" w:rsidP="00224299">
            <w:pPr>
              <w:spacing w:after="0" w:line="240" w:lineRule="auto"/>
              <w:ind w:right="-105" w:hanging="108"/>
              <w:jc w:val="center"/>
              <w:rPr>
                <w:sz w:val="18"/>
                <w:szCs w:val="18"/>
              </w:rPr>
            </w:pPr>
            <w:r w:rsidRPr="00BE180E">
              <w:rPr>
                <w:sz w:val="18"/>
                <w:szCs w:val="18"/>
              </w:rPr>
              <w:t>131</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9215830" w14:textId="77777777" w:rsidR="0071406D" w:rsidRPr="00BE180E" w:rsidRDefault="0071406D" w:rsidP="00224299">
            <w:pPr>
              <w:spacing w:after="0" w:line="240" w:lineRule="auto"/>
              <w:ind w:right="-105" w:hanging="108"/>
              <w:jc w:val="center"/>
              <w:rPr>
                <w:sz w:val="18"/>
                <w:szCs w:val="18"/>
              </w:rPr>
            </w:pPr>
            <w:r w:rsidRPr="00BE180E">
              <w:rPr>
                <w:sz w:val="18"/>
                <w:szCs w:val="18"/>
              </w:rPr>
              <w:t>37</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F4101C6" w14:textId="77777777" w:rsidR="0071406D" w:rsidRPr="00BE180E" w:rsidRDefault="0071406D" w:rsidP="00224299">
            <w:pPr>
              <w:spacing w:after="0" w:line="240" w:lineRule="auto"/>
              <w:ind w:right="-105" w:hanging="108"/>
              <w:jc w:val="center"/>
              <w:rPr>
                <w:sz w:val="18"/>
                <w:szCs w:val="18"/>
              </w:rPr>
            </w:pPr>
            <w:r w:rsidRPr="00BE180E">
              <w:rPr>
                <w:sz w:val="18"/>
                <w:szCs w:val="18"/>
              </w:rPr>
              <w:t>62</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BEE0F0C" w14:textId="77777777" w:rsidR="0071406D" w:rsidRPr="00BE180E" w:rsidRDefault="0071406D" w:rsidP="00224299">
            <w:pPr>
              <w:spacing w:after="0" w:line="240" w:lineRule="auto"/>
              <w:ind w:right="-105" w:hanging="108"/>
              <w:jc w:val="center"/>
              <w:rPr>
                <w:sz w:val="18"/>
                <w:szCs w:val="18"/>
              </w:rPr>
            </w:pPr>
            <w:r w:rsidRPr="00BE180E">
              <w:rPr>
                <w:sz w:val="18"/>
                <w:szCs w:val="18"/>
              </w:rPr>
              <w:t>26</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6C444F4" w14:textId="77777777" w:rsidR="0071406D" w:rsidRPr="00BE180E" w:rsidRDefault="0071406D" w:rsidP="00224299">
            <w:pPr>
              <w:spacing w:after="0" w:line="240" w:lineRule="auto"/>
              <w:ind w:right="-105" w:hanging="108"/>
              <w:jc w:val="center"/>
              <w:rPr>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2963FBF" w14:textId="77777777" w:rsidR="0071406D" w:rsidRPr="00BE180E" w:rsidRDefault="0071406D" w:rsidP="00224299">
            <w:pPr>
              <w:spacing w:after="0" w:line="240" w:lineRule="auto"/>
              <w:ind w:right="-105" w:hanging="108"/>
              <w:jc w:val="center"/>
              <w:rPr>
                <w:sz w:val="18"/>
                <w:szCs w:val="18"/>
              </w:rPr>
            </w:pPr>
            <w:r w:rsidRPr="00BE180E">
              <w:rPr>
                <w:sz w:val="18"/>
                <w:szCs w:val="18"/>
              </w:rPr>
              <w:t>22</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39186D03" w14:textId="77777777" w:rsidR="0071406D" w:rsidRPr="00BE180E" w:rsidRDefault="0071406D" w:rsidP="00224299">
            <w:pPr>
              <w:spacing w:after="0" w:line="240" w:lineRule="auto"/>
              <w:ind w:right="-105" w:hanging="108"/>
              <w:jc w:val="center"/>
              <w:rPr>
                <w:sz w:val="18"/>
                <w:szCs w:val="18"/>
              </w:rPr>
            </w:pPr>
            <w:r w:rsidRPr="00BE180E">
              <w:rPr>
                <w:sz w:val="18"/>
                <w:szCs w:val="18"/>
              </w:rPr>
              <w:t>24</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91AD1C5" w14:textId="77777777" w:rsidR="0071406D" w:rsidRPr="00BE180E" w:rsidRDefault="0071406D" w:rsidP="00224299">
            <w:pPr>
              <w:spacing w:after="0" w:line="240" w:lineRule="auto"/>
              <w:ind w:right="-105" w:hanging="108"/>
              <w:jc w:val="center"/>
              <w:rPr>
                <w:sz w:val="18"/>
                <w:szCs w:val="18"/>
              </w:rPr>
            </w:pPr>
            <w:r w:rsidRPr="00BE180E">
              <w:rPr>
                <w:sz w:val="18"/>
                <w:szCs w:val="18"/>
              </w:rPr>
              <w:t>34</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4EE6FED" w14:textId="77777777" w:rsidR="0071406D" w:rsidRPr="00BE180E" w:rsidRDefault="0071406D" w:rsidP="00224299">
            <w:pPr>
              <w:spacing w:after="0" w:line="240" w:lineRule="auto"/>
              <w:ind w:right="-105" w:hanging="108"/>
              <w:jc w:val="center"/>
              <w:rPr>
                <w:sz w:val="18"/>
                <w:szCs w:val="18"/>
              </w:rPr>
            </w:pPr>
            <w:r w:rsidRPr="00BE180E">
              <w:rPr>
                <w:sz w:val="18"/>
                <w:szCs w:val="18"/>
              </w:rPr>
              <w:t>36</w:t>
            </w: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1A48863B" w14:textId="77777777" w:rsidR="0071406D" w:rsidRPr="00BE180E" w:rsidRDefault="0071406D" w:rsidP="00224299">
            <w:pPr>
              <w:spacing w:after="0" w:line="240" w:lineRule="auto"/>
              <w:ind w:right="-105" w:hanging="108"/>
              <w:jc w:val="center"/>
              <w:rPr>
                <w:sz w:val="18"/>
                <w:szCs w:val="18"/>
              </w:rPr>
            </w:pPr>
            <w:r w:rsidRPr="00BE180E">
              <w:rPr>
                <w:sz w:val="18"/>
                <w:szCs w:val="18"/>
              </w:rPr>
              <w:t>27</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B524293" w14:textId="77777777" w:rsidR="0071406D" w:rsidRPr="00BE180E" w:rsidRDefault="0071406D" w:rsidP="00224299">
            <w:pPr>
              <w:spacing w:after="0" w:line="240" w:lineRule="auto"/>
              <w:ind w:right="-105" w:hanging="108"/>
              <w:jc w:val="center"/>
              <w:rPr>
                <w:sz w:val="18"/>
                <w:szCs w:val="18"/>
              </w:rPr>
            </w:pPr>
            <w:r w:rsidRPr="00BE180E">
              <w:rPr>
                <w:sz w:val="18"/>
                <w:szCs w:val="18"/>
              </w:rPr>
              <w:t>29</w:t>
            </w:r>
          </w:p>
        </w:tc>
        <w:tc>
          <w:tcPr>
            <w:tcW w:w="1052" w:type="dxa"/>
            <w:tcBorders>
              <w:top w:val="nil"/>
              <w:left w:val="nil"/>
              <w:bottom w:val="single" w:sz="4" w:space="0" w:color="auto"/>
              <w:right w:val="single" w:sz="4" w:space="0" w:color="auto"/>
            </w:tcBorders>
            <w:shd w:val="clear" w:color="auto" w:fill="auto"/>
            <w:noWrap/>
            <w:vAlign w:val="center"/>
            <w:hideMark/>
          </w:tcPr>
          <w:p w14:paraId="4DD0E3A2" w14:textId="77777777" w:rsidR="0071406D" w:rsidRPr="00BE180E" w:rsidRDefault="0071406D" w:rsidP="00224299">
            <w:pPr>
              <w:spacing w:after="0" w:line="240" w:lineRule="auto"/>
              <w:ind w:right="-105" w:hanging="108"/>
              <w:jc w:val="center"/>
              <w:rPr>
                <w:sz w:val="18"/>
                <w:szCs w:val="18"/>
              </w:rPr>
            </w:pPr>
            <w:r w:rsidRPr="00BE180E">
              <w:rPr>
                <w:sz w:val="18"/>
                <w:szCs w:val="18"/>
              </w:rPr>
              <w:t>48</w:t>
            </w:r>
          </w:p>
        </w:tc>
      </w:tr>
      <w:tr w:rsidR="00224299" w:rsidRPr="00BE180E" w14:paraId="6C294C4E" w14:textId="77777777" w:rsidTr="00C22F8B">
        <w:trPr>
          <w:trHeight w:val="19"/>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28C0AA2E" w14:textId="77777777" w:rsidR="0071406D" w:rsidRPr="00BE180E" w:rsidRDefault="0071406D" w:rsidP="0071406D">
            <w:pPr>
              <w:spacing w:after="0" w:line="240" w:lineRule="auto"/>
              <w:jc w:val="center"/>
              <w:rPr>
                <w:sz w:val="18"/>
                <w:szCs w:val="18"/>
              </w:rPr>
            </w:pPr>
            <w:r w:rsidRPr="00BE180E">
              <w:rPr>
                <w:sz w:val="18"/>
                <w:szCs w:val="18"/>
              </w:rPr>
              <w:t>17</w:t>
            </w:r>
          </w:p>
        </w:tc>
        <w:tc>
          <w:tcPr>
            <w:tcW w:w="1051" w:type="dxa"/>
            <w:tcBorders>
              <w:top w:val="nil"/>
              <w:left w:val="nil"/>
              <w:bottom w:val="single" w:sz="4" w:space="0" w:color="auto"/>
              <w:right w:val="single" w:sz="4" w:space="0" w:color="auto"/>
            </w:tcBorders>
            <w:shd w:val="clear" w:color="auto" w:fill="auto"/>
            <w:noWrap/>
            <w:vAlign w:val="center"/>
            <w:hideMark/>
          </w:tcPr>
          <w:p w14:paraId="024D746A" w14:textId="77777777" w:rsidR="0071406D" w:rsidRPr="00BE180E" w:rsidRDefault="0071406D" w:rsidP="00224299">
            <w:pPr>
              <w:spacing w:after="0" w:line="240" w:lineRule="auto"/>
              <w:ind w:right="-105" w:hanging="108"/>
              <w:jc w:val="center"/>
              <w:rPr>
                <w:sz w:val="18"/>
                <w:szCs w:val="18"/>
              </w:rPr>
            </w:pPr>
            <w:r w:rsidRPr="00BE180E">
              <w:rPr>
                <w:sz w:val="18"/>
                <w:szCs w:val="18"/>
              </w:rPr>
              <w:t>117</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077C7D8" w14:textId="77777777" w:rsidR="0071406D" w:rsidRPr="00BE180E" w:rsidRDefault="0071406D" w:rsidP="00224299">
            <w:pPr>
              <w:spacing w:after="0" w:line="240" w:lineRule="auto"/>
              <w:ind w:right="-105" w:hanging="108"/>
              <w:jc w:val="center"/>
              <w:rPr>
                <w:sz w:val="18"/>
                <w:szCs w:val="18"/>
              </w:rPr>
            </w:pPr>
            <w:r w:rsidRPr="00BE180E">
              <w:rPr>
                <w:sz w:val="18"/>
                <w:szCs w:val="18"/>
              </w:rPr>
              <w:t>35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3E3A924C" w14:textId="77777777" w:rsidR="0071406D" w:rsidRPr="00BE180E" w:rsidRDefault="0071406D" w:rsidP="00224299">
            <w:pPr>
              <w:spacing w:after="0" w:line="240" w:lineRule="auto"/>
              <w:ind w:right="-105" w:hanging="108"/>
              <w:jc w:val="center"/>
              <w:rPr>
                <w:sz w:val="18"/>
                <w:szCs w:val="18"/>
              </w:rPr>
            </w:pPr>
            <w:r w:rsidRPr="00BE180E">
              <w:rPr>
                <w:sz w:val="18"/>
                <w:szCs w:val="18"/>
              </w:rPr>
              <w:t>35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80B3C82" w14:textId="77777777" w:rsidR="0071406D" w:rsidRPr="00BE180E" w:rsidRDefault="0071406D" w:rsidP="00224299">
            <w:pPr>
              <w:spacing w:after="0" w:line="240" w:lineRule="auto"/>
              <w:ind w:right="-105" w:hanging="108"/>
              <w:jc w:val="center"/>
              <w:rPr>
                <w:sz w:val="18"/>
                <w:szCs w:val="18"/>
              </w:rPr>
            </w:pPr>
            <w:r w:rsidRPr="00BE180E">
              <w:rPr>
                <w:sz w:val="18"/>
                <w:szCs w:val="18"/>
              </w:rPr>
              <w:t>25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21D2B55" w14:textId="77777777" w:rsidR="0071406D" w:rsidRPr="00BE180E" w:rsidRDefault="0071406D" w:rsidP="00224299">
            <w:pPr>
              <w:spacing w:after="0" w:line="240" w:lineRule="auto"/>
              <w:ind w:right="-105" w:hanging="108"/>
              <w:jc w:val="center"/>
              <w:rPr>
                <w:sz w:val="18"/>
                <w:szCs w:val="18"/>
              </w:rPr>
            </w:pPr>
            <w:r w:rsidRPr="00BE180E">
              <w:rPr>
                <w:sz w:val="18"/>
                <w:szCs w:val="18"/>
              </w:rPr>
              <w:t>36</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4142922" w14:textId="77777777" w:rsidR="0071406D" w:rsidRPr="00BE180E" w:rsidRDefault="0071406D" w:rsidP="00224299">
            <w:pPr>
              <w:spacing w:after="0" w:line="240" w:lineRule="auto"/>
              <w:ind w:right="-105" w:hanging="108"/>
              <w:jc w:val="center"/>
              <w:rPr>
                <w:sz w:val="18"/>
                <w:szCs w:val="18"/>
              </w:rPr>
            </w:pPr>
            <w:r w:rsidRPr="00BE180E">
              <w:rPr>
                <w:sz w:val="18"/>
                <w:szCs w:val="18"/>
              </w:rPr>
              <w:t>17</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47ABB3F" w14:textId="77777777" w:rsidR="0071406D" w:rsidRPr="00BE180E" w:rsidRDefault="0071406D" w:rsidP="00224299">
            <w:pPr>
              <w:spacing w:after="0" w:line="240" w:lineRule="auto"/>
              <w:ind w:right="-105" w:hanging="108"/>
              <w:jc w:val="center"/>
              <w:rPr>
                <w:sz w:val="18"/>
                <w:szCs w:val="18"/>
              </w:rPr>
            </w:pPr>
            <w:r w:rsidRPr="00BE180E">
              <w:rPr>
                <w:sz w:val="18"/>
                <w:szCs w:val="18"/>
              </w:rPr>
              <w:t>17</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36E14B6" w14:textId="77777777" w:rsidR="0071406D" w:rsidRPr="00BE180E" w:rsidRDefault="0071406D" w:rsidP="00224299">
            <w:pPr>
              <w:spacing w:after="0" w:line="240" w:lineRule="auto"/>
              <w:ind w:right="-105" w:hanging="108"/>
              <w:jc w:val="center"/>
              <w:rPr>
                <w:sz w:val="18"/>
                <w:szCs w:val="18"/>
              </w:rPr>
            </w:pPr>
            <w:r w:rsidRPr="00BE180E">
              <w:rPr>
                <w:sz w:val="18"/>
                <w:szCs w:val="18"/>
              </w:rPr>
              <w:t>18</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11D6620" w14:textId="77777777" w:rsidR="0071406D" w:rsidRPr="00BE180E" w:rsidRDefault="0071406D" w:rsidP="00224299">
            <w:pPr>
              <w:spacing w:after="0" w:line="240" w:lineRule="auto"/>
              <w:ind w:right="-105" w:hanging="108"/>
              <w:jc w:val="center"/>
              <w:rPr>
                <w:sz w:val="18"/>
                <w:szCs w:val="18"/>
              </w:rPr>
            </w:pPr>
            <w:r w:rsidRPr="00BE180E">
              <w:rPr>
                <w:sz w:val="18"/>
                <w:szCs w:val="18"/>
              </w:rPr>
              <w:t>42</w:t>
            </w: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0FE3DBEE" w14:textId="77777777" w:rsidR="0071406D" w:rsidRPr="00BE180E" w:rsidRDefault="0071406D" w:rsidP="00224299">
            <w:pPr>
              <w:spacing w:after="0" w:line="240" w:lineRule="auto"/>
              <w:ind w:right="-105" w:hanging="108"/>
              <w:jc w:val="center"/>
              <w:rPr>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3378E824" w14:textId="77777777" w:rsidR="0071406D" w:rsidRPr="00BE180E" w:rsidRDefault="0071406D" w:rsidP="00224299">
            <w:pPr>
              <w:spacing w:after="0" w:line="240" w:lineRule="auto"/>
              <w:ind w:right="-105" w:hanging="108"/>
              <w:jc w:val="center"/>
              <w:rPr>
                <w:sz w:val="18"/>
                <w:szCs w:val="18"/>
              </w:rPr>
            </w:pPr>
            <w:r w:rsidRPr="00BE180E">
              <w:rPr>
                <w:sz w:val="18"/>
                <w:szCs w:val="18"/>
              </w:rPr>
              <w:t>61</w:t>
            </w:r>
          </w:p>
        </w:tc>
        <w:tc>
          <w:tcPr>
            <w:tcW w:w="1052" w:type="dxa"/>
            <w:tcBorders>
              <w:top w:val="nil"/>
              <w:left w:val="nil"/>
              <w:bottom w:val="single" w:sz="4" w:space="0" w:color="auto"/>
              <w:right w:val="single" w:sz="4" w:space="0" w:color="auto"/>
            </w:tcBorders>
            <w:shd w:val="clear" w:color="auto" w:fill="auto"/>
            <w:noWrap/>
            <w:vAlign w:val="center"/>
            <w:hideMark/>
          </w:tcPr>
          <w:p w14:paraId="406E8D23" w14:textId="77777777" w:rsidR="0071406D" w:rsidRPr="00BE180E" w:rsidRDefault="0071406D" w:rsidP="00224299">
            <w:pPr>
              <w:spacing w:after="0" w:line="240" w:lineRule="auto"/>
              <w:ind w:right="-105" w:hanging="108"/>
              <w:jc w:val="center"/>
              <w:rPr>
                <w:sz w:val="18"/>
                <w:szCs w:val="18"/>
              </w:rPr>
            </w:pPr>
            <w:r w:rsidRPr="00BE180E">
              <w:rPr>
                <w:sz w:val="18"/>
                <w:szCs w:val="18"/>
              </w:rPr>
              <w:t>36</w:t>
            </w:r>
          </w:p>
        </w:tc>
      </w:tr>
      <w:tr w:rsidR="00224299" w:rsidRPr="00BE180E" w14:paraId="78E6A00F" w14:textId="77777777" w:rsidTr="00C22F8B">
        <w:trPr>
          <w:trHeight w:val="19"/>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07614F50" w14:textId="77777777" w:rsidR="0071406D" w:rsidRPr="00BE180E" w:rsidRDefault="0071406D" w:rsidP="0071406D">
            <w:pPr>
              <w:spacing w:after="0" w:line="240" w:lineRule="auto"/>
              <w:jc w:val="center"/>
              <w:rPr>
                <w:sz w:val="18"/>
                <w:szCs w:val="18"/>
              </w:rPr>
            </w:pPr>
            <w:r w:rsidRPr="00BE180E">
              <w:rPr>
                <w:sz w:val="18"/>
                <w:szCs w:val="18"/>
              </w:rPr>
              <w:t>18</w:t>
            </w:r>
          </w:p>
        </w:tc>
        <w:tc>
          <w:tcPr>
            <w:tcW w:w="1051" w:type="dxa"/>
            <w:tcBorders>
              <w:top w:val="nil"/>
              <w:left w:val="nil"/>
              <w:bottom w:val="single" w:sz="4" w:space="0" w:color="auto"/>
              <w:right w:val="single" w:sz="4" w:space="0" w:color="auto"/>
            </w:tcBorders>
            <w:shd w:val="clear" w:color="auto" w:fill="auto"/>
            <w:noWrap/>
            <w:vAlign w:val="center"/>
            <w:hideMark/>
          </w:tcPr>
          <w:p w14:paraId="3B2C7705" w14:textId="77777777" w:rsidR="0071406D" w:rsidRPr="00BE180E" w:rsidRDefault="0071406D" w:rsidP="00224299">
            <w:pPr>
              <w:spacing w:after="0" w:line="240" w:lineRule="auto"/>
              <w:ind w:right="-105" w:hanging="108"/>
              <w:jc w:val="center"/>
              <w:rPr>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33DED52E" w14:textId="77777777" w:rsidR="0071406D" w:rsidRPr="00BE180E" w:rsidRDefault="0071406D" w:rsidP="00224299">
            <w:pPr>
              <w:spacing w:after="0" w:line="240" w:lineRule="auto"/>
              <w:ind w:right="-105" w:hanging="108"/>
              <w:jc w:val="center"/>
              <w:rPr>
                <w:sz w:val="18"/>
                <w:szCs w:val="18"/>
              </w:rPr>
            </w:pPr>
            <w:r w:rsidRPr="00BE180E">
              <w:rPr>
                <w:sz w:val="18"/>
                <w:szCs w:val="18"/>
              </w:rPr>
              <w:t>53</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6A521CD" w14:textId="77777777" w:rsidR="0071406D" w:rsidRPr="00BE180E" w:rsidRDefault="0071406D" w:rsidP="00224299">
            <w:pPr>
              <w:spacing w:after="0" w:line="240" w:lineRule="auto"/>
              <w:ind w:right="-105" w:hanging="108"/>
              <w:jc w:val="center"/>
              <w:rPr>
                <w:sz w:val="18"/>
                <w:szCs w:val="18"/>
              </w:rPr>
            </w:pPr>
            <w:r w:rsidRPr="00BE180E">
              <w:rPr>
                <w:sz w:val="18"/>
                <w:szCs w:val="18"/>
              </w:rPr>
              <w:t>29</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80E7205" w14:textId="77777777" w:rsidR="0071406D" w:rsidRPr="00BE180E" w:rsidRDefault="0071406D" w:rsidP="00224299">
            <w:pPr>
              <w:spacing w:after="0" w:line="240" w:lineRule="auto"/>
              <w:ind w:right="-105" w:hanging="108"/>
              <w:jc w:val="center"/>
              <w:rPr>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D38D44D" w14:textId="77777777" w:rsidR="0071406D" w:rsidRPr="00BE180E" w:rsidRDefault="0071406D" w:rsidP="00224299">
            <w:pPr>
              <w:spacing w:after="0" w:line="240" w:lineRule="auto"/>
              <w:ind w:right="-105" w:hanging="108"/>
              <w:jc w:val="center"/>
              <w:rPr>
                <w:sz w:val="18"/>
                <w:szCs w:val="18"/>
              </w:rPr>
            </w:pPr>
            <w:r w:rsidRPr="00BE180E">
              <w:rPr>
                <w:sz w:val="18"/>
                <w:szCs w:val="18"/>
              </w:rPr>
              <w:t>36</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835676F" w14:textId="77777777" w:rsidR="0071406D" w:rsidRPr="00BE180E" w:rsidRDefault="0071406D" w:rsidP="00224299">
            <w:pPr>
              <w:spacing w:after="0" w:line="240" w:lineRule="auto"/>
              <w:ind w:right="-105" w:hanging="108"/>
              <w:jc w:val="center"/>
              <w:rPr>
                <w:sz w:val="18"/>
                <w:szCs w:val="18"/>
              </w:rPr>
            </w:pPr>
            <w:r w:rsidRPr="00BE180E">
              <w:rPr>
                <w:sz w:val="18"/>
                <w:szCs w:val="18"/>
              </w:rPr>
              <w:t>16</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33CE08E2" w14:textId="77777777" w:rsidR="0071406D" w:rsidRPr="00BE180E" w:rsidRDefault="0071406D" w:rsidP="00224299">
            <w:pPr>
              <w:spacing w:after="0" w:line="240" w:lineRule="auto"/>
              <w:ind w:right="-105" w:hanging="108"/>
              <w:jc w:val="center"/>
              <w:rPr>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2378DD0" w14:textId="77777777" w:rsidR="0071406D" w:rsidRPr="00BE180E" w:rsidRDefault="0071406D" w:rsidP="00224299">
            <w:pPr>
              <w:spacing w:after="0" w:line="240" w:lineRule="auto"/>
              <w:ind w:right="-105" w:hanging="108"/>
              <w:jc w:val="center"/>
              <w:rPr>
                <w:sz w:val="18"/>
                <w:szCs w:val="18"/>
              </w:rPr>
            </w:pPr>
            <w:r w:rsidRPr="00BE180E">
              <w:rPr>
                <w:sz w:val="18"/>
                <w:szCs w:val="18"/>
              </w:rPr>
              <w:t>20</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8481185" w14:textId="77777777" w:rsidR="0071406D" w:rsidRPr="00BE180E" w:rsidRDefault="0071406D" w:rsidP="00224299">
            <w:pPr>
              <w:spacing w:after="0" w:line="240" w:lineRule="auto"/>
              <w:ind w:right="-105" w:hanging="108"/>
              <w:jc w:val="center"/>
              <w:rPr>
                <w:sz w:val="18"/>
                <w:szCs w:val="18"/>
              </w:rPr>
            </w:pPr>
            <w:r w:rsidRPr="00BE180E">
              <w:rPr>
                <w:sz w:val="18"/>
                <w:szCs w:val="18"/>
              </w:rPr>
              <w:t>47</w:t>
            </w: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6FD4F48E" w14:textId="77777777" w:rsidR="0071406D" w:rsidRPr="00BE180E" w:rsidRDefault="0071406D" w:rsidP="00224299">
            <w:pPr>
              <w:spacing w:after="0" w:line="240" w:lineRule="auto"/>
              <w:ind w:right="-105" w:hanging="108"/>
              <w:jc w:val="center"/>
              <w:rPr>
                <w:sz w:val="18"/>
                <w:szCs w:val="18"/>
              </w:rPr>
            </w:pPr>
            <w:r w:rsidRPr="00BE180E">
              <w:rPr>
                <w:sz w:val="18"/>
                <w:szCs w:val="18"/>
              </w:rPr>
              <w:t>36</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7B6E93D" w14:textId="77777777" w:rsidR="0071406D" w:rsidRPr="00BE180E" w:rsidRDefault="0071406D" w:rsidP="00224299">
            <w:pPr>
              <w:spacing w:after="0" w:line="240" w:lineRule="auto"/>
              <w:ind w:right="-105" w:hanging="108"/>
              <w:jc w:val="center"/>
              <w:rPr>
                <w:sz w:val="18"/>
                <w:szCs w:val="18"/>
              </w:rPr>
            </w:pPr>
            <w:r w:rsidRPr="00BE180E">
              <w:rPr>
                <w:sz w:val="18"/>
                <w:szCs w:val="18"/>
              </w:rPr>
              <w:t>62</w:t>
            </w:r>
          </w:p>
        </w:tc>
        <w:tc>
          <w:tcPr>
            <w:tcW w:w="1052" w:type="dxa"/>
            <w:tcBorders>
              <w:top w:val="nil"/>
              <w:left w:val="nil"/>
              <w:bottom w:val="single" w:sz="4" w:space="0" w:color="auto"/>
              <w:right w:val="single" w:sz="4" w:space="0" w:color="auto"/>
            </w:tcBorders>
            <w:shd w:val="clear" w:color="auto" w:fill="auto"/>
            <w:noWrap/>
            <w:vAlign w:val="center"/>
            <w:hideMark/>
          </w:tcPr>
          <w:p w14:paraId="1F1EBA87" w14:textId="77777777" w:rsidR="0071406D" w:rsidRPr="00BE180E" w:rsidRDefault="0071406D" w:rsidP="00224299">
            <w:pPr>
              <w:spacing w:after="0" w:line="240" w:lineRule="auto"/>
              <w:ind w:right="-105" w:hanging="108"/>
              <w:jc w:val="center"/>
              <w:rPr>
                <w:sz w:val="18"/>
                <w:szCs w:val="18"/>
              </w:rPr>
            </w:pPr>
            <w:r w:rsidRPr="00BE180E">
              <w:rPr>
                <w:sz w:val="18"/>
                <w:szCs w:val="18"/>
              </w:rPr>
              <w:t>82</w:t>
            </w:r>
          </w:p>
        </w:tc>
      </w:tr>
      <w:tr w:rsidR="00224299" w:rsidRPr="00BE180E" w14:paraId="34847EFE" w14:textId="77777777" w:rsidTr="00C22F8B">
        <w:trPr>
          <w:trHeight w:val="19"/>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4297698B" w14:textId="77777777" w:rsidR="0071406D" w:rsidRPr="00BE180E" w:rsidRDefault="0071406D" w:rsidP="0071406D">
            <w:pPr>
              <w:spacing w:after="0" w:line="240" w:lineRule="auto"/>
              <w:jc w:val="center"/>
              <w:rPr>
                <w:sz w:val="18"/>
                <w:szCs w:val="18"/>
              </w:rPr>
            </w:pPr>
            <w:r w:rsidRPr="00BE180E">
              <w:rPr>
                <w:sz w:val="18"/>
                <w:szCs w:val="18"/>
              </w:rPr>
              <w:t>19</w:t>
            </w:r>
          </w:p>
        </w:tc>
        <w:tc>
          <w:tcPr>
            <w:tcW w:w="1051" w:type="dxa"/>
            <w:tcBorders>
              <w:top w:val="nil"/>
              <w:left w:val="nil"/>
              <w:bottom w:val="single" w:sz="4" w:space="0" w:color="auto"/>
              <w:right w:val="single" w:sz="4" w:space="0" w:color="auto"/>
            </w:tcBorders>
            <w:shd w:val="clear" w:color="auto" w:fill="auto"/>
            <w:noWrap/>
            <w:vAlign w:val="center"/>
            <w:hideMark/>
          </w:tcPr>
          <w:p w14:paraId="45B8CA58" w14:textId="77777777" w:rsidR="0071406D" w:rsidRPr="00BE180E" w:rsidRDefault="0071406D" w:rsidP="00224299">
            <w:pPr>
              <w:spacing w:after="0" w:line="240" w:lineRule="auto"/>
              <w:ind w:right="-105" w:hanging="108"/>
              <w:jc w:val="center"/>
              <w:rPr>
                <w:sz w:val="18"/>
                <w:szCs w:val="18"/>
              </w:rPr>
            </w:pPr>
            <w:r w:rsidRPr="00BE180E">
              <w:rPr>
                <w:sz w:val="18"/>
                <w:szCs w:val="18"/>
              </w:rPr>
              <w:t>119</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D376B6F" w14:textId="77777777" w:rsidR="0071406D" w:rsidRPr="00BE180E" w:rsidRDefault="0071406D" w:rsidP="00224299">
            <w:pPr>
              <w:spacing w:after="0" w:line="240" w:lineRule="auto"/>
              <w:ind w:right="-105" w:hanging="108"/>
              <w:jc w:val="center"/>
              <w:rPr>
                <w:sz w:val="18"/>
                <w:szCs w:val="18"/>
              </w:rPr>
            </w:pPr>
            <w:r w:rsidRPr="00BE180E">
              <w:rPr>
                <w:sz w:val="18"/>
                <w:szCs w:val="18"/>
              </w:rPr>
              <w:t>94</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32215685" w14:textId="77777777" w:rsidR="0071406D" w:rsidRPr="00BE180E" w:rsidRDefault="0071406D" w:rsidP="00224299">
            <w:pPr>
              <w:spacing w:after="0" w:line="240" w:lineRule="auto"/>
              <w:ind w:right="-105" w:hanging="108"/>
              <w:jc w:val="center"/>
              <w:rPr>
                <w:sz w:val="18"/>
                <w:szCs w:val="18"/>
              </w:rPr>
            </w:pPr>
            <w:r w:rsidRPr="00BE180E">
              <w:rPr>
                <w:sz w:val="18"/>
                <w:szCs w:val="18"/>
              </w:rPr>
              <w:t>31</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400F3F3" w14:textId="77777777" w:rsidR="0071406D" w:rsidRPr="00BE180E" w:rsidRDefault="0071406D" w:rsidP="00224299">
            <w:pPr>
              <w:spacing w:after="0" w:line="240" w:lineRule="auto"/>
              <w:ind w:right="-105" w:hanging="108"/>
              <w:jc w:val="center"/>
              <w:rPr>
                <w:sz w:val="18"/>
                <w:szCs w:val="18"/>
              </w:rPr>
            </w:pPr>
            <w:r w:rsidRPr="00BE180E">
              <w:rPr>
                <w:sz w:val="18"/>
                <w:szCs w:val="18"/>
              </w:rPr>
              <w:t>20</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39B7DA0" w14:textId="77777777" w:rsidR="0071406D" w:rsidRPr="00BE180E" w:rsidRDefault="0071406D" w:rsidP="00224299">
            <w:pPr>
              <w:spacing w:after="0" w:line="240" w:lineRule="auto"/>
              <w:ind w:right="-105" w:hanging="108"/>
              <w:jc w:val="center"/>
              <w:rPr>
                <w:sz w:val="18"/>
                <w:szCs w:val="18"/>
              </w:rPr>
            </w:pPr>
            <w:r w:rsidRPr="00BE180E">
              <w:rPr>
                <w:sz w:val="18"/>
                <w:szCs w:val="18"/>
              </w:rPr>
              <w:t>19</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F2F66DA" w14:textId="77777777" w:rsidR="0071406D" w:rsidRPr="00BE180E" w:rsidRDefault="0071406D" w:rsidP="00224299">
            <w:pPr>
              <w:spacing w:after="0" w:line="240" w:lineRule="auto"/>
              <w:ind w:right="-105" w:hanging="108"/>
              <w:jc w:val="center"/>
              <w:rPr>
                <w:sz w:val="18"/>
                <w:szCs w:val="18"/>
              </w:rPr>
            </w:pPr>
            <w:r w:rsidRPr="00BE180E">
              <w:rPr>
                <w:sz w:val="18"/>
                <w:szCs w:val="18"/>
              </w:rPr>
              <w:t>21</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8897942" w14:textId="77777777" w:rsidR="0071406D" w:rsidRPr="00BE180E" w:rsidRDefault="0071406D" w:rsidP="00224299">
            <w:pPr>
              <w:spacing w:after="0" w:line="240" w:lineRule="auto"/>
              <w:ind w:right="-105" w:hanging="108"/>
              <w:jc w:val="center"/>
              <w:rPr>
                <w:sz w:val="18"/>
                <w:szCs w:val="18"/>
              </w:rPr>
            </w:pPr>
            <w:r w:rsidRPr="00BE180E">
              <w:rPr>
                <w:sz w:val="18"/>
                <w:szCs w:val="18"/>
              </w:rPr>
              <w:t>17</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CFDBE6E" w14:textId="77777777" w:rsidR="0071406D" w:rsidRPr="00BE180E" w:rsidRDefault="0071406D" w:rsidP="00224299">
            <w:pPr>
              <w:spacing w:after="0" w:line="240" w:lineRule="auto"/>
              <w:ind w:right="-105" w:hanging="108"/>
              <w:jc w:val="center"/>
              <w:rPr>
                <w:sz w:val="18"/>
                <w:szCs w:val="18"/>
              </w:rPr>
            </w:pPr>
            <w:r w:rsidRPr="00BE180E">
              <w:rPr>
                <w:sz w:val="18"/>
                <w:szCs w:val="18"/>
              </w:rPr>
              <w:t>23</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D7F598E" w14:textId="77777777" w:rsidR="0071406D" w:rsidRPr="00BE180E" w:rsidRDefault="0071406D" w:rsidP="00224299">
            <w:pPr>
              <w:spacing w:after="0" w:line="240" w:lineRule="auto"/>
              <w:ind w:right="-105" w:hanging="108"/>
              <w:jc w:val="center"/>
              <w:rPr>
                <w:sz w:val="18"/>
                <w:szCs w:val="18"/>
              </w:rPr>
            </w:pP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699B5D06" w14:textId="77777777" w:rsidR="0071406D" w:rsidRPr="00BE180E" w:rsidRDefault="0071406D" w:rsidP="00224299">
            <w:pPr>
              <w:spacing w:after="0" w:line="240" w:lineRule="auto"/>
              <w:ind w:right="-105" w:hanging="108"/>
              <w:jc w:val="center"/>
              <w:rPr>
                <w:sz w:val="18"/>
                <w:szCs w:val="18"/>
              </w:rPr>
            </w:pPr>
            <w:r w:rsidRPr="00BE180E">
              <w:rPr>
                <w:sz w:val="18"/>
                <w:szCs w:val="18"/>
              </w:rPr>
              <w:t>49</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84C911D" w14:textId="77777777" w:rsidR="0071406D" w:rsidRPr="00BE180E" w:rsidRDefault="0071406D" w:rsidP="00224299">
            <w:pPr>
              <w:spacing w:after="0" w:line="240" w:lineRule="auto"/>
              <w:ind w:right="-105" w:hanging="108"/>
              <w:jc w:val="center"/>
              <w:rPr>
                <w:sz w:val="18"/>
                <w:szCs w:val="18"/>
              </w:rPr>
            </w:pPr>
            <w:r w:rsidRPr="00BE180E">
              <w:rPr>
                <w:sz w:val="18"/>
                <w:szCs w:val="18"/>
              </w:rPr>
              <w:t>26</w:t>
            </w:r>
          </w:p>
        </w:tc>
        <w:tc>
          <w:tcPr>
            <w:tcW w:w="1052" w:type="dxa"/>
            <w:tcBorders>
              <w:top w:val="nil"/>
              <w:left w:val="nil"/>
              <w:bottom w:val="single" w:sz="4" w:space="0" w:color="auto"/>
              <w:right w:val="single" w:sz="4" w:space="0" w:color="auto"/>
            </w:tcBorders>
            <w:shd w:val="clear" w:color="auto" w:fill="auto"/>
            <w:noWrap/>
            <w:vAlign w:val="center"/>
            <w:hideMark/>
          </w:tcPr>
          <w:p w14:paraId="7C67C885" w14:textId="77777777" w:rsidR="0071406D" w:rsidRPr="00BE180E" w:rsidRDefault="0071406D" w:rsidP="00224299">
            <w:pPr>
              <w:spacing w:after="0" w:line="240" w:lineRule="auto"/>
              <w:ind w:right="-105" w:hanging="108"/>
              <w:jc w:val="center"/>
              <w:rPr>
                <w:sz w:val="18"/>
                <w:szCs w:val="18"/>
              </w:rPr>
            </w:pPr>
            <w:r w:rsidRPr="00BE180E">
              <w:rPr>
                <w:sz w:val="18"/>
                <w:szCs w:val="18"/>
              </w:rPr>
              <w:t>84</w:t>
            </w:r>
          </w:p>
        </w:tc>
      </w:tr>
      <w:tr w:rsidR="00224299" w:rsidRPr="00BE180E" w14:paraId="3F3077F4" w14:textId="77777777" w:rsidTr="00C22F8B">
        <w:trPr>
          <w:trHeight w:val="19"/>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5A08A6AC" w14:textId="77777777" w:rsidR="0071406D" w:rsidRPr="00BE180E" w:rsidRDefault="0071406D" w:rsidP="0071406D">
            <w:pPr>
              <w:spacing w:after="0" w:line="240" w:lineRule="auto"/>
              <w:jc w:val="center"/>
              <w:rPr>
                <w:sz w:val="18"/>
                <w:szCs w:val="18"/>
              </w:rPr>
            </w:pPr>
            <w:r w:rsidRPr="00BE180E">
              <w:rPr>
                <w:sz w:val="18"/>
                <w:szCs w:val="18"/>
              </w:rPr>
              <w:t>20</w:t>
            </w:r>
          </w:p>
        </w:tc>
        <w:tc>
          <w:tcPr>
            <w:tcW w:w="1051" w:type="dxa"/>
            <w:tcBorders>
              <w:top w:val="nil"/>
              <w:left w:val="nil"/>
              <w:bottom w:val="single" w:sz="4" w:space="0" w:color="auto"/>
              <w:right w:val="single" w:sz="4" w:space="0" w:color="auto"/>
            </w:tcBorders>
            <w:shd w:val="clear" w:color="auto" w:fill="auto"/>
            <w:noWrap/>
            <w:vAlign w:val="center"/>
            <w:hideMark/>
          </w:tcPr>
          <w:p w14:paraId="18EEEA81" w14:textId="77777777" w:rsidR="0071406D" w:rsidRPr="00BE180E" w:rsidRDefault="0071406D" w:rsidP="00224299">
            <w:pPr>
              <w:spacing w:after="0" w:line="240" w:lineRule="auto"/>
              <w:ind w:right="-105" w:hanging="108"/>
              <w:jc w:val="center"/>
              <w:rPr>
                <w:sz w:val="18"/>
                <w:szCs w:val="18"/>
              </w:rPr>
            </w:pPr>
            <w:r w:rsidRPr="00BE180E">
              <w:rPr>
                <w:sz w:val="18"/>
                <w:szCs w:val="18"/>
              </w:rPr>
              <w:t>174</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0A71E6C" w14:textId="77777777" w:rsidR="0071406D" w:rsidRPr="00BE180E" w:rsidRDefault="0071406D" w:rsidP="00224299">
            <w:pPr>
              <w:spacing w:after="0" w:line="240" w:lineRule="auto"/>
              <w:ind w:right="-105" w:hanging="108"/>
              <w:jc w:val="center"/>
              <w:rPr>
                <w:sz w:val="18"/>
                <w:szCs w:val="18"/>
              </w:rPr>
            </w:pPr>
            <w:r w:rsidRPr="00BE180E">
              <w:rPr>
                <w:sz w:val="18"/>
                <w:szCs w:val="18"/>
              </w:rPr>
              <w:t>153</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646DA9E" w14:textId="77777777" w:rsidR="0071406D" w:rsidRPr="00BE180E" w:rsidRDefault="0071406D" w:rsidP="00224299">
            <w:pPr>
              <w:spacing w:after="0" w:line="240" w:lineRule="auto"/>
              <w:ind w:right="-105" w:hanging="108"/>
              <w:jc w:val="center"/>
              <w:rPr>
                <w:sz w:val="18"/>
                <w:szCs w:val="18"/>
              </w:rPr>
            </w:pPr>
            <w:r w:rsidRPr="00BE180E">
              <w:rPr>
                <w:sz w:val="18"/>
                <w:szCs w:val="18"/>
              </w:rPr>
              <w:t>25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73DC0E2" w14:textId="77777777" w:rsidR="0071406D" w:rsidRPr="00BE180E" w:rsidRDefault="0071406D" w:rsidP="00224299">
            <w:pPr>
              <w:spacing w:after="0" w:line="240" w:lineRule="auto"/>
              <w:ind w:right="-105" w:hanging="108"/>
              <w:jc w:val="center"/>
              <w:rPr>
                <w:sz w:val="18"/>
                <w:szCs w:val="18"/>
              </w:rPr>
            </w:pPr>
            <w:r w:rsidRPr="00BE180E">
              <w:rPr>
                <w:sz w:val="18"/>
                <w:szCs w:val="18"/>
              </w:rPr>
              <w:t>18</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71D5DA5" w14:textId="77777777" w:rsidR="0071406D" w:rsidRPr="00BE180E" w:rsidRDefault="0071406D" w:rsidP="00224299">
            <w:pPr>
              <w:spacing w:after="0" w:line="240" w:lineRule="auto"/>
              <w:ind w:right="-105" w:hanging="108"/>
              <w:jc w:val="center"/>
              <w:rPr>
                <w:sz w:val="18"/>
                <w:szCs w:val="18"/>
              </w:rPr>
            </w:pPr>
            <w:r w:rsidRPr="00BE180E">
              <w:rPr>
                <w:sz w:val="18"/>
                <w:szCs w:val="18"/>
              </w:rPr>
              <w:t>59</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C9E379F" w14:textId="77777777" w:rsidR="0071406D" w:rsidRPr="00BE180E" w:rsidRDefault="0071406D" w:rsidP="00224299">
            <w:pPr>
              <w:spacing w:after="0" w:line="240" w:lineRule="auto"/>
              <w:ind w:right="-105" w:hanging="108"/>
              <w:jc w:val="center"/>
              <w:rPr>
                <w:sz w:val="18"/>
                <w:szCs w:val="18"/>
              </w:rPr>
            </w:pPr>
            <w:r w:rsidRPr="00BE180E">
              <w:rPr>
                <w:sz w:val="18"/>
                <w:szCs w:val="18"/>
              </w:rPr>
              <w:t>17</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CC8767A" w14:textId="77777777" w:rsidR="0071406D" w:rsidRPr="00BE180E" w:rsidRDefault="0071406D" w:rsidP="00224299">
            <w:pPr>
              <w:spacing w:after="0" w:line="240" w:lineRule="auto"/>
              <w:ind w:right="-105" w:hanging="108"/>
              <w:jc w:val="center"/>
              <w:rPr>
                <w:sz w:val="18"/>
                <w:szCs w:val="18"/>
              </w:rPr>
            </w:pPr>
            <w:r w:rsidRPr="00BE180E">
              <w:rPr>
                <w:sz w:val="18"/>
                <w:szCs w:val="18"/>
              </w:rPr>
              <w:t>31</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175E423" w14:textId="77777777" w:rsidR="0071406D" w:rsidRPr="00BE180E" w:rsidRDefault="0071406D" w:rsidP="00224299">
            <w:pPr>
              <w:spacing w:after="0" w:line="240" w:lineRule="auto"/>
              <w:ind w:right="-105" w:hanging="108"/>
              <w:jc w:val="center"/>
              <w:rPr>
                <w:sz w:val="18"/>
                <w:szCs w:val="18"/>
              </w:rPr>
            </w:pPr>
            <w:r w:rsidRPr="00BE180E">
              <w:rPr>
                <w:sz w:val="18"/>
                <w:szCs w:val="18"/>
              </w:rPr>
              <w:t>14</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2BDE6EF" w14:textId="77777777" w:rsidR="0071406D" w:rsidRPr="00BE180E" w:rsidRDefault="0071406D" w:rsidP="00224299">
            <w:pPr>
              <w:spacing w:after="0" w:line="240" w:lineRule="auto"/>
              <w:ind w:right="-105" w:hanging="108"/>
              <w:jc w:val="center"/>
              <w:rPr>
                <w:sz w:val="18"/>
                <w:szCs w:val="18"/>
              </w:rPr>
            </w:pPr>
            <w:r w:rsidRPr="00BE180E">
              <w:rPr>
                <w:sz w:val="18"/>
                <w:szCs w:val="18"/>
              </w:rPr>
              <w:t>32</w:t>
            </w: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0A513EF6" w14:textId="77777777" w:rsidR="0071406D" w:rsidRPr="00BE180E" w:rsidRDefault="0071406D" w:rsidP="00224299">
            <w:pPr>
              <w:spacing w:after="0" w:line="240" w:lineRule="auto"/>
              <w:ind w:right="-105" w:hanging="108"/>
              <w:jc w:val="center"/>
              <w:rPr>
                <w:sz w:val="18"/>
                <w:szCs w:val="18"/>
              </w:rPr>
            </w:pPr>
            <w:r w:rsidRPr="00BE180E">
              <w:rPr>
                <w:sz w:val="18"/>
                <w:szCs w:val="18"/>
              </w:rPr>
              <w:t>43</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9E91890" w14:textId="77777777" w:rsidR="0071406D" w:rsidRPr="00BE180E" w:rsidRDefault="0071406D" w:rsidP="00224299">
            <w:pPr>
              <w:spacing w:after="0" w:line="240" w:lineRule="auto"/>
              <w:ind w:right="-105" w:hanging="108"/>
              <w:jc w:val="center"/>
              <w:rPr>
                <w:sz w:val="18"/>
                <w:szCs w:val="18"/>
              </w:rPr>
            </w:pPr>
            <w:r w:rsidRPr="00BE180E">
              <w:rPr>
                <w:sz w:val="18"/>
                <w:szCs w:val="18"/>
              </w:rPr>
              <w:t>26</w:t>
            </w:r>
          </w:p>
        </w:tc>
        <w:tc>
          <w:tcPr>
            <w:tcW w:w="1052" w:type="dxa"/>
            <w:tcBorders>
              <w:top w:val="nil"/>
              <w:left w:val="nil"/>
              <w:bottom w:val="single" w:sz="4" w:space="0" w:color="auto"/>
              <w:right w:val="single" w:sz="4" w:space="0" w:color="auto"/>
            </w:tcBorders>
            <w:shd w:val="clear" w:color="auto" w:fill="auto"/>
            <w:noWrap/>
            <w:vAlign w:val="center"/>
            <w:hideMark/>
          </w:tcPr>
          <w:p w14:paraId="2E604B2B" w14:textId="77777777" w:rsidR="0071406D" w:rsidRPr="00BE180E" w:rsidRDefault="0071406D" w:rsidP="00224299">
            <w:pPr>
              <w:spacing w:after="0" w:line="240" w:lineRule="auto"/>
              <w:ind w:right="-105" w:hanging="108"/>
              <w:jc w:val="center"/>
              <w:rPr>
                <w:sz w:val="18"/>
                <w:szCs w:val="18"/>
              </w:rPr>
            </w:pPr>
          </w:p>
        </w:tc>
      </w:tr>
      <w:tr w:rsidR="00224299" w:rsidRPr="00BE180E" w14:paraId="3CB91F7D" w14:textId="77777777" w:rsidTr="00C22F8B">
        <w:trPr>
          <w:trHeight w:val="19"/>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4176A27C" w14:textId="77777777" w:rsidR="0071406D" w:rsidRPr="00BE180E" w:rsidRDefault="0071406D" w:rsidP="0071406D">
            <w:pPr>
              <w:spacing w:after="0" w:line="240" w:lineRule="auto"/>
              <w:jc w:val="center"/>
              <w:rPr>
                <w:sz w:val="18"/>
                <w:szCs w:val="18"/>
              </w:rPr>
            </w:pPr>
            <w:r w:rsidRPr="00BE180E">
              <w:rPr>
                <w:sz w:val="18"/>
                <w:szCs w:val="18"/>
              </w:rPr>
              <w:t>21</w:t>
            </w:r>
          </w:p>
        </w:tc>
        <w:tc>
          <w:tcPr>
            <w:tcW w:w="1051" w:type="dxa"/>
            <w:tcBorders>
              <w:top w:val="nil"/>
              <w:left w:val="nil"/>
              <w:bottom w:val="single" w:sz="4" w:space="0" w:color="auto"/>
              <w:right w:val="single" w:sz="4" w:space="0" w:color="auto"/>
            </w:tcBorders>
            <w:shd w:val="clear" w:color="auto" w:fill="auto"/>
            <w:noWrap/>
            <w:vAlign w:val="center"/>
            <w:hideMark/>
          </w:tcPr>
          <w:p w14:paraId="7F443686" w14:textId="77777777" w:rsidR="0071406D" w:rsidRPr="00BE180E" w:rsidRDefault="0071406D" w:rsidP="00224299">
            <w:pPr>
              <w:spacing w:after="0" w:line="240" w:lineRule="auto"/>
              <w:ind w:right="-105" w:hanging="108"/>
              <w:jc w:val="center"/>
              <w:rPr>
                <w:sz w:val="18"/>
                <w:szCs w:val="18"/>
              </w:rPr>
            </w:pPr>
            <w:r w:rsidRPr="00BE180E">
              <w:rPr>
                <w:sz w:val="18"/>
                <w:szCs w:val="18"/>
              </w:rPr>
              <w:t>90</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6ECBDD2" w14:textId="77777777" w:rsidR="0071406D" w:rsidRPr="00BE180E" w:rsidRDefault="0071406D" w:rsidP="00224299">
            <w:pPr>
              <w:spacing w:after="0" w:line="240" w:lineRule="auto"/>
              <w:ind w:right="-105" w:hanging="108"/>
              <w:jc w:val="center"/>
              <w:rPr>
                <w:sz w:val="18"/>
                <w:szCs w:val="18"/>
              </w:rPr>
            </w:pPr>
            <w:r w:rsidRPr="00BE180E">
              <w:rPr>
                <w:sz w:val="18"/>
                <w:szCs w:val="18"/>
              </w:rPr>
              <w:t>17</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33B06F7" w14:textId="77777777" w:rsidR="0071406D" w:rsidRPr="00BE180E" w:rsidRDefault="0071406D" w:rsidP="00224299">
            <w:pPr>
              <w:spacing w:after="0" w:line="240" w:lineRule="auto"/>
              <w:ind w:right="-105" w:hanging="108"/>
              <w:jc w:val="center"/>
              <w:rPr>
                <w:sz w:val="18"/>
                <w:szCs w:val="18"/>
              </w:rPr>
            </w:pPr>
            <w:r w:rsidRPr="00BE180E">
              <w:rPr>
                <w:sz w:val="18"/>
                <w:szCs w:val="18"/>
              </w:rPr>
              <w:t>48</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3A871E4D" w14:textId="77777777" w:rsidR="0071406D" w:rsidRPr="00BE180E" w:rsidRDefault="0071406D" w:rsidP="00224299">
            <w:pPr>
              <w:spacing w:after="0" w:line="240" w:lineRule="auto"/>
              <w:ind w:right="-105" w:hanging="108"/>
              <w:jc w:val="center"/>
              <w:rPr>
                <w:sz w:val="18"/>
                <w:szCs w:val="18"/>
              </w:rPr>
            </w:pPr>
            <w:r w:rsidRPr="00BE180E">
              <w:rPr>
                <w:sz w:val="18"/>
                <w:szCs w:val="18"/>
              </w:rPr>
              <w:t>13</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CA25174" w14:textId="77777777" w:rsidR="0071406D" w:rsidRPr="00BE180E" w:rsidRDefault="0071406D" w:rsidP="00224299">
            <w:pPr>
              <w:spacing w:after="0" w:line="240" w:lineRule="auto"/>
              <w:ind w:right="-105" w:hanging="108"/>
              <w:jc w:val="center"/>
              <w:rPr>
                <w:sz w:val="18"/>
                <w:szCs w:val="18"/>
              </w:rPr>
            </w:pPr>
            <w:r w:rsidRPr="00BE180E">
              <w:rPr>
                <w:sz w:val="18"/>
                <w:szCs w:val="18"/>
              </w:rPr>
              <w:t>31</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A1BB50B" w14:textId="77777777" w:rsidR="0071406D" w:rsidRPr="00BE180E" w:rsidRDefault="0071406D" w:rsidP="00224299">
            <w:pPr>
              <w:spacing w:after="0" w:line="240" w:lineRule="auto"/>
              <w:ind w:right="-105" w:hanging="108"/>
              <w:jc w:val="center"/>
              <w:rPr>
                <w:sz w:val="18"/>
                <w:szCs w:val="18"/>
              </w:rPr>
            </w:pPr>
            <w:r w:rsidRPr="00BE180E">
              <w:rPr>
                <w:sz w:val="18"/>
                <w:szCs w:val="18"/>
              </w:rPr>
              <w:t>21</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3FD420A" w14:textId="77777777" w:rsidR="0071406D" w:rsidRPr="00BE180E" w:rsidRDefault="0071406D" w:rsidP="00224299">
            <w:pPr>
              <w:spacing w:after="0" w:line="240" w:lineRule="auto"/>
              <w:ind w:right="-105" w:hanging="108"/>
              <w:jc w:val="center"/>
              <w:rPr>
                <w:sz w:val="18"/>
                <w:szCs w:val="18"/>
              </w:rPr>
            </w:pPr>
            <w:r w:rsidRPr="00BE180E">
              <w:rPr>
                <w:sz w:val="18"/>
                <w:szCs w:val="18"/>
              </w:rPr>
              <w:t>41</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5DB2159" w14:textId="77777777" w:rsidR="0071406D" w:rsidRPr="00BE180E" w:rsidRDefault="0071406D" w:rsidP="00224299">
            <w:pPr>
              <w:spacing w:after="0" w:line="240" w:lineRule="auto"/>
              <w:ind w:right="-105" w:hanging="108"/>
              <w:jc w:val="center"/>
              <w:rPr>
                <w:sz w:val="18"/>
                <w:szCs w:val="18"/>
              </w:rPr>
            </w:pPr>
            <w:r w:rsidRPr="00BE180E">
              <w:rPr>
                <w:sz w:val="18"/>
                <w:szCs w:val="18"/>
              </w:rPr>
              <w:t>11</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29B1125" w14:textId="77777777" w:rsidR="0071406D" w:rsidRPr="00BE180E" w:rsidRDefault="0071406D" w:rsidP="00224299">
            <w:pPr>
              <w:spacing w:after="0" w:line="240" w:lineRule="auto"/>
              <w:ind w:right="-105" w:hanging="108"/>
              <w:jc w:val="center"/>
              <w:rPr>
                <w:sz w:val="18"/>
                <w:szCs w:val="18"/>
              </w:rPr>
            </w:pPr>
            <w:r w:rsidRPr="00BE180E">
              <w:rPr>
                <w:sz w:val="18"/>
                <w:szCs w:val="18"/>
              </w:rPr>
              <w:t>41</w:t>
            </w: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71EDB305" w14:textId="77777777" w:rsidR="0071406D" w:rsidRPr="00BE180E" w:rsidRDefault="0071406D" w:rsidP="00224299">
            <w:pPr>
              <w:spacing w:after="0" w:line="240" w:lineRule="auto"/>
              <w:ind w:right="-105" w:hanging="108"/>
              <w:jc w:val="center"/>
              <w:rPr>
                <w:sz w:val="18"/>
                <w:szCs w:val="18"/>
              </w:rPr>
            </w:pPr>
            <w:r w:rsidRPr="00BE180E">
              <w:rPr>
                <w:sz w:val="18"/>
                <w:szCs w:val="18"/>
              </w:rPr>
              <w:t>36</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6F9CD50" w14:textId="77777777" w:rsidR="0071406D" w:rsidRPr="00BE180E" w:rsidRDefault="0071406D" w:rsidP="00224299">
            <w:pPr>
              <w:spacing w:after="0" w:line="240" w:lineRule="auto"/>
              <w:ind w:right="-105" w:hanging="108"/>
              <w:jc w:val="center"/>
              <w:rPr>
                <w:sz w:val="18"/>
                <w:szCs w:val="18"/>
              </w:rPr>
            </w:pPr>
            <w:r w:rsidRPr="00BE180E">
              <w:rPr>
                <w:sz w:val="18"/>
                <w:szCs w:val="18"/>
              </w:rPr>
              <w:t>18</w:t>
            </w:r>
          </w:p>
        </w:tc>
        <w:tc>
          <w:tcPr>
            <w:tcW w:w="1052" w:type="dxa"/>
            <w:tcBorders>
              <w:top w:val="nil"/>
              <w:left w:val="nil"/>
              <w:bottom w:val="single" w:sz="4" w:space="0" w:color="auto"/>
              <w:right w:val="single" w:sz="4" w:space="0" w:color="auto"/>
            </w:tcBorders>
            <w:shd w:val="clear" w:color="auto" w:fill="auto"/>
            <w:noWrap/>
            <w:vAlign w:val="center"/>
            <w:hideMark/>
          </w:tcPr>
          <w:p w14:paraId="784651B2" w14:textId="77777777" w:rsidR="0071406D" w:rsidRPr="00BE180E" w:rsidRDefault="0071406D" w:rsidP="00224299">
            <w:pPr>
              <w:spacing w:after="0" w:line="240" w:lineRule="auto"/>
              <w:ind w:right="-105" w:hanging="108"/>
              <w:jc w:val="center"/>
              <w:rPr>
                <w:sz w:val="18"/>
                <w:szCs w:val="18"/>
              </w:rPr>
            </w:pPr>
            <w:r w:rsidRPr="00BE180E">
              <w:rPr>
                <w:sz w:val="18"/>
                <w:szCs w:val="18"/>
              </w:rPr>
              <w:t>92</w:t>
            </w:r>
          </w:p>
        </w:tc>
      </w:tr>
      <w:tr w:rsidR="00224299" w:rsidRPr="00BE180E" w14:paraId="66945DB2" w14:textId="77777777" w:rsidTr="00C22F8B">
        <w:trPr>
          <w:trHeight w:val="19"/>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24F9C1C6" w14:textId="77777777" w:rsidR="0071406D" w:rsidRPr="00BE180E" w:rsidRDefault="0071406D" w:rsidP="0071406D">
            <w:pPr>
              <w:spacing w:after="0" w:line="240" w:lineRule="auto"/>
              <w:jc w:val="center"/>
              <w:rPr>
                <w:sz w:val="18"/>
                <w:szCs w:val="18"/>
              </w:rPr>
            </w:pPr>
            <w:r w:rsidRPr="00BE180E">
              <w:rPr>
                <w:sz w:val="18"/>
                <w:szCs w:val="18"/>
              </w:rPr>
              <w:t>22</w:t>
            </w:r>
          </w:p>
        </w:tc>
        <w:tc>
          <w:tcPr>
            <w:tcW w:w="1051" w:type="dxa"/>
            <w:tcBorders>
              <w:top w:val="nil"/>
              <w:left w:val="nil"/>
              <w:bottom w:val="single" w:sz="4" w:space="0" w:color="auto"/>
              <w:right w:val="single" w:sz="4" w:space="0" w:color="auto"/>
            </w:tcBorders>
            <w:shd w:val="clear" w:color="auto" w:fill="auto"/>
            <w:noWrap/>
            <w:vAlign w:val="center"/>
            <w:hideMark/>
          </w:tcPr>
          <w:p w14:paraId="1C8B87B9" w14:textId="77777777" w:rsidR="0071406D" w:rsidRPr="00BE180E" w:rsidRDefault="0071406D" w:rsidP="00224299">
            <w:pPr>
              <w:spacing w:after="0" w:line="240" w:lineRule="auto"/>
              <w:ind w:right="-105" w:hanging="108"/>
              <w:jc w:val="center"/>
              <w:rPr>
                <w:sz w:val="18"/>
                <w:szCs w:val="18"/>
              </w:rPr>
            </w:pPr>
            <w:r w:rsidRPr="00BE180E">
              <w:rPr>
                <w:sz w:val="18"/>
                <w:szCs w:val="18"/>
              </w:rPr>
              <w:t>45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FE27FED" w14:textId="77777777" w:rsidR="0071406D" w:rsidRPr="00BE180E" w:rsidRDefault="0071406D" w:rsidP="00224299">
            <w:pPr>
              <w:spacing w:after="0" w:line="240" w:lineRule="auto"/>
              <w:ind w:right="-105" w:hanging="108"/>
              <w:jc w:val="center"/>
              <w:rPr>
                <w:sz w:val="18"/>
                <w:szCs w:val="18"/>
              </w:rPr>
            </w:pPr>
            <w:r w:rsidRPr="00BE180E">
              <w:rPr>
                <w:sz w:val="18"/>
                <w:szCs w:val="18"/>
              </w:rPr>
              <w:t>39</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F527806" w14:textId="77777777" w:rsidR="0071406D" w:rsidRPr="00BE180E" w:rsidRDefault="0071406D" w:rsidP="00224299">
            <w:pPr>
              <w:spacing w:after="0" w:line="240" w:lineRule="auto"/>
              <w:ind w:right="-105" w:hanging="108"/>
              <w:jc w:val="center"/>
              <w:rPr>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39D33840" w14:textId="77777777" w:rsidR="0071406D" w:rsidRPr="00BE180E" w:rsidRDefault="0071406D" w:rsidP="00224299">
            <w:pPr>
              <w:spacing w:after="0" w:line="240" w:lineRule="auto"/>
              <w:ind w:right="-105" w:hanging="108"/>
              <w:jc w:val="center"/>
              <w:rPr>
                <w:sz w:val="18"/>
                <w:szCs w:val="18"/>
              </w:rPr>
            </w:pPr>
            <w:r w:rsidRPr="00BE180E">
              <w:rPr>
                <w:sz w:val="18"/>
                <w:szCs w:val="18"/>
              </w:rPr>
              <w:t>19</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721C052" w14:textId="77777777" w:rsidR="0071406D" w:rsidRPr="00BE180E" w:rsidRDefault="0071406D" w:rsidP="00224299">
            <w:pPr>
              <w:spacing w:after="0" w:line="240" w:lineRule="auto"/>
              <w:ind w:right="-105" w:hanging="108"/>
              <w:jc w:val="center"/>
              <w:rPr>
                <w:sz w:val="18"/>
                <w:szCs w:val="18"/>
              </w:rPr>
            </w:pPr>
            <w:r w:rsidRPr="00BE180E">
              <w:rPr>
                <w:sz w:val="18"/>
                <w:szCs w:val="18"/>
              </w:rPr>
              <w:t>35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4DBF828" w14:textId="77777777" w:rsidR="0071406D" w:rsidRPr="00BE180E" w:rsidRDefault="0071406D" w:rsidP="00224299">
            <w:pPr>
              <w:spacing w:after="0" w:line="240" w:lineRule="auto"/>
              <w:ind w:right="-105" w:hanging="108"/>
              <w:jc w:val="center"/>
              <w:rPr>
                <w:sz w:val="18"/>
                <w:szCs w:val="18"/>
              </w:rPr>
            </w:pPr>
            <w:r w:rsidRPr="00BE180E">
              <w:rPr>
                <w:sz w:val="18"/>
                <w:szCs w:val="18"/>
              </w:rPr>
              <w:t>28</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5CC05CC" w14:textId="77777777" w:rsidR="0071406D" w:rsidRPr="00BE180E" w:rsidRDefault="0071406D" w:rsidP="00224299">
            <w:pPr>
              <w:spacing w:after="0" w:line="240" w:lineRule="auto"/>
              <w:ind w:right="-105" w:hanging="108"/>
              <w:jc w:val="center"/>
              <w:rPr>
                <w:sz w:val="18"/>
                <w:szCs w:val="18"/>
              </w:rPr>
            </w:pPr>
            <w:r w:rsidRPr="00BE180E">
              <w:rPr>
                <w:sz w:val="18"/>
                <w:szCs w:val="18"/>
              </w:rPr>
              <w:t>28</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F075932" w14:textId="77777777" w:rsidR="0071406D" w:rsidRPr="00BE180E" w:rsidRDefault="0071406D" w:rsidP="00224299">
            <w:pPr>
              <w:spacing w:after="0" w:line="240" w:lineRule="auto"/>
              <w:ind w:right="-105" w:hanging="108"/>
              <w:jc w:val="center"/>
              <w:rPr>
                <w:sz w:val="18"/>
                <w:szCs w:val="18"/>
              </w:rPr>
            </w:pPr>
            <w:r w:rsidRPr="00BE180E">
              <w:rPr>
                <w:sz w:val="18"/>
                <w:szCs w:val="18"/>
              </w:rPr>
              <w:t>12</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37F5B732" w14:textId="77777777" w:rsidR="0071406D" w:rsidRPr="00BE180E" w:rsidRDefault="0071406D" w:rsidP="00224299">
            <w:pPr>
              <w:spacing w:after="0" w:line="240" w:lineRule="auto"/>
              <w:ind w:right="-105" w:hanging="108"/>
              <w:jc w:val="center"/>
              <w:rPr>
                <w:sz w:val="18"/>
                <w:szCs w:val="18"/>
              </w:rPr>
            </w:pPr>
            <w:r w:rsidRPr="00BE180E">
              <w:rPr>
                <w:sz w:val="18"/>
                <w:szCs w:val="18"/>
              </w:rPr>
              <w:t>32</w:t>
            </w: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6881BF72" w14:textId="77777777" w:rsidR="0071406D" w:rsidRPr="00BE180E" w:rsidRDefault="0071406D" w:rsidP="00224299">
            <w:pPr>
              <w:spacing w:after="0" w:line="240" w:lineRule="auto"/>
              <w:ind w:right="-105" w:hanging="108"/>
              <w:jc w:val="center"/>
              <w:rPr>
                <w:sz w:val="18"/>
                <w:szCs w:val="18"/>
              </w:rPr>
            </w:pPr>
            <w:r w:rsidRPr="00BE180E">
              <w:rPr>
                <w:sz w:val="18"/>
                <w:szCs w:val="18"/>
              </w:rPr>
              <w:t>14</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49A60CA" w14:textId="77777777" w:rsidR="0071406D" w:rsidRPr="00BE180E" w:rsidRDefault="0071406D" w:rsidP="00224299">
            <w:pPr>
              <w:spacing w:after="0" w:line="240" w:lineRule="auto"/>
              <w:ind w:right="-105" w:hanging="108"/>
              <w:jc w:val="center"/>
              <w:rPr>
                <w:sz w:val="18"/>
                <w:szCs w:val="18"/>
              </w:rPr>
            </w:pPr>
            <w:r w:rsidRPr="00BE180E">
              <w:rPr>
                <w:sz w:val="18"/>
                <w:szCs w:val="18"/>
              </w:rPr>
              <w:t>17</w:t>
            </w:r>
          </w:p>
        </w:tc>
        <w:tc>
          <w:tcPr>
            <w:tcW w:w="1052" w:type="dxa"/>
            <w:tcBorders>
              <w:top w:val="nil"/>
              <w:left w:val="nil"/>
              <w:bottom w:val="single" w:sz="4" w:space="0" w:color="auto"/>
              <w:right w:val="single" w:sz="4" w:space="0" w:color="auto"/>
            </w:tcBorders>
            <w:shd w:val="clear" w:color="auto" w:fill="auto"/>
            <w:noWrap/>
            <w:vAlign w:val="center"/>
            <w:hideMark/>
          </w:tcPr>
          <w:p w14:paraId="41800032" w14:textId="77777777" w:rsidR="0071406D" w:rsidRPr="00BE180E" w:rsidRDefault="0071406D" w:rsidP="00224299">
            <w:pPr>
              <w:spacing w:after="0" w:line="240" w:lineRule="auto"/>
              <w:ind w:right="-105" w:hanging="108"/>
              <w:jc w:val="center"/>
              <w:rPr>
                <w:sz w:val="18"/>
                <w:szCs w:val="18"/>
              </w:rPr>
            </w:pPr>
            <w:r w:rsidRPr="00BE180E">
              <w:rPr>
                <w:sz w:val="18"/>
                <w:szCs w:val="18"/>
              </w:rPr>
              <w:t>88</w:t>
            </w:r>
          </w:p>
        </w:tc>
      </w:tr>
      <w:tr w:rsidR="00224299" w:rsidRPr="00BE180E" w14:paraId="35949B69" w14:textId="77777777" w:rsidTr="00C22F8B">
        <w:trPr>
          <w:trHeight w:val="19"/>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64DB6634" w14:textId="77777777" w:rsidR="0071406D" w:rsidRPr="00BE180E" w:rsidRDefault="0071406D" w:rsidP="0071406D">
            <w:pPr>
              <w:spacing w:after="0" w:line="240" w:lineRule="auto"/>
              <w:jc w:val="center"/>
              <w:rPr>
                <w:sz w:val="18"/>
                <w:szCs w:val="18"/>
              </w:rPr>
            </w:pPr>
            <w:r w:rsidRPr="00BE180E">
              <w:rPr>
                <w:sz w:val="18"/>
                <w:szCs w:val="18"/>
              </w:rPr>
              <w:t>23</w:t>
            </w:r>
          </w:p>
        </w:tc>
        <w:tc>
          <w:tcPr>
            <w:tcW w:w="1051" w:type="dxa"/>
            <w:tcBorders>
              <w:top w:val="nil"/>
              <w:left w:val="nil"/>
              <w:bottom w:val="single" w:sz="4" w:space="0" w:color="auto"/>
              <w:right w:val="single" w:sz="4" w:space="0" w:color="auto"/>
            </w:tcBorders>
            <w:shd w:val="clear" w:color="auto" w:fill="auto"/>
            <w:noWrap/>
            <w:vAlign w:val="center"/>
            <w:hideMark/>
          </w:tcPr>
          <w:p w14:paraId="4FECD259" w14:textId="77777777" w:rsidR="0071406D" w:rsidRPr="00BE180E" w:rsidRDefault="0071406D" w:rsidP="00224299">
            <w:pPr>
              <w:spacing w:after="0" w:line="240" w:lineRule="auto"/>
              <w:ind w:right="-105" w:hanging="108"/>
              <w:jc w:val="center"/>
              <w:rPr>
                <w:sz w:val="18"/>
                <w:szCs w:val="18"/>
              </w:rPr>
            </w:pPr>
            <w:r w:rsidRPr="00BE180E">
              <w:rPr>
                <w:sz w:val="18"/>
                <w:szCs w:val="18"/>
              </w:rPr>
              <w:t>55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B4E8B08" w14:textId="77777777" w:rsidR="0071406D" w:rsidRPr="00BE180E" w:rsidRDefault="0071406D" w:rsidP="00224299">
            <w:pPr>
              <w:spacing w:after="0" w:line="240" w:lineRule="auto"/>
              <w:ind w:right="-105" w:hanging="108"/>
              <w:jc w:val="center"/>
              <w:rPr>
                <w:sz w:val="18"/>
                <w:szCs w:val="18"/>
              </w:rPr>
            </w:pPr>
            <w:r w:rsidRPr="00BE180E">
              <w:rPr>
                <w:sz w:val="18"/>
                <w:szCs w:val="18"/>
              </w:rPr>
              <w:t>75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F387E8F" w14:textId="77777777" w:rsidR="0071406D" w:rsidRPr="00BE180E" w:rsidRDefault="0071406D" w:rsidP="00224299">
            <w:pPr>
              <w:spacing w:after="0" w:line="240" w:lineRule="auto"/>
              <w:ind w:right="-105" w:hanging="108"/>
              <w:jc w:val="center"/>
              <w:rPr>
                <w:sz w:val="18"/>
                <w:szCs w:val="18"/>
              </w:rPr>
            </w:pPr>
            <w:r w:rsidRPr="00BE180E">
              <w:rPr>
                <w:sz w:val="18"/>
                <w:szCs w:val="18"/>
              </w:rPr>
              <w:t>45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55C06D2" w14:textId="77777777" w:rsidR="0071406D" w:rsidRPr="00BE180E" w:rsidRDefault="0071406D" w:rsidP="00224299">
            <w:pPr>
              <w:spacing w:after="0" w:line="240" w:lineRule="auto"/>
              <w:ind w:right="-105" w:hanging="108"/>
              <w:jc w:val="center"/>
              <w:rPr>
                <w:sz w:val="18"/>
                <w:szCs w:val="18"/>
              </w:rPr>
            </w:pPr>
            <w:r w:rsidRPr="00BE180E">
              <w:rPr>
                <w:sz w:val="18"/>
                <w:szCs w:val="18"/>
              </w:rPr>
              <w:t>20</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67E7C15" w14:textId="77777777" w:rsidR="0071406D" w:rsidRPr="00BE180E" w:rsidRDefault="0071406D" w:rsidP="00224299">
            <w:pPr>
              <w:spacing w:after="0" w:line="240" w:lineRule="auto"/>
              <w:ind w:right="-105" w:hanging="108"/>
              <w:jc w:val="center"/>
              <w:rPr>
                <w:sz w:val="18"/>
                <w:szCs w:val="18"/>
              </w:rPr>
            </w:pPr>
            <w:r w:rsidRPr="00BE180E">
              <w:rPr>
                <w:sz w:val="18"/>
                <w:szCs w:val="18"/>
              </w:rPr>
              <w:t>23</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D6B0AA4" w14:textId="77777777" w:rsidR="0071406D" w:rsidRPr="00BE180E" w:rsidRDefault="0071406D" w:rsidP="00224299">
            <w:pPr>
              <w:spacing w:after="0" w:line="240" w:lineRule="auto"/>
              <w:ind w:right="-105" w:hanging="108"/>
              <w:jc w:val="center"/>
              <w:rPr>
                <w:sz w:val="18"/>
                <w:szCs w:val="18"/>
              </w:rPr>
            </w:pPr>
            <w:r w:rsidRPr="00BE180E">
              <w:rPr>
                <w:sz w:val="18"/>
                <w:szCs w:val="18"/>
              </w:rPr>
              <w:t>27</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E842DB1" w14:textId="77777777" w:rsidR="0071406D" w:rsidRPr="00BE180E" w:rsidRDefault="0071406D" w:rsidP="00224299">
            <w:pPr>
              <w:spacing w:after="0" w:line="240" w:lineRule="auto"/>
              <w:ind w:right="-105" w:hanging="108"/>
              <w:jc w:val="center"/>
              <w:rPr>
                <w:sz w:val="18"/>
                <w:szCs w:val="18"/>
              </w:rPr>
            </w:pPr>
            <w:r w:rsidRPr="00BE180E">
              <w:rPr>
                <w:sz w:val="18"/>
                <w:szCs w:val="18"/>
              </w:rPr>
              <w:t>35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FD9995E" w14:textId="77777777" w:rsidR="0071406D" w:rsidRPr="00BE180E" w:rsidRDefault="0071406D" w:rsidP="00224299">
            <w:pPr>
              <w:spacing w:after="0" w:line="240" w:lineRule="auto"/>
              <w:ind w:right="-105" w:hanging="108"/>
              <w:jc w:val="center"/>
              <w:rPr>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9DDA295" w14:textId="77777777" w:rsidR="0071406D" w:rsidRPr="00BE180E" w:rsidRDefault="0071406D" w:rsidP="00224299">
            <w:pPr>
              <w:spacing w:after="0" w:line="240" w:lineRule="auto"/>
              <w:ind w:right="-105" w:hanging="108"/>
              <w:jc w:val="center"/>
              <w:rPr>
                <w:sz w:val="18"/>
                <w:szCs w:val="18"/>
              </w:rPr>
            </w:pPr>
            <w:r w:rsidRPr="00BE180E">
              <w:rPr>
                <w:sz w:val="18"/>
                <w:szCs w:val="18"/>
              </w:rPr>
              <w:t>46</w:t>
            </w: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26B31CA6" w14:textId="77777777" w:rsidR="0071406D" w:rsidRPr="00BE180E" w:rsidRDefault="0071406D" w:rsidP="00224299">
            <w:pPr>
              <w:spacing w:after="0" w:line="240" w:lineRule="auto"/>
              <w:ind w:right="-105" w:hanging="108"/>
              <w:jc w:val="center"/>
              <w:rPr>
                <w:sz w:val="18"/>
                <w:szCs w:val="18"/>
              </w:rPr>
            </w:pPr>
            <w:r w:rsidRPr="00BE180E">
              <w:rPr>
                <w:sz w:val="18"/>
                <w:szCs w:val="18"/>
              </w:rPr>
              <w:t>18</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05EE312" w14:textId="77777777" w:rsidR="0071406D" w:rsidRPr="00BE180E" w:rsidRDefault="0071406D" w:rsidP="00224299">
            <w:pPr>
              <w:spacing w:after="0" w:line="240" w:lineRule="auto"/>
              <w:ind w:right="-105" w:hanging="108"/>
              <w:jc w:val="center"/>
              <w:rPr>
                <w:sz w:val="18"/>
                <w:szCs w:val="18"/>
              </w:rPr>
            </w:pPr>
            <w:r w:rsidRPr="00BE180E">
              <w:rPr>
                <w:sz w:val="18"/>
                <w:szCs w:val="18"/>
              </w:rPr>
              <w:t>29</w:t>
            </w:r>
          </w:p>
        </w:tc>
        <w:tc>
          <w:tcPr>
            <w:tcW w:w="1052" w:type="dxa"/>
            <w:tcBorders>
              <w:top w:val="nil"/>
              <w:left w:val="nil"/>
              <w:bottom w:val="single" w:sz="4" w:space="0" w:color="auto"/>
              <w:right w:val="single" w:sz="4" w:space="0" w:color="auto"/>
            </w:tcBorders>
            <w:shd w:val="clear" w:color="auto" w:fill="auto"/>
            <w:noWrap/>
            <w:vAlign w:val="center"/>
            <w:hideMark/>
          </w:tcPr>
          <w:p w14:paraId="133A106B" w14:textId="77777777" w:rsidR="0071406D" w:rsidRPr="00BE180E" w:rsidRDefault="0071406D" w:rsidP="00224299">
            <w:pPr>
              <w:spacing w:after="0" w:line="240" w:lineRule="auto"/>
              <w:ind w:right="-105" w:hanging="108"/>
              <w:jc w:val="center"/>
              <w:rPr>
                <w:sz w:val="18"/>
                <w:szCs w:val="18"/>
              </w:rPr>
            </w:pPr>
            <w:r w:rsidRPr="00BE180E">
              <w:rPr>
                <w:sz w:val="18"/>
                <w:szCs w:val="18"/>
              </w:rPr>
              <w:t>61</w:t>
            </w:r>
          </w:p>
        </w:tc>
      </w:tr>
      <w:tr w:rsidR="00224299" w:rsidRPr="00BE180E" w14:paraId="4109FC0F" w14:textId="77777777" w:rsidTr="00C22F8B">
        <w:trPr>
          <w:trHeight w:val="19"/>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211ACA03" w14:textId="77777777" w:rsidR="0071406D" w:rsidRPr="00BE180E" w:rsidRDefault="0071406D" w:rsidP="0071406D">
            <w:pPr>
              <w:spacing w:after="0" w:line="240" w:lineRule="auto"/>
              <w:jc w:val="center"/>
              <w:rPr>
                <w:sz w:val="18"/>
                <w:szCs w:val="18"/>
              </w:rPr>
            </w:pPr>
            <w:r w:rsidRPr="00BE180E">
              <w:rPr>
                <w:sz w:val="18"/>
                <w:szCs w:val="18"/>
              </w:rPr>
              <w:t>24</w:t>
            </w:r>
          </w:p>
        </w:tc>
        <w:tc>
          <w:tcPr>
            <w:tcW w:w="1051" w:type="dxa"/>
            <w:tcBorders>
              <w:top w:val="nil"/>
              <w:left w:val="nil"/>
              <w:bottom w:val="single" w:sz="4" w:space="0" w:color="auto"/>
              <w:right w:val="single" w:sz="4" w:space="0" w:color="auto"/>
            </w:tcBorders>
            <w:shd w:val="clear" w:color="auto" w:fill="auto"/>
            <w:noWrap/>
            <w:vAlign w:val="center"/>
            <w:hideMark/>
          </w:tcPr>
          <w:p w14:paraId="1BC497C7" w14:textId="77777777" w:rsidR="0071406D" w:rsidRPr="00BE180E" w:rsidRDefault="0071406D" w:rsidP="00224299">
            <w:pPr>
              <w:spacing w:after="0" w:line="240" w:lineRule="auto"/>
              <w:ind w:right="-105" w:hanging="108"/>
              <w:jc w:val="center"/>
              <w:rPr>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FFF7A18" w14:textId="77777777" w:rsidR="0071406D" w:rsidRPr="00BE180E" w:rsidRDefault="0071406D" w:rsidP="00224299">
            <w:pPr>
              <w:spacing w:after="0" w:line="240" w:lineRule="auto"/>
              <w:ind w:right="-105" w:hanging="108"/>
              <w:jc w:val="center"/>
              <w:rPr>
                <w:sz w:val="18"/>
                <w:szCs w:val="18"/>
              </w:rPr>
            </w:pPr>
            <w:r w:rsidRPr="00BE180E">
              <w:rPr>
                <w:sz w:val="18"/>
                <w:szCs w:val="18"/>
              </w:rPr>
              <w:t>48</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6FBCB86" w14:textId="77777777" w:rsidR="0071406D" w:rsidRPr="00BE180E" w:rsidRDefault="0071406D" w:rsidP="00224299">
            <w:pPr>
              <w:spacing w:after="0" w:line="240" w:lineRule="auto"/>
              <w:ind w:right="-105" w:hanging="108"/>
              <w:jc w:val="center"/>
              <w:rPr>
                <w:sz w:val="18"/>
                <w:szCs w:val="18"/>
              </w:rPr>
            </w:pPr>
            <w:r w:rsidRPr="00BE180E">
              <w:rPr>
                <w:sz w:val="18"/>
                <w:szCs w:val="18"/>
              </w:rPr>
              <w:t>70</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4BBC798" w14:textId="77777777" w:rsidR="0071406D" w:rsidRPr="00BE180E" w:rsidRDefault="0071406D" w:rsidP="00224299">
            <w:pPr>
              <w:spacing w:after="0" w:line="240" w:lineRule="auto"/>
              <w:ind w:right="-105" w:hanging="108"/>
              <w:jc w:val="center"/>
              <w:rPr>
                <w:sz w:val="18"/>
                <w:szCs w:val="18"/>
              </w:rPr>
            </w:pPr>
            <w:r w:rsidRPr="00BE180E">
              <w:rPr>
                <w:sz w:val="18"/>
                <w:szCs w:val="18"/>
              </w:rPr>
              <w:t>21</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2E4EBFC" w14:textId="77777777" w:rsidR="0071406D" w:rsidRPr="00BE180E" w:rsidRDefault="0071406D" w:rsidP="00224299">
            <w:pPr>
              <w:spacing w:after="0" w:line="240" w:lineRule="auto"/>
              <w:ind w:right="-105" w:hanging="108"/>
              <w:jc w:val="center"/>
              <w:rPr>
                <w:sz w:val="18"/>
                <w:szCs w:val="18"/>
              </w:rPr>
            </w:pPr>
            <w:r w:rsidRPr="00BE180E">
              <w:rPr>
                <w:sz w:val="18"/>
                <w:szCs w:val="18"/>
              </w:rPr>
              <w:t>22</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33DED3F" w14:textId="77777777" w:rsidR="0071406D" w:rsidRPr="00BE180E" w:rsidRDefault="0071406D" w:rsidP="00224299">
            <w:pPr>
              <w:spacing w:after="0" w:line="240" w:lineRule="auto"/>
              <w:ind w:right="-105" w:hanging="108"/>
              <w:jc w:val="center"/>
              <w:rPr>
                <w:sz w:val="18"/>
                <w:szCs w:val="18"/>
              </w:rPr>
            </w:pPr>
            <w:r w:rsidRPr="00BE180E">
              <w:rPr>
                <w:sz w:val="18"/>
                <w:szCs w:val="18"/>
              </w:rPr>
              <w:t>13</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9C38DC3" w14:textId="77777777" w:rsidR="0071406D" w:rsidRPr="00BE180E" w:rsidRDefault="0071406D" w:rsidP="00224299">
            <w:pPr>
              <w:spacing w:after="0" w:line="240" w:lineRule="auto"/>
              <w:ind w:right="-105" w:hanging="108"/>
              <w:jc w:val="center"/>
              <w:rPr>
                <w:sz w:val="18"/>
                <w:szCs w:val="18"/>
              </w:rPr>
            </w:pPr>
            <w:r w:rsidRPr="00BE180E">
              <w:rPr>
                <w:sz w:val="18"/>
                <w:szCs w:val="18"/>
              </w:rPr>
              <w:t>24</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E223FB1" w14:textId="77777777" w:rsidR="0071406D" w:rsidRPr="00BE180E" w:rsidRDefault="0071406D" w:rsidP="00224299">
            <w:pPr>
              <w:spacing w:after="0" w:line="240" w:lineRule="auto"/>
              <w:ind w:right="-105" w:hanging="108"/>
              <w:jc w:val="center"/>
              <w:rPr>
                <w:sz w:val="18"/>
                <w:szCs w:val="18"/>
              </w:rPr>
            </w:pPr>
            <w:r w:rsidRPr="00BE180E">
              <w:rPr>
                <w:sz w:val="18"/>
                <w:szCs w:val="18"/>
              </w:rPr>
              <w:t>22</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2F23894" w14:textId="77777777" w:rsidR="0071406D" w:rsidRPr="00BE180E" w:rsidRDefault="0071406D" w:rsidP="00224299">
            <w:pPr>
              <w:spacing w:after="0" w:line="240" w:lineRule="auto"/>
              <w:ind w:right="-105" w:hanging="108"/>
              <w:jc w:val="center"/>
              <w:rPr>
                <w:sz w:val="18"/>
                <w:szCs w:val="18"/>
              </w:rPr>
            </w:pPr>
            <w:r w:rsidRPr="00BE180E">
              <w:rPr>
                <w:sz w:val="18"/>
                <w:szCs w:val="18"/>
              </w:rPr>
              <w:t>30</w:t>
            </w: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71713FFB" w14:textId="77777777" w:rsidR="0071406D" w:rsidRPr="00BE180E" w:rsidRDefault="0071406D" w:rsidP="00224299">
            <w:pPr>
              <w:spacing w:after="0" w:line="240" w:lineRule="auto"/>
              <w:ind w:right="-105" w:hanging="108"/>
              <w:jc w:val="center"/>
              <w:rPr>
                <w:sz w:val="18"/>
                <w:szCs w:val="18"/>
              </w:rPr>
            </w:pPr>
            <w:r w:rsidRPr="00BE180E">
              <w:rPr>
                <w:sz w:val="18"/>
                <w:szCs w:val="18"/>
              </w:rPr>
              <w:t>43</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0B0858F" w14:textId="77777777" w:rsidR="0071406D" w:rsidRPr="00BE180E" w:rsidRDefault="0071406D" w:rsidP="00224299">
            <w:pPr>
              <w:spacing w:after="0" w:line="240" w:lineRule="auto"/>
              <w:ind w:right="-105" w:hanging="108"/>
              <w:jc w:val="center"/>
              <w:rPr>
                <w:sz w:val="18"/>
                <w:szCs w:val="18"/>
              </w:rPr>
            </w:pPr>
            <w:r w:rsidRPr="00BE180E">
              <w:rPr>
                <w:sz w:val="18"/>
                <w:szCs w:val="18"/>
              </w:rPr>
              <w:t>27</w:t>
            </w:r>
          </w:p>
        </w:tc>
        <w:tc>
          <w:tcPr>
            <w:tcW w:w="1052" w:type="dxa"/>
            <w:tcBorders>
              <w:top w:val="nil"/>
              <w:left w:val="nil"/>
              <w:bottom w:val="single" w:sz="4" w:space="0" w:color="auto"/>
              <w:right w:val="single" w:sz="4" w:space="0" w:color="auto"/>
            </w:tcBorders>
            <w:shd w:val="clear" w:color="auto" w:fill="auto"/>
            <w:noWrap/>
            <w:vAlign w:val="center"/>
            <w:hideMark/>
          </w:tcPr>
          <w:p w14:paraId="2F007EB7" w14:textId="77777777" w:rsidR="0071406D" w:rsidRPr="00BE180E" w:rsidRDefault="0071406D" w:rsidP="00224299">
            <w:pPr>
              <w:spacing w:after="0" w:line="240" w:lineRule="auto"/>
              <w:ind w:right="-105" w:hanging="108"/>
              <w:jc w:val="center"/>
              <w:rPr>
                <w:sz w:val="18"/>
                <w:szCs w:val="18"/>
              </w:rPr>
            </w:pPr>
            <w:r w:rsidRPr="00BE180E">
              <w:rPr>
                <w:sz w:val="18"/>
                <w:szCs w:val="18"/>
              </w:rPr>
              <w:t>40</w:t>
            </w:r>
          </w:p>
        </w:tc>
      </w:tr>
      <w:tr w:rsidR="00224299" w:rsidRPr="00BE180E" w14:paraId="3032A4F2" w14:textId="77777777" w:rsidTr="00C22F8B">
        <w:trPr>
          <w:trHeight w:val="19"/>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3717B387" w14:textId="77777777" w:rsidR="0071406D" w:rsidRPr="00BE180E" w:rsidRDefault="0071406D" w:rsidP="0071406D">
            <w:pPr>
              <w:spacing w:after="0" w:line="240" w:lineRule="auto"/>
              <w:jc w:val="center"/>
              <w:rPr>
                <w:sz w:val="18"/>
                <w:szCs w:val="18"/>
              </w:rPr>
            </w:pPr>
            <w:r w:rsidRPr="00BE180E">
              <w:rPr>
                <w:sz w:val="18"/>
                <w:szCs w:val="18"/>
              </w:rPr>
              <w:t>25</w:t>
            </w:r>
          </w:p>
        </w:tc>
        <w:tc>
          <w:tcPr>
            <w:tcW w:w="1051" w:type="dxa"/>
            <w:tcBorders>
              <w:top w:val="nil"/>
              <w:left w:val="nil"/>
              <w:bottom w:val="single" w:sz="4" w:space="0" w:color="auto"/>
              <w:right w:val="single" w:sz="4" w:space="0" w:color="auto"/>
            </w:tcBorders>
            <w:shd w:val="clear" w:color="auto" w:fill="auto"/>
            <w:noWrap/>
            <w:vAlign w:val="center"/>
            <w:hideMark/>
          </w:tcPr>
          <w:p w14:paraId="234F00FC" w14:textId="77777777" w:rsidR="0071406D" w:rsidRPr="00BE180E" w:rsidRDefault="0071406D" w:rsidP="00224299">
            <w:pPr>
              <w:spacing w:after="0" w:line="240" w:lineRule="auto"/>
              <w:ind w:right="-105" w:hanging="108"/>
              <w:jc w:val="center"/>
              <w:rPr>
                <w:sz w:val="18"/>
                <w:szCs w:val="18"/>
              </w:rPr>
            </w:pPr>
            <w:r w:rsidRPr="00BE180E">
              <w:rPr>
                <w:sz w:val="18"/>
                <w:szCs w:val="18"/>
              </w:rPr>
              <w:t>35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8E58D34" w14:textId="77777777" w:rsidR="0071406D" w:rsidRPr="00BE180E" w:rsidRDefault="0071406D" w:rsidP="00224299">
            <w:pPr>
              <w:spacing w:after="0" w:line="240" w:lineRule="auto"/>
              <w:ind w:right="-105" w:hanging="108"/>
              <w:jc w:val="center"/>
              <w:rPr>
                <w:sz w:val="18"/>
                <w:szCs w:val="18"/>
              </w:rPr>
            </w:pPr>
            <w:r w:rsidRPr="00BE180E">
              <w:rPr>
                <w:sz w:val="18"/>
                <w:szCs w:val="18"/>
              </w:rPr>
              <w:t>43</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966CC93" w14:textId="77777777" w:rsidR="0071406D" w:rsidRPr="00BE180E" w:rsidRDefault="0071406D" w:rsidP="00224299">
            <w:pPr>
              <w:spacing w:after="0" w:line="240" w:lineRule="auto"/>
              <w:ind w:right="-105" w:hanging="108"/>
              <w:jc w:val="center"/>
              <w:rPr>
                <w:sz w:val="18"/>
                <w:szCs w:val="18"/>
              </w:rPr>
            </w:pPr>
            <w:r w:rsidRPr="00BE180E">
              <w:rPr>
                <w:sz w:val="18"/>
                <w:szCs w:val="18"/>
              </w:rPr>
              <w:t>62</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7C2DE39" w14:textId="77777777" w:rsidR="0071406D" w:rsidRPr="00BE180E" w:rsidRDefault="0071406D" w:rsidP="00224299">
            <w:pPr>
              <w:spacing w:after="0" w:line="240" w:lineRule="auto"/>
              <w:ind w:right="-105" w:hanging="108"/>
              <w:jc w:val="center"/>
              <w:rPr>
                <w:sz w:val="18"/>
                <w:szCs w:val="18"/>
              </w:rPr>
            </w:pPr>
            <w:r w:rsidRPr="00BE180E">
              <w:rPr>
                <w:sz w:val="18"/>
                <w:szCs w:val="18"/>
              </w:rPr>
              <w:t>20</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9D3FABD" w14:textId="77777777" w:rsidR="0071406D" w:rsidRPr="00BE180E" w:rsidRDefault="0071406D" w:rsidP="00224299">
            <w:pPr>
              <w:spacing w:after="0" w:line="240" w:lineRule="auto"/>
              <w:ind w:right="-105" w:hanging="108"/>
              <w:jc w:val="center"/>
              <w:rPr>
                <w:sz w:val="18"/>
                <w:szCs w:val="18"/>
              </w:rPr>
            </w:pPr>
            <w:r w:rsidRPr="00BE180E">
              <w:rPr>
                <w:sz w:val="18"/>
                <w:szCs w:val="18"/>
              </w:rPr>
              <w:t>18</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446E9D1" w14:textId="77777777" w:rsidR="0071406D" w:rsidRPr="00BE180E" w:rsidRDefault="0071406D" w:rsidP="00224299">
            <w:pPr>
              <w:spacing w:after="0" w:line="240" w:lineRule="auto"/>
              <w:ind w:right="-105" w:hanging="108"/>
              <w:jc w:val="center"/>
              <w:rPr>
                <w:sz w:val="18"/>
                <w:szCs w:val="18"/>
              </w:rPr>
            </w:pPr>
            <w:r w:rsidRPr="00BE180E">
              <w:rPr>
                <w:sz w:val="18"/>
                <w:szCs w:val="18"/>
              </w:rPr>
              <w:t>19</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F84E9DD" w14:textId="77777777" w:rsidR="0071406D" w:rsidRPr="00BE180E" w:rsidRDefault="0071406D" w:rsidP="00224299">
            <w:pPr>
              <w:spacing w:after="0" w:line="240" w:lineRule="auto"/>
              <w:ind w:right="-105" w:hanging="108"/>
              <w:jc w:val="center"/>
              <w:rPr>
                <w:sz w:val="18"/>
                <w:szCs w:val="18"/>
              </w:rPr>
            </w:pPr>
            <w:r w:rsidRPr="00BE180E">
              <w:rPr>
                <w:sz w:val="18"/>
                <w:szCs w:val="18"/>
              </w:rPr>
              <w:t>25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90CB5B4" w14:textId="77777777" w:rsidR="0071406D" w:rsidRPr="00BE180E" w:rsidRDefault="0071406D" w:rsidP="00224299">
            <w:pPr>
              <w:spacing w:after="0" w:line="240" w:lineRule="auto"/>
              <w:ind w:right="-105" w:hanging="108"/>
              <w:jc w:val="center"/>
              <w:rPr>
                <w:sz w:val="18"/>
                <w:szCs w:val="18"/>
              </w:rPr>
            </w:pPr>
            <w:r w:rsidRPr="00BE180E">
              <w:rPr>
                <w:sz w:val="18"/>
                <w:szCs w:val="18"/>
              </w:rPr>
              <w:t>28</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7A37BE1" w14:textId="77777777" w:rsidR="0071406D" w:rsidRPr="00BE180E" w:rsidRDefault="0071406D" w:rsidP="00224299">
            <w:pPr>
              <w:spacing w:after="0" w:line="240" w:lineRule="auto"/>
              <w:ind w:right="-105" w:hanging="108"/>
              <w:jc w:val="center"/>
              <w:rPr>
                <w:sz w:val="18"/>
                <w:szCs w:val="18"/>
              </w:rPr>
            </w:pPr>
            <w:r w:rsidRPr="00BE180E">
              <w:rPr>
                <w:sz w:val="18"/>
                <w:szCs w:val="18"/>
              </w:rPr>
              <w:t>27</w:t>
            </w: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65D43722" w14:textId="77777777" w:rsidR="0071406D" w:rsidRPr="00BE180E" w:rsidRDefault="0071406D" w:rsidP="00224299">
            <w:pPr>
              <w:spacing w:after="0" w:line="240" w:lineRule="auto"/>
              <w:ind w:right="-105" w:hanging="108"/>
              <w:jc w:val="center"/>
              <w:rPr>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9540FBC" w14:textId="77777777" w:rsidR="0071406D" w:rsidRPr="00BE180E" w:rsidRDefault="0071406D" w:rsidP="00224299">
            <w:pPr>
              <w:spacing w:after="0" w:line="240" w:lineRule="auto"/>
              <w:ind w:right="-105" w:hanging="108"/>
              <w:jc w:val="center"/>
              <w:rPr>
                <w:sz w:val="18"/>
                <w:szCs w:val="18"/>
              </w:rPr>
            </w:pPr>
            <w:r w:rsidRPr="00BE180E">
              <w:rPr>
                <w:sz w:val="18"/>
                <w:szCs w:val="18"/>
              </w:rPr>
              <w:t>18</w:t>
            </w:r>
          </w:p>
        </w:tc>
        <w:tc>
          <w:tcPr>
            <w:tcW w:w="1052" w:type="dxa"/>
            <w:tcBorders>
              <w:top w:val="nil"/>
              <w:left w:val="nil"/>
              <w:bottom w:val="single" w:sz="4" w:space="0" w:color="auto"/>
              <w:right w:val="single" w:sz="4" w:space="0" w:color="auto"/>
            </w:tcBorders>
            <w:shd w:val="clear" w:color="auto" w:fill="auto"/>
            <w:noWrap/>
            <w:vAlign w:val="center"/>
            <w:hideMark/>
          </w:tcPr>
          <w:p w14:paraId="48EC66DA" w14:textId="77777777" w:rsidR="0071406D" w:rsidRPr="00BE180E" w:rsidRDefault="0071406D" w:rsidP="00224299">
            <w:pPr>
              <w:spacing w:after="0" w:line="240" w:lineRule="auto"/>
              <w:ind w:right="-105" w:hanging="108"/>
              <w:jc w:val="center"/>
              <w:rPr>
                <w:sz w:val="18"/>
                <w:szCs w:val="18"/>
              </w:rPr>
            </w:pPr>
            <w:r w:rsidRPr="00BE180E">
              <w:rPr>
                <w:sz w:val="18"/>
                <w:szCs w:val="18"/>
              </w:rPr>
              <w:t>50</w:t>
            </w:r>
          </w:p>
        </w:tc>
      </w:tr>
      <w:tr w:rsidR="00224299" w:rsidRPr="00BE180E" w14:paraId="621904D2" w14:textId="77777777" w:rsidTr="00C22F8B">
        <w:trPr>
          <w:trHeight w:val="19"/>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21EE9309" w14:textId="77777777" w:rsidR="0071406D" w:rsidRPr="00BE180E" w:rsidRDefault="0071406D" w:rsidP="0071406D">
            <w:pPr>
              <w:spacing w:after="0" w:line="240" w:lineRule="auto"/>
              <w:jc w:val="center"/>
              <w:rPr>
                <w:sz w:val="18"/>
                <w:szCs w:val="18"/>
              </w:rPr>
            </w:pPr>
            <w:r w:rsidRPr="00BE180E">
              <w:rPr>
                <w:sz w:val="18"/>
                <w:szCs w:val="18"/>
              </w:rPr>
              <w:t>26</w:t>
            </w:r>
          </w:p>
        </w:tc>
        <w:tc>
          <w:tcPr>
            <w:tcW w:w="1051" w:type="dxa"/>
            <w:tcBorders>
              <w:top w:val="nil"/>
              <w:left w:val="nil"/>
              <w:bottom w:val="single" w:sz="4" w:space="0" w:color="auto"/>
              <w:right w:val="single" w:sz="4" w:space="0" w:color="auto"/>
            </w:tcBorders>
            <w:shd w:val="clear" w:color="auto" w:fill="auto"/>
            <w:noWrap/>
            <w:vAlign w:val="center"/>
            <w:hideMark/>
          </w:tcPr>
          <w:p w14:paraId="588B7FCF" w14:textId="77777777" w:rsidR="0071406D" w:rsidRPr="00BE180E" w:rsidRDefault="0071406D" w:rsidP="00224299">
            <w:pPr>
              <w:spacing w:after="0" w:line="240" w:lineRule="auto"/>
              <w:ind w:right="-105" w:hanging="108"/>
              <w:jc w:val="center"/>
              <w:rPr>
                <w:sz w:val="18"/>
                <w:szCs w:val="18"/>
              </w:rPr>
            </w:pPr>
            <w:r w:rsidRPr="00BE180E">
              <w:rPr>
                <w:sz w:val="18"/>
                <w:szCs w:val="18"/>
              </w:rPr>
              <w:t>27</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AB3033C" w14:textId="77777777" w:rsidR="0071406D" w:rsidRPr="00BE180E" w:rsidRDefault="0071406D" w:rsidP="00224299">
            <w:pPr>
              <w:spacing w:after="0" w:line="240" w:lineRule="auto"/>
              <w:ind w:right="-105" w:hanging="108"/>
              <w:jc w:val="center"/>
              <w:rPr>
                <w:sz w:val="18"/>
                <w:szCs w:val="18"/>
              </w:rPr>
            </w:pPr>
            <w:r w:rsidRPr="00BE180E">
              <w:rPr>
                <w:sz w:val="18"/>
                <w:szCs w:val="18"/>
              </w:rPr>
              <w:t>24</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090093C" w14:textId="77777777" w:rsidR="0071406D" w:rsidRPr="00BE180E" w:rsidRDefault="0071406D" w:rsidP="00224299">
            <w:pPr>
              <w:spacing w:after="0" w:line="240" w:lineRule="auto"/>
              <w:ind w:right="-105" w:hanging="108"/>
              <w:jc w:val="center"/>
              <w:rPr>
                <w:sz w:val="18"/>
                <w:szCs w:val="18"/>
              </w:rPr>
            </w:pPr>
            <w:r w:rsidRPr="00BE180E">
              <w:rPr>
                <w:sz w:val="18"/>
                <w:szCs w:val="18"/>
              </w:rPr>
              <w:t>34</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0BF2720" w14:textId="77777777" w:rsidR="0071406D" w:rsidRPr="00BE180E" w:rsidRDefault="0071406D" w:rsidP="00224299">
            <w:pPr>
              <w:spacing w:after="0" w:line="240" w:lineRule="auto"/>
              <w:ind w:right="-105" w:hanging="108"/>
              <w:jc w:val="center"/>
              <w:rPr>
                <w:sz w:val="18"/>
                <w:szCs w:val="18"/>
              </w:rPr>
            </w:pPr>
            <w:r w:rsidRPr="00BE180E">
              <w:rPr>
                <w:sz w:val="18"/>
                <w:szCs w:val="18"/>
              </w:rPr>
              <w:t>25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04CD8C7" w14:textId="77777777" w:rsidR="0071406D" w:rsidRPr="00BE180E" w:rsidRDefault="0071406D" w:rsidP="00224299">
            <w:pPr>
              <w:spacing w:after="0" w:line="240" w:lineRule="auto"/>
              <w:ind w:right="-105" w:hanging="108"/>
              <w:jc w:val="center"/>
              <w:rPr>
                <w:sz w:val="18"/>
                <w:szCs w:val="18"/>
              </w:rPr>
            </w:pPr>
            <w:r w:rsidRPr="00BE180E">
              <w:rPr>
                <w:sz w:val="18"/>
                <w:szCs w:val="18"/>
              </w:rPr>
              <w:t>13</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F2548B2" w14:textId="77777777" w:rsidR="0071406D" w:rsidRPr="00BE180E" w:rsidRDefault="0071406D" w:rsidP="00224299">
            <w:pPr>
              <w:spacing w:after="0" w:line="240" w:lineRule="auto"/>
              <w:ind w:right="-105" w:hanging="108"/>
              <w:jc w:val="center"/>
              <w:rPr>
                <w:sz w:val="18"/>
                <w:szCs w:val="18"/>
              </w:rPr>
            </w:pPr>
            <w:r w:rsidRPr="00BE180E">
              <w:rPr>
                <w:sz w:val="18"/>
                <w:szCs w:val="18"/>
              </w:rPr>
              <w:t>16</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462BEFC" w14:textId="77777777" w:rsidR="0071406D" w:rsidRPr="00BE180E" w:rsidRDefault="0071406D" w:rsidP="00224299">
            <w:pPr>
              <w:spacing w:after="0" w:line="240" w:lineRule="auto"/>
              <w:ind w:right="-105" w:hanging="108"/>
              <w:jc w:val="center"/>
              <w:rPr>
                <w:sz w:val="18"/>
                <w:szCs w:val="18"/>
              </w:rPr>
            </w:pPr>
            <w:r w:rsidRPr="00BE180E">
              <w:rPr>
                <w:sz w:val="18"/>
                <w:szCs w:val="18"/>
              </w:rPr>
              <w:t>30</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3B45C016" w14:textId="77777777" w:rsidR="0071406D" w:rsidRPr="00BE180E" w:rsidRDefault="0071406D" w:rsidP="00224299">
            <w:pPr>
              <w:spacing w:after="0" w:line="240" w:lineRule="auto"/>
              <w:ind w:right="-105" w:hanging="108"/>
              <w:jc w:val="center"/>
              <w:rPr>
                <w:sz w:val="18"/>
                <w:szCs w:val="18"/>
              </w:rPr>
            </w:pPr>
            <w:r w:rsidRPr="00BE180E">
              <w:rPr>
                <w:sz w:val="18"/>
                <w:szCs w:val="18"/>
              </w:rPr>
              <w:t>25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DE6CD1A" w14:textId="77777777" w:rsidR="0071406D" w:rsidRPr="00BE180E" w:rsidRDefault="0071406D" w:rsidP="00224299">
            <w:pPr>
              <w:spacing w:after="0" w:line="240" w:lineRule="auto"/>
              <w:ind w:right="-105" w:hanging="108"/>
              <w:jc w:val="center"/>
              <w:rPr>
                <w:sz w:val="18"/>
                <w:szCs w:val="18"/>
              </w:rPr>
            </w:pPr>
            <w:r w:rsidRPr="00BE180E">
              <w:rPr>
                <w:sz w:val="18"/>
                <w:szCs w:val="18"/>
              </w:rPr>
              <w:t>5</w:t>
            </w: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1A5758BB" w14:textId="77777777" w:rsidR="0071406D" w:rsidRPr="00BE180E" w:rsidRDefault="0071406D" w:rsidP="00224299">
            <w:pPr>
              <w:spacing w:after="0" w:line="240" w:lineRule="auto"/>
              <w:ind w:right="-105" w:hanging="108"/>
              <w:jc w:val="center"/>
              <w:rPr>
                <w:sz w:val="18"/>
                <w:szCs w:val="18"/>
              </w:rPr>
            </w:pPr>
            <w:r w:rsidRPr="00BE180E">
              <w:rPr>
                <w:sz w:val="18"/>
                <w:szCs w:val="18"/>
              </w:rPr>
              <w:t>50</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3F3C232" w14:textId="77777777" w:rsidR="0071406D" w:rsidRPr="00BE180E" w:rsidRDefault="0071406D" w:rsidP="00224299">
            <w:pPr>
              <w:spacing w:after="0" w:line="240" w:lineRule="auto"/>
              <w:ind w:right="-105" w:hanging="108"/>
              <w:jc w:val="center"/>
              <w:rPr>
                <w:sz w:val="18"/>
                <w:szCs w:val="18"/>
              </w:rPr>
            </w:pPr>
            <w:r w:rsidRPr="00BE180E">
              <w:rPr>
                <w:sz w:val="18"/>
                <w:szCs w:val="18"/>
              </w:rPr>
              <w:t>15</w:t>
            </w:r>
          </w:p>
        </w:tc>
        <w:tc>
          <w:tcPr>
            <w:tcW w:w="1052" w:type="dxa"/>
            <w:tcBorders>
              <w:top w:val="nil"/>
              <w:left w:val="nil"/>
              <w:bottom w:val="single" w:sz="4" w:space="0" w:color="auto"/>
              <w:right w:val="single" w:sz="4" w:space="0" w:color="auto"/>
            </w:tcBorders>
            <w:shd w:val="clear" w:color="auto" w:fill="auto"/>
            <w:noWrap/>
            <w:vAlign w:val="center"/>
            <w:hideMark/>
          </w:tcPr>
          <w:p w14:paraId="596DBDD9" w14:textId="77777777" w:rsidR="0071406D" w:rsidRPr="00BE180E" w:rsidRDefault="0071406D" w:rsidP="00224299">
            <w:pPr>
              <w:spacing w:after="0" w:line="240" w:lineRule="auto"/>
              <w:ind w:right="-105" w:hanging="108"/>
              <w:jc w:val="center"/>
              <w:rPr>
                <w:sz w:val="18"/>
                <w:szCs w:val="18"/>
              </w:rPr>
            </w:pPr>
          </w:p>
        </w:tc>
      </w:tr>
      <w:tr w:rsidR="00224299" w:rsidRPr="00BE180E" w14:paraId="04FD271E" w14:textId="77777777" w:rsidTr="00C22F8B">
        <w:trPr>
          <w:trHeight w:val="19"/>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74DAE811" w14:textId="77777777" w:rsidR="0071406D" w:rsidRPr="00BE180E" w:rsidRDefault="0071406D" w:rsidP="0071406D">
            <w:pPr>
              <w:spacing w:after="0" w:line="240" w:lineRule="auto"/>
              <w:jc w:val="center"/>
              <w:rPr>
                <w:sz w:val="18"/>
                <w:szCs w:val="18"/>
              </w:rPr>
            </w:pPr>
            <w:r w:rsidRPr="00BE180E">
              <w:rPr>
                <w:sz w:val="18"/>
                <w:szCs w:val="18"/>
              </w:rPr>
              <w:t>27</w:t>
            </w:r>
          </w:p>
        </w:tc>
        <w:tc>
          <w:tcPr>
            <w:tcW w:w="1051" w:type="dxa"/>
            <w:tcBorders>
              <w:top w:val="nil"/>
              <w:left w:val="nil"/>
              <w:bottom w:val="single" w:sz="4" w:space="0" w:color="auto"/>
              <w:right w:val="single" w:sz="4" w:space="0" w:color="auto"/>
            </w:tcBorders>
            <w:shd w:val="clear" w:color="auto" w:fill="auto"/>
            <w:noWrap/>
            <w:vAlign w:val="center"/>
            <w:hideMark/>
          </w:tcPr>
          <w:p w14:paraId="0D05D714" w14:textId="77777777" w:rsidR="0071406D" w:rsidRPr="00BE180E" w:rsidRDefault="0071406D" w:rsidP="00224299">
            <w:pPr>
              <w:spacing w:after="0" w:line="240" w:lineRule="auto"/>
              <w:ind w:right="-105" w:hanging="108"/>
              <w:jc w:val="center"/>
              <w:rPr>
                <w:sz w:val="18"/>
                <w:szCs w:val="18"/>
              </w:rPr>
            </w:pPr>
            <w:r w:rsidRPr="00BE180E">
              <w:rPr>
                <w:sz w:val="18"/>
                <w:szCs w:val="18"/>
              </w:rPr>
              <w:t>45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3418DA55" w14:textId="77777777" w:rsidR="0071406D" w:rsidRPr="00BE180E" w:rsidRDefault="0071406D" w:rsidP="00224299">
            <w:pPr>
              <w:spacing w:after="0" w:line="240" w:lineRule="auto"/>
              <w:ind w:right="-105" w:hanging="108"/>
              <w:jc w:val="center"/>
              <w:rPr>
                <w:sz w:val="18"/>
                <w:szCs w:val="18"/>
              </w:rPr>
            </w:pPr>
            <w:r w:rsidRPr="00BE180E">
              <w:rPr>
                <w:sz w:val="18"/>
                <w:szCs w:val="18"/>
              </w:rPr>
              <w:t>56</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387CADF8" w14:textId="77777777" w:rsidR="0071406D" w:rsidRPr="00BE180E" w:rsidRDefault="0071406D" w:rsidP="00224299">
            <w:pPr>
              <w:spacing w:after="0" w:line="240" w:lineRule="auto"/>
              <w:ind w:right="-105" w:hanging="108"/>
              <w:jc w:val="center"/>
              <w:rPr>
                <w:sz w:val="18"/>
                <w:szCs w:val="18"/>
              </w:rPr>
            </w:pPr>
            <w:r w:rsidRPr="00BE180E">
              <w:rPr>
                <w:sz w:val="18"/>
                <w:szCs w:val="18"/>
              </w:rPr>
              <w:t>32</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22ADAB0" w14:textId="77777777" w:rsidR="0071406D" w:rsidRPr="00BE180E" w:rsidRDefault="0071406D" w:rsidP="00224299">
            <w:pPr>
              <w:spacing w:after="0" w:line="240" w:lineRule="auto"/>
              <w:ind w:right="-105" w:hanging="108"/>
              <w:jc w:val="center"/>
              <w:rPr>
                <w:sz w:val="18"/>
                <w:szCs w:val="18"/>
              </w:rPr>
            </w:pPr>
            <w:r w:rsidRPr="00BE180E">
              <w:rPr>
                <w:sz w:val="18"/>
                <w:szCs w:val="18"/>
              </w:rPr>
              <w:t>27</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1145260" w14:textId="77777777" w:rsidR="0071406D" w:rsidRPr="00BE180E" w:rsidRDefault="0071406D" w:rsidP="00224299">
            <w:pPr>
              <w:spacing w:after="0" w:line="240" w:lineRule="auto"/>
              <w:ind w:right="-105" w:hanging="108"/>
              <w:jc w:val="center"/>
              <w:rPr>
                <w:sz w:val="18"/>
                <w:szCs w:val="18"/>
              </w:rPr>
            </w:pPr>
            <w:r w:rsidRPr="00BE180E">
              <w:rPr>
                <w:sz w:val="18"/>
                <w:szCs w:val="18"/>
              </w:rPr>
              <w:t>12</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3A90ECE" w14:textId="77777777" w:rsidR="0071406D" w:rsidRPr="00BE180E" w:rsidRDefault="0071406D" w:rsidP="00224299">
            <w:pPr>
              <w:spacing w:after="0" w:line="240" w:lineRule="auto"/>
              <w:ind w:right="-105" w:hanging="108"/>
              <w:jc w:val="center"/>
              <w:rPr>
                <w:sz w:val="18"/>
                <w:szCs w:val="18"/>
              </w:rPr>
            </w:pPr>
            <w:r w:rsidRPr="00BE180E">
              <w:rPr>
                <w:sz w:val="18"/>
                <w:szCs w:val="18"/>
              </w:rPr>
              <w:t>13</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7A9DE2F" w14:textId="77777777" w:rsidR="0071406D" w:rsidRPr="00BE180E" w:rsidRDefault="0071406D" w:rsidP="00224299">
            <w:pPr>
              <w:spacing w:after="0" w:line="240" w:lineRule="auto"/>
              <w:ind w:right="-105" w:hanging="108"/>
              <w:jc w:val="center"/>
              <w:rPr>
                <w:sz w:val="18"/>
                <w:szCs w:val="18"/>
              </w:rPr>
            </w:pPr>
            <w:r w:rsidRPr="00BE180E">
              <w:rPr>
                <w:sz w:val="18"/>
                <w:szCs w:val="18"/>
              </w:rPr>
              <w:t>35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ABD99BF" w14:textId="77777777" w:rsidR="0071406D" w:rsidRPr="00BE180E" w:rsidRDefault="0071406D" w:rsidP="00224299">
            <w:pPr>
              <w:spacing w:after="0" w:line="240" w:lineRule="auto"/>
              <w:ind w:right="-105" w:hanging="108"/>
              <w:jc w:val="center"/>
              <w:rPr>
                <w:sz w:val="18"/>
                <w:szCs w:val="18"/>
              </w:rPr>
            </w:pPr>
            <w:r w:rsidRPr="00BE180E">
              <w:rPr>
                <w:sz w:val="18"/>
                <w:szCs w:val="18"/>
              </w:rPr>
              <w:t>27</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6C02B12" w14:textId="77777777" w:rsidR="0071406D" w:rsidRPr="00BE180E" w:rsidRDefault="0071406D" w:rsidP="00224299">
            <w:pPr>
              <w:spacing w:after="0" w:line="240" w:lineRule="auto"/>
              <w:ind w:right="-105" w:hanging="108"/>
              <w:jc w:val="center"/>
              <w:rPr>
                <w:sz w:val="18"/>
                <w:szCs w:val="18"/>
              </w:rPr>
            </w:pPr>
            <w:r w:rsidRPr="00BE180E">
              <w:rPr>
                <w:sz w:val="18"/>
                <w:szCs w:val="18"/>
              </w:rPr>
              <w:t>6</w:t>
            </w: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254146F4" w14:textId="77777777" w:rsidR="0071406D" w:rsidRPr="00BE180E" w:rsidRDefault="0071406D" w:rsidP="00224299">
            <w:pPr>
              <w:spacing w:after="0" w:line="240" w:lineRule="auto"/>
              <w:ind w:right="-105" w:hanging="108"/>
              <w:jc w:val="center"/>
              <w:rPr>
                <w:sz w:val="18"/>
                <w:szCs w:val="18"/>
              </w:rPr>
            </w:pPr>
            <w:r w:rsidRPr="00BE180E">
              <w:rPr>
                <w:sz w:val="18"/>
                <w:szCs w:val="18"/>
              </w:rPr>
              <w:t>65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44BCA51" w14:textId="77777777" w:rsidR="0071406D" w:rsidRPr="00BE180E" w:rsidRDefault="0071406D" w:rsidP="00224299">
            <w:pPr>
              <w:spacing w:after="0" w:line="240" w:lineRule="auto"/>
              <w:ind w:right="-105" w:hanging="108"/>
              <w:jc w:val="center"/>
              <w:rPr>
                <w:sz w:val="18"/>
                <w:szCs w:val="18"/>
              </w:rPr>
            </w:pPr>
            <w:r w:rsidRPr="00BE180E">
              <w:rPr>
                <w:sz w:val="18"/>
                <w:szCs w:val="18"/>
              </w:rPr>
              <w:t>17</w:t>
            </w:r>
          </w:p>
        </w:tc>
        <w:tc>
          <w:tcPr>
            <w:tcW w:w="1052" w:type="dxa"/>
            <w:tcBorders>
              <w:top w:val="nil"/>
              <w:left w:val="nil"/>
              <w:bottom w:val="single" w:sz="4" w:space="0" w:color="auto"/>
              <w:right w:val="single" w:sz="4" w:space="0" w:color="auto"/>
            </w:tcBorders>
            <w:shd w:val="clear" w:color="auto" w:fill="auto"/>
            <w:noWrap/>
            <w:vAlign w:val="center"/>
            <w:hideMark/>
          </w:tcPr>
          <w:p w14:paraId="7A9D70CB" w14:textId="77777777" w:rsidR="0071406D" w:rsidRPr="00BE180E" w:rsidRDefault="0071406D" w:rsidP="00224299">
            <w:pPr>
              <w:spacing w:after="0" w:line="240" w:lineRule="auto"/>
              <w:ind w:right="-105" w:hanging="108"/>
              <w:jc w:val="center"/>
              <w:rPr>
                <w:sz w:val="18"/>
                <w:szCs w:val="18"/>
              </w:rPr>
            </w:pPr>
            <w:r w:rsidRPr="00BE180E">
              <w:rPr>
                <w:sz w:val="18"/>
                <w:szCs w:val="18"/>
              </w:rPr>
              <w:t>50</w:t>
            </w:r>
          </w:p>
        </w:tc>
      </w:tr>
      <w:tr w:rsidR="00224299" w:rsidRPr="00BE180E" w14:paraId="2F62CE8C" w14:textId="77777777" w:rsidTr="00C22F8B">
        <w:trPr>
          <w:trHeight w:val="19"/>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7ED257AD" w14:textId="77777777" w:rsidR="0071406D" w:rsidRPr="00BE180E" w:rsidRDefault="0071406D" w:rsidP="0071406D">
            <w:pPr>
              <w:spacing w:after="0" w:line="240" w:lineRule="auto"/>
              <w:jc w:val="center"/>
              <w:rPr>
                <w:sz w:val="18"/>
                <w:szCs w:val="18"/>
              </w:rPr>
            </w:pPr>
            <w:r w:rsidRPr="00BE180E">
              <w:rPr>
                <w:sz w:val="18"/>
                <w:szCs w:val="18"/>
              </w:rPr>
              <w:t>28</w:t>
            </w:r>
          </w:p>
        </w:tc>
        <w:tc>
          <w:tcPr>
            <w:tcW w:w="1051" w:type="dxa"/>
            <w:tcBorders>
              <w:top w:val="nil"/>
              <w:left w:val="nil"/>
              <w:bottom w:val="single" w:sz="4" w:space="0" w:color="auto"/>
              <w:right w:val="single" w:sz="4" w:space="0" w:color="auto"/>
            </w:tcBorders>
            <w:shd w:val="clear" w:color="auto" w:fill="auto"/>
            <w:noWrap/>
            <w:vAlign w:val="center"/>
            <w:hideMark/>
          </w:tcPr>
          <w:p w14:paraId="667A8760" w14:textId="77777777" w:rsidR="0071406D" w:rsidRPr="00BE180E" w:rsidRDefault="0071406D" w:rsidP="00224299">
            <w:pPr>
              <w:spacing w:after="0" w:line="240" w:lineRule="auto"/>
              <w:ind w:right="-105" w:hanging="108"/>
              <w:jc w:val="center"/>
              <w:rPr>
                <w:sz w:val="18"/>
                <w:szCs w:val="18"/>
              </w:rPr>
            </w:pPr>
            <w:r w:rsidRPr="00BE180E">
              <w:rPr>
                <w:sz w:val="18"/>
                <w:szCs w:val="18"/>
              </w:rPr>
              <w:t>55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5A84DB6" w14:textId="77777777" w:rsidR="0071406D" w:rsidRPr="00BE180E" w:rsidRDefault="0071406D" w:rsidP="00224299">
            <w:pPr>
              <w:spacing w:after="0" w:line="240" w:lineRule="auto"/>
              <w:ind w:right="-105" w:hanging="108"/>
              <w:jc w:val="center"/>
              <w:rPr>
                <w:sz w:val="18"/>
                <w:szCs w:val="18"/>
              </w:rPr>
            </w:pPr>
            <w:r w:rsidRPr="00BE180E">
              <w:rPr>
                <w:sz w:val="18"/>
                <w:szCs w:val="18"/>
              </w:rPr>
              <w:t>39</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4B9FECF" w14:textId="77777777" w:rsidR="0071406D" w:rsidRPr="00BE180E" w:rsidRDefault="0071406D" w:rsidP="00224299">
            <w:pPr>
              <w:spacing w:after="0" w:line="240" w:lineRule="auto"/>
              <w:ind w:right="-105" w:hanging="108"/>
              <w:jc w:val="center"/>
              <w:rPr>
                <w:sz w:val="18"/>
                <w:szCs w:val="18"/>
              </w:rPr>
            </w:pPr>
            <w:r w:rsidRPr="00BE180E">
              <w:rPr>
                <w:sz w:val="18"/>
                <w:szCs w:val="18"/>
              </w:rPr>
              <w:t>24</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E710DD0" w14:textId="77777777" w:rsidR="0071406D" w:rsidRPr="00BE180E" w:rsidRDefault="0071406D" w:rsidP="00224299">
            <w:pPr>
              <w:spacing w:after="0" w:line="240" w:lineRule="auto"/>
              <w:ind w:right="-105" w:hanging="108"/>
              <w:jc w:val="center"/>
              <w:rPr>
                <w:sz w:val="18"/>
                <w:szCs w:val="18"/>
              </w:rPr>
            </w:pPr>
            <w:r w:rsidRPr="00BE180E">
              <w:rPr>
                <w:sz w:val="18"/>
                <w:szCs w:val="18"/>
              </w:rPr>
              <w:t>41</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22BAA66" w14:textId="77777777" w:rsidR="0071406D" w:rsidRPr="00BE180E" w:rsidRDefault="0071406D" w:rsidP="00224299">
            <w:pPr>
              <w:spacing w:after="0" w:line="240" w:lineRule="auto"/>
              <w:ind w:right="-105" w:hanging="108"/>
              <w:jc w:val="center"/>
              <w:rPr>
                <w:sz w:val="18"/>
                <w:szCs w:val="18"/>
              </w:rPr>
            </w:pPr>
            <w:r w:rsidRPr="00BE180E">
              <w:rPr>
                <w:sz w:val="18"/>
                <w:szCs w:val="18"/>
              </w:rPr>
              <w:t>17</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034C9A0" w14:textId="77777777" w:rsidR="0071406D" w:rsidRPr="00BE180E" w:rsidRDefault="0071406D" w:rsidP="00224299">
            <w:pPr>
              <w:spacing w:after="0" w:line="240" w:lineRule="auto"/>
              <w:ind w:right="-105" w:hanging="108"/>
              <w:jc w:val="center"/>
              <w:rPr>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427A5F1" w14:textId="77777777" w:rsidR="0071406D" w:rsidRPr="00BE180E" w:rsidRDefault="0071406D" w:rsidP="00224299">
            <w:pPr>
              <w:spacing w:after="0" w:line="240" w:lineRule="auto"/>
              <w:ind w:right="-105" w:hanging="108"/>
              <w:jc w:val="center"/>
              <w:rPr>
                <w:sz w:val="18"/>
                <w:szCs w:val="18"/>
              </w:rPr>
            </w:pPr>
            <w:r w:rsidRPr="00BE180E">
              <w:rPr>
                <w:sz w:val="18"/>
                <w:szCs w:val="18"/>
              </w:rPr>
              <w:t>39</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015C57B" w14:textId="77777777" w:rsidR="0071406D" w:rsidRPr="00BE180E" w:rsidRDefault="0071406D" w:rsidP="00224299">
            <w:pPr>
              <w:spacing w:after="0" w:line="240" w:lineRule="auto"/>
              <w:ind w:right="-105" w:hanging="108"/>
              <w:jc w:val="center"/>
              <w:rPr>
                <w:sz w:val="18"/>
                <w:szCs w:val="18"/>
              </w:rPr>
            </w:pPr>
            <w:r w:rsidRPr="00BE180E">
              <w:rPr>
                <w:sz w:val="18"/>
                <w:szCs w:val="18"/>
              </w:rPr>
              <w:t>27</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E45A0A3" w14:textId="77777777" w:rsidR="0071406D" w:rsidRPr="00BE180E" w:rsidRDefault="0071406D" w:rsidP="00224299">
            <w:pPr>
              <w:spacing w:after="0" w:line="240" w:lineRule="auto"/>
              <w:ind w:right="-105" w:hanging="108"/>
              <w:jc w:val="center"/>
              <w:rPr>
                <w:sz w:val="18"/>
                <w:szCs w:val="18"/>
              </w:rPr>
            </w:pPr>
            <w:r w:rsidRPr="00BE180E">
              <w:rPr>
                <w:sz w:val="18"/>
                <w:szCs w:val="18"/>
              </w:rPr>
              <w:t>5</w:t>
            </w: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30307389" w14:textId="77777777" w:rsidR="0071406D" w:rsidRPr="00BE180E" w:rsidRDefault="0071406D" w:rsidP="00224299">
            <w:pPr>
              <w:spacing w:after="0" w:line="240" w:lineRule="auto"/>
              <w:ind w:right="-105" w:hanging="108"/>
              <w:jc w:val="center"/>
              <w:rPr>
                <w:sz w:val="18"/>
                <w:szCs w:val="18"/>
              </w:rPr>
            </w:pPr>
            <w:r w:rsidRPr="00BE180E">
              <w:rPr>
                <w:sz w:val="18"/>
                <w:szCs w:val="18"/>
              </w:rPr>
              <w:t>48</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DCD2BE8" w14:textId="77777777" w:rsidR="0071406D" w:rsidRPr="00BE180E" w:rsidRDefault="0071406D" w:rsidP="00224299">
            <w:pPr>
              <w:spacing w:after="0" w:line="240" w:lineRule="auto"/>
              <w:ind w:right="-105" w:hanging="108"/>
              <w:jc w:val="center"/>
              <w:rPr>
                <w:sz w:val="18"/>
                <w:szCs w:val="18"/>
              </w:rPr>
            </w:pPr>
            <w:r w:rsidRPr="00BE180E">
              <w:rPr>
                <w:sz w:val="18"/>
                <w:szCs w:val="18"/>
              </w:rPr>
              <w:t>29</w:t>
            </w:r>
          </w:p>
        </w:tc>
        <w:tc>
          <w:tcPr>
            <w:tcW w:w="1052" w:type="dxa"/>
            <w:tcBorders>
              <w:top w:val="nil"/>
              <w:left w:val="nil"/>
              <w:bottom w:val="single" w:sz="4" w:space="0" w:color="auto"/>
              <w:right w:val="single" w:sz="4" w:space="0" w:color="auto"/>
            </w:tcBorders>
            <w:shd w:val="clear" w:color="auto" w:fill="auto"/>
            <w:noWrap/>
            <w:vAlign w:val="center"/>
            <w:hideMark/>
          </w:tcPr>
          <w:p w14:paraId="531A34A7" w14:textId="77777777" w:rsidR="0071406D" w:rsidRPr="00BE180E" w:rsidRDefault="0071406D" w:rsidP="00224299">
            <w:pPr>
              <w:spacing w:after="0" w:line="240" w:lineRule="auto"/>
              <w:ind w:right="-105" w:hanging="108"/>
              <w:jc w:val="center"/>
              <w:rPr>
                <w:sz w:val="18"/>
                <w:szCs w:val="18"/>
              </w:rPr>
            </w:pPr>
            <w:r w:rsidRPr="00BE180E">
              <w:rPr>
                <w:sz w:val="18"/>
                <w:szCs w:val="18"/>
              </w:rPr>
              <w:t>68</w:t>
            </w:r>
          </w:p>
        </w:tc>
      </w:tr>
      <w:tr w:rsidR="00224299" w:rsidRPr="00BE180E" w14:paraId="4C0978B1" w14:textId="77777777" w:rsidTr="00C22F8B">
        <w:trPr>
          <w:trHeight w:val="19"/>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7C9AAF91" w14:textId="77777777" w:rsidR="0071406D" w:rsidRPr="00BE180E" w:rsidRDefault="0071406D" w:rsidP="0071406D">
            <w:pPr>
              <w:spacing w:after="0" w:line="240" w:lineRule="auto"/>
              <w:jc w:val="center"/>
              <w:rPr>
                <w:sz w:val="18"/>
                <w:szCs w:val="18"/>
              </w:rPr>
            </w:pPr>
            <w:r w:rsidRPr="00BE180E">
              <w:rPr>
                <w:sz w:val="18"/>
                <w:szCs w:val="18"/>
              </w:rPr>
              <w:t>29</w:t>
            </w:r>
          </w:p>
        </w:tc>
        <w:tc>
          <w:tcPr>
            <w:tcW w:w="1051" w:type="dxa"/>
            <w:tcBorders>
              <w:top w:val="nil"/>
              <w:left w:val="nil"/>
              <w:bottom w:val="single" w:sz="4" w:space="0" w:color="auto"/>
              <w:right w:val="single" w:sz="4" w:space="0" w:color="auto"/>
            </w:tcBorders>
            <w:shd w:val="clear" w:color="auto" w:fill="auto"/>
            <w:noWrap/>
            <w:vAlign w:val="center"/>
            <w:hideMark/>
          </w:tcPr>
          <w:p w14:paraId="554E3E4B" w14:textId="77777777" w:rsidR="0071406D" w:rsidRPr="00BE180E" w:rsidRDefault="0071406D" w:rsidP="00224299">
            <w:pPr>
              <w:spacing w:after="0" w:line="240" w:lineRule="auto"/>
              <w:ind w:right="-105" w:hanging="108"/>
              <w:jc w:val="center"/>
              <w:rPr>
                <w:sz w:val="18"/>
                <w:szCs w:val="18"/>
              </w:rPr>
            </w:pPr>
            <w:r w:rsidRPr="00BE180E">
              <w:rPr>
                <w:sz w:val="18"/>
                <w:szCs w:val="18"/>
              </w:rPr>
              <w:t>53</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35B89D63" w14:textId="77777777" w:rsidR="0071406D" w:rsidRPr="00BE180E" w:rsidRDefault="0071406D" w:rsidP="00224299">
            <w:pPr>
              <w:spacing w:after="0" w:line="240" w:lineRule="auto"/>
              <w:ind w:right="-105" w:hanging="108"/>
              <w:jc w:val="center"/>
              <w:rPr>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67AA627" w14:textId="77777777" w:rsidR="0071406D" w:rsidRPr="00BE180E" w:rsidRDefault="0071406D" w:rsidP="00224299">
            <w:pPr>
              <w:spacing w:after="0" w:line="240" w:lineRule="auto"/>
              <w:ind w:right="-105" w:hanging="108"/>
              <w:jc w:val="center"/>
              <w:rPr>
                <w:sz w:val="18"/>
                <w:szCs w:val="18"/>
              </w:rPr>
            </w:pPr>
            <w:r w:rsidRPr="00BE180E">
              <w:rPr>
                <w:sz w:val="18"/>
                <w:szCs w:val="18"/>
              </w:rPr>
              <w:t>18</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A44C8B6" w14:textId="77777777" w:rsidR="0071406D" w:rsidRPr="00BE180E" w:rsidRDefault="0071406D" w:rsidP="00224299">
            <w:pPr>
              <w:spacing w:after="0" w:line="240" w:lineRule="auto"/>
              <w:ind w:right="-105" w:hanging="108"/>
              <w:jc w:val="center"/>
              <w:rPr>
                <w:sz w:val="18"/>
                <w:szCs w:val="18"/>
              </w:rPr>
            </w:pPr>
            <w:r w:rsidRPr="00BE180E">
              <w:rPr>
                <w:sz w:val="18"/>
                <w:szCs w:val="18"/>
              </w:rPr>
              <w:t>29</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BD4BDD8" w14:textId="77777777" w:rsidR="0071406D" w:rsidRPr="00BE180E" w:rsidRDefault="0071406D" w:rsidP="00224299">
            <w:pPr>
              <w:spacing w:after="0" w:line="240" w:lineRule="auto"/>
              <w:ind w:right="-105" w:hanging="108"/>
              <w:jc w:val="center"/>
              <w:rPr>
                <w:sz w:val="18"/>
                <w:szCs w:val="18"/>
              </w:rPr>
            </w:pPr>
            <w:r w:rsidRPr="00BE180E">
              <w:rPr>
                <w:sz w:val="18"/>
                <w:szCs w:val="18"/>
              </w:rPr>
              <w:t>23</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B83C523" w14:textId="77777777" w:rsidR="0071406D" w:rsidRPr="00BE180E" w:rsidRDefault="0071406D" w:rsidP="00224299">
            <w:pPr>
              <w:spacing w:after="0" w:line="240" w:lineRule="auto"/>
              <w:ind w:right="-105" w:hanging="108"/>
              <w:jc w:val="center"/>
              <w:rPr>
                <w:sz w:val="18"/>
                <w:szCs w:val="18"/>
              </w:rPr>
            </w:pPr>
            <w:r w:rsidRPr="00BE180E">
              <w:rPr>
                <w:sz w:val="18"/>
                <w:szCs w:val="18"/>
              </w:rPr>
              <w:t>17</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92E9600" w14:textId="77777777" w:rsidR="0071406D" w:rsidRPr="00BE180E" w:rsidRDefault="0071406D" w:rsidP="00224299">
            <w:pPr>
              <w:spacing w:after="0" w:line="240" w:lineRule="auto"/>
              <w:ind w:right="-105" w:hanging="108"/>
              <w:jc w:val="center"/>
              <w:rPr>
                <w:sz w:val="18"/>
                <w:szCs w:val="18"/>
              </w:rPr>
            </w:pPr>
            <w:r w:rsidRPr="00BE180E">
              <w:rPr>
                <w:sz w:val="18"/>
                <w:szCs w:val="18"/>
              </w:rPr>
              <w:t>38</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B3D4002" w14:textId="77777777" w:rsidR="0071406D" w:rsidRPr="00BE180E" w:rsidRDefault="0071406D" w:rsidP="00224299">
            <w:pPr>
              <w:spacing w:after="0" w:line="240" w:lineRule="auto"/>
              <w:ind w:right="-105" w:hanging="108"/>
              <w:jc w:val="center"/>
              <w:rPr>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7CD8DE6" w14:textId="77777777" w:rsidR="0071406D" w:rsidRPr="00BE180E" w:rsidRDefault="0071406D" w:rsidP="00224299">
            <w:pPr>
              <w:spacing w:after="0" w:line="240" w:lineRule="auto"/>
              <w:ind w:right="-105" w:hanging="108"/>
              <w:jc w:val="center"/>
              <w:rPr>
                <w:sz w:val="18"/>
                <w:szCs w:val="18"/>
              </w:rPr>
            </w:pPr>
            <w:r w:rsidRPr="00BE180E">
              <w:rPr>
                <w:sz w:val="18"/>
                <w:szCs w:val="18"/>
              </w:rPr>
              <w:t>10</w:t>
            </w: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23C9B674" w14:textId="77777777" w:rsidR="0071406D" w:rsidRPr="00BE180E" w:rsidRDefault="0071406D" w:rsidP="00224299">
            <w:pPr>
              <w:spacing w:after="0" w:line="240" w:lineRule="auto"/>
              <w:ind w:right="-105" w:hanging="108"/>
              <w:jc w:val="center"/>
              <w:rPr>
                <w:sz w:val="18"/>
                <w:szCs w:val="18"/>
              </w:rPr>
            </w:pPr>
            <w:r w:rsidRPr="00BE180E">
              <w:rPr>
                <w:sz w:val="18"/>
                <w:szCs w:val="18"/>
              </w:rPr>
              <w:t>48</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C694A66" w14:textId="77777777" w:rsidR="0071406D" w:rsidRPr="00BE180E" w:rsidRDefault="0071406D" w:rsidP="00224299">
            <w:pPr>
              <w:spacing w:after="0" w:line="240" w:lineRule="auto"/>
              <w:ind w:right="-105" w:hanging="108"/>
              <w:jc w:val="center"/>
              <w:rPr>
                <w:sz w:val="18"/>
                <w:szCs w:val="18"/>
              </w:rPr>
            </w:pPr>
          </w:p>
        </w:tc>
        <w:tc>
          <w:tcPr>
            <w:tcW w:w="1052" w:type="dxa"/>
            <w:tcBorders>
              <w:top w:val="nil"/>
              <w:left w:val="nil"/>
              <w:bottom w:val="single" w:sz="4" w:space="0" w:color="auto"/>
              <w:right w:val="single" w:sz="4" w:space="0" w:color="auto"/>
            </w:tcBorders>
            <w:shd w:val="clear" w:color="auto" w:fill="auto"/>
            <w:noWrap/>
            <w:vAlign w:val="center"/>
            <w:hideMark/>
          </w:tcPr>
          <w:p w14:paraId="3E57DEC1" w14:textId="77777777" w:rsidR="0071406D" w:rsidRPr="00BE180E" w:rsidRDefault="0071406D" w:rsidP="00224299">
            <w:pPr>
              <w:spacing w:after="0" w:line="240" w:lineRule="auto"/>
              <w:ind w:right="-105" w:hanging="108"/>
              <w:jc w:val="center"/>
              <w:rPr>
                <w:sz w:val="18"/>
                <w:szCs w:val="18"/>
              </w:rPr>
            </w:pPr>
            <w:r w:rsidRPr="00BE180E">
              <w:rPr>
                <w:sz w:val="18"/>
                <w:szCs w:val="18"/>
              </w:rPr>
              <w:t>29</w:t>
            </w:r>
          </w:p>
        </w:tc>
      </w:tr>
      <w:tr w:rsidR="00224299" w:rsidRPr="00BE180E" w14:paraId="3CD788AF" w14:textId="77777777" w:rsidTr="00C22F8B">
        <w:trPr>
          <w:trHeight w:val="19"/>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2267EB54" w14:textId="77777777" w:rsidR="0071406D" w:rsidRPr="00BE180E" w:rsidRDefault="0071406D" w:rsidP="0071406D">
            <w:pPr>
              <w:spacing w:after="0" w:line="240" w:lineRule="auto"/>
              <w:jc w:val="center"/>
              <w:rPr>
                <w:sz w:val="18"/>
                <w:szCs w:val="18"/>
              </w:rPr>
            </w:pPr>
            <w:r w:rsidRPr="00BE180E">
              <w:rPr>
                <w:sz w:val="18"/>
                <w:szCs w:val="18"/>
              </w:rPr>
              <w:t>30</w:t>
            </w:r>
          </w:p>
        </w:tc>
        <w:tc>
          <w:tcPr>
            <w:tcW w:w="1051" w:type="dxa"/>
            <w:tcBorders>
              <w:top w:val="nil"/>
              <w:left w:val="nil"/>
              <w:bottom w:val="single" w:sz="4" w:space="0" w:color="auto"/>
              <w:right w:val="single" w:sz="4" w:space="0" w:color="auto"/>
            </w:tcBorders>
            <w:shd w:val="clear" w:color="auto" w:fill="auto"/>
            <w:noWrap/>
            <w:vAlign w:val="center"/>
            <w:hideMark/>
          </w:tcPr>
          <w:p w14:paraId="07BBC4DE" w14:textId="77777777" w:rsidR="0071406D" w:rsidRPr="00BE180E" w:rsidRDefault="0071406D" w:rsidP="00224299">
            <w:pPr>
              <w:spacing w:after="0" w:line="240" w:lineRule="auto"/>
              <w:ind w:right="-105" w:hanging="108"/>
              <w:jc w:val="center"/>
              <w:rPr>
                <w:sz w:val="18"/>
                <w:szCs w:val="18"/>
              </w:rPr>
            </w:pPr>
            <w:r w:rsidRPr="00BE180E">
              <w:rPr>
                <w:sz w:val="18"/>
                <w:szCs w:val="18"/>
              </w:rPr>
              <w:t>21</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97C39D6" w14:textId="77777777" w:rsidR="0071406D" w:rsidRPr="00BE180E" w:rsidRDefault="0071406D" w:rsidP="00224299">
            <w:pPr>
              <w:spacing w:after="0" w:line="240" w:lineRule="auto"/>
              <w:ind w:right="-105" w:hanging="108"/>
              <w:jc w:val="center"/>
              <w:rPr>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3DC3A1A1" w14:textId="77777777" w:rsidR="0071406D" w:rsidRPr="00BE180E" w:rsidRDefault="0071406D" w:rsidP="00224299">
            <w:pPr>
              <w:spacing w:after="0" w:line="240" w:lineRule="auto"/>
              <w:ind w:right="-105" w:hanging="108"/>
              <w:jc w:val="center"/>
              <w:rPr>
                <w:sz w:val="18"/>
                <w:szCs w:val="18"/>
              </w:rPr>
            </w:pPr>
            <w:r w:rsidRPr="00BE180E">
              <w:rPr>
                <w:sz w:val="18"/>
                <w:szCs w:val="18"/>
              </w:rPr>
              <w:t>17</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51C83FE" w14:textId="77777777" w:rsidR="0071406D" w:rsidRPr="00BE180E" w:rsidRDefault="0071406D" w:rsidP="00224299">
            <w:pPr>
              <w:spacing w:after="0" w:line="240" w:lineRule="auto"/>
              <w:ind w:right="-105" w:hanging="108"/>
              <w:jc w:val="center"/>
              <w:rPr>
                <w:sz w:val="18"/>
                <w:szCs w:val="18"/>
              </w:rPr>
            </w:pPr>
            <w:r w:rsidRPr="00BE180E">
              <w:rPr>
                <w:sz w:val="18"/>
                <w:szCs w:val="18"/>
              </w:rPr>
              <w:t>24</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2006D56" w14:textId="77777777" w:rsidR="0071406D" w:rsidRPr="00BE180E" w:rsidRDefault="0071406D" w:rsidP="00224299">
            <w:pPr>
              <w:spacing w:after="0" w:line="240" w:lineRule="auto"/>
              <w:ind w:right="-105" w:hanging="108"/>
              <w:jc w:val="center"/>
              <w:rPr>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56F2959" w14:textId="77777777" w:rsidR="0071406D" w:rsidRPr="00BE180E" w:rsidRDefault="0071406D" w:rsidP="00224299">
            <w:pPr>
              <w:spacing w:after="0" w:line="240" w:lineRule="auto"/>
              <w:ind w:right="-105" w:hanging="108"/>
              <w:jc w:val="center"/>
              <w:rPr>
                <w:sz w:val="18"/>
                <w:szCs w:val="18"/>
              </w:rPr>
            </w:pPr>
            <w:r w:rsidRPr="00BE180E">
              <w:rPr>
                <w:sz w:val="18"/>
                <w:szCs w:val="18"/>
              </w:rPr>
              <w:t>19</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4922282" w14:textId="77777777" w:rsidR="0071406D" w:rsidRPr="00BE180E" w:rsidRDefault="0071406D" w:rsidP="00224299">
            <w:pPr>
              <w:spacing w:after="0" w:line="240" w:lineRule="auto"/>
              <w:ind w:right="-105" w:hanging="108"/>
              <w:jc w:val="center"/>
              <w:rPr>
                <w:sz w:val="18"/>
                <w:szCs w:val="18"/>
              </w:rPr>
            </w:pPr>
            <w:r w:rsidRPr="00BE180E">
              <w:rPr>
                <w:sz w:val="18"/>
                <w:szCs w:val="18"/>
              </w:rPr>
              <w:t>33</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542CAA4" w14:textId="77777777" w:rsidR="0071406D" w:rsidRPr="00BE180E" w:rsidRDefault="0071406D" w:rsidP="00224299">
            <w:pPr>
              <w:spacing w:after="0" w:line="240" w:lineRule="auto"/>
              <w:ind w:right="-105" w:hanging="108"/>
              <w:jc w:val="center"/>
              <w:rPr>
                <w:sz w:val="18"/>
                <w:szCs w:val="18"/>
              </w:rPr>
            </w:pPr>
            <w:r w:rsidRPr="00BE180E">
              <w:rPr>
                <w:sz w:val="18"/>
                <w:szCs w:val="18"/>
              </w:rPr>
              <w:t>35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E64C155" w14:textId="77777777" w:rsidR="0071406D" w:rsidRPr="00BE180E" w:rsidRDefault="0071406D" w:rsidP="00224299">
            <w:pPr>
              <w:spacing w:after="0" w:line="240" w:lineRule="auto"/>
              <w:ind w:right="-105" w:hanging="108"/>
              <w:jc w:val="center"/>
              <w:rPr>
                <w:sz w:val="18"/>
                <w:szCs w:val="18"/>
              </w:rPr>
            </w:pPr>
            <w:r w:rsidRPr="00BE180E">
              <w:rPr>
                <w:sz w:val="18"/>
                <w:szCs w:val="18"/>
              </w:rPr>
              <w:t>10</w:t>
            </w: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4A59A5DB" w14:textId="77777777" w:rsidR="0071406D" w:rsidRPr="00BE180E" w:rsidRDefault="0071406D" w:rsidP="00224299">
            <w:pPr>
              <w:spacing w:after="0" w:line="240" w:lineRule="auto"/>
              <w:ind w:right="-105" w:hanging="108"/>
              <w:jc w:val="center"/>
              <w:rPr>
                <w:sz w:val="18"/>
                <w:szCs w:val="18"/>
              </w:rPr>
            </w:pPr>
            <w:r w:rsidRPr="00BE180E">
              <w:rPr>
                <w:sz w:val="18"/>
                <w:szCs w:val="18"/>
              </w:rPr>
              <w:t>28</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C3CA370" w14:textId="77777777" w:rsidR="0071406D" w:rsidRPr="00BE180E" w:rsidRDefault="0071406D" w:rsidP="00224299">
            <w:pPr>
              <w:spacing w:after="0" w:line="240" w:lineRule="auto"/>
              <w:ind w:right="-105" w:hanging="108"/>
              <w:jc w:val="center"/>
              <w:rPr>
                <w:sz w:val="18"/>
                <w:szCs w:val="18"/>
              </w:rPr>
            </w:pPr>
            <w:r w:rsidRPr="00BE180E">
              <w:rPr>
                <w:sz w:val="18"/>
                <w:szCs w:val="18"/>
              </w:rPr>
              <w:t>37</w:t>
            </w:r>
          </w:p>
        </w:tc>
        <w:tc>
          <w:tcPr>
            <w:tcW w:w="1052" w:type="dxa"/>
            <w:tcBorders>
              <w:top w:val="nil"/>
              <w:left w:val="nil"/>
              <w:bottom w:val="single" w:sz="4" w:space="0" w:color="auto"/>
              <w:right w:val="single" w:sz="4" w:space="0" w:color="auto"/>
            </w:tcBorders>
            <w:shd w:val="clear" w:color="auto" w:fill="auto"/>
            <w:noWrap/>
            <w:vAlign w:val="center"/>
            <w:hideMark/>
          </w:tcPr>
          <w:p w14:paraId="6D56FA91" w14:textId="77777777" w:rsidR="0071406D" w:rsidRPr="00BE180E" w:rsidRDefault="0071406D" w:rsidP="00224299">
            <w:pPr>
              <w:spacing w:after="0" w:line="240" w:lineRule="auto"/>
              <w:ind w:right="-105" w:hanging="108"/>
              <w:jc w:val="center"/>
              <w:rPr>
                <w:sz w:val="18"/>
                <w:szCs w:val="18"/>
              </w:rPr>
            </w:pPr>
            <w:r w:rsidRPr="00BE180E">
              <w:rPr>
                <w:sz w:val="18"/>
                <w:szCs w:val="18"/>
              </w:rPr>
              <w:t>62</w:t>
            </w:r>
          </w:p>
        </w:tc>
      </w:tr>
      <w:tr w:rsidR="00224299" w:rsidRPr="00BE180E" w14:paraId="3124414B" w14:textId="77777777" w:rsidTr="00C22F8B">
        <w:trPr>
          <w:trHeight w:val="19"/>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33A36CBA" w14:textId="77777777" w:rsidR="0071406D" w:rsidRPr="00BE180E" w:rsidRDefault="0071406D" w:rsidP="0071406D">
            <w:pPr>
              <w:spacing w:after="0" w:line="240" w:lineRule="auto"/>
              <w:jc w:val="center"/>
              <w:rPr>
                <w:sz w:val="18"/>
                <w:szCs w:val="18"/>
              </w:rPr>
            </w:pPr>
            <w:r w:rsidRPr="00BE180E">
              <w:rPr>
                <w:sz w:val="18"/>
                <w:szCs w:val="18"/>
              </w:rPr>
              <w:t>31</w:t>
            </w:r>
          </w:p>
        </w:tc>
        <w:tc>
          <w:tcPr>
            <w:tcW w:w="1051" w:type="dxa"/>
            <w:tcBorders>
              <w:top w:val="nil"/>
              <w:left w:val="nil"/>
              <w:bottom w:val="single" w:sz="4" w:space="0" w:color="auto"/>
              <w:right w:val="single" w:sz="4" w:space="0" w:color="auto"/>
            </w:tcBorders>
            <w:shd w:val="clear" w:color="auto" w:fill="auto"/>
            <w:noWrap/>
            <w:vAlign w:val="center"/>
            <w:hideMark/>
          </w:tcPr>
          <w:p w14:paraId="1F8EFC88" w14:textId="77777777" w:rsidR="0071406D" w:rsidRPr="00BE180E" w:rsidRDefault="0071406D" w:rsidP="00224299">
            <w:pPr>
              <w:spacing w:after="0" w:line="240" w:lineRule="auto"/>
              <w:ind w:right="-105" w:hanging="108"/>
              <w:jc w:val="center"/>
              <w:rPr>
                <w:sz w:val="18"/>
                <w:szCs w:val="18"/>
              </w:rPr>
            </w:pPr>
            <w:r w:rsidRPr="00BE180E">
              <w:rPr>
                <w:sz w:val="18"/>
                <w:szCs w:val="18"/>
              </w:rPr>
              <w:t>97</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B7AA288" w14:textId="77777777" w:rsidR="0071406D" w:rsidRPr="00BE180E" w:rsidRDefault="0071406D" w:rsidP="00224299">
            <w:pPr>
              <w:spacing w:after="0" w:line="240" w:lineRule="auto"/>
              <w:ind w:right="-105" w:hanging="108"/>
              <w:jc w:val="center"/>
              <w:rPr>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3ABA0CEE" w14:textId="77777777" w:rsidR="0071406D" w:rsidRPr="00BE180E" w:rsidRDefault="0071406D" w:rsidP="00224299">
            <w:pPr>
              <w:spacing w:after="0" w:line="240" w:lineRule="auto"/>
              <w:ind w:right="-105" w:hanging="108"/>
              <w:jc w:val="center"/>
              <w:rPr>
                <w:sz w:val="18"/>
                <w:szCs w:val="18"/>
              </w:rPr>
            </w:pPr>
            <w:r w:rsidRPr="00BE180E">
              <w:rPr>
                <w:sz w:val="18"/>
                <w:szCs w:val="18"/>
              </w:rPr>
              <w:t>15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E8ED1EB" w14:textId="77777777" w:rsidR="0071406D" w:rsidRPr="00BE180E" w:rsidRDefault="0071406D" w:rsidP="00224299">
            <w:pPr>
              <w:spacing w:after="0" w:line="240" w:lineRule="auto"/>
              <w:ind w:right="-105" w:hanging="108"/>
              <w:jc w:val="center"/>
              <w:rPr>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817D47A" w14:textId="77777777" w:rsidR="0071406D" w:rsidRPr="00BE180E" w:rsidRDefault="0071406D" w:rsidP="00224299">
            <w:pPr>
              <w:spacing w:after="0" w:line="240" w:lineRule="auto"/>
              <w:ind w:right="-105" w:hanging="108"/>
              <w:jc w:val="center"/>
              <w:rPr>
                <w:sz w:val="18"/>
                <w:szCs w:val="18"/>
              </w:rPr>
            </w:pPr>
            <w:r w:rsidRPr="00BE180E">
              <w:rPr>
                <w:sz w:val="18"/>
                <w:szCs w:val="18"/>
              </w:rPr>
              <w:t>27</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53F1752" w14:textId="77777777" w:rsidR="0071406D" w:rsidRPr="00BE180E" w:rsidRDefault="0071406D" w:rsidP="00224299">
            <w:pPr>
              <w:spacing w:after="0" w:line="240" w:lineRule="auto"/>
              <w:ind w:right="-105" w:hanging="108"/>
              <w:jc w:val="center"/>
              <w:rPr>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06E9E2C" w14:textId="77777777" w:rsidR="0071406D" w:rsidRPr="00BE180E" w:rsidRDefault="0071406D" w:rsidP="00224299">
            <w:pPr>
              <w:spacing w:after="0" w:line="240" w:lineRule="auto"/>
              <w:ind w:right="-105" w:hanging="108"/>
              <w:jc w:val="center"/>
              <w:rPr>
                <w:sz w:val="18"/>
                <w:szCs w:val="18"/>
              </w:rPr>
            </w:pPr>
            <w:r w:rsidRPr="00BE180E">
              <w:rPr>
                <w:sz w:val="18"/>
                <w:szCs w:val="18"/>
              </w:rPr>
              <w:t>32</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EB6E1B6" w14:textId="77777777" w:rsidR="0071406D" w:rsidRPr="00BE180E" w:rsidRDefault="0071406D" w:rsidP="00224299">
            <w:pPr>
              <w:spacing w:after="0" w:line="240" w:lineRule="auto"/>
              <w:ind w:right="-105" w:hanging="108"/>
              <w:jc w:val="center"/>
              <w:rPr>
                <w:sz w:val="18"/>
                <w:szCs w:val="18"/>
              </w:rPr>
            </w:pPr>
            <w:r w:rsidRPr="00BE180E">
              <w:rPr>
                <w:sz w:val="18"/>
                <w:szCs w:val="18"/>
              </w:rPr>
              <w:t>37</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8FDFA40" w14:textId="77777777" w:rsidR="0071406D" w:rsidRPr="00BE180E" w:rsidRDefault="0071406D" w:rsidP="00224299">
            <w:pPr>
              <w:spacing w:after="0" w:line="240" w:lineRule="auto"/>
              <w:ind w:right="-105" w:hanging="108"/>
              <w:jc w:val="center"/>
              <w:rPr>
                <w:sz w:val="18"/>
                <w:szCs w:val="18"/>
              </w:rPr>
            </w:pP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42766242" w14:textId="77777777" w:rsidR="0071406D" w:rsidRPr="00BE180E" w:rsidRDefault="0071406D" w:rsidP="00224299">
            <w:pPr>
              <w:spacing w:after="0" w:line="240" w:lineRule="auto"/>
              <w:ind w:right="-105" w:hanging="108"/>
              <w:jc w:val="center"/>
              <w:rPr>
                <w:sz w:val="18"/>
                <w:szCs w:val="18"/>
              </w:rPr>
            </w:pPr>
            <w:r w:rsidRPr="00BE180E">
              <w:rPr>
                <w:sz w:val="18"/>
                <w:szCs w:val="18"/>
              </w:rPr>
              <w:t>30</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2A4654D" w14:textId="77777777" w:rsidR="0071406D" w:rsidRPr="00BE180E" w:rsidRDefault="0071406D" w:rsidP="00224299">
            <w:pPr>
              <w:spacing w:after="0" w:line="240" w:lineRule="auto"/>
              <w:ind w:right="-105" w:hanging="108"/>
              <w:jc w:val="center"/>
              <w:rPr>
                <w:sz w:val="18"/>
                <w:szCs w:val="18"/>
              </w:rPr>
            </w:pPr>
          </w:p>
        </w:tc>
        <w:tc>
          <w:tcPr>
            <w:tcW w:w="1052" w:type="dxa"/>
            <w:tcBorders>
              <w:top w:val="nil"/>
              <w:left w:val="nil"/>
              <w:bottom w:val="single" w:sz="4" w:space="0" w:color="auto"/>
              <w:right w:val="single" w:sz="4" w:space="0" w:color="auto"/>
            </w:tcBorders>
            <w:shd w:val="clear" w:color="auto" w:fill="auto"/>
            <w:noWrap/>
            <w:vAlign w:val="center"/>
            <w:hideMark/>
          </w:tcPr>
          <w:p w14:paraId="07CF2753" w14:textId="77777777" w:rsidR="0071406D" w:rsidRPr="00BE180E" w:rsidRDefault="0071406D" w:rsidP="00224299">
            <w:pPr>
              <w:spacing w:after="0" w:line="240" w:lineRule="auto"/>
              <w:ind w:right="-105" w:hanging="108"/>
              <w:jc w:val="center"/>
              <w:rPr>
                <w:sz w:val="18"/>
                <w:szCs w:val="18"/>
              </w:rPr>
            </w:pPr>
          </w:p>
        </w:tc>
      </w:tr>
      <w:tr w:rsidR="00224299" w:rsidRPr="00BE180E" w14:paraId="08FFEA66" w14:textId="77777777" w:rsidTr="00C22F8B">
        <w:trPr>
          <w:trHeight w:val="107"/>
          <w:jc w:val="center"/>
        </w:trPr>
        <w:tc>
          <w:tcPr>
            <w:tcW w:w="1017" w:type="dxa"/>
            <w:tcBorders>
              <w:top w:val="nil"/>
              <w:left w:val="single" w:sz="4" w:space="0" w:color="auto"/>
              <w:bottom w:val="single" w:sz="4" w:space="0" w:color="auto"/>
              <w:right w:val="single" w:sz="4" w:space="0" w:color="auto"/>
            </w:tcBorders>
            <w:shd w:val="clear" w:color="000000" w:fill="FFCC00"/>
            <w:noWrap/>
            <w:vAlign w:val="bottom"/>
            <w:hideMark/>
          </w:tcPr>
          <w:p w14:paraId="56E99F2E" w14:textId="77777777" w:rsidR="0071406D" w:rsidRPr="00BE180E" w:rsidRDefault="00224299" w:rsidP="00224299">
            <w:pPr>
              <w:spacing w:after="0" w:line="240" w:lineRule="auto"/>
              <w:jc w:val="center"/>
              <w:rPr>
                <w:b/>
                <w:bCs/>
                <w:sz w:val="18"/>
                <w:szCs w:val="18"/>
              </w:rPr>
            </w:pPr>
            <w:r w:rsidRPr="00BE180E">
              <w:rPr>
                <w:b/>
                <w:bCs/>
                <w:sz w:val="18"/>
                <w:szCs w:val="18"/>
              </w:rPr>
              <w:t>С</w:t>
            </w:r>
            <w:r w:rsidR="0071406D" w:rsidRPr="00BE180E">
              <w:rPr>
                <w:b/>
                <w:bCs/>
                <w:sz w:val="18"/>
                <w:szCs w:val="18"/>
              </w:rPr>
              <w:t>р</w:t>
            </w:r>
            <w:r w:rsidRPr="00BE180E">
              <w:rPr>
                <w:b/>
                <w:bCs/>
                <w:sz w:val="18"/>
                <w:szCs w:val="18"/>
              </w:rPr>
              <w:t>. М</w:t>
            </w:r>
            <w:r w:rsidR="0071406D" w:rsidRPr="00BE180E">
              <w:rPr>
                <w:b/>
                <w:bCs/>
                <w:sz w:val="18"/>
                <w:szCs w:val="18"/>
              </w:rPr>
              <w:t>ес</w:t>
            </w:r>
            <w:r w:rsidRPr="00BE180E">
              <w:rPr>
                <w:b/>
                <w:bCs/>
                <w:sz w:val="18"/>
                <w:szCs w:val="18"/>
              </w:rPr>
              <w:t>.</w:t>
            </w:r>
          </w:p>
        </w:tc>
        <w:tc>
          <w:tcPr>
            <w:tcW w:w="1051" w:type="dxa"/>
            <w:tcBorders>
              <w:top w:val="nil"/>
              <w:left w:val="nil"/>
              <w:bottom w:val="single" w:sz="4" w:space="0" w:color="auto"/>
              <w:right w:val="single" w:sz="4" w:space="0" w:color="auto"/>
            </w:tcBorders>
            <w:shd w:val="clear" w:color="000000" w:fill="FFCC00"/>
            <w:noWrap/>
            <w:vAlign w:val="center"/>
            <w:hideMark/>
          </w:tcPr>
          <w:p w14:paraId="5B8C85BF"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82</w:t>
            </w:r>
          </w:p>
        </w:tc>
        <w:tc>
          <w:tcPr>
            <w:tcW w:w="1052" w:type="dxa"/>
            <w:gridSpan w:val="2"/>
            <w:tcBorders>
              <w:top w:val="nil"/>
              <w:left w:val="nil"/>
              <w:bottom w:val="single" w:sz="4" w:space="0" w:color="auto"/>
              <w:right w:val="single" w:sz="4" w:space="0" w:color="auto"/>
            </w:tcBorders>
            <w:shd w:val="clear" w:color="000000" w:fill="FFCC00"/>
            <w:noWrap/>
            <w:vAlign w:val="center"/>
            <w:hideMark/>
          </w:tcPr>
          <w:p w14:paraId="38F3C8A7"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51</w:t>
            </w:r>
          </w:p>
        </w:tc>
        <w:tc>
          <w:tcPr>
            <w:tcW w:w="1052" w:type="dxa"/>
            <w:gridSpan w:val="2"/>
            <w:tcBorders>
              <w:top w:val="nil"/>
              <w:left w:val="nil"/>
              <w:bottom w:val="single" w:sz="4" w:space="0" w:color="auto"/>
              <w:right w:val="single" w:sz="4" w:space="0" w:color="auto"/>
            </w:tcBorders>
            <w:shd w:val="clear" w:color="000000" w:fill="FFCC00"/>
            <w:noWrap/>
            <w:vAlign w:val="center"/>
            <w:hideMark/>
          </w:tcPr>
          <w:p w14:paraId="7B658774"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42</w:t>
            </w:r>
          </w:p>
        </w:tc>
        <w:tc>
          <w:tcPr>
            <w:tcW w:w="1052" w:type="dxa"/>
            <w:gridSpan w:val="2"/>
            <w:tcBorders>
              <w:top w:val="nil"/>
              <w:left w:val="nil"/>
              <w:bottom w:val="single" w:sz="4" w:space="0" w:color="auto"/>
              <w:right w:val="single" w:sz="4" w:space="0" w:color="auto"/>
            </w:tcBorders>
            <w:shd w:val="clear" w:color="000000" w:fill="FFCC00"/>
            <w:noWrap/>
            <w:vAlign w:val="center"/>
            <w:hideMark/>
          </w:tcPr>
          <w:p w14:paraId="010A76B7"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22</w:t>
            </w:r>
          </w:p>
        </w:tc>
        <w:tc>
          <w:tcPr>
            <w:tcW w:w="1052" w:type="dxa"/>
            <w:gridSpan w:val="2"/>
            <w:tcBorders>
              <w:top w:val="nil"/>
              <w:left w:val="nil"/>
              <w:bottom w:val="single" w:sz="4" w:space="0" w:color="auto"/>
              <w:right w:val="single" w:sz="4" w:space="0" w:color="auto"/>
            </w:tcBorders>
            <w:shd w:val="clear" w:color="000000" w:fill="FFCC00"/>
            <w:noWrap/>
            <w:vAlign w:val="center"/>
            <w:hideMark/>
          </w:tcPr>
          <w:p w14:paraId="0978EA7A"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24</w:t>
            </w:r>
          </w:p>
        </w:tc>
        <w:tc>
          <w:tcPr>
            <w:tcW w:w="1052" w:type="dxa"/>
            <w:gridSpan w:val="2"/>
            <w:tcBorders>
              <w:top w:val="nil"/>
              <w:left w:val="nil"/>
              <w:bottom w:val="single" w:sz="4" w:space="0" w:color="auto"/>
              <w:right w:val="single" w:sz="4" w:space="0" w:color="auto"/>
            </w:tcBorders>
            <w:shd w:val="clear" w:color="000000" w:fill="FFCC00"/>
            <w:noWrap/>
            <w:vAlign w:val="center"/>
            <w:hideMark/>
          </w:tcPr>
          <w:p w14:paraId="7EC8134C"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19</w:t>
            </w:r>
          </w:p>
        </w:tc>
        <w:tc>
          <w:tcPr>
            <w:tcW w:w="1052" w:type="dxa"/>
            <w:gridSpan w:val="2"/>
            <w:tcBorders>
              <w:top w:val="nil"/>
              <w:left w:val="nil"/>
              <w:bottom w:val="single" w:sz="4" w:space="0" w:color="auto"/>
              <w:right w:val="single" w:sz="4" w:space="0" w:color="auto"/>
            </w:tcBorders>
            <w:shd w:val="clear" w:color="000000" w:fill="FFCC00"/>
            <w:noWrap/>
            <w:vAlign w:val="center"/>
            <w:hideMark/>
          </w:tcPr>
          <w:p w14:paraId="5C99532A"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29</w:t>
            </w:r>
          </w:p>
        </w:tc>
        <w:tc>
          <w:tcPr>
            <w:tcW w:w="1052" w:type="dxa"/>
            <w:gridSpan w:val="2"/>
            <w:tcBorders>
              <w:top w:val="nil"/>
              <w:left w:val="nil"/>
              <w:bottom w:val="single" w:sz="4" w:space="0" w:color="auto"/>
              <w:right w:val="single" w:sz="4" w:space="0" w:color="auto"/>
            </w:tcBorders>
            <w:shd w:val="clear" w:color="000000" w:fill="FFCC00"/>
            <w:noWrap/>
            <w:vAlign w:val="center"/>
            <w:hideMark/>
          </w:tcPr>
          <w:p w14:paraId="011860EE"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26</w:t>
            </w:r>
          </w:p>
        </w:tc>
        <w:tc>
          <w:tcPr>
            <w:tcW w:w="1052" w:type="dxa"/>
            <w:gridSpan w:val="2"/>
            <w:tcBorders>
              <w:top w:val="nil"/>
              <w:left w:val="nil"/>
              <w:bottom w:val="single" w:sz="4" w:space="0" w:color="auto"/>
              <w:right w:val="single" w:sz="4" w:space="0" w:color="auto"/>
            </w:tcBorders>
            <w:shd w:val="clear" w:color="000000" w:fill="FFCC00"/>
            <w:noWrap/>
            <w:vAlign w:val="center"/>
            <w:hideMark/>
          </w:tcPr>
          <w:p w14:paraId="1F4B48CE"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25</w:t>
            </w:r>
          </w:p>
        </w:tc>
        <w:tc>
          <w:tcPr>
            <w:tcW w:w="1052" w:type="dxa"/>
            <w:gridSpan w:val="3"/>
            <w:tcBorders>
              <w:top w:val="nil"/>
              <w:left w:val="nil"/>
              <w:bottom w:val="single" w:sz="4" w:space="0" w:color="auto"/>
              <w:right w:val="single" w:sz="4" w:space="0" w:color="auto"/>
            </w:tcBorders>
            <w:shd w:val="clear" w:color="000000" w:fill="FFCC00"/>
            <w:noWrap/>
            <w:vAlign w:val="center"/>
            <w:hideMark/>
          </w:tcPr>
          <w:p w14:paraId="2634BF1C"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33</w:t>
            </w:r>
          </w:p>
        </w:tc>
        <w:tc>
          <w:tcPr>
            <w:tcW w:w="1052" w:type="dxa"/>
            <w:gridSpan w:val="2"/>
            <w:tcBorders>
              <w:top w:val="nil"/>
              <w:left w:val="nil"/>
              <w:bottom w:val="single" w:sz="4" w:space="0" w:color="auto"/>
              <w:right w:val="single" w:sz="4" w:space="0" w:color="auto"/>
            </w:tcBorders>
            <w:shd w:val="clear" w:color="000000" w:fill="FFCC00"/>
            <w:noWrap/>
            <w:vAlign w:val="center"/>
            <w:hideMark/>
          </w:tcPr>
          <w:p w14:paraId="509463F5"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42</w:t>
            </w:r>
          </w:p>
        </w:tc>
        <w:tc>
          <w:tcPr>
            <w:tcW w:w="1052" w:type="dxa"/>
            <w:tcBorders>
              <w:top w:val="nil"/>
              <w:left w:val="nil"/>
              <w:bottom w:val="single" w:sz="4" w:space="0" w:color="auto"/>
              <w:right w:val="single" w:sz="4" w:space="0" w:color="auto"/>
            </w:tcBorders>
            <w:shd w:val="clear" w:color="000000" w:fill="FFCC00"/>
            <w:noWrap/>
            <w:vAlign w:val="center"/>
            <w:hideMark/>
          </w:tcPr>
          <w:p w14:paraId="67CB9AD6"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68</w:t>
            </w:r>
          </w:p>
        </w:tc>
      </w:tr>
      <w:tr w:rsidR="00224299" w:rsidRPr="00BE180E" w14:paraId="5D3118E4" w14:textId="77777777" w:rsidTr="00C22F8B">
        <w:trPr>
          <w:trHeight w:val="19"/>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5CCFF8AF" w14:textId="77777777" w:rsidR="0071406D" w:rsidRPr="00BE180E" w:rsidRDefault="0071406D" w:rsidP="0071406D">
            <w:pPr>
              <w:spacing w:after="0" w:line="240" w:lineRule="auto"/>
              <w:jc w:val="center"/>
              <w:rPr>
                <w:b/>
                <w:bCs/>
                <w:sz w:val="18"/>
                <w:szCs w:val="18"/>
              </w:rPr>
            </w:pPr>
            <w:r w:rsidRPr="00BE180E">
              <w:rPr>
                <w:b/>
                <w:bCs/>
                <w:sz w:val="18"/>
                <w:szCs w:val="18"/>
              </w:rPr>
              <w:t>min</w:t>
            </w:r>
          </w:p>
        </w:tc>
        <w:tc>
          <w:tcPr>
            <w:tcW w:w="1051" w:type="dxa"/>
            <w:tcBorders>
              <w:top w:val="nil"/>
              <w:left w:val="nil"/>
              <w:bottom w:val="single" w:sz="4" w:space="0" w:color="auto"/>
              <w:right w:val="single" w:sz="4" w:space="0" w:color="auto"/>
            </w:tcBorders>
            <w:shd w:val="clear" w:color="auto" w:fill="auto"/>
            <w:noWrap/>
            <w:vAlign w:val="center"/>
            <w:hideMark/>
          </w:tcPr>
          <w:p w14:paraId="3184432B"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21</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3A118A2F"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13</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DEF0471"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15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58A34F2"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13</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21E1636"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12</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746D77A"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13</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3C55690"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17</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496AABA"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11</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3320884C"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5</w:t>
            </w: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0219A694"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14</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D181C83"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15</w:t>
            </w:r>
          </w:p>
        </w:tc>
        <w:tc>
          <w:tcPr>
            <w:tcW w:w="1052" w:type="dxa"/>
            <w:tcBorders>
              <w:top w:val="nil"/>
              <w:left w:val="nil"/>
              <w:bottom w:val="single" w:sz="4" w:space="0" w:color="auto"/>
              <w:right w:val="single" w:sz="4" w:space="0" w:color="auto"/>
            </w:tcBorders>
            <w:shd w:val="clear" w:color="auto" w:fill="auto"/>
            <w:noWrap/>
            <w:vAlign w:val="center"/>
            <w:hideMark/>
          </w:tcPr>
          <w:p w14:paraId="110A8F88"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17</w:t>
            </w:r>
          </w:p>
        </w:tc>
      </w:tr>
      <w:tr w:rsidR="00224299" w:rsidRPr="00BE180E" w14:paraId="0D0DCE2D" w14:textId="77777777" w:rsidTr="00C22F8B">
        <w:trPr>
          <w:trHeight w:val="19"/>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3F94BD6B" w14:textId="77777777" w:rsidR="0071406D" w:rsidRPr="00BE180E" w:rsidRDefault="0071406D" w:rsidP="0071406D">
            <w:pPr>
              <w:spacing w:after="0" w:line="240" w:lineRule="auto"/>
              <w:jc w:val="center"/>
              <w:rPr>
                <w:b/>
                <w:bCs/>
                <w:sz w:val="18"/>
                <w:szCs w:val="18"/>
              </w:rPr>
            </w:pPr>
            <w:r w:rsidRPr="00BE180E">
              <w:rPr>
                <w:b/>
                <w:bCs/>
                <w:sz w:val="18"/>
                <w:szCs w:val="18"/>
              </w:rPr>
              <w:t>max</w:t>
            </w:r>
          </w:p>
        </w:tc>
        <w:tc>
          <w:tcPr>
            <w:tcW w:w="1051" w:type="dxa"/>
            <w:tcBorders>
              <w:top w:val="nil"/>
              <w:left w:val="nil"/>
              <w:bottom w:val="single" w:sz="4" w:space="0" w:color="auto"/>
              <w:right w:val="single" w:sz="4" w:space="0" w:color="auto"/>
            </w:tcBorders>
            <w:shd w:val="clear" w:color="auto" w:fill="auto"/>
            <w:noWrap/>
            <w:vAlign w:val="center"/>
            <w:hideMark/>
          </w:tcPr>
          <w:p w14:paraId="48337C80"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185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A3C110A"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153</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D66A4F7"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101</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5D38D25"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41</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FDA9031"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59</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EDA9A25"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29</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358381D"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49</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3A6D6CA1"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47</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2ED29E4"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47</w:t>
            </w: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2F6CDBA8"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65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E338EF9"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84</w:t>
            </w:r>
          </w:p>
        </w:tc>
        <w:tc>
          <w:tcPr>
            <w:tcW w:w="1052" w:type="dxa"/>
            <w:tcBorders>
              <w:top w:val="nil"/>
              <w:left w:val="nil"/>
              <w:bottom w:val="single" w:sz="4" w:space="0" w:color="auto"/>
              <w:right w:val="single" w:sz="4" w:space="0" w:color="auto"/>
            </w:tcBorders>
            <w:shd w:val="clear" w:color="auto" w:fill="auto"/>
            <w:noWrap/>
            <w:vAlign w:val="center"/>
            <w:hideMark/>
          </w:tcPr>
          <w:p w14:paraId="1B00E996" w14:textId="77777777" w:rsidR="0071406D" w:rsidRPr="00BE180E" w:rsidRDefault="0071406D" w:rsidP="00224299">
            <w:pPr>
              <w:spacing w:after="0" w:line="240" w:lineRule="auto"/>
              <w:ind w:right="-105" w:hanging="108"/>
              <w:jc w:val="center"/>
              <w:rPr>
                <w:b/>
                <w:bCs/>
                <w:sz w:val="18"/>
                <w:szCs w:val="18"/>
              </w:rPr>
            </w:pPr>
            <w:r w:rsidRPr="00BE180E">
              <w:rPr>
                <w:b/>
                <w:bCs/>
                <w:sz w:val="18"/>
                <w:szCs w:val="18"/>
              </w:rPr>
              <w:t>159</w:t>
            </w:r>
          </w:p>
        </w:tc>
      </w:tr>
      <w:tr w:rsidR="0071406D" w:rsidRPr="00BE180E" w14:paraId="645E75D0" w14:textId="77777777" w:rsidTr="00C22F8B">
        <w:trPr>
          <w:trHeight w:val="214"/>
          <w:jc w:val="center"/>
        </w:trPr>
        <w:tc>
          <w:tcPr>
            <w:tcW w:w="1017" w:type="dxa"/>
            <w:tcBorders>
              <w:top w:val="nil"/>
              <w:left w:val="nil"/>
              <w:bottom w:val="nil"/>
              <w:right w:val="nil"/>
            </w:tcBorders>
            <w:shd w:val="clear" w:color="auto" w:fill="auto"/>
            <w:noWrap/>
            <w:vAlign w:val="bottom"/>
            <w:hideMark/>
          </w:tcPr>
          <w:p w14:paraId="65AB4E0A" w14:textId="77777777" w:rsidR="0071406D" w:rsidRPr="00BE180E" w:rsidRDefault="0071406D" w:rsidP="0071406D">
            <w:pPr>
              <w:spacing w:after="0" w:line="240" w:lineRule="auto"/>
              <w:rPr>
                <w:sz w:val="18"/>
                <w:szCs w:val="18"/>
              </w:rPr>
            </w:pPr>
          </w:p>
        </w:tc>
        <w:tc>
          <w:tcPr>
            <w:tcW w:w="1835" w:type="dxa"/>
            <w:gridSpan w:val="2"/>
            <w:tcBorders>
              <w:top w:val="nil"/>
              <w:left w:val="nil"/>
              <w:bottom w:val="nil"/>
              <w:right w:val="nil"/>
            </w:tcBorders>
            <w:shd w:val="clear" w:color="auto" w:fill="auto"/>
            <w:noWrap/>
            <w:vAlign w:val="bottom"/>
            <w:hideMark/>
          </w:tcPr>
          <w:p w14:paraId="77DDD096" w14:textId="77777777" w:rsidR="0071406D" w:rsidRPr="00BE180E" w:rsidRDefault="0071406D" w:rsidP="0071406D">
            <w:pPr>
              <w:spacing w:after="0" w:line="240" w:lineRule="auto"/>
              <w:rPr>
                <w:sz w:val="18"/>
                <w:szCs w:val="18"/>
              </w:rPr>
            </w:pPr>
          </w:p>
        </w:tc>
        <w:tc>
          <w:tcPr>
            <w:tcW w:w="956" w:type="dxa"/>
            <w:gridSpan w:val="2"/>
            <w:tcBorders>
              <w:top w:val="nil"/>
              <w:left w:val="nil"/>
              <w:bottom w:val="nil"/>
              <w:right w:val="nil"/>
            </w:tcBorders>
            <w:shd w:val="clear" w:color="auto" w:fill="auto"/>
            <w:noWrap/>
            <w:vAlign w:val="bottom"/>
            <w:hideMark/>
          </w:tcPr>
          <w:p w14:paraId="13980D78" w14:textId="77777777" w:rsidR="0071406D" w:rsidRPr="00BE180E" w:rsidRDefault="0071406D" w:rsidP="0071406D">
            <w:pPr>
              <w:spacing w:after="0" w:line="240" w:lineRule="auto"/>
              <w:rPr>
                <w:sz w:val="18"/>
                <w:szCs w:val="18"/>
              </w:rPr>
            </w:pPr>
          </w:p>
        </w:tc>
        <w:tc>
          <w:tcPr>
            <w:tcW w:w="961" w:type="dxa"/>
            <w:gridSpan w:val="2"/>
            <w:tcBorders>
              <w:top w:val="nil"/>
              <w:left w:val="nil"/>
              <w:bottom w:val="nil"/>
              <w:right w:val="nil"/>
            </w:tcBorders>
            <w:shd w:val="clear" w:color="auto" w:fill="auto"/>
            <w:noWrap/>
            <w:vAlign w:val="bottom"/>
            <w:hideMark/>
          </w:tcPr>
          <w:p w14:paraId="4B497B8D" w14:textId="77777777" w:rsidR="0071406D" w:rsidRPr="00BE180E" w:rsidRDefault="0071406D" w:rsidP="0071406D">
            <w:pPr>
              <w:spacing w:after="0" w:line="240" w:lineRule="auto"/>
              <w:rPr>
                <w:sz w:val="18"/>
                <w:szCs w:val="18"/>
              </w:rPr>
            </w:pPr>
          </w:p>
        </w:tc>
        <w:tc>
          <w:tcPr>
            <w:tcW w:w="956" w:type="dxa"/>
            <w:gridSpan w:val="2"/>
            <w:tcBorders>
              <w:top w:val="nil"/>
              <w:left w:val="nil"/>
              <w:bottom w:val="nil"/>
              <w:right w:val="nil"/>
            </w:tcBorders>
            <w:shd w:val="clear" w:color="auto" w:fill="auto"/>
            <w:noWrap/>
            <w:vAlign w:val="bottom"/>
            <w:hideMark/>
          </w:tcPr>
          <w:p w14:paraId="5D15AA96" w14:textId="77777777" w:rsidR="0071406D" w:rsidRPr="00BE180E" w:rsidRDefault="0071406D" w:rsidP="0071406D">
            <w:pPr>
              <w:spacing w:after="0" w:line="240" w:lineRule="auto"/>
              <w:rPr>
                <w:sz w:val="18"/>
                <w:szCs w:val="18"/>
              </w:rPr>
            </w:pPr>
          </w:p>
        </w:tc>
        <w:tc>
          <w:tcPr>
            <w:tcW w:w="956" w:type="dxa"/>
            <w:gridSpan w:val="2"/>
            <w:tcBorders>
              <w:top w:val="nil"/>
              <w:left w:val="nil"/>
              <w:bottom w:val="nil"/>
              <w:right w:val="nil"/>
            </w:tcBorders>
            <w:shd w:val="clear" w:color="auto" w:fill="auto"/>
            <w:noWrap/>
            <w:vAlign w:val="bottom"/>
            <w:hideMark/>
          </w:tcPr>
          <w:p w14:paraId="233E1895" w14:textId="77777777" w:rsidR="0071406D" w:rsidRPr="00BE180E" w:rsidRDefault="0071406D" w:rsidP="0071406D">
            <w:pPr>
              <w:spacing w:after="0" w:line="240" w:lineRule="auto"/>
              <w:rPr>
                <w:sz w:val="18"/>
                <w:szCs w:val="18"/>
              </w:rPr>
            </w:pPr>
          </w:p>
        </w:tc>
        <w:tc>
          <w:tcPr>
            <w:tcW w:w="957" w:type="dxa"/>
            <w:gridSpan w:val="2"/>
            <w:tcBorders>
              <w:top w:val="nil"/>
              <w:left w:val="nil"/>
              <w:bottom w:val="nil"/>
              <w:right w:val="nil"/>
            </w:tcBorders>
            <w:shd w:val="clear" w:color="auto" w:fill="auto"/>
            <w:noWrap/>
            <w:vAlign w:val="bottom"/>
            <w:hideMark/>
          </w:tcPr>
          <w:p w14:paraId="2041C8AC" w14:textId="77777777" w:rsidR="0071406D" w:rsidRPr="00BE180E" w:rsidRDefault="0071406D" w:rsidP="0071406D">
            <w:pPr>
              <w:spacing w:after="0" w:line="240" w:lineRule="auto"/>
              <w:rPr>
                <w:sz w:val="18"/>
                <w:szCs w:val="18"/>
              </w:rPr>
            </w:pPr>
          </w:p>
        </w:tc>
        <w:tc>
          <w:tcPr>
            <w:tcW w:w="957" w:type="dxa"/>
            <w:gridSpan w:val="2"/>
            <w:tcBorders>
              <w:top w:val="nil"/>
              <w:left w:val="nil"/>
              <w:bottom w:val="nil"/>
              <w:right w:val="nil"/>
            </w:tcBorders>
            <w:shd w:val="clear" w:color="auto" w:fill="auto"/>
            <w:noWrap/>
            <w:vAlign w:val="bottom"/>
            <w:hideMark/>
          </w:tcPr>
          <w:p w14:paraId="16BC3F56" w14:textId="77777777" w:rsidR="0071406D" w:rsidRPr="00BE180E" w:rsidRDefault="0071406D" w:rsidP="0071406D">
            <w:pPr>
              <w:spacing w:after="0" w:line="240" w:lineRule="auto"/>
              <w:rPr>
                <w:sz w:val="18"/>
                <w:szCs w:val="18"/>
              </w:rPr>
            </w:pPr>
          </w:p>
        </w:tc>
        <w:tc>
          <w:tcPr>
            <w:tcW w:w="957" w:type="dxa"/>
            <w:gridSpan w:val="2"/>
            <w:tcBorders>
              <w:top w:val="nil"/>
              <w:left w:val="nil"/>
              <w:bottom w:val="nil"/>
              <w:right w:val="nil"/>
            </w:tcBorders>
            <w:shd w:val="clear" w:color="auto" w:fill="auto"/>
            <w:noWrap/>
            <w:vAlign w:val="bottom"/>
            <w:hideMark/>
          </w:tcPr>
          <w:p w14:paraId="4ED67958" w14:textId="77777777" w:rsidR="0071406D" w:rsidRPr="00BE180E" w:rsidRDefault="0071406D" w:rsidP="0071406D">
            <w:pPr>
              <w:spacing w:after="0" w:line="240" w:lineRule="auto"/>
              <w:rPr>
                <w:sz w:val="18"/>
                <w:szCs w:val="18"/>
              </w:rPr>
            </w:pPr>
          </w:p>
        </w:tc>
        <w:tc>
          <w:tcPr>
            <w:tcW w:w="956" w:type="dxa"/>
            <w:gridSpan w:val="2"/>
            <w:tcBorders>
              <w:top w:val="nil"/>
              <w:left w:val="nil"/>
              <w:bottom w:val="nil"/>
              <w:right w:val="nil"/>
            </w:tcBorders>
            <w:shd w:val="clear" w:color="auto" w:fill="auto"/>
            <w:noWrap/>
            <w:vAlign w:val="bottom"/>
            <w:hideMark/>
          </w:tcPr>
          <w:p w14:paraId="14F9FA2A" w14:textId="77777777" w:rsidR="0071406D" w:rsidRPr="00BE180E" w:rsidRDefault="0071406D" w:rsidP="0071406D">
            <w:pPr>
              <w:spacing w:after="0" w:line="240" w:lineRule="auto"/>
              <w:rPr>
                <w:sz w:val="18"/>
                <w:szCs w:val="18"/>
              </w:rPr>
            </w:pPr>
          </w:p>
        </w:tc>
        <w:tc>
          <w:tcPr>
            <w:tcW w:w="957" w:type="dxa"/>
            <w:tcBorders>
              <w:top w:val="nil"/>
              <w:left w:val="nil"/>
              <w:bottom w:val="nil"/>
              <w:right w:val="nil"/>
            </w:tcBorders>
            <w:shd w:val="clear" w:color="auto" w:fill="auto"/>
            <w:noWrap/>
            <w:vAlign w:val="bottom"/>
            <w:hideMark/>
          </w:tcPr>
          <w:p w14:paraId="54FEE4E3" w14:textId="77777777" w:rsidR="0071406D" w:rsidRPr="00BE180E" w:rsidRDefault="0071406D" w:rsidP="0071406D">
            <w:pPr>
              <w:spacing w:after="0" w:line="240" w:lineRule="auto"/>
              <w:rPr>
                <w:sz w:val="18"/>
                <w:szCs w:val="18"/>
              </w:rPr>
            </w:pPr>
          </w:p>
        </w:tc>
        <w:tc>
          <w:tcPr>
            <w:tcW w:w="957" w:type="dxa"/>
            <w:gridSpan w:val="2"/>
            <w:tcBorders>
              <w:top w:val="nil"/>
              <w:left w:val="nil"/>
              <w:bottom w:val="nil"/>
              <w:right w:val="nil"/>
            </w:tcBorders>
            <w:shd w:val="clear" w:color="auto" w:fill="auto"/>
            <w:noWrap/>
            <w:vAlign w:val="bottom"/>
            <w:hideMark/>
          </w:tcPr>
          <w:p w14:paraId="519FCB2E" w14:textId="77777777" w:rsidR="0071406D" w:rsidRPr="00BE180E" w:rsidRDefault="0071406D" w:rsidP="0071406D">
            <w:pPr>
              <w:spacing w:after="0" w:line="240" w:lineRule="auto"/>
              <w:rPr>
                <w:sz w:val="18"/>
                <w:szCs w:val="18"/>
              </w:rPr>
            </w:pPr>
          </w:p>
        </w:tc>
        <w:tc>
          <w:tcPr>
            <w:tcW w:w="1219" w:type="dxa"/>
            <w:gridSpan w:val="2"/>
            <w:tcBorders>
              <w:top w:val="nil"/>
              <w:left w:val="nil"/>
              <w:bottom w:val="nil"/>
              <w:right w:val="nil"/>
            </w:tcBorders>
            <w:shd w:val="clear" w:color="auto" w:fill="auto"/>
            <w:noWrap/>
            <w:vAlign w:val="bottom"/>
            <w:hideMark/>
          </w:tcPr>
          <w:p w14:paraId="7A428111" w14:textId="77777777" w:rsidR="0071406D" w:rsidRPr="00BE180E" w:rsidRDefault="0071406D" w:rsidP="0071406D">
            <w:pPr>
              <w:spacing w:after="0" w:line="240" w:lineRule="auto"/>
              <w:rPr>
                <w:sz w:val="18"/>
                <w:szCs w:val="18"/>
              </w:rPr>
            </w:pPr>
          </w:p>
        </w:tc>
      </w:tr>
      <w:tr w:rsidR="0071406D" w:rsidRPr="00BE180E" w14:paraId="191509E2" w14:textId="77777777" w:rsidTr="00C22F8B">
        <w:trPr>
          <w:trHeight w:val="214"/>
          <w:jc w:val="center"/>
        </w:trPr>
        <w:tc>
          <w:tcPr>
            <w:tcW w:w="1017" w:type="dxa"/>
            <w:tcBorders>
              <w:top w:val="single" w:sz="4" w:space="0" w:color="auto"/>
              <w:left w:val="single" w:sz="4" w:space="0" w:color="auto"/>
              <w:bottom w:val="single" w:sz="4" w:space="0" w:color="auto"/>
              <w:right w:val="single" w:sz="4" w:space="0" w:color="auto"/>
            </w:tcBorders>
            <w:shd w:val="clear" w:color="000000" w:fill="FFCC00"/>
            <w:noWrap/>
            <w:vAlign w:val="bottom"/>
            <w:hideMark/>
          </w:tcPr>
          <w:p w14:paraId="16DAAA85" w14:textId="77777777" w:rsidR="0071406D" w:rsidRPr="00BE180E" w:rsidRDefault="00224299" w:rsidP="00224299">
            <w:pPr>
              <w:spacing w:after="0" w:line="240" w:lineRule="auto"/>
              <w:jc w:val="center"/>
              <w:rPr>
                <w:b/>
                <w:bCs/>
                <w:sz w:val="18"/>
                <w:szCs w:val="18"/>
              </w:rPr>
            </w:pPr>
            <w:r w:rsidRPr="00BE180E">
              <w:rPr>
                <w:b/>
                <w:bCs/>
                <w:sz w:val="18"/>
                <w:szCs w:val="18"/>
              </w:rPr>
              <w:t>Ср. Г</w:t>
            </w:r>
            <w:r w:rsidR="0071406D" w:rsidRPr="00BE180E">
              <w:rPr>
                <w:b/>
                <w:bCs/>
                <w:sz w:val="18"/>
                <w:szCs w:val="18"/>
              </w:rPr>
              <w:t>од</w:t>
            </w:r>
            <w:r w:rsidRPr="00BE180E">
              <w:rPr>
                <w:b/>
                <w:bCs/>
                <w:sz w:val="18"/>
                <w:szCs w:val="18"/>
              </w:rPr>
              <w:t>.</w:t>
            </w:r>
          </w:p>
        </w:tc>
        <w:tc>
          <w:tcPr>
            <w:tcW w:w="1835" w:type="dxa"/>
            <w:gridSpan w:val="2"/>
            <w:tcBorders>
              <w:top w:val="single" w:sz="4" w:space="0" w:color="auto"/>
              <w:left w:val="nil"/>
              <w:bottom w:val="single" w:sz="4" w:space="0" w:color="auto"/>
              <w:right w:val="single" w:sz="4" w:space="0" w:color="auto"/>
            </w:tcBorders>
            <w:shd w:val="clear" w:color="000000" w:fill="FFCC00"/>
            <w:noWrap/>
            <w:vAlign w:val="bottom"/>
            <w:hideMark/>
          </w:tcPr>
          <w:p w14:paraId="5DCC70C1" w14:textId="77777777" w:rsidR="0071406D" w:rsidRPr="00BE180E" w:rsidRDefault="0071406D" w:rsidP="0071406D">
            <w:pPr>
              <w:spacing w:after="0" w:line="240" w:lineRule="auto"/>
              <w:jc w:val="center"/>
              <w:rPr>
                <w:b/>
                <w:bCs/>
                <w:sz w:val="18"/>
                <w:szCs w:val="18"/>
              </w:rPr>
            </w:pPr>
            <w:r w:rsidRPr="00BE180E">
              <w:rPr>
                <w:b/>
                <w:bCs/>
                <w:sz w:val="18"/>
                <w:szCs w:val="18"/>
              </w:rPr>
              <w:t>38,45</w:t>
            </w:r>
          </w:p>
        </w:tc>
        <w:tc>
          <w:tcPr>
            <w:tcW w:w="956" w:type="dxa"/>
            <w:gridSpan w:val="2"/>
            <w:tcBorders>
              <w:top w:val="nil"/>
              <w:left w:val="nil"/>
              <w:bottom w:val="nil"/>
              <w:right w:val="nil"/>
            </w:tcBorders>
            <w:shd w:val="clear" w:color="auto" w:fill="auto"/>
            <w:noWrap/>
            <w:vAlign w:val="bottom"/>
            <w:hideMark/>
          </w:tcPr>
          <w:p w14:paraId="070E7E0C" w14:textId="77777777" w:rsidR="0071406D" w:rsidRPr="00BE180E" w:rsidRDefault="0071406D" w:rsidP="0071406D">
            <w:pPr>
              <w:spacing w:after="0" w:line="240" w:lineRule="auto"/>
              <w:rPr>
                <w:sz w:val="18"/>
                <w:szCs w:val="18"/>
              </w:rPr>
            </w:pPr>
          </w:p>
        </w:tc>
        <w:tc>
          <w:tcPr>
            <w:tcW w:w="961" w:type="dxa"/>
            <w:gridSpan w:val="2"/>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2065558" w14:textId="77777777" w:rsidR="0071406D" w:rsidRPr="00BE180E" w:rsidRDefault="0071406D" w:rsidP="0071406D">
            <w:pPr>
              <w:spacing w:after="0" w:line="240" w:lineRule="auto"/>
              <w:jc w:val="center"/>
              <w:rPr>
                <w:b/>
                <w:bCs/>
                <w:sz w:val="18"/>
                <w:szCs w:val="18"/>
              </w:rPr>
            </w:pPr>
            <w:r w:rsidRPr="00BE180E">
              <w:rPr>
                <w:b/>
                <w:bCs/>
                <w:sz w:val="18"/>
                <w:szCs w:val="18"/>
              </w:rPr>
              <w:t>норма</w:t>
            </w:r>
          </w:p>
        </w:tc>
        <w:tc>
          <w:tcPr>
            <w:tcW w:w="956" w:type="dxa"/>
            <w:gridSpan w:val="2"/>
            <w:tcBorders>
              <w:top w:val="single" w:sz="4" w:space="0" w:color="auto"/>
              <w:left w:val="nil"/>
              <w:bottom w:val="single" w:sz="4" w:space="0" w:color="auto"/>
              <w:right w:val="single" w:sz="4" w:space="0" w:color="auto"/>
            </w:tcBorders>
            <w:shd w:val="clear" w:color="000000" w:fill="FF0000"/>
            <w:noWrap/>
            <w:vAlign w:val="bottom"/>
            <w:hideMark/>
          </w:tcPr>
          <w:p w14:paraId="5804F9A4" w14:textId="77777777" w:rsidR="0071406D" w:rsidRPr="00BE180E" w:rsidRDefault="0071406D" w:rsidP="0071406D">
            <w:pPr>
              <w:spacing w:after="0" w:line="240" w:lineRule="auto"/>
              <w:jc w:val="center"/>
              <w:rPr>
                <w:b/>
                <w:bCs/>
                <w:sz w:val="18"/>
                <w:szCs w:val="18"/>
              </w:rPr>
            </w:pPr>
            <w:r w:rsidRPr="00BE180E">
              <w:rPr>
                <w:b/>
                <w:bCs/>
                <w:sz w:val="18"/>
                <w:szCs w:val="18"/>
              </w:rPr>
              <w:t>40</w:t>
            </w:r>
          </w:p>
        </w:tc>
        <w:tc>
          <w:tcPr>
            <w:tcW w:w="956" w:type="dxa"/>
            <w:gridSpan w:val="2"/>
            <w:tcBorders>
              <w:top w:val="nil"/>
              <w:left w:val="nil"/>
              <w:bottom w:val="nil"/>
              <w:right w:val="nil"/>
            </w:tcBorders>
            <w:shd w:val="clear" w:color="auto" w:fill="auto"/>
            <w:noWrap/>
            <w:vAlign w:val="bottom"/>
            <w:hideMark/>
          </w:tcPr>
          <w:p w14:paraId="51E9FF44" w14:textId="77777777" w:rsidR="0071406D" w:rsidRPr="00BE180E" w:rsidRDefault="0071406D" w:rsidP="0071406D">
            <w:pPr>
              <w:spacing w:after="0" w:line="240" w:lineRule="auto"/>
              <w:rPr>
                <w:sz w:val="18"/>
                <w:szCs w:val="18"/>
              </w:rPr>
            </w:pPr>
          </w:p>
        </w:tc>
        <w:tc>
          <w:tcPr>
            <w:tcW w:w="957" w:type="dxa"/>
            <w:gridSpan w:val="2"/>
            <w:tcBorders>
              <w:top w:val="nil"/>
              <w:left w:val="nil"/>
              <w:bottom w:val="nil"/>
              <w:right w:val="nil"/>
            </w:tcBorders>
            <w:shd w:val="clear" w:color="auto" w:fill="auto"/>
            <w:noWrap/>
            <w:vAlign w:val="bottom"/>
            <w:hideMark/>
          </w:tcPr>
          <w:p w14:paraId="18F2A2C1" w14:textId="77777777" w:rsidR="0071406D" w:rsidRPr="00BE180E" w:rsidRDefault="0071406D" w:rsidP="0071406D">
            <w:pPr>
              <w:spacing w:after="0" w:line="240" w:lineRule="auto"/>
              <w:rPr>
                <w:sz w:val="18"/>
                <w:szCs w:val="18"/>
              </w:rPr>
            </w:pPr>
          </w:p>
        </w:tc>
        <w:tc>
          <w:tcPr>
            <w:tcW w:w="957" w:type="dxa"/>
            <w:gridSpan w:val="2"/>
            <w:tcBorders>
              <w:top w:val="nil"/>
              <w:left w:val="nil"/>
              <w:bottom w:val="nil"/>
              <w:right w:val="nil"/>
            </w:tcBorders>
            <w:shd w:val="clear" w:color="auto" w:fill="auto"/>
            <w:noWrap/>
            <w:vAlign w:val="bottom"/>
            <w:hideMark/>
          </w:tcPr>
          <w:p w14:paraId="2F5A91CB" w14:textId="77777777" w:rsidR="0071406D" w:rsidRPr="00BE180E" w:rsidRDefault="0071406D" w:rsidP="0071406D">
            <w:pPr>
              <w:spacing w:after="0" w:line="240" w:lineRule="auto"/>
              <w:rPr>
                <w:sz w:val="18"/>
                <w:szCs w:val="18"/>
              </w:rPr>
            </w:pPr>
          </w:p>
        </w:tc>
        <w:tc>
          <w:tcPr>
            <w:tcW w:w="957" w:type="dxa"/>
            <w:gridSpan w:val="2"/>
            <w:tcBorders>
              <w:top w:val="nil"/>
              <w:left w:val="nil"/>
              <w:bottom w:val="nil"/>
              <w:right w:val="nil"/>
            </w:tcBorders>
            <w:shd w:val="clear" w:color="auto" w:fill="auto"/>
            <w:noWrap/>
            <w:vAlign w:val="bottom"/>
            <w:hideMark/>
          </w:tcPr>
          <w:p w14:paraId="4097DDC1" w14:textId="77777777" w:rsidR="0071406D" w:rsidRPr="00BE180E" w:rsidRDefault="0071406D" w:rsidP="0071406D">
            <w:pPr>
              <w:spacing w:after="0" w:line="240" w:lineRule="auto"/>
              <w:rPr>
                <w:sz w:val="18"/>
                <w:szCs w:val="18"/>
              </w:rPr>
            </w:pPr>
          </w:p>
        </w:tc>
        <w:tc>
          <w:tcPr>
            <w:tcW w:w="956" w:type="dxa"/>
            <w:gridSpan w:val="2"/>
            <w:tcBorders>
              <w:top w:val="nil"/>
              <w:left w:val="nil"/>
              <w:bottom w:val="nil"/>
              <w:right w:val="nil"/>
            </w:tcBorders>
            <w:shd w:val="clear" w:color="auto" w:fill="auto"/>
            <w:noWrap/>
            <w:vAlign w:val="bottom"/>
            <w:hideMark/>
          </w:tcPr>
          <w:p w14:paraId="1D231A1E" w14:textId="77777777" w:rsidR="0071406D" w:rsidRPr="00BE180E" w:rsidRDefault="0071406D" w:rsidP="0071406D">
            <w:pPr>
              <w:spacing w:after="0" w:line="240" w:lineRule="auto"/>
              <w:rPr>
                <w:sz w:val="18"/>
                <w:szCs w:val="18"/>
              </w:rPr>
            </w:pPr>
          </w:p>
        </w:tc>
        <w:tc>
          <w:tcPr>
            <w:tcW w:w="957" w:type="dxa"/>
            <w:tcBorders>
              <w:top w:val="nil"/>
              <w:left w:val="nil"/>
              <w:bottom w:val="nil"/>
              <w:right w:val="nil"/>
            </w:tcBorders>
            <w:shd w:val="clear" w:color="auto" w:fill="auto"/>
            <w:noWrap/>
            <w:vAlign w:val="bottom"/>
            <w:hideMark/>
          </w:tcPr>
          <w:p w14:paraId="66ADC50A" w14:textId="77777777" w:rsidR="0071406D" w:rsidRPr="00BE180E" w:rsidRDefault="0071406D" w:rsidP="0071406D">
            <w:pPr>
              <w:spacing w:after="0" w:line="240" w:lineRule="auto"/>
              <w:rPr>
                <w:sz w:val="18"/>
                <w:szCs w:val="18"/>
              </w:rPr>
            </w:pPr>
          </w:p>
        </w:tc>
        <w:tc>
          <w:tcPr>
            <w:tcW w:w="957" w:type="dxa"/>
            <w:gridSpan w:val="2"/>
            <w:tcBorders>
              <w:top w:val="nil"/>
              <w:left w:val="nil"/>
              <w:bottom w:val="nil"/>
              <w:right w:val="nil"/>
            </w:tcBorders>
            <w:shd w:val="clear" w:color="auto" w:fill="auto"/>
            <w:noWrap/>
            <w:vAlign w:val="bottom"/>
            <w:hideMark/>
          </w:tcPr>
          <w:p w14:paraId="336D1029" w14:textId="77777777" w:rsidR="0071406D" w:rsidRPr="00BE180E" w:rsidRDefault="0071406D" w:rsidP="0071406D">
            <w:pPr>
              <w:spacing w:after="0" w:line="240" w:lineRule="auto"/>
              <w:rPr>
                <w:sz w:val="18"/>
                <w:szCs w:val="18"/>
              </w:rPr>
            </w:pPr>
          </w:p>
        </w:tc>
        <w:tc>
          <w:tcPr>
            <w:tcW w:w="1219" w:type="dxa"/>
            <w:gridSpan w:val="2"/>
            <w:tcBorders>
              <w:top w:val="nil"/>
              <w:left w:val="nil"/>
              <w:bottom w:val="nil"/>
              <w:right w:val="nil"/>
            </w:tcBorders>
            <w:shd w:val="clear" w:color="auto" w:fill="auto"/>
            <w:noWrap/>
            <w:vAlign w:val="bottom"/>
            <w:hideMark/>
          </w:tcPr>
          <w:p w14:paraId="7A11D493" w14:textId="77777777" w:rsidR="0071406D" w:rsidRPr="00BE180E" w:rsidRDefault="0071406D" w:rsidP="0071406D">
            <w:pPr>
              <w:spacing w:after="0" w:line="240" w:lineRule="auto"/>
              <w:rPr>
                <w:sz w:val="18"/>
                <w:szCs w:val="18"/>
              </w:rPr>
            </w:pPr>
          </w:p>
        </w:tc>
      </w:tr>
    </w:tbl>
    <w:p w14:paraId="5728EDF4" w14:textId="1A058425" w:rsidR="0071406D" w:rsidRPr="00BE180E" w:rsidRDefault="0071406D" w:rsidP="0071406D">
      <w:pPr>
        <w:spacing w:after="0" w:line="240" w:lineRule="auto"/>
        <w:jc w:val="center"/>
        <w:rPr>
          <w:rFonts w:ascii="Arial" w:hAnsi="Arial" w:cs="Arial"/>
          <w:b/>
          <w:sz w:val="24"/>
          <w:szCs w:val="24"/>
        </w:rPr>
      </w:pPr>
      <w:r w:rsidRPr="00BE180E">
        <w:rPr>
          <w:rFonts w:ascii="Arial" w:hAnsi="Arial" w:cs="Arial"/>
          <w:b/>
          <w:sz w:val="24"/>
          <w:szCs w:val="24"/>
        </w:rPr>
        <w:lastRenderedPageBreak/>
        <w:t xml:space="preserve">Регистрирани превишения на </w:t>
      </w:r>
      <w:r w:rsidR="00B200C5" w:rsidRPr="00B200C5">
        <w:rPr>
          <w:rFonts w:ascii="Arial" w:hAnsi="Arial" w:cs="Arial"/>
          <w:b/>
          <w:sz w:val="24"/>
          <w:szCs w:val="24"/>
        </w:rPr>
        <w:t>средноденонощната норма</w:t>
      </w:r>
      <w:r w:rsidRPr="00BE180E">
        <w:rPr>
          <w:rFonts w:ascii="Arial" w:hAnsi="Arial" w:cs="Arial"/>
          <w:b/>
          <w:sz w:val="24"/>
          <w:szCs w:val="24"/>
        </w:rPr>
        <w:t xml:space="preserve"> за ФПЧ</w:t>
      </w:r>
      <w:r w:rsidRPr="00B200C5">
        <w:rPr>
          <w:rFonts w:ascii="Arial" w:hAnsi="Arial" w:cs="Arial"/>
          <w:b/>
          <w:sz w:val="24"/>
          <w:szCs w:val="24"/>
          <w:vertAlign w:val="subscript"/>
        </w:rPr>
        <w:t>10</w:t>
      </w:r>
      <w:r w:rsidRPr="00BE180E">
        <w:rPr>
          <w:rFonts w:ascii="Arial" w:hAnsi="Arial" w:cs="Arial"/>
          <w:b/>
          <w:sz w:val="24"/>
          <w:szCs w:val="24"/>
        </w:rPr>
        <w:t>, измерени в пункт РИОСВ Хасково – 2015г</w:t>
      </w:r>
    </w:p>
    <w:tbl>
      <w:tblPr>
        <w:tblW w:w="14354" w:type="dxa"/>
        <w:jc w:val="center"/>
        <w:tblLayout w:type="fixed"/>
        <w:tblLook w:val="04A0" w:firstRow="1" w:lastRow="0" w:firstColumn="1" w:lastColumn="0" w:noHBand="0" w:noVBand="1"/>
      </w:tblPr>
      <w:tblGrid>
        <w:gridCol w:w="1426"/>
        <w:gridCol w:w="969"/>
        <w:gridCol w:w="72"/>
        <w:gridCol w:w="897"/>
        <w:gridCol w:w="145"/>
        <w:gridCol w:w="826"/>
        <w:gridCol w:w="215"/>
        <w:gridCol w:w="754"/>
        <w:gridCol w:w="288"/>
        <w:gridCol w:w="681"/>
        <w:gridCol w:w="360"/>
        <w:gridCol w:w="609"/>
        <w:gridCol w:w="433"/>
        <w:gridCol w:w="536"/>
        <w:gridCol w:w="505"/>
        <w:gridCol w:w="464"/>
        <w:gridCol w:w="578"/>
        <w:gridCol w:w="391"/>
        <w:gridCol w:w="650"/>
        <w:gridCol w:w="319"/>
        <w:gridCol w:w="723"/>
        <w:gridCol w:w="246"/>
        <w:gridCol w:w="795"/>
        <w:gridCol w:w="1042"/>
        <w:gridCol w:w="430"/>
      </w:tblGrid>
      <w:tr w:rsidR="0071406D" w:rsidRPr="00BE180E" w14:paraId="1681EAC3" w14:textId="77777777" w:rsidTr="00EA0E61">
        <w:trPr>
          <w:gridAfter w:val="1"/>
          <w:wAfter w:w="430" w:type="dxa"/>
          <w:trHeight w:val="198"/>
          <w:jc w:val="center"/>
        </w:trPr>
        <w:tc>
          <w:tcPr>
            <w:tcW w:w="1426" w:type="dxa"/>
            <w:tcBorders>
              <w:top w:val="nil"/>
              <w:left w:val="nil"/>
              <w:bottom w:val="nil"/>
              <w:right w:val="nil"/>
            </w:tcBorders>
            <w:shd w:val="clear" w:color="auto" w:fill="auto"/>
            <w:noWrap/>
            <w:vAlign w:val="center"/>
            <w:hideMark/>
          </w:tcPr>
          <w:p w14:paraId="583D9516"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single" w:sz="4" w:space="0" w:color="auto"/>
              <w:left w:val="single" w:sz="4" w:space="0" w:color="auto"/>
              <w:bottom w:val="single" w:sz="4" w:space="0" w:color="auto"/>
              <w:right w:val="single" w:sz="4" w:space="0" w:color="auto"/>
            </w:tcBorders>
            <w:shd w:val="clear" w:color="000000" w:fill="FFCC00"/>
            <w:vAlign w:val="center"/>
            <w:hideMark/>
          </w:tcPr>
          <w:p w14:paraId="4D8D58F7"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I</w:t>
            </w:r>
          </w:p>
        </w:tc>
        <w:tc>
          <w:tcPr>
            <w:tcW w:w="1042" w:type="dxa"/>
            <w:gridSpan w:val="2"/>
            <w:tcBorders>
              <w:top w:val="single" w:sz="4" w:space="0" w:color="auto"/>
              <w:left w:val="nil"/>
              <w:bottom w:val="single" w:sz="4" w:space="0" w:color="auto"/>
              <w:right w:val="single" w:sz="4" w:space="0" w:color="auto"/>
            </w:tcBorders>
            <w:shd w:val="clear" w:color="000000" w:fill="FFCC00"/>
            <w:vAlign w:val="center"/>
            <w:hideMark/>
          </w:tcPr>
          <w:p w14:paraId="429ACBC1"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II</w:t>
            </w:r>
          </w:p>
        </w:tc>
        <w:tc>
          <w:tcPr>
            <w:tcW w:w="1041" w:type="dxa"/>
            <w:gridSpan w:val="2"/>
            <w:tcBorders>
              <w:top w:val="single" w:sz="4" w:space="0" w:color="auto"/>
              <w:left w:val="nil"/>
              <w:bottom w:val="single" w:sz="4" w:space="0" w:color="auto"/>
              <w:right w:val="single" w:sz="4" w:space="0" w:color="auto"/>
            </w:tcBorders>
            <w:shd w:val="clear" w:color="000000" w:fill="FFCC00"/>
            <w:vAlign w:val="center"/>
            <w:hideMark/>
          </w:tcPr>
          <w:p w14:paraId="478784A7"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III</w:t>
            </w:r>
          </w:p>
        </w:tc>
        <w:tc>
          <w:tcPr>
            <w:tcW w:w="1042" w:type="dxa"/>
            <w:gridSpan w:val="2"/>
            <w:tcBorders>
              <w:top w:val="single" w:sz="4" w:space="0" w:color="auto"/>
              <w:left w:val="nil"/>
              <w:bottom w:val="single" w:sz="4" w:space="0" w:color="auto"/>
              <w:right w:val="single" w:sz="4" w:space="0" w:color="auto"/>
            </w:tcBorders>
            <w:shd w:val="clear" w:color="000000" w:fill="FFCC00"/>
            <w:vAlign w:val="center"/>
            <w:hideMark/>
          </w:tcPr>
          <w:p w14:paraId="34F8D6D5"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IV</w:t>
            </w:r>
          </w:p>
        </w:tc>
        <w:tc>
          <w:tcPr>
            <w:tcW w:w="1041" w:type="dxa"/>
            <w:gridSpan w:val="2"/>
            <w:tcBorders>
              <w:top w:val="single" w:sz="4" w:space="0" w:color="auto"/>
              <w:left w:val="nil"/>
              <w:bottom w:val="single" w:sz="4" w:space="0" w:color="auto"/>
              <w:right w:val="single" w:sz="4" w:space="0" w:color="auto"/>
            </w:tcBorders>
            <w:shd w:val="clear" w:color="000000" w:fill="FFCC00"/>
            <w:vAlign w:val="center"/>
            <w:hideMark/>
          </w:tcPr>
          <w:p w14:paraId="49566CE4"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V</w:t>
            </w:r>
          </w:p>
        </w:tc>
        <w:tc>
          <w:tcPr>
            <w:tcW w:w="1042" w:type="dxa"/>
            <w:gridSpan w:val="2"/>
            <w:tcBorders>
              <w:top w:val="single" w:sz="4" w:space="0" w:color="auto"/>
              <w:left w:val="nil"/>
              <w:bottom w:val="single" w:sz="4" w:space="0" w:color="auto"/>
              <w:right w:val="single" w:sz="4" w:space="0" w:color="auto"/>
            </w:tcBorders>
            <w:shd w:val="clear" w:color="000000" w:fill="FFCC00"/>
            <w:vAlign w:val="center"/>
            <w:hideMark/>
          </w:tcPr>
          <w:p w14:paraId="139C338F"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VI</w:t>
            </w:r>
          </w:p>
        </w:tc>
        <w:tc>
          <w:tcPr>
            <w:tcW w:w="1041" w:type="dxa"/>
            <w:gridSpan w:val="2"/>
            <w:tcBorders>
              <w:top w:val="single" w:sz="4" w:space="0" w:color="auto"/>
              <w:left w:val="nil"/>
              <w:bottom w:val="single" w:sz="4" w:space="0" w:color="auto"/>
              <w:right w:val="single" w:sz="4" w:space="0" w:color="auto"/>
            </w:tcBorders>
            <w:shd w:val="clear" w:color="000000" w:fill="FFCC00"/>
            <w:vAlign w:val="center"/>
            <w:hideMark/>
          </w:tcPr>
          <w:p w14:paraId="6A72A86C"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VII</w:t>
            </w:r>
          </w:p>
        </w:tc>
        <w:tc>
          <w:tcPr>
            <w:tcW w:w="1042" w:type="dxa"/>
            <w:gridSpan w:val="2"/>
            <w:tcBorders>
              <w:top w:val="single" w:sz="4" w:space="0" w:color="auto"/>
              <w:left w:val="nil"/>
              <w:bottom w:val="single" w:sz="4" w:space="0" w:color="auto"/>
              <w:right w:val="single" w:sz="4" w:space="0" w:color="auto"/>
            </w:tcBorders>
            <w:shd w:val="clear" w:color="000000" w:fill="FFCC00"/>
            <w:vAlign w:val="center"/>
            <w:hideMark/>
          </w:tcPr>
          <w:p w14:paraId="4BB42F45"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VIII</w:t>
            </w:r>
          </w:p>
        </w:tc>
        <w:tc>
          <w:tcPr>
            <w:tcW w:w="1041" w:type="dxa"/>
            <w:gridSpan w:val="2"/>
            <w:tcBorders>
              <w:top w:val="single" w:sz="4" w:space="0" w:color="auto"/>
              <w:left w:val="nil"/>
              <w:bottom w:val="single" w:sz="4" w:space="0" w:color="auto"/>
              <w:right w:val="single" w:sz="4" w:space="0" w:color="auto"/>
            </w:tcBorders>
            <w:shd w:val="clear" w:color="000000" w:fill="FFCC00"/>
            <w:vAlign w:val="center"/>
            <w:hideMark/>
          </w:tcPr>
          <w:p w14:paraId="5A864374"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IX</w:t>
            </w:r>
          </w:p>
        </w:tc>
        <w:tc>
          <w:tcPr>
            <w:tcW w:w="1042" w:type="dxa"/>
            <w:gridSpan w:val="2"/>
            <w:tcBorders>
              <w:top w:val="single" w:sz="4" w:space="0" w:color="auto"/>
              <w:left w:val="nil"/>
              <w:bottom w:val="single" w:sz="4" w:space="0" w:color="auto"/>
              <w:right w:val="single" w:sz="4" w:space="0" w:color="auto"/>
            </w:tcBorders>
            <w:shd w:val="clear" w:color="000000" w:fill="FFCC00"/>
            <w:vAlign w:val="center"/>
            <w:hideMark/>
          </w:tcPr>
          <w:p w14:paraId="6BD6ADBA"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X</w:t>
            </w:r>
          </w:p>
        </w:tc>
        <w:tc>
          <w:tcPr>
            <w:tcW w:w="1041" w:type="dxa"/>
            <w:gridSpan w:val="2"/>
            <w:tcBorders>
              <w:top w:val="single" w:sz="4" w:space="0" w:color="auto"/>
              <w:left w:val="nil"/>
              <w:bottom w:val="single" w:sz="4" w:space="0" w:color="auto"/>
              <w:right w:val="single" w:sz="4" w:space="0" w:color="auto"/>
            </w:tcBorders>
            <w:shd w:val="clear" w:color="000000" w:fill="FFCC00"/>
            <w:vAlign w:val="center"/>
            <w:hideMark/>
          </w:tcPr>
          <w:p w14:paraId="25D3AAB0"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XI</w:t>
            </w:r>
          </w:p>
        </w:tc>
        <w:tc>
          <w:tcPr>
            <w:tcW w:w="1042" w:type="dxa"/>
            <w:tcBorders>
              <w:top w:val="single" w:sz="4" w:space="0" w:color="auto"/>
              <w:left w:val="nil"/>
              <w:bottom w:val="single" w:sz="4" w:space="0" w:color="auto"/>
              <w:right w:val="single" w:sz="4" w:space="0" w:color="auto"/>
            </w:tcBorders>
            <w:shd w:val="clear" w:color="000000" w:fill="FFCC00"/>
            <w:vAlign w:val="center"/>
            <w:hideMark/>
          </w:tcPr>
          <w:p w14:paraId="4447EDFD"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XII</w:t>
            </w:r>
          </w:p>
        </w:tc>
      </w:tr>
      <w:tr w:rsidR="0071406D" w:rsidRPr="00BE180E" w14:paraId="4085DB35" w14:textId="77777777" w:rsidTr="00EA0E61">
        <w:trPr>
          <w:gridAfter w:val="1"/>
          <w:wAfter w:w="430" w:type="dxa"/>
          <w:trHeight w:val="198"/>
          <w:jc w:val="center"/>
        </w:trPr>
        <w:tc>
          <w:tcPr>
            <w:tcW w:w="1426" w:type="dxa"/>
            <w:tcBorders>
              <w:top w:val="single" w:sz="4" w:space="0" w:color="auto"/>
              <w:left w:val="single" w:sz="4" w:space="0" w:color="auto"/>
              <w:bottom w:val="single" w:sz="4" w:space="0" w:color="auto"/>
              <w:right w:val="single" w:sz="4" w:space="0" w:color="auto"/>
            </w:tcBorders>
            <w:shd w:val="clear" w:color="000000" w:fill="FFCC00"/>
            <w:noWrap/>
            <w:vAlign w:val="center"/>
            <w:hideMark/>
          </w:tcPr>
          <w:p w14:paraId="11180B3E" w14:textId="77777777" w:rsidR="0071406D" w:rsidRPr="00BE180E" w:rsidRDefault="0071406D" w:rsidP="00EA0E61">
            <w:pPr>
              <w:spacing w:before="100" w:beforeAutospacing="1" w:after="100" w:afterAutospacing="1" w:line="240" w:lineRule="auto"/>
              <w:ind w:right="-119"/>
              <w:jc w:val="center"/>
              <w:rPr>
                <w:rFonts w:ascii="Arial" w:hAnsi="Arial" w:cs="Arial"/>
                <w:b/>
                <w:bCs/>
                <w:sz w:val="18"/>
                <w:szCs w:val="18"/>
              </w:rPr>
            </w:pPr>
            <w:r w:rsidRPr="00BE180E">
              <w:rPr>
                <w:rFonts w:ascii="Arial" w:hAnsi="Arial" w:cs="Arial"/>
                <w:b/>
                <w:bCs/>
                <w:sz w:val="18"/>
                <w:szCs w:val="18"/>
              </w:rPr>
              <w:t>дата</w:t>
            </w:r>
          </w:p>
        </w:tc>
        <w:tc>
          <w:tcPr>
            <w:tcW w:w="1041" w:type="dxa"/>
            <w:gridSpan w:val="2"/>
            <w:tcBorders>
              <w:top w:val="nil"/>
              <w:left w:val="nil"/>
              <w:bottom w:val="single" w:sz="4" w:space="0" w:color="auto"/>
              <w:right w:val="single" w:sz="4" w:space="0" w:color="auto"/>
            </w:tcBorders>
            <w:shd w:val="clear" w:color="000000" w:fill="FFCC00"/>
            <w:vAlign w:val="center"/>
            <w:hideMark/>
          </w:tcPr>
          <w:p w14:paraId="6273F92D" w14:textId="77777777" w:rsidR="0071406D" w:rsidRPr="00BE180E" w:rsidRDefault="0071406D" w:rsidP="00EA0E61">
            <w:pPr>
              <w:spacing w:before="100" w:beforeAutospacing="1" w:after="100" w:afterAutospacing="1" w:line="240" w:lineRule="auto"/>
              <w:ind w:right="-119" w:hanging="97"/>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42" w:type="dxa"/>
            <w:gridSpan w:val="2"/>
            <w:tcBorders>
              <w:top w:val="nil"/>
              <w:left w:val="nil"/>
              <w:bottom w:val="single" w:sz="4" w:space="0" w:color="auto"/>
              <w:right w:val="single" w:sz="4" w:space="0" w:color="auto"/>
            </w:tcBorders>
            <w:shd w:val="clear" w:color="000000" w:fill="FFCC00"/>
            <w:vAlign w:val="center"/>
            <w:hideMark/>
          </w:tcPr>
          <w:p w14:paraId="162B2145" w14:textId="77777777" w:rsidR="0071406D" w:rsidRPr="00BE180E" w:rsidRDefault="0071406D" w:rsidP="00EA0E61">
            <w:pPr>
              <w:spacing w:before="100" w:beforeAutospacing="1" w:after="100" w:afterAutospacing="1" w:line="240" w:lineRule="auto"/>
              <w:ind w:right="-119" w:hanging="97"/>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41" w:type="dxa"/>
            <w:gridSpan w:val="2"/>
            <w:tcBorders>
              <w:top w:val="nil"/>
              <w:left w:val="nil"/>
              <w:bottom w:val="single" w:sz="4" w:space="0" w:color="auto"/>
              <w:right w:val="single" w:sz="4" w:space="0" w:color="auto"/>
            </w:tcBorders>
            <w:shd w:val="clear" w:color="000000" w:fill="FFCC00"/>
            <w:vAlign w:val="center"/>
            <w:hideMark/>
          </w:tcPr>
          <w:p w14:paraId="0FA81974" w14:textId="77777777" w:rsidR="0071406D" w:rsidRPr="00BE180E" w:rsidRDefault="0071406D" w:rsidP="00EA0E61">
            <w:pPr>
              <w:spacing w:before="100" w:beforeAutospacing="1" w:after="100" w:afterAutospacing="1" w:line="240" w:lineRule="auto"/>
              <w:ind w:right="-119" w:hanging="97"/>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42" w:type="dxa"/>
            <w:gridSpan w:val="2"/>
            <w:tcBorders>
              <w:top w:val="nil"/>
              <w:left w:val="nil"/>
              <w:bottom w:val="single" w:sz="4" w:space="0" w:color="auto"/>
              <w:right w:val="single" w:sz="4" w:space="0" w:color="auto"/>
            </w:tcBorders>
            <w:shd w:val="clear" w:color="000000" w:fill="FFCC00"/>
            <w:vAlign w:val="center"/>
            <w:hideMark/>
          </w:tcPr>
          <w:p w14:paraId="3EE53242" w14:textId="77777777" w:rsidR="0071406D" w:rsidRPr="00BE180E" w:rsidRDefault="0071406D" w:rsidP="00EA0E61">
            <w:pPr>
              <w:spacing w:before="100" w:beforeAutospacing="1" w:after="100" w:afterAutospacing="1" w:line="240" w:lineRule="auto"/>
              <w:ind w:right="-119" w:hanging="97"/>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41" w:type="dxa"/>
            <w:gridSpan w:val="2"/>
            <w:tcBorders>
              <w:top w:val="nil"/>
              <w:left w:val="nil"/>
              <w:bottom w:val="single" w:sz="4" w:space="0" w:color="auto"/>
              <w:right w:val="single" w:sz="4" w:space="0" w:color="auto"/>
            </w:tcBorders>
            <w:shd w:val="clear" w:color="000000" w:fill="FFCC00"/>
            <w:vAlign w:val="center"/>
            <w:hideMark/>
          </w:tcPr>
          <w:p w14:paraId="79C5F3E0" w14:textId="77777777" w:rsidR="0071406D" w:rsidRPr="00BE180E" w:rsidRDefault="0071406D" w:rsidP="00EA0E61">
            <w:pPr>
              <w:spacing w:before="100" w:beforeAutospacing="1" w:after="100" w:afterAutospacing="1" w:line="240" w:lineRule="auto"/>
              <w:ind w:right="-119" w:hanging="97"/>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42" w:type="dxa"/>
            <w:gridSpan w:val="2"/>
            <w:tcBorders>
              <w:top w:val="nil"/>
              <w:left w:val="nil"/>
              <w:bottom w:val="single" w:sz="4" w:space="0" w:color="auto"/>
              <w:right w:val="single" w:sz="4" w:space="0" w:color="auto"/>
            </w:tcBorders>
            <w:shd w:val="clear" w:color="000000" w:fill="FFCC00"/>
            <w:vAlign w:val="center"/>
            <w:hideMark/>
          </w:tcPr>
          <w:p w14:paraId="3A29D9C7" w14:textId="77777777" w:rsidR="0071406D" w:rsidRPr="00BE180E" w:rsidRDefault="0071406D" w:rsidP="00EA0E61">
            <w:pPr>
              <w:spacing w:before="100" w:beforeAutospacing="1" w:after="100" w:afterAutospacing="1" w:line="240" w:lineRule="auto"/>
              <w:ind w:right="-119" w:hanging="97"/>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41" w:type="dxa"/>
            <w:gridSpan w:val="2"/>
            <w:tcBorders>
              <w:top w:val="nil"/>
              <w:left w:val="nil"/>
              <w:bottom w:val="single" w:sz="4" w:space="0" w:color="auto"/>
              <w:right w:val="single" w:sz="4" w:space="0" w:color="auto"/>
            </w:tcBorders>
            <w:shd w:val="clear" w:color="000000" w:fill="FFCC00"/>
            <w:vAlign w:val="center"/>
            <w:hideMark/>
          </w:tcPr>
          <w:p w14:paraId="72947571" w14:textId="77777777" w:rsidR="0071406D" w:rsidRPr="00BE180E" w:rsidRDefault="0071406D" w:rsidP="00EA0E61">
            <w:pPr>
              <w:spacing w:before="100" w:beforeAutospacing="1" w:after="100" w:afterAutospacing="1" w:line="240" w:lineRule="auto"/>
              <w:ind w:right="-119" w:hanging="97"/>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42" w:type="dxa"/>
            <w:gridSpan w:val="2"/>
            <w:tcBorders>
              <w:top w:val="nil"/>
              <w:left w:val="nil"/>
              <w:bottom w:val="single" w:sz="4" w:space="0" w:color="auto"/>
              <w:right w:val="single" w:sz="4" w:space="0" w:color="auto"/>
            </w:tcBorders>
            <w:shd w:val="clear" w:color="000000" w:fill="FFCC00"/>
            <w:vAlign w:val="center"/>
            <w:hideMark/>
          </w:tcPr>
          <w:p w14:paraId="446A5B33" w14:textId="77777777" w:rsidR="0071406D" w:rsidRPr="00BE180E" w:rsidRDefault="0071406D" w:rsidP="00EA0E61">
            <w:pPr>
              <w:spacing w:before="100" w:beforeAutospacing="1" w:after="100" w:afterAutospacing="1" w:line="240" w:lineRule="auto"/>
              <w:ind w:right="-119" w:hanging="97"/>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41" w:type="dxa"/>
            <w:gridSpan w:val="2"/>
            <w:tcBorders>
              <w:top w:val="nil"/>
              <w:left w:val="nil"/>
              <w:bottom w:val="single" w:sz="4" w:space="0" w:color="auto"/>
              <w:right w:val="single" w:sz="4" w:space="0" w:color="auto"/>
            </w:tcBorders>
            <w:shd w:val="clear" w:color="000000" w:fill="FFCC00"/>
            <w:vAlign w:val="center"/>
            <w:hideMark/>
          </w:tcPr>
          <w:p w14:paraId="3F3983C7" w14:textId="77777777" w:rsidR="0071406D" w:rsidRPr="00BE180E" w:rsidRDefault="0071406D" w:rsidP="00EA0E61">
            <w:pPr>
              <w:spacing w:before="100" w:beforeAutospacing="1" w:after="100" w:afterAutospacing="1" w:line="240" w:lineRule="auto"/>
              <w:ind w:right="-119" w:hanging="97"/>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42" w:type="dxa"/>
            <w:gridSpan w:val="2"/>
            <w:tcBorders>
              <w:top w:val="nil"/>
              <w:left w:val="nil"/>
              <w:bottom w:val="single" w:sz="4" w:space="0" w:color="auto"/>
              <w:right w:val="single" w:sz="4" w:space="0" w:color="auto"/>
            </w:tcBorders>
            <w:shd w:val="clear" w:color="000000" w:fill="FFCC00"/>
            <w:vAlign w:val="center"/>
            <w:hideMark/>
          </w:tcPr>
          <w:p w14:paraId="1C813160" w14:textId="77777777" w:rsidR="0071406D" w:rsidRPr="00BE180E" w:rsidRDefault="0071406D" w:rsidP="00EA0E61">
            <w:pPr>
              <w:spacing w:before="100" w:beforeAutospacing="1" w:after="100" w:afterAutospacing="1" w:line="240" w:lineRule="auto"/>
              <w:ind w:right="-119" w:hanging="97"/>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41" w:type="dxa"/>
            <w:gridSpan w:val="2"/>
            <w:tcBorders>
              <w:top w:val="nil"/>
              <w:left w:val="nil"/>
              <w:bottom w:val="single" w:sz="4" w:space="0" w:color="auto"/>
              <w:right w:val="single" w:sz="4" w:space="0" w:color="auto"/>
            </w:tcBorders>
            <w:shd w:val="clear" w:color="000000" w:fill="FFCC00"/>
            <w:vAlign w:val="center"/>
            <w:hideMark/>
          </w:tcPr>
          <w:p w14:paraId="234FFFAD" w14:textId="77777777" w:rsidR="0071406D" w:rsidRPr="00BE180E" w:rsidRDefault="0071406D" w:rsidP="00EA0E61">
            <w:pPr>
              <w:spacing w:before="100" w:beforeAutospacing="1" w:after="100" w:afterAutospacing="1" w:line="240" w:lineRule="auto"/>
              <w:ind w:right="-119" w:hanging="97"/>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42" w:type="dxa"/>
            <w:tcBorders>
              <w:top w:val="nil"/>
              <w:left w:val="nil"/>
              <w:bottom w:val="single" w:sz="4" w:space="0" w:color="auto"/>
              <w:right w:val="single" w:sz="4" w:space="0" w:color="auto"/>
            </w:tcBorders>
            <w:shd w:val="clear" w:color="000000" w:fill="FFCC00"/>
            <w:vAlign w:val="center"/>
            <w:hideMark/>
          </w:tcPr>
          <w:p w14:paraId="4F10547B" w14:textId="77777777" w:rsidR="0071406D" w:rsidRPr="00BE180E" w:rsidRDefault="0071406D" w:rsidP="00EA0E61">
            <w:pPr>
              <w:spacing w:before="100" w:beforeAutospacing="1" w:after="100" w:afterAutospacing="1" w:line="240" w:lineRule="auto"/>
              <w:ind w:right="-119" w:hanging="97"/>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r>
      <w:tr w:rsidR="0071406D" w:rsidRPr="00BE180E" w14:paraId="0CF35764"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6A376900"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1</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6AC422A7"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017251F7"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19BF166C"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52CBEEB9"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74920B1B"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21C0EF84"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01B1533A"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0AD29B5C"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4C9ED03F"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03A7D7B9"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590B8C67"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tcBorders>
              <w:top w:val="nil"/>
              <w:left w:val="nil"/>
              <w:bottom w:val="single" w:sz="4" w:space="0" w:color="auto"/>
              <w:right w:val="single" w:sz="4" w:space="0" w:color="auto"/>
            </w:tcBorders>
            <w:shd w:val="clear" w:color="auto" w:fill="auto"/>
            <w:noWrap/>
            <w:vAlign w:val="center"/>
            <w:hideMark/>
          </w:tcPr>
          <w:p w14:paraId="2B162E1A"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r>
      <w:tr w:rsidR="0071406D" w:rsidRPr="00BE180E" w14:paraId="6CDA04A7"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6E6C56CA"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2</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4D4A7DD1"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3DC98D46"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783D81CE"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6AA9B1B2"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0B12EF3B"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70705DAF"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21C6E5B5"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66671037"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1AE6086A"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05DD9CB5"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21D18933"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67</w:t>
            </w:r>
          </w:p>
        </w:tc>
        <w:tc>
          <w:tcPr>
            <w:tcW w:w="1042" w:type="dxa"/>
            <w:tcBorders>
              <w:top w:val="nil"/>
              <w:left w:val="nil"/>
              <w:bottom w:val="single" w:sz="4" w:space="0" w:color="auto"/>
              <w:right w:val="single" w:sz="4" w:space="0" w:color="auto"/>
            </w:tcBorders>
            <w:shd w:val="clear" w:color="auto" w:fill="auto"/>
            <w:noWrap/>
            <w:vAlign w:val="center"/>
            <w:hideMark/>
          </w:tcPr>
          <w:p w14:paraId="7E891AE7"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r>
      <w:tr w:rsidR="0071406D" w:rsidRPr="00BE180E" w14:paraId="2A4D7CC5"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02F17AE0"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3</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05038EC3"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103</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748888D5"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82</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34F65AD7"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6A07C464"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47062BCF"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52CB8B3A"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65A9008B"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1F86B17C"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0D53A57C"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5D004BCE"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6F68FBCB"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75</w:t>
            </w:r>
          </w:p>
        </w:tc>
        <w:tc>
          <w:tcPr>
            <w:tcW w:w="1042" w:type="dxa"/>
            <w:tcBorders>
              <w:top w:val="nil"/>
              <w:left w:val="nil"/>
              <w:bottom w:val="single" w:sz="4" w:space="0" w:color="auto"/>
              <w:right w:val="single" w:sz="4" w:space="0" w:color="auto"/>
            </w:tcBorders>
            <w:shd w:val="clear" w:color="auto" w:fill="auto"/>
            <w:noWrap/>
            <w:vAlign w:val="center"/>
            <w:hideMark/>
          </w:tcPr>
          <w:p w14:paraId="29909269"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r>
      <w:tr w:rsidR="0071406D" w:rsidRPr="00BE180E" w14:paraId="15E85FD4"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79B85500"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4</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2FA1CD1F"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6D46FC4B"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76</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5749C7E0"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4485B551"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5889AF34"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3513425F"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3EE6003E"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18A41A2D"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6A8CE70B"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3A8881C4"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21E6FDD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78</w:t>
            </w:r>
          </w:p>
        </w:tc>
        <w:tc>
          <w:tcPr>
            <w:tcW w:w="1042" w:type="dxa"/>
            <w:tcBorders>
              <w:top w:val="nil"/>
              <w:left w:val="nil"/>
              <w:bottom w:val="single" w:sz="4" w:space="0" w:color="auto"/>
              <w:right w:val="single" w:sz="4" w:space="0" w:color="auto"/>
            </w:tcBorders>
            <w:shd w:val="clear" w:color="auto" w:fill="auto"/>
            <w:noWrap/>
            <w:vAlign w:val="center"/>
            <w:hideMark/>
          </w:tcPr>
          <w:p w14:paraId="35A4FF71"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82</w:t>
            </w:r>
          </w:p>
        </w:tc>
      </w:tr>
      <w:tr w:rsidR="0071406D" w:rsidRPr="00BE180E" w14:paraId="53ADFA80"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0EB11053"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5</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39CBFE7E"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61EF066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81</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29D5AD6F"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056B3326"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7C95F8A4"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2070A27E"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1C167971"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253DAA56"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49BC6741"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5BD2036D"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22DA4C22"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84</w:t>
            </w:r>
          </w:p>
        </w:tc>
        <w:tc>
          <w:tcPr>
            <w:tcW w:w="1042" w:type="dxa"/>
            <w:tcBorders>
              <w:top w:val="nil"/>
              <w:left w:val="nil"/>
              <w:bottom w:val="single" w:sz="4" w:space="0" w:color="auto"/>
              <w:right w:val="single" w:sz="4" w:space="0" w:color="auto"/>
            </w:tcBorders>
            <w:shd w:val="clear" w:color="auto" w:fill="auto"/>
            <w:noWrap/>
            <w:vAlign w:val="center"/>
            <w:hideMark/>
          </w:tcPr>
          <w:p w14:paraId="2BA77E8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112</w:t>
            </w:r>
          </w:p>
        </w:tc>
      </w:tr>
      <w:tr w:rsidR="0071406D" w:rsidRPr="00BE180E" w14:paraId="37B979A5"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546FEB32"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6</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649ED02D"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3BA54795"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4EB7F4EC"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023BDAC1"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4D43C97F"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3C95ED7F"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5EC5023E"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46F3EDF3"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16FC4C8F"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6811D626"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0F51659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82</w:t>
            </w:r>
          </w:p>
        </w:tc>
        <w:tc>
          <w:tcPr>
            <w:tcW w:w="1042" w:type="dxa"/>
            <w:tcBorders>
              <w:top w:val="nil"/>
              <w:left w:val="nil"/>
              <w:bottom w:val="single" w:sz="4" w:space="0" w:color="auto"/>
              <w:right w:val="single" w:sz="4" w:space="0" w:color="auto"/>
            </w:tcBorders>
            <w:shd w:val="clear" w:color="auto" w:fill="auto"/>
            <w:noWrap/>
            <w:vAlign w:val="center"/>
            <w:hideMark/>
          </w:tcPr>
          <w:p w14:paraId="40B34060"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r>
      <w:tr w:rsidR="0071406D" w:rsidRPr="00BE180E" w14:paraId="49CB8C12"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617C6F74"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7</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7DCC9E09"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98</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2DD7CADD"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4A8E430C"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4EAEF721"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294B89AD"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51ED7FC6"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1F4BA52D"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340C6572"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5A9CA5CC"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469165B7"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52F7F8D1"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tcBorders>
              <w:top w:val="nil"/>
              <w:left w:val="nil"/>
              <w:bottom w:val="single" w:sz="4" w:space="0" w:color="auto"/>
              <w:right w:val="single" w:sz="4" w:space="0" w:color="auto"/>
            </w:tcBorders>
            <w:shd w:val="clear" w:color="auto" w:fill="auto"/>
            <w:noWrap/>
            <w:vAlign w:val="center"/>
            <w:hideMark/>
          </w:tcPr>
          <w:p w14:paraId="0E1153E1"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159</w:t>
            </w:r>
          </w:p>
        </w:tc>
      </w:tr>
      <w:tr w:rsidR="0071406D" w:rsidRPr="00BE180E" w14:paraId="23CFCB0B"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20C96442"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8</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69180A05"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171</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5A455E0C"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3235D25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55D3479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256E72F4"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193CC13A"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4ACD859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498AE28C"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7021F5E4"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61E30E4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5EA7D412"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54</w:t>
            </w:r>
          </w:p>
        </w:tc>
        <w:tc>
          <w:tcPr>
            <w:tcW w:w="1042" w:type="dxa"/>
            <w:tcBorders>
              <w:top w:val="nil"/>
              <w:left w:val="nil"/>
              <w:bottom w:val="single" w:sz="4" w:space="0" w:color="auto"/>
              <w:right w:val="single" w:sz="4" w:space="0" w:color="auto"/>
            </w:tcBorders>
            <w:shd w:val="clear" w:color="auto" w:fill="auto"/>
            <w:noWrap/>
            <w:vAlign w:val="center"/>
            <w:hideMark/>
          </w:tcPr>
          <w:p w14:paraId="677F904D"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79</w:t>
            </w:r>
          </w:p>
        </w:tc>
      </w:tr>
      <w:tr w:rsidR="0071406D" w:rsidRPr="00BE180E" w14:paraId="4AD41201"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75AD1C24"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9</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0D1D854C"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185</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408F5D9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570677C5"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53</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2E2D9B75"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26B197A5"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06135B01"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2F96E279"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4A7AFCC5"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6B3FEFF9"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0EE61E91"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2D2F64F0"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tcBorders>
              <w:top w:val="nil"/>
              <w:left w:val="nil"/>
              <w:bottom w:val="single" w:sz="4" w:space="0" w:color="auto"/>
              <w:right w:val="single" w:sz="4" w:space="0" w:color="auto"/>
            </w:tcBorders>
            <w:shd w:val="clear" w:color="auto" w:fill="auto"/>
            <w:noWrap/>
            <w:vAlign w:val="center"/>
            <w:hideMark/>
          </w:tcPr>
          <w:p w14:paraId="0E4010E0"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r>
      <w:tr w:rsidR="0071406D" w:rsidRPr="00BE180E" w14:paraId="6F997E09"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44C385C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10</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1BF02632"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52</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66F60C27"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083D12A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94</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2A016C62"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13A7ABAB"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22717E36"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7703B535"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644B990E"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433B9004"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5F10D2CD"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2373EB26"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tcBorders>
              <w:top w:val="nil"/>
              <w:left w:val="nil"/>
              <w:bottom w:val="single" w:sz="4" w:space="0" w:color="auto"/>
              <w:right w:val="single" w:sz="4" w:space="0" w:color="auto"/>
            </w:tcBorders>
            <w:shd w:val="clear" w:color="auto" w:fill="auto"/>
            <w:noWrap/>
            <w:vAlign w:val="center"/>
            <w:hideMark/>
          </w:tcPr>
          <w:p w14:paraId="3110E121"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r>
      <w:tr w:rsidR="0071406D" w:rsidRPr="00BE180E" w14:paraId="797CE382"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6E85114F"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11</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01F5EF3A"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114</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52E72A5C"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0950DE4C"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101</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7E6CD00A"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2F7605F2"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5DCEE78F"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65964033"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5029C9E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6E3399E7"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4CA41DD7"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4F19A2BD"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tcBorders>
              <w:top w:val="nil"/>
              <w:left w:val="nil"/>
              <w:bottom w:val="single" w:sz="4" w:space="0" w:color="auto"/>
              <w:right w:val="single" w:sz="4" w:space="0" w:color="auto"/>
            </w:tcBorders>
            <w:shd w:val="clear" w:color="auto" w:fill="auto"/>
            <w:noWrap/>
            <w:vAlign w:val="center"/>
            <w:hideMark/>
          </w:tcPr>
          <w:p w14:paraId="2584FA23"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60</w:t>
            </w:r>
          </w:p>
        </w:tc>
      </w:tr>
      <w:tr w:rsidR="0071406D" w:rsidRPr="00BE180E" w14:paraId="5B601954"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4730E76A"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12</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3A2AAAA5"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59</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11E14D51"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76</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0B5FD9F2"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51</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7738D142"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59C0C19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52CFBE5B"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06C6969C"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0B8C813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2845EAB5"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1D49DF6C"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360CF885"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52</w:t>
            </w:r>
          </w:p>
        </w:tc>
        <w:tc>
          <w:tcPr>
            <w:tcW w:w="1042" w:type="dxa"/>
            <w:tcBorders>
              <w:top w:val="nil"/>
              <w:left w:val="nil"/>
              <w:bottom w:val="single" w:sz="4" w:space="0" w:color="auto"/>
              <w:right w:val="single" w:sz="4" w:space="0" w:color="auto"/>
            </w:tcBorders>
            <w:shd w:val="clear" w:color="auto" w:fill="auto"/>
            <w:noWrap/>
            <w:vAlign w:val="center"/>
            <w:hideMark/>
          </w:tcPr>
          <w:p w14:paraId="2AA6C854"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94</w:t>
            </w:r>
          </w:p>
        </w:tc>
      </w:tr>
      <w:tr w:rsidR="0071406D" w:rsidRPr="00BE180E" w14:paraId="151542A3"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10B88B0D"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13</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12BB3BE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123</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33F5E004"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76</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7A9FBDC9"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67</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5D40BB0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17541B3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10A4E9BF"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21A7F2EB"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431EF37E"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1570059D"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05940D8A"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1BD80EC6"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50</w:t>
            </w:r>
          </w:p>
        </w:tc>
        <w:tc>
          <w:tcPr>
            <w:tcW w:w="1042" w:type="dxa"/>
            <w:tcBorders>
              <w:top w:val="nil"/>
              <w:left w:val="nil"/>
              <w:bottom w:val="single" w:sz="4" w:space="0" w:color="auto"/>
              <w:right w:val="single" w:sz="4" w:space="0" w:color="auto"/>
            </w:tcBorders>
            <w:shd w:val="clear" w:color="auto" w:fill="auto"/>
            <w:noWrap/>
            <w:vAlign w:val="center"/>
            <w:hideMark/>
          </w:tcPr>
          <w:p w14:paraId="4ABB78C7"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106</w:t>
            </w:r>
          </w:p>
        </w:tc>
      </w:tr>
      <w:tr w:rsidR="0071406D" w:rsidRPr="00BE180E" w14:paraId="779F877A"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6BAA209C"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14</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78B1DFC1"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106</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5AE1DC4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25CCA906"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377D101D"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53E00692"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5468E74E"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577E7420"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2939D2D5"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2A59FBBD"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591B4AA4"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070B4C46"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tcBorders>
              <w:top w:val="nil"/>
              <w:left w:val="nil"/>
              <w:bottom w:val="single" w:sz="4" w:space="0" w:color="auto"/>
              <w:right w:val="single" w:sz="4" w:space="0" w:color="auto"/>
            </w:tcBorders>
            <w:shd w:val="clear" w:color="auto" w:fill="auto"/>
            <w:noWrap/>
            <w:vAlign w:val="center"/>
            <w:hideMark/>
          </w:tcPr>
          <w:p w14:paraId="5779D2F9"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76</w:t>
            </w:r>
          </w:p>
        </w:tc>
      </w:tr>
      <w:tr w:rsidR="0071406D" w:rsidRPr="00BE180E" w14:paraId="1D70A1BC"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3E1D382D"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15</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0200DCB6"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85</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761FD4BB"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3E3106FE"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64</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79E60ED1"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09D3723F"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0FD29A5B"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1D7842C4"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29A62B67"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66DBCBDB"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19288EAA"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43F5DE22"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tcBorders>
              <w:top w:val="nil"/>
              <w:left w:val="nil"/>
              <w:bottom w:val="single" w:sz="4" w:space="0" w:color="auto"/>
              <w:right w:val="single" w:sz="4" w:space="0" w:color="auto"/>
            </w:tcBorders>
            <w:shd w:val="clear" w:color="auto" w:fill="auto"/>
            <w:noWrap/>
            <w:vAlign w:val="center"/>
            <w:hideMark/>
          </w:tcPr>
          <w:p w14:paraId="4A57980A"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88</w:t>
            </w:r>
          </w:p>
        </w:tc>
      </w:tr>
      <w:tr w:rsidR="0071406D" w:rsidRPr="00BE180E" w14:paraId="58FF8CB1"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04F96492"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16</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6E93DC26"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131</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397196F7"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55B950A1"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62</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4157149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44BDD87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422657D9"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5404FB05"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5E1ECAD4"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5E5802F3"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71761F9B"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5BA77CC3"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tcBorders>
              <w:top w:val="nil"/>
              <w:left w:val="nil"/>
              <w:bottom w:val="single" w:sz="4" w:space="0" w:color="auto"/>
              <w:right w:val="single" w:sz="4" w:space="0" w:color="auto"/>
            </w:tcBorders>
            <w:shd w:val="clear" w:color="auto" w:fill="auto"/>
            <w:noWrap/>
            <w:vAlign w:val="center"/>
            <w:hideMark/>
          </w:tcPr>
          <w:p w14:paraId="436A1DA1"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r>
      <w:tr w:rsidR="0071406D" w:rsidRPr="00BE180E" w14:paraId="1E684333"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5EC54F05"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17</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52756229"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117</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7C439595"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47CE7B66"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5760E513"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3B40EEC2"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45144EAF"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371B70FB"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32CA2C1E"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110B5A10"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7B8ABF26"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14D3FC82"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61</w:t>
            </w:r>
          </w:p>
        </w:tc>
        <w:tc>
          <w:tcPr>
            <w:tcW w:w="1042" w:type="dxa"/>
            <w:tcBorders>
              <w:top w:val="nil"/>
              <w:left w:val="nil"/>
              <w:bottom w:val="single" w:sz="4" w:space="0" w:color="auto"/>
              <w:right w:val="single" w:sz="4" w:space="0" w:color="auto"/>
            </w:tcBorders>
            <w:shd w:val="clear" w:color="auto" w:fill="auto"/>
            <w:noWrap/>
            <w:vAlign w:val="center"/>
            <w:hideMark/>
          </w:tcPr>
          <w:p w14:paraId="238AC9B1"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r>
      <w:tr w:rsidR="0071406D" w:rsidRPr="00BE180E" w14:paraId="6AD3A710"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20E6C256"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18</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4FBA29AB"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33DD6973"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53</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502342EF"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73CBA2B6"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662E22CA"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12F99732"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0C2A1DA7"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46C043E5"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58F972D2"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74B6B8D4"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20DD955A"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62</w:t>
            </w:r>
          </w:p>
        </w:tc>
        <w:tc>
          <w:tcPr>
            <w:tcW w:w="1042" w:type="dxa"/>
            <w:tcBorders>
              <w:top w:val="nil"/>
              <w:left w:val="nil"/>
              <w:bottom w:val="single" w:sz="4" w:space="0" w:color="auto"/>
              <w:right w:val="single" w:sz="4" w:space="0" w:color="auto"/>
            </w:tcBorders>
            <w:shd w:val="clear" w:color="auto" w:fill="auto"/>
            <w:noWrap/>
            <w:vAlign w:val="center"/>
            <w:hideMark/>
          </w:tcPr>
          <w:p w14:paraId="6FB76CBE"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82</w:t>
            </w:r>
          </w:p>
        </w:tc>
      </w:tr>
      <w:tr w:rsidR="0071406D" w:rsidRPr="00BE180E" w14:paraId="08CF2D05"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54BCFC55"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19</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71293BE4"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119</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55EB9310"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94</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4975A2C1"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40F1AD11"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12892EAF"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33D0AA52"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6722CED9"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3D664A7A"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1843F686"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0255421C"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1BD5CDF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tcBorders>
              <w:top w:val="nil"/>
              <w:left w:val="nil"/>
              <w:bottom w:val="single" w:sz="4" w:space="0" w:color="auto"/>
              <w:right w:val="single" w:sz="4" w:space="0" w:color="auto"/>
            </w:tcBorders>
            <w:shd w:val="clear" w:color="auto" w:fill="auto"/>
            <w:noWrap/>
            <w:vAlign w:val="center"/>
            <w:hideMark/>
          </w:tcPr>
          <w:p w14:paraId="744B537F"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84</w:t>
            </w:r>
          </w:p>
        </w:tc>
      </w:tr>
      <w:tr w:rsidR="0071406D" w:rsidRPr="00BE180E" w14:paraId="2FBB42F6"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0EFED24A"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20</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60D62092"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174</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11AC6A04"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153</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1E6BE14A"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2BAE9273"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633512F4"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59</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0624F7EE"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53481E6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10C3576C"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30FD8355"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08A4171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1A16A493"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tcBorders>
              <w:top w:val="nil"/>
              <w:left w:val="nil"/>
              <w:bottom w:val="single" w:sz="4" w:space="0" w:color="auto"/>
              <w:right w:val="single" w:sz="4" w:space="0" w:color="auto"/>
            </w:tcBorders>
            <w:shd w:val="clear" w:color="auto" w:fill="auto"/>
            <w:noWrap/>
            <w:vAlign w:val="center"/>
            <w:hideMark/>
          </w:tcPr>
          <w:p w14:paraId="71B45F5C"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r>
      <w:tr w:rsidR="0071406D" w:rsidRPr="00BE180E" w14:paraId="6321FB6F"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3E0498A1"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21</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51603A5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90</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73AB2459"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079E5722"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60815CEF"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5DD735C2"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243633C3"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4E6C82FA"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33E98112"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2009579F"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21733E90"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5D33DEF2"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tcBorders>
              <w:top w:val="nil"/>
              <w:left w:val="nil"/>
              <w:bottom w:val="single" w:sz="4" w:space="0" w:color="auto"/>
              <w:right w:val="single" w:sz="4" w:space="0" w:color="auto"/>
            </w:tcBorders>
            <w:shd w:val="clear" w:color="auto" w:fill="auto"/>
            <w:noWrap/>
            <w:vAlign w:val="center"/>
            <w:hideMark/>
          </w:tcPr>
          <w:p w14:paraId="29FCD271"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92</w:t>
            </w:r>
          </w:p>
        </w:tc>
      </w:tr>
      <w:tr w:rsidR="0071406D" w:rsidRPr="00BE180E" w14:paraId="383126D9"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29B7CEFB"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22</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0B8C3E1E"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1E37AA97"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58982457"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5FB7145D"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0D95302B"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2F65A92E"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6A180F1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3807ED34"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2323A36F"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29418E00"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52F16413"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tcBorders>
              <w:top w:val="nil"/>
              <w:left w:val="nil"/>
              <w:bottom w:val="single" w:sz="4" w:space="0" w:color="auto"/>
              <w:right w:val="single" w:sz="4" w:space="0" w:color="auto"/>
            </w:tcBorders>
            <w:shd w:val="clear" w:color="auto" w:fill="auto"/>
            <w:noWrap/>
            <w:vAlign w:val="center"/>
            <w:hideMark/>
          </w:tcPr>
          <w:p w14:paraId="11991116"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88</w:t>
            </w:r>
          </w:p>
        </w:tc>
      </w:tr>
      <w:tr w:rsidR="0071406D" w:rsidRPr="00BE180E" w14:paraId="626D7C05"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50AC32F7"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23</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792C094A"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55</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296D5ABD"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75</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633ECC11"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7B2785FC"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364BFE46"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1C66824C"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23A1604C"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00F8106A"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479A6CF4"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0A529A32"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1DF22F0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tcBorders>
              <w:top w:val="nil"/>
              <w:left w:val="nil"/>
              <w:bottom w:val="single" w:sz="4" w:space="0" w:color="auto"/>
              <w:right w:val="single" w:sz="4" w:space="0" w:color="auto"/>
            </w:tcBorders>
            <w:shd w:val="clear" w:color="auto" w:fill="auto"/>
            <w:noWrap/>
            <w:vAlign w:val="center"/>
            <w:hideMark/>
          </w:tcPr>
          <w:p w14:paraId="6F030897"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61</w:t>
            </w:r>
          </w:p>
        </w:tc>
      </w:tr>
      <w:tr w:rsidR="0071406D" w:rsidRPr="00BE180E" w14:paraId="41BE2AD3"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1D3BACB3"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24</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155D238D"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31298781"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21402AF2"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70</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35BC398A"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10F842BF"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1F25442C"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73B51AF5"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05D81415"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4D870C7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50F64331"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127C8259"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tcBorders>
              <w:top w:val="nil"/>
              <w:left w:val="nil"/>
              <w:bottom w:val="single" w:sz="4" w:space="0" w:color="auto"/>
              <w:right w:val="single" w:sz="4" w:space="0" w:color="auto"/>
            </w:tcBorders>
            <w:shd w:val="clear" w:color="auto" w:fill="auto"/>
            <w:noWrap/>
            <w:vAlign w:val="center"/>
            <w:hideMark/>
          </w:tcPr>
          <w:p w14:paraId="4DA1581D"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r>
      <w:tr w:rsidR="0071406D" w:rsidRPr="00BE180E" w14:paraId="4B73AD78"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377DB5C6"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25</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6CB32D97"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30E8F0B1"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7366936F"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62</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4133010F"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5CBC807A"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4699B4F7"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11C0501C"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19CDF6A0"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0D7B114C"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45535ACA"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29CECA7B"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tcBorders>
              <w:top w:val="nil"/>
              <w:left w:val="nil"/>
              <w:bottom w:val="single" w:sz="4" w:space="0" w:color="auto"/>
              <w:right w:val="single" w:sz="4" w:space="0" w:color="auto"/>
            </w:tcBorders>
            <w:shd w:val="clear" w:color="auto" w:fill="auto"/>
            <w:noWrap/>
            <w:vAlign w:val="center"/>
            <w:hideMark/>
          </w:tcPr>
          <w:p w14:paraId="7D3A9504"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50</w:t>
            </w:r>
          </w:p>
        </w:tc>
      </w:tr>
      <w:tr w:rsidR="0071406D" w:rsidRPr="00BE180E" w14:paraId="0C506B6B"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2FD2A78A"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26</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3F7235E5"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1B8A6716"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27A1891E"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7B15FA5E"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1532EA60"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5D563306"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4EF05854"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75795E9C"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4C2F8D8B"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5755E589"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1553A305"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tcBorders>
              <w:top w:val="nil"/>
              <w:left w:val="nil"/>
              <w:bottom w:val="single" w:sz="4" w:space="0" w:color="auto"/>
              <w:right w:val="single" w:sz="4" w:space="0" w:color="auto"/>
            </w:tcBorders>
            <w:shd w:val="clear" w:color="auto" w:fill="auto"/>
            <w:noWrap/>
            <w:vAlign w:val="center"/>
            <w:hideMark/>
          </w:tcPr>
          <w:p w14:paraId="44A1C005"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r>
      <w:tr w:rsidR="0071406D" w:rsidRPr="00BE180E" w14:paraId="26FF711F"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0435950F"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27</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16A401DF"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2CE87BF0"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56</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6DE77B4E"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6472465C"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0F022E56"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61B856D5"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77E80F0E"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1C967896"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539CC691"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407A8BBB"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65</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384F63B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tcBorders>
              <w:top w:val="nil"/>
              <w:left w:val="nil"/>
              <w:bottom w:val="single" w:sz="4" w:space="0" w:color="auto"/>
              <w:right w:val="single" w:sz="4" w:space="0" w:color="auto"/>
            </w:tcBorders>
            <w:shd w:val="clear" w:color="auto" w:fill="auto"/>
            <w:noWrap/>
            <w:vAlign w:val="center"/>
            <w:hideMark/>
          </w:tcPr>
          <w:p w14:paraId="58B15B11"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50</w:t>
            </w:r>
          </w:p>
        </w:tc>
      </w:tr>
      <w:tr w:rsidR="0071406D" w:rsidRPr="00BE180E" w14:paraId="02D4775E"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30A372DA"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28</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0979DEB4"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55</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23615A23"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68CBB3C6"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69BCA292"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04B5AD9C"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48D1E2BB"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36F40E74"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4BDB4EE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376F0129"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388C446E"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782A1530"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tcBorders>
              <w:top w:val="nil"/>
              <w:left w:val="nil"/>
              <w:bottom w:val="single" w:sz="4" w:space="0" w:color="auto"/>
              <w:right w:val="single" w:sz="4" w:space="0" w:color="auto"/>
            </w:tcBorders>
            <w:shd w:val="clear" w:color="auto" w:fill="auto"/>
            <w:noWrap/>
            <w:vAlign w:val="center"/>
            <w:hideMark/>
          </w:tcPr>
          <w:p w14:paraId="017BBB7E"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68</w:t>
            </w:r>
          </w:p>
        </w:tc>
      </w:tr>
      <w:tr w:rsidR="0071406D" w:rsidRPr="00BE180E" w14:paraId="6D991776"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2BF3F32B"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29</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48C4896E"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53</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36D9131F"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40BF5970"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07D6FAFA"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5D6701C4"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53BB97D7"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5EBCF290"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11B267E4"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044846AF"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63CC6B8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344636F2"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tcBorders>
              <w:top w:val="nil"/>
              <w:left w:val="nil"/>
              <w:bottom w:val="single" w:sz="4" w:space="0" w:color="auto"/>
              <w:right w:val="single" w:sz="4" w:space="0" w:color="auto"/>
            </w:tcBorders>
            <w:shd w:val="clear" w:color="auto" w:fill="auto"/>
            <w:noWrap/>
            <w:vAlign w:val="center"/>
            <w:hideMark/>
          </w:tcPr>
          <w:p w14:paraId="04B6A30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r>
      <w:tr w:rsidR="0071406D" w:rsidRPr="00BE180E" w14:paraId="23D6C41C"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2525F47E"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30</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3C214B8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645B7E5D"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250BAD73"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4C09CB53"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2ECA11FC"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1920BA6E"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179CC530"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744570E4"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2708CC59"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17942D01"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2A8F3B75"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tcBorders>
              <w:top w:val="nil"/>
              <w:left w:val="nil"/>
              <w:bottom w:val="single" w:sz="4" w:space="0" w:color="auto"/>
              <w:right w:val="single" w:sz="4" w:space="0" w:color="auto"/>
            </w:tcBorders>
            <w:shd w:val="clear" w:color="auto" w:fill="auto"/>
            <w:noWrap/>
            <w:vAlign w:val="center"/>
            <w:hideMark/>
          </w:tcPr>
          <w:p w14:paraId="53E8C4E7"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62</w:t>
            </w:r>
          </w:p>
        </w:tc>
      </w:tr>
      <w:tr w:rsidR="0071406D" w:rsidRPr="00BE180E" w14:paraId="7E28DC05"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012E391F"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31</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655210A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r w:rsidRPr="00BE180E">
              <w:rPr>
                <w:rFonts w:ascii="Arial" w:hAnsi="Arial" w:cs="Arial"/>
                <w:sz w:val="18"/>
                <w:szCs w:val="18"/>
              </w:rPr>
              <w:t>97</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1855F84B"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35230C7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1CA22C6A"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148EA9AA"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400F995A"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317AED2F"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53E9F59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517FBA09"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2C10C1BD"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19E53AAB"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042" w:type="dxa"/>
            <w:tcBorders>
              <w:top w:val="nil"/>
              <w:left w:val="nil"/>
              <w:bottom w:val="single" w:sz="4" w:space="0" w:color="auto"/>
              <w:right w:val="single" w:sz="4" w:space="0" w:color="auto"/>
            </w:tcBorders>
            <w:shd w:val="clear" w:color="auto" w:fill="auto"/>
            <w:noWrap/>
            <w:vAlign w:val="center"/>
            <w:hideMark/>
          </w:tcPr>
          <w:p w14:paraId="0A085EC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r>
      <w:tr w:rsidR="0071406D" w:rsidRPr="00BE180E" w14:paraId="0EB4E162"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000000" w:fill="FFCC00"/>
            <w:noWrap/>
            <w:vAlign w:val="center"/>
            <w:hideMark/>
          </w:tcPr>
          <w:p w14:paraId="008DA2F5"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бр.месечно</w:t>
            </w:r>
          </w:p>
        </w:tc>
        <w:tc>
          <w:tcPr>
            <w:tcW w:w="1041" w:type="dxa"/>
            <w:gridSpan w:val="2"/>
            <w:tcBorders>
              <w:top w:val="nil"/>
              <w:left w:val="nil"/>
              <w:bottom w:val="single" w:sz="4" w:space="0" w:color="auto"/>
              <w:right w:val="single" w:sz="4" w:space="0" w:color="auto"/>
            </w:tcBorders>
            <w:shd w:val="clear" w:color="000000" w:fill="FFCC00"/>
            <w:noWrap/>
            <w:vAlign w:val="center"/>
            <w:hideMark/>
          </w:tcPr>
          <w:p w14:paraId="54B13D49"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19</w:t>
            </w:r>
          </w:p>
        </w:tc>
        <w:tc>
          <w:tcPr>
            <w:tcW w:w="1042" w:type="dxa"/>
            <w:gridSpan w:val="2"/>
            <w:tcBorders>
              <w:top w:val="nil"/>
              <w:left w:val="nil"/>
              <w:bottom w:val="single" w:sz="4" w:space="0" w:color="auto"/>
              <w:right w:val="single" w:sz="4" w:space="0" w:color="auto"/>
            </w:tcBorders>
            <w:shd w:val="clear" w:color="000000" w:fill="FFCC00"/>
            <w:noWrap/>
            <w:vAlign w:val="center"/>
            <w:hideMark/>
          </w:tcPr>
          <w:p w14:paraId="2E8900C6"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10</w:t>
            </w:r>
          </w:p>
        </w:tc>
        <w:tc>
          <w:tcPr>
            <w:tcW w:w="1041" w:type="dxa"/>
            <w:gridSpan w:val="2"/>
            <w:tcBorders>
              <w:top w:val="nil"/>
              <w:left w:val="nil"/>
              <w:bottom w:val="single" w:sz="4" w:space="0" w:color="auto"/>
              <w:right w:val="single" w:sz="4" w:space="0" w:color="auto"/>
            </w:tcBorders>
            <w:shd w:val="clear" w:color="000000" w:fill="FFCC00"/>
            <w:noWrap/>
            <w:vAlign w:val="center"/>
            <w:hideMark/>
          </w:tcPr>
          <w:p w14:paraId="58EF7668"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9</w:t>
            </w:r>
          </w:p>
        </w:tc>
        <w:tc>
          <w:tcPr>
            <w:tcW w:w="1042" w:type="dxa"/>
            <w:gridSpan w:val="2"/>
            <w:tcBorders>
              <w:top w:val="nil"/>
              <w:left w:val="nil"/>
              <w:bottom w:val="single" w:sz="4" w:space="0" w:color="auto"/>
              <w:right w:val="single" w:sz="4" w:space="0" w:color="auto"/>
            </w:tcBorders>
            <w:shd w:val="clear" w:color="000000" w:fill="FFCC00"/>
            <w:noWrap/>
            <w:vAlign w:val="center"/>
            <w:hideMark/>
          </w:tcPr>
          <w:p w14:paraId="759E62BF"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0</w:t>
            </w:r>
          </w:p>
        </w:tc>
        <w:tc>
          <w:tcPr>
            <w:tcW w:w="1041" w:type="dxa"/>
            <w:gridSpan w:val="2"/>
            <w:tcBorders>
              <w:top w:val="nil"/>
              <w:left w:val="nil"/>
              <w:bottom w:val="single" w:sz="4" w:space="0" w:color="auto"/>
              <w:right w:val="single" w:sz="4" w:space="0" w:color="auto"/>
            </w:tcBorders>
            <w:shd w:val="clear" w:color="000000" w:fill="FFCC00"/>
            <w:noWrap/>
            <w:vAlign w:val="center"/>
            <w:hideMark/>
          </w:tcPr>
          <w:p w14:paraId="583F39F6"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1</w:t>
            </w:r>
          </w:p>
        </w:tc>
        <w:tc>
          <w:tcPr>
            <w:tcW w:w="1042" w:type="dxa"/>
            <w:gridSpan w:val="2"/>
            <w:tcBorders>
              <w:top w:val="nil"/>
              <w:left w:val="nil"/>
              <w:bottom w:val="single" w:sz="4" w:space="0" w:color="auto"/>
              <w:right w:val="single" w:sz="4" w:space="0" w:color="auto"/>
            </w:tcBorders>
            <w:shd w:val="clear" w:color="000000" w:fill="FFCC00"/>
            <w:noWrap/>
            <w:vAlign w:val="center"/>
            <w:hideMark/>
          </w:tcPr>
          <w:p w14:paraId="0C9F86E2"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0</w:t>
            </w:r>
          </w:p>
        </w:tc>
        <w:tc>
          <w:tcPr>
            <w:tcW w:w="1041" w:type="dxa"/>
            <w:gridSpan w:val="2"/>
            <w:tcBorders>
              <w:top w:val="nil"/>
              <w:left w:val="nil"/>
              <w:bottom w:val="single" w:sz="4" w:space="0" w:color="auto"/>
              <w:right w:val="single" w:sz="4" w:space="0" w:color="auto"/>
            </w:tcBorders>
            <w:shd w:val="clear" w:color="000000" w:fill="FFCC00"/>
            <w:noWrap/>
            <w:vAlign w:val="center"/>
            <w:hideMark/>
          </w:tcPr>
          <w:p w14:paraId="5F0650E2"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0</w:t>
            </w:r>
          </w:p>
        </w:tc>
        <w:tc>
          <w:tcPr>
            <w:tcW w:w="1042" w:type="dxa"/>
            <w:gridSpan w:val="2"/>
            <w:tcBorders>
              <w:top w:val="nil"/>
              <w:left w:val="nil"/>
              <w:bottom w:val="single" w:sz="4" w:space="0" w:color="auto"/>
              <w:right w:val="single" w:sz="4" w:space="0" w:color="auto"/>
            </w:tcBorders>
            <w:shd w:val="clear" w:color="000000" w:fill="FFCC00"/>
            <w:noWrap/>
            <w:vAlign w:val="center"/>
            <w:hideMark/>
          </w:tcPr>
          <w:p w14:paraId="1059E491"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0</w:t>
            </w:r>
          </w:p>
        </w:tc>
        <w:tc>
          <w:tcPr>
            <w:tcW w:w="1041" w:type="dxa"/>
            <w:gridSpan w:val="2"/>
            <w:tcBorders>
              <w:top w:val="nil"/>
              <w:left w:val="nil"/>
              <w:bottom w:val="single" w:sz="4" w:space="0" w:color="auto"/>
              <w:right w:val="single" w:sz="4" w:space="0" w:color="auto"/>
            </w:tcBorders>
            <w:shd w:val="clear" w:color="000000" w:fill="FFCC00"/>
            <w:noWrap/>
            <w:vAlign w:val="center"/>
            <w:hideMark/>
          </w:tcPr>
          <w:p w14:paraId="63A248D1"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0</w:t>
            </w:r>
          </w:p>
        </w:tc>
        <w:tc>
          <w:tcPr>
            <w:tcW w:w="1042" w:type="dxa"/>
            <w:gridSpan w:val="2"/>
            <w:tcBorders>
              <w:top w:val="nil"/>
              <w:left w:val="nil"/>
              <w:bottom w:val="single" w:sz="4" w:space="0" w:color="auto"/>
              <w:right w:val="single" w:sz="4" w:space="0" w:color="auto"/>
            </w:tcBorders>
            <w:shd w:val="clear" w:color="000000" w:fill="FFCC00"/>
            <w:noWrap/>
            <w:vAlign w:val="center"/>
            <w:hideMark/>
          </w:tcPr>
          <w:p w14:paraId="63D07854"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1</w:t>
            </w:r>
          </w:p>
        </w:tc>
        <w:tc>
          <w:tcPr>
            <w:tcW w:w="1041" w:type="dxa"/>
            <w:gridSpan w:val="2"/>
            <w:tcBorders>
              <w:top w:val="nil"/>
              <w:left w:val="nil"/>
              <w:bottom w:val="single" w:sz="4" w:space="0" w:color="auto"/>
              <w:right w:val="single" w:sz="4" w:space="0" w:color="auto"/>
            </w:tcBorders>
            <w:shd w:val="clear" w:color="000000" w:fill="FFCC00"/>
            <w:noWrap/>
            <w:vAlign w:val="center"/>
            <w:hideMark/>
          </w:tcPr>
          <w:p w14:paraId="4FA518C3"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10</w:t>
            </w:r>
          </w:p>
        </w:tc>
        <w:tc>
          <w:tcPr>
            <w:tcW w:w="1042" w:type="dxa"/>
            <w:tcBorders>
              <w:top w:val="nil"/>
              <w:left w:val="nil"/>
              <w:bottom w:val="single" w:sz="4" w:space="0" w:color="auto"/>
              <w:right w:val="single" w:sz="4" w:space="0" w:color="auto"/>
            </w:tcBorders>
            <w:shd w:val="clear" w:color="000000" w:fill="FFCC00"/>
            <w:noWrap/>
            <w:vAlign w:val="center"/>
            <w:hideMark/>
          </w:tcPr>
          <w:p w14:paraId="0BB3E069"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18</w:t>
            </w:r>
          </w:p>
        </w:tc>
      </w:tr>
      <w:tr w:rsidR="0071406D" w:rsidRPr="00BE180E" w14:paraId="6F94F521"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4C3719C8"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min</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78E4FBCC"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52</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039CC1C4"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53</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2FC22B09"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51</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46F9BFE7"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0</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7643CD44"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59</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2226AD6E"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0</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40D81506"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0</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3CAB6CA2"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0</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17735A72"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0</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3F6187DA"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65</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1BA59821"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50</w:t>
            </w:r>
          </w:p>
        </w:tc>
        <w:tc>
          <w:tcPr>
            <w:tcW w:w="1042" w:type="dxa"/>
            <w:tcBorders>
              <w:top w:val="nil"/>
              <w:left w:val="nil"/>
              <w:bottom w:val="single" w:sz="4" w:space="0" w:color="auto"/>
              <w:right w:val="single" w:sz="4" w:space="0" w:color="auto"/>
            </w:tcBorders>
            <w:shd w:val="clear" w:color="auto" w:fill="auto"/>
            <w:noWrap/>
            <w:vAlign w:val="center"/>
            <w:hideMark/>
          </w:tcPr>
          <w:p w14:paraId="3AC9ECFA"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50</w:t>
            </w:r>
          </w:p>
        </w:tc>
      </w:tr>
      <w:tr w:rsidR="0071406D" w:rsidRPr="00BE180E" w14:paraId="67D98EFF" w14:textId="77777777" w:rsidTr="00EA0E61">
        <w:trPr>
          <w:gridAfter w:val="1"/>
          <w:wAfter w:w="430" w:type="dxa"/>
          <w:trHeight w:val="198"/>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408CE9AD"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max</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78ED60E5"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185</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45AB233B"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153</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517379F4"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101</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561A7894"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0</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5090B808"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59</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5AF0E4D2"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0</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668724ED"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0</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69A093BA"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0</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50503B88"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0</w:t>
            </w:r>
          </w:p>
        </w:tc>
        <w:tc>
          <w:tcPr>
            <w:tcW w:w="1042" w:type="dxa"/>
            <w:gridSpan w:val="2"/>
            <w:tcBorders>
              <w:top w:val="nil"/>
              <w:left w:val="nil"/>
              <w:bottom w:val="single" w:sz="4" w:space="0" w:color="auto"/>
              <w:right w:val="single" w:sz="4" w:space="0" w:color="auto"/>
            </w:tcBorders>
            <w:shd w:val="clear" w:color="auto" w:fill="auto"/>
            <w:noWrap/>
            <w:vAlign w:val="center"/>
            <w:hideMark/>
          </w:tcPr>
          <w:p w14:paraId="3108BF00"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65</w:t>
            </w:r>
          </w:p>
        </w:tc>
        <w:tc>
          <w:tcPr>
            <w:tcW w:w="1041" w:type="dxa"/>
            <w:gridSpan w:val="2"/>
            <w:tcBorders>
              <w:top w:val="nil"/>
              <w:left w:val="nil"/>
              <w:bottom w:val="single" w:sz="4" w:space="0" w:color="auto"/>
              <w:right w:val="single" w:sz="4" w:space="0" w:color="auto"/>
            </w:tcBorders>
            <w:shd w:val="clear" w:color="auto" w:fill="auto"/>
            <w:noWrap/>
            <w:vAlign w:val="center"/>
            <w:hideMark/>
          </w:tcPr>
          <w:p w14:paraId="379440BC"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84</w:t>
            </w:r>
          </w:p>
        </w:tc>
        <w:tc>
          <w:tcPr>
            <w:tcW w:w="1042" w:type="dxa"/>
            <w:tcBorders>
              <w:top w:val="nil"/>
              <w:left w:val="nil"/>
              <w:bottom w:val="single" w:sz="4" w:space="0" w:color="auto"/>
              <w:right w:val="single" w:sz="4" w:space="0" w:color="auto"/>
            </w:tcBorders>
            <w:shd w:val="clear" w:color="auto" w:fill="auto"/>
            <w:noWrap/>
            <w:vAlign w:val="center"/>
            <w:hideMark/>
          </w:tcPr>
          <w:p w14:paraId="4D844F0D"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159</w:t>
            </w:r>
          </w:p>
        </w:tc>
      </w:tr>
      <w:tr w:rsidR="0071406D" w:rsidRPr="00BE180E" w14:paraId="16711CF2" w14:textId="77777777" w:rsidTr="00EA0E61">
        <w:trPr>
          <w:gridAfter w:val="1"/>
          <w:wAfter w:w="430" w:type="dxa"/>
          <w:trHeight w:val="198"/>
          <w:jc w:val="center"/>
        </w:trPr>
        <w:tc>
          <w:tcPr>
            <w:tcW w:w="1426" w:type="dxa"/>
            <w:tcBorders>
              <w:top w:val="nil"/>
              <w:left w:val="nil"/>
              <w:bottom w:val="nil"/>
              <w:right w:val="nil"/>
            </w:tcBorders>
            <w:shd w:val="clear" w:color="auto" w:fill="auto"/>
            <w:noWrap/>
            <w:vAlign w:val="center"/>
            <w:hideMark/>
          </w:tcPr>
          <w:p w14:paraId="204FAE58"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969" w:type="dxa"/>
            <w:tcBorders>
              <w:top w:val="nil"/>
              <w:left w:val="nil"/>
              <w:bottom w:val="nil"/>
              <w:right w:val="nil"/>
            </w:tcBorders>
            <w:shd w:val="clear" w:color="auto" w:fill="auto"/>
            <w:noWrap/>
            <w:vAlign w:val="center"/>
            <w:hideMark/>
          </w:tcPr>
          <w:p w14:paraId="2BE03A6A"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969" w:type="dxa"/>
            <w:gridSpan w:val="2"/>
            <w:tcBorders>
              <w:top w:val="nil"/>
              <w:left w:val="nil"/>
              <w:bottom w:val="nil"/>
              <w:right w:val="nil"/>
            </w:tcBorders>
            <w:shd w:val="clear" w:color="auto" w:fill="auto"/>
            <w:noWrap/>
            <w:vAlign w:val="center"/>
            <w:hideMark/>
          </w:tcPr>
          <w:p w14:paraId="542DC32E"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971" w:type="dxa"/>
            <w:gridSpan w:val="2"/>
            <w:tcBorders>
              <w:top w:val="nil"/>
              <w:left w:val="nil"/>
              <w:bottom w:val="nil"/>
              <w:right w:val="nil"/>
            </w:tcBorders>
            <w:shd w:val="clear" w:color="auto" w:fill="auto"/>
            <w:noWrap/>
            <w:vAlign w:val="center"/>
            <w:hideMark/>
          </w:tcPr>
          <w:p w14:paraId="7AA5B145"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969" w:type="dxa"/>
            <w:gridSpan w:val="2"/>
            <w:tcBorders>
              <w:top w:val="nil"/>
              <w:left w:val="nil"/>
              <w:bottom w:val="nil"/>
              <w:right w:val="nil"/>
            </w:tcBorders>
            <w:shd w:val="clear" w:color="auto" w:fill="auto"/>
            <w:noWrap/>
            <w:vAlign w:val="center"/>
            <w:hideMark/>
          </w:tcPr>
          <w:p w14:paraId="418EA40B"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969" w:type="dxa"/>
            <w:gridSpan w:val="2"/>
            <w:tcBorders>
              <w:top w:val="nil"/>
              <w:left w:val="nil"/>
              <w:bottom w:val="nil"/>
              <w:right w:val="nil"/>
            </w:tcBorders>
            <w:shd w:val="clear" w:color="auto" w:fill="auto"/>
            <w:noWrap/>
            <w:vAlign w:val="center"/>
            <w:hideMark/>
          </w:tcPr>
          <w:p w14:paraId="18381D21"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969" w:type="dxa"/>
            <w:gridSpan w:val="2"/>
            <w:tcBorders>
              <w:top w:val="nil"/>
              <w:left w:val="nil"/>
              <w:bottom w:val="nil"/>
              <w:right w:val="nil"/>
            </w:tcBorders>
            <w:shd w:val="clear" w:color="auto" w:fill="auto"/>
            <w:noWrap/>
            <w:vAlign w:val="center"/>
            <w:hideMark/>
          </w:tcPr>
          <w:p w14:paraId="3BC23A61"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969" w:type="dxa"/>
            <w:gridSpan w:val="2"/>
            <w:tcBorders>
              <w:top w:val="nil"/>
              <w:left w:val="nil"/>
              <w:bottom w:val="nil"/>
              <w:right w:val="nil"/>
            </w:tcBorders>
            <w:shd w:val="clear" w:color="auto" w:fill="auto"/>
            <w:noWrap/>
            <w:vAlign w:val="center"/>
            <w:hideMark/>
          </w:tcPr>
          <w:p w14:paraId="25466857"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969" w:type="dxa"/>
            <w:gridSpan w:val="2"/>
            <w:tcBorders>
              <w:top w:val="nil"/>
              <w:left w:val="nil"/>
              <w:bottom w:val="nil"/>
              <w:right w:val="nil"/>
            </w:tcBorders>
            <w:shd w:val="clear" w:color="auto" w:fill="auto"/>
            <w:noWrap/>
            <w:vAlign w:val="center"/>
            <w:hideMark/>
          </w:tcPr>
          <w:p w14:paraId="191DA7ED"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969" w:type="dxa"/>
            <w:gridSpan w:val="2"/>
            <w:tcBorders>
              <w:top w:val="nil"/>
              <w:left w:val="nil"/>
              <w:bottom w:val="nil"/>
              <w:right w:val="nil"/>
            </w:tcBorders>
            <w:shd w:val="clear" w:color="auto" w:fill="auto"/>
            <w:noWrap/>
            <w:vAlign w:val="center"/>
            <w:hideMark/>
          </w:tcPr>
          <w:p w14:paraId="21BFEC2B"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969" w:type="dxa"/>
            <w:gridSpan w:val="2"/>
            <w:tcBorders>
              <w:top w:val="nil"/>
              <w:left w:val="nil"/>
              <w:bottom w:val="nil"/>
              <w:right w:val="nil"/>
            </w:tcBorders>
            <w:shd w:val="clear" w:color="auto" w:fill="auto"/>
            <w:noWrap/>
            <w:vAlign w:val="center"/>
            <w:hideMark/>
          </w:tcPr>
          <w:p w14:paraId="5AD3E285"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969" w:type="dxa"/>
            <w:gridSpan w:val="2"/>
            <w:tcBorders>
              <w:top w:val="nil"/>
              <w:left w:val="nil"/>
              <w:bottom w:val="nil"/>
              <w:right w:val="nil"/>
            </w:tcBorders>
            <w:shd w:val="clear" w:color="auto" w:fill="auto"/>
            <w:noWrap/>
            <w:vAlign w:val="center"/>
            <w:hideMark/>
          </w:tcPr>
          <w:p w14:paraId="0DA5EB4D"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837" w:type="dxa"/>
            <w:gridSpan w:val="2"/>
            <w:tcBorders>
              <w:top w:val="nil"/>
              <w:left w:val="nil"/>
              <w:bottom w:val="nil"/>
              <w:right w:val="nil"/>
            </w:tcBorders>
            <w:shd w:val="clear" w:color="auto" w:fill="auto"/>
            <w:noWrap/>
            <w:vAlign w:val="center"/>
            <w:hideMark/>
          </w:tcPr>
          <w:p w14:paraId="31409A6D"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r>
      <w:tr w:rsidR="0071406D" w:rsidRPr="00BE180E" w14:paraId="236BE7BD" w14:textId="77777777" w:rsidTr="00EA0E61">
        <w:trPr>
          <w:gridAfter w:val="1"/>
          <w:wAfter w:w="430" w:type="dxa"/>
          <w:trHeight w:val="198"/>
          <w:jc w:val="center"/>
        </w:trPr>
        <w:tc>
          <w:tcPr>
            <w:tcW w:w="1426" w:type="dxa"/>
            <w:tcBorders>
              <w:top w:val="single" w:sz="4" w:space="0" w:color="auto"/>
              <w:left w:val="single" w:sz="4" w:space="0" w:color="auto"/>
              <w:bottom w:val="single" w:sz="4" w:space="0" w:color="auto"/>
              <w:right w:val="single" w:sz="4" w:space="0" w:color="auto"/>
            </w:tcBorders>
            <w:shd w:val="clear" w:color="000000" w:fill="FFCC00"/>
            <w:noWrap/>
            <w:vAlign w:val="center"/>
            <w:hideMark/>
          </w:tcPr>
          <w:p w14:paraId="0C701F1F"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бр.годишно</w:t>
            </w:r>
          </w:p>
        </w:tc>
        <w:tc>
          <w:tcPr>
            <w:tcW w:w="969" w:type="dxa"/>
            <w:tcBorders>
              <w:top w:val="single" w:sz="4" w:space="0" w:color="auto"/>
              <w:left w:val="nil"/>
              <w:bottom w:val="single" w:sz="4" w:space="0" w:color="auto"/>
              <w:right w:val="single" w:sz="4" w:space="0" w:color="auto"/>
            </w:tcBorders>
            <w:shd w:val="clear" w:color="000000" w:fill="FFCC00"/>
            <w:noWrap/>
            <w:vAlign w:val="center"/>
            <w:hideMark/>
          </w:tcPr>
          <w:p w14:paraId="4466AC5F"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68</w:t>
            </w:r>
          </w:p>
        </w:tc>
        <w:tc>
          <w:tcPr>
            <w:tcW w:w="969" w:type="dxa"/>
            <w:gridSpan w:val="2"/>
            <w:tcBorders>
              <w:top w:val="nil"/>
              <w:left w:val="nil"/>
              <w:bottom w:val="nil"/>
              <w:right w:val="nil"/>
            </w:tcBorders>
            <w:shd w:val="clear" w:color="auto" w:fill="auto"/>
            <w:noWrap/>
            <w:vAlign w:val="center"/>
            <w:hideMark/>
          </w:tcPr>
          <w:p w14:paraId="31EF969F"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971" w:type="dxa"/>
            <w:gridSpan w:val="2"/>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F7230FF"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норма</w:t>
            </w:r>
          </w:p>
        </w:tc>
        <w:tc>
          <w:tcPr>
            <w:tcW w:w="969" w:type="dxa"/>
            <w:gridSpan w:val="2"/>
            <w:tcBorders>
              <w:top w:val="single" w:sz="4" w:space="0" w:color="auto"/>
              <w:left w:val="nil"/>
              <w:bottom w:val="single" w:sz="4" w:space="0" w:color="auto"/>
              <w:right w:val="single" w:sz="4" w:space="0" w:color="auto"/>
            </w:tcBorders>
            <w:shd w:val="clear" w:color="000000" w:fill="FF0000"/>
            <w:noWrap/>
            <w:vAlign w:val="center"/>
            <w:hideMark/>
          </w:tcPr>
          <w:p w14:paraId="6ACE7B4E" w14:textId="77777777" w:rsidR="0071406D" w:rsidRPr="00BE180E" w:rsidRDefault="0071406D" w:rsidP="00EA0E61">
            <w:pPr>
              <w:spacing w:before="100" w:beforeAutospacing="1" w:after="100" w:afterAutospacing="1" w:line="240" w:lineRule="auto"/>
              <w:jc w:val="center"/>
              <w:rPr>
                <w:rFonts w:ascii="Arial" w:hAnsi="Arial" w:cs="Arial"/>
                <w:b/>
                <w:bCs/>
                <w:sz w:val="18"/>
                <w:szCs w:val="18"/>
              </w:rPr>
            </w:pPr>
            <w:r w:rsidRPr="00BE180E">
              <w:rPr>
                <w:rFonts w:ascii="Arial" w:hAnsi="Arial" w:cs="Arial"/>
                <w:b/>
                <w:bCs/>
                <w:sz w:val="18"/>
                <w:szCs w:val="18"/>
              </w:rPr>
              <w:t>35</w:t>
            </w:r>
          </w:p>
        </w:tc>
        <w:tc>
          <w:tcPr>
            <w:tcW w:w="969" w:type="dxa"/>
            <w:gridSpan w:val="2"/>
            <w:tcBorders>
              <w:top w:val="nil"/>
              <w:left w:val="nil"/>
              <w:bottom w:val="nil"/>
              <w:right w:val="nil"/>
            </w:tcBorders>
            <w:shd w:val="clear" w:color="auto" w:fill="auto"/>
            <w:noWrap/>
            <w:vAlign w:val="center"/>
            <w:hideMark/>
          </w:tcPr>
          <w:p w14:paraId="0E5D42EB"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969" w:type="dxa"/>
            <w:gridSpan w:val="2"/>
            <w:tcBorders>
              <w:top w:val="nil"/>
              <w:left w:val="nil"/>
              <w:bottom w:val="nil"/>
              <w:right w:val="nil"/>
            </w:tcBorders>
            <w:shd w:val="clear" w:color="auto" w:fill="auto"/>
            <w:noWrap/>
            <w:vAlign w:val="center"/>
            <w:hideMark/>
          </w:tcPr>
          <w:p w14:paraId="2ADCF449"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969" w:type="dxa"/>
            <w:gridSpan w:val="2"/>
            <w:tcBorders>
              <w:top w:val="nil"/>
              <w:left w:val="nil"/>
              <w:bottom w:val="nil"/>
              <w:right w:val="nil"/>
            </w:tcBorders>
            <w:shd w:val="clear" w:color="auto" w:fill="auto"/>
            <w:noWrap/>
            <w:vAlign w:val="center"/>
            <w:hideMark/>
          </w:tcPr>
          <w:p w14:paraId="79944FDC"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969" w:type="dxa"/>
            <w:gridSpan w:val="2"/>
            <w:tcBorders>
              <w:top w:val="nil"/>
              <w:left w:val="nil"/>
              <w:bottom w:val="nil"/>
              <w:right w:val="nil"/>
            </w:tcBorders>
            <w:shd w:val="clear" w:color="auto" w:fill="auto"/>
            <w:noWrap/>
            <w:vAlign w:val="center"/>
            <w:hideMark/>
          </w:tcPr>
          <w:p w14:paraId="49C8A5BB"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969" w:type="dxa"/>
            <w:gridSpan w:val="2"/>
            <w:tcBorders>
              <w:top w:val="nil"/>
              <w:left w:val="nil"/>
              <w:bottom w:val="nil"/>
              <w:right w:val="nil"/>
            </w:tcBorders>
            <w:shd w:val="clear" w:color="auto" w:fill="auto"/>
            <w:noWrap/>
            <w:vAlign w:val="center"/>
            <w:hideMark/>
          </w:tcPr>
          <w:p w14:paraId="318AC5AF"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969" w:type="dxa"/>
            <w:gridSpan w:val="2"/>
            <w:tcBorders>
              <w:top w:val="nil"/>
              <w:left w:val="nil"/>
              <w:bottom w:val="nil"/>
              <w:right w:val="nil"/>
            </w:tcBorders>
            <w:shd w:val="clear" w:color="auto" w:fill="auto"/>
            <w:noWrap/>
            <w:vAlign w:val="center"/>
            <w:hideMark/>
          </w:tcPr>
          <w:p w14:paraId="33CEA0BE"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969" w:type="dxa"/>
            <w:gridSpan w:val="2"/>
            <w:tcBorders>
              <w:top w:val="nil"/>
              <w:left w:val="nil"/>
              <w:bottom w:val="nil"/>
              <w:right w:val="nil"/>
            </w:tcBorders>
            <w:shd w:val="clear" w:color="auto" w:fill="auto"/>
            <w:noWrap/>
            <w:vAlign w:val="center"/>
            <w:hideMark/>
          </w:tcPr>
          <w:p w14:paraId="18F96E85"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c>
          <w:tcPr>
            <w:tcW w:w="1837" w:type="dxa"/>
            <w:gridSpan w:val="2"/>
            <w:tcBorders>
              <w:top w:val="nil"/>
              <w:left w:val="nil"/>
              <w:bottom w:val="nil"/>
              <w:right w:val="nil"/>
            </w:tcBorders>
            <w:shd w:val="clear" w:color="auto" w:fill="auto"/>
            <w:noWrap/>
            <w:vAlign w:val="center"/>
            <w:hideMark/>
          </w:tcPr>
          <w:p w14:paraId="3411A175" w14:textId="77777777" w:rsidR="0071406D" w:rsidRPr="00BE180E" w:rsidRDefault="0071406D" w:rsidP="00EA0E61">
            <w:pPr>
              <w:spacing w:before="100" w:beforeAutospacing="1" w:after="100" w:afterAutospacing="1" w:line="240" w:lineRule="auto"/>
              <w:jc w:val="center"/>
              <w:rPr>
                <w:rFonts w:ascii="Arial" w:hAnsi="Arial" w:cs="Arial"/>
                <w:sz w:val="18"/>
                <w:szCs w:val="18"/>
              </w:rPr>
            </w:pPr>
          </w:p>
        </w:tc>
      </w:tr>
      <w:tr w:rsidR="0071406D" w:rsidRPr="00BE180E" w14:paraId="28B60F70" w14:textId="77777777" w:rsidTr="00EA0E61">
        <w:trPr>
          <w:trHeight w:val="1"/>
          <w:jc w:val="center"/>
        </w:trPr>
        <w:tc>
          <w:tcPr>
            <w:tcW w:w="14354" w:type="dxa"/>
            <w:gridSpan w:val="25"/>
            <w:tcBorders>
              <w:top w:val="nil"/>
              <w:left w:val="nil"/>
              <w:bottom w:val="nil"/>
              <w:right w:val="nil"/>
            </w:tcBorders>
            <w:shd w:val="clear" w:color="auto" w:fill="auto"/>
            <w:noWrap/>
            <w:hideMark/>
          </w:tcPr>
          <w:p w14:paraId="7DA5F627" w14:textId="77777777" w:rsidR="00EA0E61" w:rsidRPr="00BE180E" w:rsidRDefault="00EA0E61" w:rsidP="00C620D9">
            <w:pPr>
              <w:spacing w:after="0" w:line="240" w:lineRule="auto"/>
              <w:jc w:val="center"/>
              <w:rPr>
                <w:rFonts w:ascii="Arial" w:hAnsi="Arial" w:cs="Arial"/>
                <w:b/>
                <w:sz w:val="18"/>
                <w:szCs w:val="18"/>
              </w:rPr>
            </w:pPr>
          </w:p>
          <w:p w14:paraId="60E31DE8" w14:textId="77777777" w:rsidR="00CA7A67" w:rsidRPr="00BE180E" w:rsidRDefault="00CA7A67" w:rsidP="00C620D9">
            <w:pPr>
              <w:spacing w:after="0" w:line="240" w:lineRule="auto"/>
              <w:jc w:val="center"/>
              <w:rPr>
                <w:rFonts w:ascii="Arial" w:hAnsi="Arial" w:cs="Arial"/>
                <w:b/>
                <w:sz w:val="24"/>
                <w:szCs w:val="24"/>
              </w:rPr>
            </w:pPr>
          </w:p>
          <w:p w14:paraId="62E134B8" w14:textId="77777777" w:rsidR="0071406D" w:rsidRPr="00BE180E" w:rsidRDefault="0071406D" w:rsidP="00C620D9">
            <w:pPr>
              <w:spacing w:after="0" w:line="240" w:lineRule="auto"/>
              <w:jc w:val="center"/>
              <w:rPr>
                <w:rFonts w:ascii="Arial" w:hAnsi="Arial" w:cs="Arial"/>
                <w:b/>
                <w:sz w:val="24"/>
                <w:szCs w:val="24"/>
              </w:rPr>
            </w:pPr>
            <w:r w:rsidRPr="00BE180E">
              <w:rPr>
                <w:rFonts w:ascii="Arial" w:hAnsi="Arial" w:cs="Arial"/>
                <w:b/>
                <w:sz w:val="24"/>
                <w:szCs w:val="24"/>
              </w:rPr>
              <w:lastRenderedPageBreak/>
              <w:t>Средноденонощни концентрации ФПЧ</w:t>
            </w:r>
            <w:r w:rsidRPr="00B200C5">
              <w:rPr>
                <w:rFonts w:ascii="Arial" w:hAnsi="Arial" w:cs="Arial"/>
                <w:b/>
                <w:sz w:val="24"/>
                <w:szCs w:val="24"/>
                <w:vertAlign w:val="subscript"/>
              </w:rPr>
              <w:t>10</w:t>
            </w:r>
            <w:r w:rsidRPr="00BE180E">
              <w:rPr>
                <w:rFonts w:ascii="Arial" w:hAnsi="Arial" w:cs="Arial"/>
                <w:b/>
                <w:sz w:val="24"/>
                <w:szCs w:val="24"/>
              </w:rPr>
              <w:t>, измерени в пункт РИОСВ Хасково – 2016г</w:t>
            </w:r>
          </w:p>
          <w:tbl>
            <w:tblPr>
              <w:tblW w:w="14228" w:type="dxa"/>
              <w:tblLayout w:type="fixed"/>
              <w:tblCellMar>
                <w:left w:w="70" w:type="dxa"/>
                <w:right w:w="70" w:type="dxa"/>
              </w:tblCellMar>
              <w:tblLook w:val="04A0" w:firstRow="1" w:lastRow="0" w:firstColumn="1" w:lastColumn="0" w:noHBand="0" w:noVBand="1"/>
            </w:tblPr>
            <w:tblGrid>
              <w:gridCol w:w="1094"/>
              <w:gridCol w:w="944"/>
              <w:gridCol w:w="76"/>
              <w:gridCol w:w="1020"/>
              <w:gridCol w:w="149"/>
              <w:gridCol w:w="871"/>
              <w:gridCol w:w="223"/>
              <w:gridCol w:w="797"/>
              <w:gridCol w:w="298"/>
              <w:gridCol w:w="722"/>
              <w:gridCol w:w="372"/>
              <w:gridCol w:w="648"/>
              <w:gridCol w:w="447"/>
              <w:gridCol w:w="573"/>
              <w:gridCol w:w="521"/>
              <w:gridCol w:w="499"/>
              <w:gridCol w:w="596"/>
              <w:gridCol w:w="424"/>
              <w:gridCol w:w="670"/>
              <w:gridCol w:w="350"/>
              <w:gridCol w:w="745"/>
              <w:gridCol w:w="275"/>
              <w:gridCol w:w="819"/>
              <w:gridCol w:w="201"/>
              <w:gridCol w:w="894"/>
            </w:tblGrid>
            <w:tr w:rsidR="0071406D" w:rsidRPr="00BE180E" w14:paraId="4E91951F" w14:textId="77777777" w:rsidTr="00B200C5">
              <w:trPr>
                <w:gridAfter w:val="1"/>
                <w:wAfter w:w="894" w:type="dxa"/>
                <w:trHeight w:val="170"/>
              </w:trPr>
              <w:tc>
                <w:tcPr>
                  <w:tcW w:w="1094" w:type="dxa"/>
                  <w:tcBorders>
                    <w:top w:val="nil"/>
                    <w:left w:val="nil"/>
                    <w:bottom w:val="nil"/>
                    <w:right w:val="nil"/>
                  </w:tcBorders>
                  <w:shd w:val="clear" w:color="auto" w:fill="auto"/>
                  <w:noWrap/>
                  <w:vAlign w:val="center"/>
                  <w:hideMark/>
                </w:tcPr>
                <w:p w14:paraId="74B06F1A" w14:textId="77777777" w:rsidR="0071406D" w:rsidRPr="00BE180E" w:rsidRDefault="0071406D" w:rsidP="00C620D9">
                  <w:pPr>
                    <w:spacing w:after="0" w:line="240" w:lineRule="auto"/>
                    <w:jc w:val="center"/>
                    <w:rPr>
                      <w:rFonts w:ascii="Arial" w:hAnsi="Arial" w:cs="Arial"/>
                      <w:sz w:val="18"/>
                      <w:szCs w:val="18"/>
                    </w:rPr>
                  </w:pPr>
                </w:p>
              </w:tc>
              <w:tc>
                <w:tcPr>
                  <w:tcW w:w="1020" w:type="dxa"/>
                  <w:gridSpan w:val="2"/>
                  <w:tcBorders>
                    <w:top w:val="single" w:sz="4" w:space="0" w:color="auto"/>
                    <w:left w:val="single" w:sz="4" w:space="0" w:color="auto"/>
                    <w:bottom w:val="single" w:sz="4" w:space="0" w:color="auto"/>
                    <w:right w:val="single" w:sz="4" w:space="0" w:color="auto"/>
                  </w:tcBorders>
                  <w:shd w:val="clear" w:color="000000" w:fill="FFCC00"/>
                  <w:vAlign w:val="center"/>
                  <w:hideMark/>
                </w:tcPr>
                <w:p w14:paraId="2FA326BE"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I</w:t>
                  </w:r>
                </w:p>
              </w:tc>
              <w:tc>
                <w:tcPr>
                  <w:tcW w:w="1020" w:type="dxa"/>
                  <w:tcBorders>
                    <w:top w:val="single" w:sz="4" w:space="0" w:color="auto"/>
                    <w:left w:val="nil"/>
                    <w:bottom w:val="single" w:sz="4" w:space="0" w:color="auto"/>
                    <w:right w:val="single" w:sz="4" w:space="0" w:color="auto"/>
                  </w:tcBorders>
                  <w:shd w:val="clear" w:color="000000" w:fill="FFCC00"/>
                  <w:vAlign w:val="center"/>
                  <w:hideMark/>
                </w:tcPr>
                <w:p w14:paraId="211208E3"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II</w:t>
                  </w:r>
                </w:p>
              </w:tc>
              <w:tc>
                <w:tcPr>
                  <w:tcW w:w="1020" w:type="dxa"/>
                  <w:gridSpan w:val="2"/>
                  <w:tcBorders>
                    <w:top w:val="single" w:sz="4" w:space="0" w:color="auto"/>
                    <w:left w:val="nil"/>
                    <w:bottom w:val="single" w:sz="4" w:space="0" w:color="auto"/>
                    <w:right w:val="single" w:sz="4" w:space="0" w:color="auto"/>
                  </w:tcBorders>
                  <w:shd w:val="clear" w:color="000000" w:fill="FFCC00"/>
                  <w:vAlign w:val="center"/>
                  <w:hideMark/>
                </w:tcPr>
                <w:p w14:paraId="4BEBB957"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III</w:t>
                  </w:r>
                </w:p>
              </w:tc>
              <w:tc>
                <w:tcPr>
                  <w:tcW w:w="1020" w:type="dxa"/>
                  <w:gridSpan w:val="2"/>
                  <w:tcBorders>
                    <w:top w:val="single" w:sz="4" w:space="0" w:color="auto"/>
                    <w:left w:val="nil"/>
                    <w:bottom w:val="single" w:sz="4" w:space="0" w:color="auto"/>
                    <w:right w:val="single" w:sz="4" w:space="0" w:color="auto"/>
                  </w:tcBorders>
                  <w:shd w:val="clear" w:color="000000" w:fill="FFCC00"/>
                  <w:vAlign w:val="center"/>
                  <w:hideMark/>
                </w:tcPr>
                <w:p w14:paraId="2D322662"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IV</w:t>
                  </w:r>
                </w:p>
              </w:tc>
              <w:tc>
                <w:tcPr>
                  <w:tcW w:w="1020" w:type="dxa"/>
                  <w:gridSpan w:val="2"/>
                  <w:tcBorders>
                    <w:top w:val="single" w:sz="4" w:space="0" w:color="auto"/>
                    <w:left w:val="nil"/>
                    <w:bottom w:val="single" w:sz="4" w:space="0" w:color="auto"/>
                    <w:right w:val="single" w:sz="4" w:space="0" w:color="auto"/>
                  </w:tcBorders>
                  <w:shd w:val="clear" w:color="000000" w:fill="FFCC00"/>
                  <w:vAlign w:val="center"/>
                  <w:hideMark/>
                </w:tcPr>
                <w:p w14:paraId="77F74707"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V</w:t>
                  </w:r>
                </w:p>
              </w:tc>
              <w:tc>
                <w:tcPr>
                  <w:tcW w:w="1020" w:type="dxa"/>
                  <w:gridSpan w:val="2"/>
                  <w:tcBorders>
                    <w:top w:val="single" w:sz="4" w:space="0" w:color="auto"/>
                    <w:left w:val="nil"/>
                    <w:bottom w:val="single" w:sz="4" w:space="0" w:color="auto"/>
                    <w:right w:val="single" w:sz="4" w:space="0" w:color="auto"/>
                  </w:tcBorders>
                  <w:shd w:val="clear" w:color="000000" w:fill="FFCC00"/>
                  <w:vAlign w:val="center"/>
                  <w:hideMark/>
                </w:tcPr>
                <w:p w14:paraId="646CD80B" w14:textId="77777777" w:rsidR="0071406D" w:rsidRPr="00BE180E" w:rsidRDefault="0071406D" w:rsidP="00C620D9">
                  <w:pPr>
                    <w:spacing w:after="0" w:line="240" w:lineRule="auto"/>
                    <w:jc w:val="center"/>
                    <w:rPr>
                      <w:rFonts w:ascii="Arial" w:hAnsi="Arial" w:cs="Arial"/>
                      <w:b/>
                      <w:bCs/>
                      <w:sz w:val="18"/>
                      <w:szCs w:val="18"/>
                    </w:rPr>
                  </w:pPr>
                </w:p>
              </w:tc>
              <w:tc>
                <w:tcPr>
                  <w:tcW w:w="1020" w:type="dxa"/>
                  <w:gridSpan w:val="2"/>
                  <w:tcBorders>
                    <w:top w:val="single" w:sz="4" w:space="0" w:color="auto"/>
                    <w:left w:val="nil"/>
                    <w:bottom w:val="single" w:sz="4" w:space="0" w:color="auto"/>
                    <w:right w:val="single" w:sz="4" w:space="0" w:color="auto"/>
                  </w:tcBorders>
                  <w:shd w:val="clear" w:color="000000" w:fill="FFCC00"/>
                  <w:vAlign w:val="center"/>
                  <w:hideMark/>
                </w:tcPr>
                <w:p w14:paraId="3EA90B9E"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VII</w:t>
                  </w:r>
                </w:p>
              </w:tc>
              <w:tc>
                <w:tcPr>
                  <w:tcW w:w="1020" w:type="dxa"/>
                  <w:gridSpan w:val="2"/>
                  <w:tcBorders>
                    <w:top w:val="single" w:sz="4" w:space="0" w:color="auto"/>
                    <w:left w:val="nil"/>
                    <w:bottom w:val="single" w:sz="4" w:space="0" w:color="auto"/>
                    <w:right w:val="single" w:sz="4" w:space="0" w:color="auto"/>
                  </w:tcBorders>
                  <w:shd w:val="clear" w:color="000000" w:fill="FFCC00"/>
                  <w:vAlign w:val="center"/>
                  <w:hideMark/>
                </w:tcPr>
                <w:p w14:paraId="762F7C45"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VIII</w:t>
                  </w:r>
                </w:p>
              </w:tc>
              <w:tc>
                <w:tcPr>
                  <w:tcW w:w="1020" w:type="dxa"/>
                  <w:gridSpan w:val="2"/>
                  <w:tcBorders>
                    <w:top w:val="single" w:sz="4" w:space="0" w:color="auto"/>
                    <w:left w:val="nil"/>
                    <w:bottom w:val="single" w:sz="4" w:space="0" w:color="auto"/>
                    <w:right w:val="single" w:sz="4" w:space="0" w:color="auto"/>
                  </w:tcBorders>
                  <w:shd w:val="clear" w:color="000000" w:fill="FFCC00"/>
                  <w:vAlign w:val="center"/>
                  <w:hideMark/>
                </w:tcPr>
                <w:p w14:paraId="16BF5509"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IX</w:t>
                  </w:r>
                </w:p>
              </w:tc>
              <w:tc>
                <w:tcPr>
                  <w:tcW w:w="1020" w:type="dxa"/>
                  <w:gridSpan w:val="2"/>
                  <w:tcBorders>
                    <w:top w:val="single" w:sz="4" w:space="0" w:color="auto"/>
                    <w:left w:val="nil"/>
                    <w:bottom w:val="single" w:sz="4" w:space="0" w:color="auto"/>
                    <w:right w:val="single" w:sz="4" w:space="0" w:color="auto"/>
                  </w:tcBorders>
                  <w:shd w:val="clear" w:color="000000" w:fill="FFCC00"/>
                  <w:vAlign w:val="center"/>
                  <w:hideMark/>
                </w:tcPr>
                <w:p w14:paraId="452DF863"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X</w:t>
                  </w:r>
                </w:p>
              </w:tc>
              <w:tc>
                <w:tcPr>
                  <w:tcW w:w="1020" w:type="dxa"/>
                  <w:gridSpan w:val="2"/>
                  <w:tcBorders>
                    <w:top w:val="single" w:sz="4" w:space="0" w:color="auto"/>
                    <w:left w:val="nil"/>
                    <w:bottom w:val="single" w:sz="4" w:space="0" w:color="auto"/>
                    <w:right w:val="single" w:sz="4" w:space="0" w:color="auto"/>
                  </w:tcBorders>
                  <w:shd w:val="clear" w:color="000000" w:fill="FFCC00"/>
                  <w:vAlign w:val="center"/>
                  <w:hideMark/>
                </w:tcPr>
                <w:p w14:paraId="0F9EB7B3"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XI</w:t>
                  </w:r>
                </w:p>
              </w:tc>
              <w:tc>
                <w:tcPr>
                  <w:tcW w:w="1020" w:type="dxa"/>
                  <w:gridSpan w:val="2"/>
                  <w:tcBorders>
                    <w:top w:val="single" w:sz="4" w:space="0" w:color="auto"/>
                    <w:left w:val="nil"/>
                    <w:bottom w:val="single" w:sz="4" w:space="0" w:color="auto"/>
                    <w:right w:val="single" w:sz="4" w:space="0" w:color="auto"/>
                  </w:tcBorders>
                  <w:shd w:val="clear" w:color="000000" w:fill="FFCC00"/>
                  <w:vAlign w:val="center"/>
                  <w:hideMark/>
                </w:tcPr>
                <w:p w14:paraId="56F9F750"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XII</w:t>
                  </w:r>
                </w:p>
              </w:tc>
            </w:tr>
            <w:tr w:rsidR="0071406D" w:rsidRPr="00BE180E" w14:paraId="57F1ED2F" w14:textId="77777777" w:rsidTr="00B200C5">
              <w:trPr>
                <w:gridAfter w:val="1"/>
                <w:wAfter w:w="894" w:type="dxa"/>
                <w:trHeight w:val="170"/>
              </w:trPr>
              <w:tc>
                <w:tcPr>
                  <w:tcW w:w="1094" w:type="dxa"/>
                  <w:tcBorders>
                    <w:top w:val="single" w:sz="4" w:space="0" w:color="auto"/>
                    <w:left w:val="single" w:sz="4" w:space="0" w:color="auto"/>
                    <w:bottom w:val="single" w:sz="4" w:space="0" w:color="auto"/>
                    <w:right w:val="single" w:sz="4" w:space="0" w:color="auto"/>
                  </w:tcBorders>
                  <w:shd w:val="clear" w:color="000000" w:fill="FFCC00"/>
                  <w:noWrap/>
                  <w:vAlign w:val="center"/>
                  <w:hideMark/>
                </w:tcPr>
                <w:p w14:paraId="4212B707"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дата</w:t>
                  </w:r>
                </w:p>
              </w:tc>
              <w:tc>
                <w:tcPr>
                  <w:tcW w:w="1020" w:type="dxa"/>
                  <w:gridSpan w:val="2"/>
                  <w:tcBorders>
                    <w:top w:val="nil"/>
                    <w:left w:val="nil"/>
                    <w:bottom w:val="single" w:sz="4" w:space="0" w:color="auto"/>
                    <w:right w:val="single" w:sz="4" w:space="0" w:color="auto"/>
                  </w:tcBorders>
                  <w:shd w:val="clear" w:color="000000" w:fill="FFCC00"/>
                  <w:vAlign w:val="center"/>
                  <w:hideMark/>
                </w:tcPr>
                <w:p w14:paraId="63046F8B" w14:textId="6A0087AC" w:rsidR="0071406D" w:rsidRPr="00BE180E" w:rsidRDefault="00B200C5" w:rsidP="00C620D9">
                  <w:pPr>
                    <w:spacing w:after="0" w:line="240" w:lineRule="auto"/>
                    <w:ind w:right="-105" w:hanging="96"/>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20" w:type="dxa"/>
                  <w:tcBorders>
                    <w:top w:val="nil"/>
                    <w:left w:val="nil"/>
                    <w:bottom w:val="single" w:sz="4" w:space="0" w:color="auto"/>
                    <w:right w:val="single" w:sz="4" w:space="0" w:color="auto"/>
                  </w:tcBorders>
                  <w:shd w:val="clear" w:color="000000" w:fill="FFCC00"/>
                  <w:vAlign w:val="center"/>
                  <w:hideMark/>
                </w:tcPr>
                <w:p w14:paraId="3C3805D5" w14:textId="77777777" w:rsidR="0071406D" w:rsidRPr="00BE180E" w:rsidRDefault="0071406D" w:rsidP="00C620D9">
                  <w:pPr>
                    <w:spacing w:after="0" w:line="240" w:lineRule="auto"/>
                    <w:ind w:right="-105" w:hanging="96"/>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20" w:type="dxa"/>
                  <w:gridSpan w:val="2"/>
                  <w:tcBorders>
                    <w:top w:val="nil"/>
                    <w:left w:val="nil"/>
                    <w:bottom w:val="single" w:sz="4" w:space="0" w:color="auto"/>
                    <w:right w:val="single" w:sz="4" w:space="0" w:color="auto"/>
                  </w:tcBorders>
                  <w:shd w:val="clear" w:color="000000" w:fill="FFCC00"/>
                  <w:vAlign w:val="center"/>
                  <w:hideMark/>
                </w:tcPr>
                <w:p w14:paraId="4C448A27" w14:textId="77777777" w:rsidR="0071406D" w:rsidRPr="00BE180E" w:rsidRDefault="0071406D" w:rsidP="00C620D9">
                  <w:pPr>
                    <w:spacing w:after="0" w:line="240" w:lineRule="auto"/>
                    <w:ind w:right="-105" w:hanging="96"/>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20" w:type="dxa"/>
                  <w:gridSpan w:val="2"/>
                  <w:tcBorders>
                    <w:top w:val="nil"/>
                    <w:left w:val="nil"/>
                    <w:bottom w:val="single" w:sz="4" w:space="0" w:color="auto"/>
                    <w:right w:val="single" w:sz="4" w:space="0" w:color="auto"/>
                  </w:tcBorders>
                  <w:shd w:val="clear" w:color="000000" w:fill="FFCC00"/>
                  <w:vAlign w:val="center"/>
                  <w:hideMark/>
                </w:tcPr>
                <w:p w14:paraId="7C74E8D5" w14:textId="77777777" w:rsidR="0071406D" w:rsidRPr="00BE180E" w:rsidRDefault="0071406D" w:rsidP="00C620D9">
                  <w:pPr>
                    <w:spacing w:after="0" w:line="240" w:lineRule="auto"/>
                    <w:ind w:right="-105" w:hanging="96"/>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20" w:type="dxa"/>
                  <w:gridSpan w:val="2"/>
                  <w:tcBorders>
                    <w:top w:val="nil"/>
                    <w:left w:val="nil"/>
                    <w:bottom w:val="single" w:sz="4" w:space="0" w:color="auto"/>
                    <w:right w:val="single" w:sz="4" w:space="0" w:color="auto"/>
                  </w:tcBorders>
                  <w:shd w:val="clear" w:color="000000" w:fill="FFCC00"/>
                  <w:vAlign w:val="center"/>
                  <w:hideMark/>
                </w:tcPr>
                <w:p w14:paraId="2C153E73" w14:textId="77777777" w:rsidR="0071406D" w:rsidRPr="00BE180E" w:rsidRDefault="0071406D" w:rsidP="00C620D9">
                  <w:pPr>
                    <w:spacing w:after="0" w:line="240" w:lineRule="auto"/>
                    <w:ind w:right="-105" w:hanging="96"/>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20" w:type="dxa"/>
                  <w:gridSpan w:val="2"/>
                  <w:tcBorders>
                    <w:top w:val="nil"/>
                    <w:left w:val="nil"/>
                    <w:bottom w:val="single" w:sz="4" w:space="0" w:color="auto"/>
                    <w:right w:val="single" w:sz="4" w:space="0" w:color="auto"/>
                  </w:tcBorders>
                  <w:shd w:val="clear" w:color="000000" w:fill="FFCC00"/>
                  <w:vAlign w:val="center"/>
                  <w:hideMark/>
                </w:tcPr>
                <w:p w14:paraId="46097A0C" w14:textId="77777777" w:rsidR="0071406D" w:rsidRPr="00BE180E" w:rsidRDefault="0071406D" w:rsidP="00C620D9">
                  <w:pPr>
                    <w:spacing w:after="0" w:line="240" w:lineRule="auto"/>
                    <w:ind w:right="-105" w:hanging="96"/>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20" w:type="dxa"/>
                  <w:gridSpan w:val="2"/>
                  <w:tcBorders>
                    <w:top w:val="nil"/>
                    <w:left w:val="nil"/>
                    <w:bottom w:val="single" w:sz="4" w:space="0" w:color="auto"/>
                    <w:right w:val="single" w:sz="4" w:space="0" w:color="auto"/>
                  </w:tcBorders>
                  <w:shd w:val="clear" w:color="000000" w:fill="FFCC00"/>
                  <w:vAlign w:val="center"/>
                  <w:hideMark/>
                </w:tcPr>
                <w:p w14:paraId="749C0801" w14:textId="77777777" w:rsidR="0071406D" w:rsidRPr="00BE180E" w:rsidRDefault="0071406D" w:rsidP="00C620D9">
                  <w:pPr>
                    <w:spacing w:after="0" w:line="240" w:lineRule="auto"/>
                    <w:ind w:right="-105" w:hanging="96"/>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20" w:type="dxa"/>
                  <w:gridSpan w:val="2"/>
                  <w:tcBorders>
                    <w:top w:val="nil"/>
                    <w:left w:val="nil"/>
                    <w:bottom w:val="single" w:sz="4" w:space="0" w:color="auto"/>
                    <w:right w:val="single" w:sz="4" w:space="0" w:color="auto"/>
                  </w:tcBorders>
                  <w:shd w:val="clear" w:color="000000" w:fill="FFCC00"/>
                  <w:vAlign w:val="center"/>
                  <w:hideMark/>
                </w:tcPr>
                <w:p w14:paraId="20EC12EA" w14:textId="198FD3FE" w:rsidR="0071406D" w:rsidRPr="00BE180E" w:rsidRDefault="0071406D" w:rsidP="00C620D9">
                  <w:pPr>
                    <w:spacing w:after="0" w:line="240" w:lineRule="auto"/>
                    <w:ind w:right="-105" w:hanging="96"/>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00B200C5">
                    <w:rPr>
                      <w:rFonts w:ascii="Arial" w:hAnsi="Arial" w:cs="Arial"/>
                      <w:b/>
                      <w:bCs/>
                      <w:sz w:val="18"/>
                      <w:szCs w:val="18"/>
                    </w:rPr>
                    <w:t xml:space="preserve"> ug/</w:t>
                  </w:r>
                  <w:r w:rsidRPr="00BE180E">
                    <w:rPr>
                      <w:rFonts w:ascii="Arial" w:hAnsi="Arial" w:cs="Arial"/>
                      <w:b/>
                      <w:bCs/>
                      <w:sz w:val="18"/>
                      <w:szCs w:val="18"/>
                    </w:rPr>
                    <w:t>m³</w:t>
                  </w:r>
                </w:p>
              </w:tc>
              <w:tc>
                <w:tcPr>
                  <w:tcW w:w="1020" w:type="dxa"/>
                  <w:gridSpan w:val="2"/>
                  <w:tcBorders>
                    <w:top w:val="nil"/>
                    <w:left w:val="nil"/>
                    <w:bottom w:val="single" w:sz="4" w:space="0" w:color="auto"/>
                    <w:right w:val="single" w:sz="4" w:space="0" w:color="auto"/>
                  </w:tcBorders>
                  <w:shd w:val="clear" w:color="000000" w:fill="FFCC00"/>
                  <w:vAlign w:val="center"/>
                  <w:hideMark/>
                </w:tcPr>
                <w:p w14:paraId="1B9E5AED" w14:textId="77777777" w:rsidR="0071406D" w:rsidRPr="00BE180E" w:rsidRDefault="0071406D" w:rsidP="00C620D9">
                  <w:pPr>
                    <w:spacing w:after="0" w:line="240" w:lineRule="auto"/>
                    <w:ind w:right="-105" w:hanging="96"/>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w:t>
                  </w:r>
                  <w:r w:rsidRPr="00BE180E">
                    <w:rPr>
                      <w:rFonts w:ascii="Arial" w:hAnsi="Arial" w:cs="Arial"/>
                      <w:b/>
                      <w:bCs/>
                      <w:sz w:val="18"/>
                      <w:szCs w:val="18"/>
                    </w:rPr>
                    <w:cr/>
                    <w:t>/m³</w:t>
                  </w:r>
                </w:p>
              </w:tc>
              <w:tc>
                <w:tcPr>
                  <w:tcW w:w="1020" w:type="dxa"/>
                  <w:gridSpan w:val="2"/>
                  <w:tcBorders>
                    <w:top w:val="nil"/>
                    <w:left w:val="nil"/>
                    <w:bottom w:val="single" w:sz="4" w:space="0" w:color="auto"/>
                    <w:right w:val="single" w:sz="4" w:space="0" w:color="auto"/>
                  </w:tcBorders>
                  <w:shd w:val="clear" w:color="000000" w:fill="FFCC00"/>
                  <w:vAlign w:val="center"/>
                  <w:hideMark/>
                </w:tcPr>
                <w:p w14:paraId="2512E741" w14:textId="77777777" w:rsidR="0071406D" w:rsidRPr="00BE180E" w:rsidRDefault="0071406D" w:rsidP="00C620D9">
                  <w:pPr>
                    <w:spacing w:after="0" w:line="240" w:lineRule="auto"/>
                    <w:ind w:right="-105" w:hanging="96"/>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w:t>
                  </w:r>
                  <w:r w:rsidRPr="00BE180E">
                    <w:rPr>
                      <w:rFonts w:ascii="Arial" w:hAnsi="Arial" w:cs="Arial"/>
                      <w:b/>
                      <w:bCs/>
                      <w:sz w:val="18"/>
                      <w:szCs w:val="18"/>
                    </w:rPr>
                    <w:cr/>
                    <w:t>/m³</w:t>
                  </w:r>
                </w:p>
              </w:tc>
              <w:tc>
                <w:tcPr>
                  <w:tcW w:w="1020" w:type="dxa"/>
                  <w:gridSpan w:val="2"/>
                  <w:tcBorders>
                    <w:top w:val="nil"/>
                    <w:left w:val="nil"/>
                    <w:bottom w:val="single" w:sz="4" w:space="0" w:color="auto"/>
                    <w:right w:val="single" w:sz="4" w:space="0" w:color="auto"/>
                  </w:tcBorders>
                  <w:shd w:val="clear" w:color="000000" w:fill="FFCC00"/>
                  <w:vAlign w:val="center"/>
                  <w:hideMark/>
                </w:tcPr>
                <w:p w14:paraId="613E6215" w14:textId="77777777" w:rsidR="0071406D" w:rsidRPr="00BE180E" w:rsidRDefault="0071406D" w:rsidP="00C620D9">
                  <w:pPr>
                    <w:spacing w:after="0" w:line="240" w:lineRule="auto"/>
                    <w:ind w:right="-105" w:hanging="96"/>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20" w:type="dxa"/>
                  <w:gridSpan w:val="2"/>
                  <w:tcBorders>
                    <w:top w:val="nil"/>
                    <w:left w:val="nil"/>
                    <w:bottom w:val="single" w:sz="4" w:space="0" w:color="auto"/>
                    <w:right w:val="single" w:sz="4" w:space="0" w:color="auto"/>
                  </w:tcBorders>
                  <w:shd w:val="clear" w:color="000000" w:fill="FFCC00"/>
                  <w:vAlign w:val="center"/>
                  <w:hideMark/>
                </w:tcPr>
                <w:p w14:paraId="3145A5AF" w14:textId="1290D9A0" w:rsidR="0071406D" w:rsidRPr="00BE180E" w:rsidRDefault="00B200C5" w:rsidP="00C620D9">
                  <w:pPr>
                    <w:spacing w:after="0" w:line="240" w:lineRule="auto"/>
                    <w:ind w:right="-105" w:hanging="96"/>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r>
            <w:tr w:rsidR="0071406D" w:rsidRPr="00BE180E" w14:paraId="772C56C1"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7725104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3EE0BF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w:t>
                  </w:r>
                </w:p>
              </w:tc>
              <w:tc>
                <w:tcPr>
                  <w:tcW w:w="1020" w:type="dxa"/>
                  <w:tcBorders>
                    <w:top w:val="nil"/>
                    <w:left w:val="nil"/>
                    <w:bottom w:val="single" w:sz="4" w:space="0" w:color="auto"/>
                    <w:right w:val="single" w:sz="4" w:space="0" w:color="auto"/>
                  </w:tcBorders>
                  <w:shd w:val="clear" w:color="auto" w:fill="auto"/>
                  <w:noWrap/>
                  <w:vAlign w:val="center"/>
                  <w:hideMark/>
                </w:tcPr>
                <w:p w14:paraId="3E4F02E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50,1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82EA2B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72,4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025480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cr/>
                    <w:t>6</w:t>
                  </w:r>
                  <w:r w:rsidRPr="00BE180E">
                    <w:rPr>
                      <w:rFonts w:ascii="Arial" w:hAnsi="Arial" w:cs="Arial"/>
                      <w:sz w:val="18"/>
                      <w:szCs w:val="18"/>
                    </w:rPr>
                    <w:cr/>
                    <w:t>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14936F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22,3</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0CF912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601629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20,4</w:t>
                  </w:r>
                </w:p>
              </w:tc>
              <w:tc>
                <w:tcPr>
                  <w:tcW w:w="1020" w:type="dxa"/>
                  <w:gridSpan w:val="2"/>
                  <w:tcBorders>
                    <w:top w:val="nil"/>
                    <w:left w:val="nil"/>
                    <w:bottom w:val="single" w:sz="4" w:space="0" w:color="auto"/>
                    <w:right w:val="single" w:sz="4" w:space="0" w:color="auto"/>
                  </w:tcBorders>
                  <w:shd w:val="clear" w:color="auto" w:fill="auto"/>
                  <w:vAlign w:val="center"/>
                  <w:hideMark/>
                </w:tcPr>
                <w:p w14:paraId="7E2EE16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27</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78A74B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29,1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5ABE51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41,4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E80C36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57,2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CD51FA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77,6</w:t>
                  </w:r>
                </w:p>
              </w:tc>
            </w:tr>
            <w:tr w:rsidR="0071406D" w:rsidRPr="00BE180E" w14:paraId="3D23124E"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7B092B7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9D4554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43,6</w:t>
                  </w:r>
                </w:p>
              </w:tc>
              <w:tc>
                <w:tcPr>
                  <w:tcW w:w="1020" w:type="dxa"/>
                  <w:tcBorders>
                    <w:top w:val="nil"/>
                    <w:left w:val="nil"/>
                    <w:bottom w:val="single" w:sz="4" w:space="0" w:color="auto"/>
                    <w:right w:val="single" w:sz="4" w:space="0" w:color="auto"/>
                  </w:tcBorders>
                  <w:shd w:val="clear" w:color="auto" w:fill="auto"/>
                  <w:noWrap/>
                  <w:vAlign w:val="center"/>
                  <w:hideMark/>
                </w:tcPr>
                <w:p w14:paraId="51D987A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16,7</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135BDE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5C21AA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42,6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285888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7D399A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cr/>
                  </w:r>
                  <w:r w:rsidRPr="00BE180E">
                    <w:rPr>
                      <w:rFonts w:ascii="Arial" w:hAnsi="Arial" w:cs="Arial"/>
                      <w:sz w:val="18"/>
                      <w:szCs w:val="18"/>
                    </w:rPr>
                    <w:cr/>
                    <w:t>,6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BBA8A1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21,3</w:t>
                  </w:r>
                </w:p>
              </w:tc>
              <w:tc>
                <w:tcPr>
                  <w:tcW w:w="1020" w:type="dxa"/>
                  <w:gridSpan w:val="2"/>
                  <w:tcBorders>
                    <w:top w:val="nil"/>
                    <w:left w:val="nil"/>
                    <w:bottom w:val="single" w:sz="4" w:space="0" w:color="auto"/>
                    <w:right w:val="single" w:sz="4" w:space="0" w:color="auto"/>
                  </w:tcBorders>
                  <w:shd w:val="clear" w:color="auto" w:fill="auto"/>
                  <w:vAlign w:val="center"/>
                  <w:hideMark/>
                </w:tcPr>
                <w:p w14:paraId="0E514A7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26,8</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FA3499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35</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64C12A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43,9</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F7586B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64,2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ABDC45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22,4</w:t>
                  </w:r>
                </w:p>
              </w:tc>
            </w:tr>
            <w:tr w:rsidR="0071406D" w:rsidRPr="00BE180E" w14:paraId="02C2AADF"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0582111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9D6F95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42,7</w:t>
                  </w:r>
                </w:p>
              </w:tc>
              <w:tc>
                <w:tcPr>
                  <w:tcW w:w="1020" w:type="dxa"/>
                  <w:tcBorders>
                    <w:top w:val="nil"/>
                    <w:left w:val="nil"/>
                    <w:bottom w:val="single" w:sz="4" w:space="0" w:color="auto"/>
                    <w:right w:val="single" w:sz="4" w:space="0" w:color="auto"/>
                  </w:tcBorders>
                  <w:shd w:val="clear" w:color="auto" w:fill="auto"/>
                  <w:noWrap/>
                  <w:vAlign w:val="center"/>
                  <w:hideMark/>
                </w:tcPr>
                <w:p w14:paraId="7727A7B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28,8</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758F02A" w14:textId="77777777" w:rsidR="0071406D" w:rsidRPr="00BE180E" w:rsidRDefault="0071406D" w:rsidP="00C620D9">
                  <w:pPr>
                    <w:spacing w:after="0" w:line="240" w:lineRule="auto"/>
                    <w:jc w:val="center"/>
                    <w:rPr>
                      <w:rFonts w:ascii="Arial" w:hAnsi="Arial" w:cs="Arial"/>
                      <w:sz w:val="18"/>
                      <w:szCs w:val="18"/>
                    </w:rPr>
                  </w:pP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A02646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49</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8D1D76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540343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B1F567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23,2</w:t>
                  </w:r>
                </w:p>
              </w:tc>
              <w:tc>
                <w:tcPr>
                  <w:tcW w:w="1020" w:type="dxa"/>
                  <w:gridSpan w:val="2"/>
                  <w:tcBorders>
                    <w:top w:val="nil"/>
                    <w:left w:val="nil"/>
                    <w:bottom w:val="single" w:sz="4" w:space="0" w:color="auto"/>
                    <w:right w:val="single" w:sz="4" w:space="0" w:color="auto"/>
                  </w:tcBorders>
                  <w:shd w:val="clear" w:color="auto" w:fill="auto"/>
                  <w:vAlign w:val="center"/>
                  <w:hideMark/>
                </w:tcPr>
                <w:p w14:paraId="3C44766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97E6A1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cr/>
                  </w:r>
                  <w:r w:rsidRPr="00BE180E">
                    <w:rPr>
                      <w:rFonts w:ascii="Arial" w:hAnsi="Arial" w:cs="Arial"/>
                      <w:sz w:val="18"/>
                      <w:szCs w:val="18"/>
                    </w:rPr>
                    <w:cr/>
                    <w:t>,4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1B7C73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47,6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261ABC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56,7</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8077FE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157,2</w:t>
                  </w:r>
                </w:p>
              </w:tc>
            </w:tr>
            <w:tr w:rsidR="0071406D" w:rsidRPr="00BE180E" w14:paraId="2A00246A"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0121DA5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AC237B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60,3</w:t>
                  </w:r>
                </w:p>
              </w:tc>
              <w:tc>
                <w:tcPr>
                  <w:tcW w:w="1020" w:type="dxa"/>
                  <w:tcBorders>
                    <w:top w:val="nil"/>
                    <w:left w:val="nil"/>
                    <w:bottom w:val="single" w:sz="4" w:space="0" w:color="auto"/>
                    <w:right w:val="single" w:sz="4" w:space="0" w:color="auto"/>
                  </w:tcBorders>
                  <w:shd w:val="clear" w:color="auto" w:fill="auto"/>
                  <w:noWrap/>
                  <w:vAlign w:val="center"/>
                  <w:hideMark/>
                </w:tcPr>
                <w:p w14:paraId="57DF43F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B3FD43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26,9</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ABD6B2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58,5</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FC5300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ACF78F8" w14:textId="77777777" w:rsidR="0071406D" w:rsidRPr="00BE180E" w:rsidRDefault="0071406D" w:rsidP="00C620D9">
                  <w:pPr>
                    <w:spacing w:after="0" w:line="240" w:lineRule="auto"/>
                    <w:jc w:val="center"/>
                    <w:rPr>
                      <w:rFonts w:ascii="Arial" w:hAnsi="Arial" w:cs="Arial"/>
                      <w:sz w:val="18"/>
                      <w:szCs w:val="18"/>
                    </w:rPr>
                  </w:pP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4609D6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w:t>
                  </w:r>
                </w:p>
              </w:tc>
              <w:tc>
                <w:tcPr>
                  <w:tcW w:w="1020" w:type="dxa"/>
                  <w:gridSpan w:val="2"/>
                  <w:tcBorders>
                    <w:top w:val="nil"/>
                    <w:left w:val="nil"/>
                    <w:bottom w:val="single" w:sz="4" w:space="0" w:color="auto"/>
                    <w:right w:val="single" w:sz="4" w:space="0" w:color="auto"/>
                  </w:tcBorders>
                  <w:shd w:val="clear" w:color="auto" w:fill="auto"/>
                  <w:vAlign w:val="center"/>
                  <w:hideMark/>
                </w:tcPr>
                <w:p w14:paraId="39846EE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89FB47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1DC031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06E6CF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cr/>
                    <w:t>2,3</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757AFCC"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097566D0"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6281C14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6E0F20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42,</w:t>
                  </w:r>
                </w:p>
              </w:tc>
              <w:tc>
                <w:tcPr>
                  <w:tcW w:w="1020" w:type="dxa"/>
                  <w:tcBorders>
                    <w:top w:val="nil"/>
                    <w:left w:val="nil"/>
                    <w:bottom w:val="single" w:sz="4" w:space="0" w:color="auto"/>
                    <w:right w:val="single" w:sz="4" w:space="0" w:color="auto"/>
                  </w:tcBorders>
                  <w:shd w:val="clear" w:color="auto" w:fill="auto"/>
                  <w:noWrap/>
                  <w:vAlign w:val="center"/>
                  <w:hideMark/>
                </w:tcPr>
                <w:p w14:paraId="1EB0B3B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BEBDC9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22,3</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27A1D3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31,6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1BEAB5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6,5</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AC091A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89FC9F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10,2</w:t>
                  </w:r>
                </w:p>
              </w:tc>
              <w:tc>
                <w:tcPr>
                  <w:tcW w:w="1020" w:type="dxa"/>
                  <w:gridSpan w:val="2"/>
                  <w:tcBorders>
                    <w:top w:val="nil"/>
                    <w:left w:val="nil"/>
                    <w:bottom w:val="single" w:sz="4" w:space="0" w:color="auto"/>
                    <w:right w:val="single" w:sz="4" w:space="0" w:color="auto"/>
                  </w:tcBorders>
                  <w:shd w:val="clear" w:color="auto" w:fill="auto"/>
                  <w:vAlign w:val="center"/>
                  <w:hideMark/>
                </w:tcPr>
                <w:p w14:paraId="0513177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32,1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8770B5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25,9</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9F9DDE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1C362C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47,4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FB04C8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137,8</w:t>
                  </w:r>
                </w:p>
              </w:tc>
            </w:tr>
            <w:tr w:rsidR="0071406D" w:rsidRPr="00BE180E" w14:paraId="3768F0EA"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77F5E5C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F7C96D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67,8</w:t>
                  </w:r>
                </w:p>
              </w:tc>
              <w:tc>
                <w:tcPr>
                  <w:tcW w:w="1020" w:type="dxa"/>
                  <w:tcBorders>
                    <w:top w:val="nil"/>
                    <w:left w:val="nil"/>
                    <w:bottom w:val="single" w:sz="4" w:space="0" w:color="auto"/>
                    <w:right w:val="single" w:sz="4" w:space="0" w:color="auto"/>
                  </w:tcBorders>
                  <w:shd w:val="clear" w:color="auto" w:fill="auto"/>
                  <w:noWrap/>
                  <w:vAlign w:val="center"/>
                  <w:hideMark/>
                </w:tcPr>
                <w:p w14:paraId="59B3EC6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101,1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68128FF" w14:textId="77777777" w:rsidR="0071406D" w:rsidRPr="00BE180E" w:rsidRDefault="0071406D" w:rsidP="00C620D9">
                  <w:pPr>
                    <w:spacing w:after="0" w:line="240" w:lineRule="auto"/>
                    <w:jc w:val="center"/>
                    <w:rPr>
                      <w:rFonts w:ascii="Arial" w:hAnsi="Arial" w:cs="Arial"/>
                      <w:sz w:val="18"/>
                      <w:szCs w:val="18"/>
                    </w:rPr>
                  </w:pP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40EA8F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33,4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174B58A" w14:textId="77777777" w:rsidR="0071406D" w:rsidRPr="00BE180E" w:rsidRDefault="0071406D" w:rsidP="00C620D9">
                  <w:pPr>
                    <w:spacing w:after="0" w:line="240" w:lineRule="auto"/>
                    <w:jc w:val="center"/>
                    <w:rPr>
                      <w:rFonts w:ascii="Arial" w:hAnsi="Arial" w:cs="Arial"/>
                      <w:sz w:val="18"/>
                      <w:szCs w:val="18"/>
                    </w:rPr>
                  </w:pP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565569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BB8729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23,2</w:t>
                  </w:r>
                </w:p>
              </w:tc>
              <w:tc>
                <w:tcPr>
                  <w:tcW w:w="1020" w:type="dxa"/>
                  <w:gridSpan w:val="2"/>
                  <w:tcBorders>
                    <w:top w:val="nil"/>
                    <w:left w:val="nil"/>
                    <w:bottom w:val="single" w:sz="4" w:space="0" w:color="auto"/>
                    <w:right w:val="single" w:sz="4" w:space="0" w:color="auto"/>
                  </w:tcBorders>
                  <w:shd w:val="clear" w:color="auto" w:fill="auto"/>
                  <w:vAlign w:val="center"/>
                  <w:hideMark/>
                </w:tcPr>
                <w:p w14:paraId="3E10F57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35,9</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BA6355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27,8</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25A2E2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8A8F07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54,1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41F14A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145,7</w:t>
                  </w:r>
                </w:p>
              </w:tc>
            </w:tr>
            <w:tr w:rsidR="0071406D" w:rsidRPr="00BE180E" w14:paraId="4A440B97"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4FEF001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EE396A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53,8</w:t>
                  </w:r>
                </w:p>
              </w:tc>
              <w:tc>
                <w:tcPr>
                  <w:tcW w:w="1020" w:type="dxa"/>
                  <w:tcBorders>
                    <w:top w:val="nil"/>
                    <w:left w:val="nil"/>
                    <w:bottom w:val="single" w:sz="4" w:space="0" w:color="auto"/>
                    <w:right w:val="single" w:sz="4" w:space="0" w:color="auto"/>
                  </w:tcBorders>
                  <w:shd w:val="clear" w:color="auto" w:fill="auto"/>
                  <w:noWrap/>
                  <w:vAlign w:val="center"/>
                  <w:hideMark/>
                </w:tcPr>
                <w:p w14:paraId="1C182B4A" w14:textId="77777777" w:rsidR="0071406D" w:rsidRPr="00BE180E" w:rsidRDefault="0071406D" w:rsidP="00C620D9">
                  <w:pPr>
                    <w:spacing w:after="0" w:line="240" w:lineRule="auto"/>
                    <w:jc w:val="center"/>
                    <w:rPr>
                      <w:rFonts w:ascii="Arial" w:hAnsi="Arial" w:cs="Arial"/>
                      <w:sz w:val="18"/>
                      <w:szCs w:val="18"/>
                    </w:rPr>
                  </w:pP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641717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22,3</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7AA322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751DE4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ACA005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27,8</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27D128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17,2</w:t>
                  </w:r>
                </w:p>
              </w:tc>
              <w:tc>
                <w:tcPr>
                  <w:tcW w:w="1020" w:type="dxa"/>
                  <w:gridSpan w:val="2"/>
                  <w:tcBorders>
                    <w:top w:val="nil"/>
                    <w:left w:val="nil"/>
                    <w:bottom w:val="single" w:sz="4" w:space="0" w:color="auto"/>
                    <w:right w:val="single" w:sz="4" w:space="0" w:color="auto"/>
                  </w:tcBorders>
                  <w:shd w:val="clear" w:color="auto" w:fill="auto"/>
                  <w:vAlign w:val="center"/>
                  <w:hideMark/>
                </w:tcPr>
                <w:p w14:paraId="033CB2F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35,6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AAA731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24,9</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80F010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28,6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2A6F35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37,2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9D2E26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58,7</w:t>
                  </w:r>
                </w:p>
              </w:tc>
            </w:tr>
            <w:tr w:rsidR="0071406D" w:rsidRPr="00BE180E" w14:paraId="75317748"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2F7D83F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D3C419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0BAE2EA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101,2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440980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31,6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D14485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38,1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E26F8C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822003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B6E503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15,3</w:t>
                  </w:r>
                </w:p>
              </w:tc>
              <w:tc>
                <w:tcPr>
                  <w:tcW w:w="1020" w:type="dxa"/>
                  <w:gridSpan w:val="2"/>
                  <w:tcBorders>
                    <w:top w:val="nil"/>
                    <w:left w:val="nil"/>
                    <w:bottom w:val="single" w:sz="4" w:space="0" w:color="auto"/>
                    <w:right w:val="single" w:sz="4" w:space="0" w:color="auto"/>
                  </w:tcBorders>
                  <w:shd w:val="clear" w:color="auto" w:fill="auto"/>
                  <w:vAlign w:val="center"/>
                  <w:hideMark/>
                </w:tcPr>
                <w:p w14:paraId="2207FD7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28,4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7945E0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1E8268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26,3</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21B102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33,6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346FBA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148</w:t>
                  </w:r>
                </w:p>
              </w:tc>
            </w:tr>
            <w:tr w:rsidR="0071406D" w:rsidRPr="00BE180E" w14:paraId="6E70B94F"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05B9ECC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8BD969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135,5</w:t>
                  </w:r>
                </w:p>
              </w:tc>
              <w:tc>
                <w:tcPr>
                  <w:tcW w:w="1020" w:type="dxa"/>
                  <w:tcBorders>
                    <w:top w:val="nil"/>
                    <w:left w:val="nil"/>
                    <w:bottom w:val="single" w:sz="4" w:space="0" w:color="auto"/>
                    <w:right w:val="single" w:sz="4" w:space="0" w:color="auto"/>
                  </w:tcBorders>
                  <w:shd w:val="clear" w:color="auto" w:fill="auto"/>
                  <w:noWrap/>
                  <w:vAlign w:val="center"/>
                  <w:hideMark/>
                </w:tcPr>
                <w:p w14:paraId="2C46E1D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72,4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652DDC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38,1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41311F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36,2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AA5993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DF45E7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2D9335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16,2</w:t>
                  </w:r>
                </w:p>
              </w:tc>
              <w:tc>
                <w:tcPr>
                  <w:tcW w:w="1020" w:type="dxa"/>
                  <w:gridSpan w:val="2"/>
                  <w:tcBorders>
                    <w:top w:val="nil"/>
                    <w:left w:val="nil"/>
                    <w:bottom w:val="single" w:sz="4" w:space="0" w:color="auto"/>
                    <w:right w:val="single" w:sz="4" w:space="0" w:color="auto"/>
                  </w:tcBorders>
                  <w:shd w:val="clear" w:color="auto" w:fill="auto"/>
                  <w:vAlign w:val="center"/>
                  <w:hideMark/>
                </w:tcPr>
                <w:p w14:paraId="1193028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28,9</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FD47C7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29,4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5B7940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19,8</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EB6D69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75336F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122,3</w:t>
                  </w:r>
                </w:p>
              </w:tc>
            </w:tr>
            <w:tr w:rsidR="0071406D" w:rsidRPr="00BE180E" w14:paraId="0F1E9592"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7581F72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5F3329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149,4</w:t>
                  </w:r>
                </w:p>
              </w:tc>
              <w:tc>
                <w:tcPr>
                  <w:tcW w:w="1020" w:type="dxa"/>
                  <w:tcBorders>
                    <w:top w:val="nil"/>
                    <w:left w:val="nil"/>
                    <w:bottom w:val="single" w:sz="4" w:space="0" w:color="auto"/>
                    <w:right w:val="single" w:sz="4" w:space="0" w:color="auto"/>
                  </w:tcBorders>
                  <w:shd w:val="clear" w:color="auto" w:fill="auto"/>
                  <w:noWrap/>
                  <w:vAlign w:val="center"/>
                  <w:hideMark/>
                </w:tcPr>
                <w:p w14:paraId="2DE79C5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21,3</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965DA9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36,2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37FF85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13,9</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F6837B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C2E543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86117E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15,3</w:t>
                  </w:r>
                </w:p>
              </w:tc>
              <w:tc>
                <w:tcPr>
                  <w:tcW w:w="1020" w:type="dxa"/>
                  <w:gridSpan w:val="2"/>
                  <w:tcBorders>
                    <w:top w:val="nil"/>
                    <w:left w:val="nil"/>
                    <w:bottom w:val="single" w:sz="4" w:space="0" w:color="auto"/>
                    <w:right w:val="single" w:sz="4" w:space="0" w:color="auto"/>
                  </w:tcBorders>
                  <w:shd w:val="clear" w:color="auto" w:fill="auto"/>
                  <w:vAlign w:val="center"/>
                  <w:hideMark/>
                </w:tcPr>
                <w:p w14:paraId="5FDD9CD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30,4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3D7450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28</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480756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26,5</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F2522B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33,4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EB2DEE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146,5</w:t>
                  </w:r>
                </w:p>
              </w:tc>
            </w:tr>
            <w:tr w:rsidR="0071406D" w:rsidRPr="00BE180E" w14:paraId="1548C565"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235CBE5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7FF8B5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81,7</w:t>
                  </w:r>
                </w:p>
              </w:tc>
              <w:tc>
                <w:tcPr>
                  <w:tcW w:w="1020" w:type="dxa"/>
                  <w:tcBorders>
                    <w:top w:val="nil"/>
                    <w:left w:val="nil"/>
                    <w:bottom w:val="single" w:sz="4" w:space="0" w:color="auto"/>
                    <w:right w:val="single" w:sz="4" w:space="0" w:color="auto"/>
                  </w:tcBorders>
                  <w:shd w:val="clear" w:color="auto" w:fill="auto"/>
                  <w:noWrap/>
                  <w:vAlign w:val="center"/>
                  <w:hideMark/>
                </w:tcPr>
                <w:p w14:paraId="6192549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49,2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5C4DF1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28,8</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CAFE10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19,5</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257C72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C80945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BC8823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21,8</w:t>
                  </w:r>
                </w:p>
              </w:tc>
              <w:tc>
                <w:tcPr>
                  <w:tcW w:w="1020" w:type="dxa"/>
                  <w:gridSpan w:val="2"/>
                  <w:tcBorders>
                    <w:top w:val="nil"/>
                    <w:left w:val="nil"/>
                    <w:bottom w:val="single" w:sz="4" w:space="0" w:color="auto"/>
                    <w:right w:val="single" w:sz="4" w:space="0" w:color="auto"/>
                  </w:tcBorders>
                  <w:shd w:val="clear" w:color="auto" w:fill="auto"/>
                  <w:vAlign w:val="center"/>
                  <w:hideMark/>
                </w:tcPr>
                <w:p w14:paraId="3639187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29,9</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76C001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33</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54D60E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43,5</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48B6E3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75,3</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410D85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120,8</w:t>
                  </w:r>
                </w:p>
              </w:tc>
            </w:tr>
            <w:tr w:rsidR="0071406D" w:rsidRPr="00BE180E" w14:paraId="3951DEF5"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23C97F3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42264C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43,6</w:t>
                  </w:r>
                </w:p>
              </w:tc>
              <w:tc>
                <w:tcPr>
                  <w:tcW w:w="1020" w:type="dxa"/>
                  <w:tcBorders>
                    <w:top w:val="nil"/>
                    <w:left w:val="nil"/>
                    <w:bottom w:val="single" w:sz="4" w:space="0" w:color="auto"/>
                    <w:right w:val="single" w:sz="4" w:space="0" w:color="auto"/>
                  </w:tcBorders>
                  <w:shd w:val="clear" w:color="auto" w:fill="auto"/>
                  <w:noWrap/>
                  <w:vAlign w:val="center"/>
                  <w:hideMark/>
                </w:tcPr>
                <w:p w14:paraId="3681138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37,1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0D7688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14,9</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2D1E34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31,6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907F0C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32,5</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0ACFD08" w14:textId="77777777" w:rsidR="0071406D" w:rsidRPr="00BE180E" w:rsidRDefault="0071406D" w:rsidP="00C620D9">
                  <w:pPr>
                    <w:spacing w:after="0" w:line="240" w:lineRule="auto"/>
                    <w:jc w:val="center"/>
                    <w:rPr>
                      <w:rFonts w:ascii="Arial" w:hAnsi="Arial" w:cs="Arial"/>
                      <w:sz w:val="18"/>
                      <w:szCs w:val="18"/>
                    </w:rPr>
                  </w:pP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773BD4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17,2</w:t>
                  </w:r>
                </w:p>
              </w:tc>
              <w:tc>
                <w:tcPr>
                  <w:tcW w:w="1020" w:type="dxa"/>
                  <w:gridSpan w:val="2"/>
                  <w:tcBorders>
                    <w:top w:val="nil"/>
                    <w:left w:val="nil"/>
                    <w:bottom w:val="single" w:sz="4" w:space="0" w:color="auto"/>
                    <w:right w:val="single" w:sz="4" w:space="0" w:color="auto"/>
                  </w:tcBorders>
                  <w:shd w:val="clear" w:color="auto" w:fill="auto"/>
                  <w:vAlign w:val="center"/>
                  <w:hideMark/>
                </w:tcPr>
                <w:p w14:paraId="7E30139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56BACC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29,4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ED043B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6C2426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57,4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57B615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23,9</w:t>
                  </w:r>
                </w:p>
              </w:tc>
            </w:tr>
            <w:tr w:rsidR="0071406D" w:rsidRPr="00BE180E" w14:paraId="76094183"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14E3381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BECABF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30,6</w:t>
                  </w:r>
                </w:p>
              </w:tc>
              <w:tc>
                <w:tcPr>
                  <w:tcW w:w="1020" w:type="dxa"/>
                  <w:tcBorders>
                    <w:top w:val="nil"/>
                    <w:left w:val="nil"/>
                    <w:bottom w:val="single" w:sz="4" w:space="0" w:color="auto"/>
                    <w:right w:val="single" w:sz="4" w:space="0" w:color="auto"/>
                  </w:tcBorders>
                  <w:shd w:val="clear" w:color="auto" w:fill="auto"/>
                  <w:noWrap/>
                  <w:vAlign w:val="center"/>
                  <w:hideMark/>
                </w:tcPr>
                <w:p w14:paraId="718D1C9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42,7</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D8F616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0990A2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31,6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A26800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27,8</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20AB04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25,5</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F18CFC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20,9</w:t>
                  </w:r>
                </w:p>
              </w:tc>
              <w:tc>
                <w:tcPr>
                  <w:tcW w:w="1020" w:type="dxa"/>
                  <w:gridSpan w:val="2"/>
                  <w:tcBorders>
                    <w:top w:val="nil"/>
                    <w:left w:val="nil"/>
                    <w:bottom w:val="single" w:sz="4" w:space="0" w:color="auto"/>
                    <w:right w:val="single" w:sz="4" w:space="0" w:color="auto"/>
                  </w:tcBorders>
                  <w:shd w:val="clear" w:color="auto" w:fill="auto"/>
                  <w:vAlign w:val="center"/>
                  <w:hideMark/>
                </w:tcPr>
                <w:p w14:paraId="35E7220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F10B370" w14:textId="77777777" w:rsidR="0071406D" w:rsidRPr="00BE180E" w:rsidRDefault="0071406D" w:rsidP="00C620D9">
                  <w:pPr>
                    <w:spacing w:after="0" w:line="240" w:lineRule="auto"/>
                    <w:jc w:val="center"/>
                    <w:rPr>
                      <w:rFonts w:ascii="Arial" w:hAnsi="Arial" w:cs="Arial"/>
                      <w:sz w:val="18"/>
                      <w:szCs w:val="18"/>
                    </w:rPr>
                  </w:pP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EC0D48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6A6678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41,4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8DF9FF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55,5</w:t>
                  </w:r>
                </w:p>
              </w:tc>
            </w:tr>
            <w:tr w:rsidR="0071406D" w:rsidRPr="00BE180E" w14:paraId="282817D1"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5C233CE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EE4E6C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52,9</w:t>
                  </w:r>
                </w:p>
              </w:tc>
              <w:tc>
                <w:tcPr>
                  <w:tcW w:w="1020" w:type="dxa"/>
                  <w:tcBorders>
                    <w:top w:val="nil"/>
                    <w:left w:val="nil"/>
                    <w:bottom w:val="single" w:sz="4" w:space="0" w:color="auto"/>
                    <w:right w:val="single" w:sz="4" w:space="0" w:color="auto"/>
                  </w:tcBorders>
                  <w:shd w:val="clear" w:color="auto" w:fill="auto"/>
                  <w:noWrap/>
                  <w:vAlign w:val="center"/>
                  <w:hideMark/>
                </w:tcPr>
                <w:p w14:paraId="3E7721B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B560C4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46,4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F21D79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39</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059510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D85DC0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15,3</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356964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22,7</w:t>
                  </w:r>
                </w:p>
              </w:tc>
              <w:tc>
                <w:tcPr>
                  <w:tcW w:w="1020" w:type="dxa"/>
                  <w:gridSpan w:val="2"/>
                  <w:tcBorders>
                    <w:top w:val="nil"/>
                    <w:left w:val="nil"/>
                    <w:bottom w:val="single" w:sz="4" w:space="0" w:color="auto"/>
                    <w:right w:val="single" w:sz="4" w:space="0" w:color="auto"/>
                  </w:tcBorders>
                  <w:shd w:val="clear" w:color="auto" w:fill="auto"/>
                  <w:vAlign w:val="center"/>
                  <w:hideMark/>
                </w:tcPr>
                <w:p w14:paraId="3BD072F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6D8598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36,5</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4EEA4E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238C8C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26,5</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77B16D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67,3</w:t>
                  </w:r>
                </w:p>
              </w:tc>
            </w:tr>
            <w:tr w:rsidR="0071406D" w:rsidRPr="00BE180E" w14:paraId="3D118659"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2526720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EF0A2B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32,5</w:t>
                  </w:r>
                </w:p>
              </w:tc>
              <w:tc>
                <w:tcPr>
                  <w:tcW w:w="1020" w:type="dxa"/>
                  <w:tcBorders>
                    <w:top w:val="nil"/>
                    <w:left w:val="nil"/>
                    <w:bottom w:val="single" w:sz="4" w:space="0" w:color="auto"/>
                    <w:right w:val="single" w:sz="4" w:space="0" w:color="auto"/>
                  </w:tcBorders>
                  <w:shd w:val="clear" w:color="auto" w:fill="auto"/>
                  <w:noWrap/>
                  <w:vAlign w:val="center"/>
                  <w:hideMark/>
                </w:tcPr>
                <w:p w14:paraId="009E7D0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41,8</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B30354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26,9</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378278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3904ED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22D52D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13,5</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FCEE50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27,4</w:t>
                  </w:r>
                </w:p>
              </w:tc>
              <w:tc>
                <w:tcPr>
                  <w:tcW w:w="1020" w:type="dxa"/>
                  <w:gridSpan w:val="2"/>
                  <w:tcBorders>
                    <w:top w:val="nil"/>
                    <w:left w:val="nil"/>
                    <w:bottom w:val="single" w:sz="4" w:space="0" w:color="auto"/>
                    <w:right w:val="single" w:sz="4" w:space="0" w:color="auto"/>
                  </w:tcBorders>
                  <w:shd w:val="clear" w:color="auto" w:fill="auto"/>
                  <w:vAlign w:val="center"/>
                  <w:hideMark/>
                </w:tcPr>
                <w:p w14:paraId="7F362EB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21,5</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CAAFA2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38,7</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64B4B5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30,8</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196F42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721F71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107,6</w:t>
                  </w:r>
                </w:p>
              </w:tc>
            </w:tr>
            <w:tr w:rsidR="0071406D" w:rsidRPr="00BE180E" w14:paraId="15A3684C"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645BDF5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3950D97" w14:textId="77777777" w:rsidR="0071406D" w:rsidRPr="00BE180E" w:rsidRDefault="0071406D" w:rsidP="00C620D9">
                  <w:pPr>
                    <w:spacing w:after="0" w:line="240" w:lineRule="auto"/>
                    <w:jc w:val="center"/>
                    <w:rPr>
                      <w:rFonts w:ascii="Arial" w:hAnsi="Arial" w:cs="Arial"/>
                      <w:sz w:val="18"/>
                      <w:szCs w:val="18"/>
                    </w:rPr>
                  </w:pPr>
                </w:p>
              </w:tc>
              <w:tc>
                <w:tcPr>
                  <w:tcW w:w="1020" w:type="dxa"/>
                  <w:tcBorders>
                    <w:top w:val="nil"/>
                    <w:left w:val="nil"/>
                    <w:bottom w:val="single" w:sz="4" w:space="0" w:color="auto"/>
                    <w:right w:val="single" w:sz="4" w:space="0" w:color="auto"/>
                  </w:tcBorders>
                  <w:shd w:val="clear" w:color="auto" w:fill="auto"/>
                  <w:noWrap/>
                  <w:vAlign w:val="center"/>
                  <w:hideMark/>
                </w:tcPr>
                <w:p w14:paraId="783717A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68,7</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493F5B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36,2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B45DA85" w14:textId="77777777" w:rsidR="0071406D" w:rsidRPr="00BE180E" w:rsidRDefault="0071406D" w:rsidP="00C620D9">
                  <w:pPr>
                    <w:spacing w:after="0" w:line="240" w:lineRule="auto"/>
                    <w:jc w:val="center"/>
                    <w:rPr>
                      <w:rFonts w:ascii="Arial" w:hAnsi="Arial" w:cs="Arial"/>
                      <w:sz w:val="18"/>
                      <w:szCs w:val="18"/>
                    </w:rPr>
                  </w:pP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1DD225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B7A5CF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04D139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20,9</w:t>
                  </w:r>
                </w:p>
              </w:tc>
              <w:tc>
                <w:tcPr>
                  <w:tcW w:w="1020" w:type="dxa"/>
                  <w:gridSpan w:val="2"/>
                  <w:tcBorders>
                    <w:top w:val="nil"/>
                    <w:left w:val="nil"/>
                    <w:bottom w:val="single" w:sz="4" w:space="0" w:color="auto"/>
                    <w:right w:val="single" w:sz="4" w:space="0" w:color="auto"/>
                  </w:tcBorders>
                  <w:shd w:val="clear" w:color="auto" w:fill="auto"/>
                  <w:vAlign w:val="center"/>
                  <w:hideMark/>
                </w:tcPr>
                <w:p w14:paraId="17F694D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25,5</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9B8493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35,8</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DDE2975" w14:textId="77777777" w:rsidR="0071406D" w:rsidRPr="00BE180E" w:rsidRDefault="0071406D" w:rsidP="00C620D9">
                  <w:pPr>
                    <w:spacing w:after="0" w:line="240" w:lineRule="auto"/>
                    <w:jc w:val="center"/>
                    <w:rPr>
                      <w:rFonts w:ascii="Arial" w:hAnsi="Arial" w:cs="Arial"/>
                      <w:sz w:val="18"/>
                      <w:szCs w:val="18"/>
                    </w:rPr>
                  </w:pP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EE9633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95</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A901C8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107,9</w:t>
                  </w:r>
                </w:p>
              </w:tc>
            </w:tr>
            <w:tr w:rsidR="0071406D" w:rsidRPr="00BE180E" w14:paraId="04414ED6"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38E4EBC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134EAC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22,3</w:t>
                  </w:r>
                </w:p>
              </w:tc>
              <w:tc>
                <w:tcPr>
                  <w:tcW w:w="1020" w:type="dxa"/>
                  <w:tcBorders>
                    <w:top w:val="nil"/>
                    <w:left w:val="nil"/>
                    <w:bottom w:val="single" w:sz="4" w:space="0" w:color="auto"/>
                    <w:right w:val="single" w:sz="4" w:space="0" w:color="auto"/>
                  </w:tcBorders>
                  <w:shd w:val="clear" w:color="auto" w:fill="auto"/>
                  <w:noWrap/>
                  <w:vAlign w:val="center"/>
                  <w:hideMark/>
                </w:tcPr>
                <w:p w14:paraId="2620DAA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48,3</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571B94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50,1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6DE770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F88CF9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16,7</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E8F8B7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3E76C3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19,9</w:t>
                  </w:r>
                </w:p>
              </w:tc>
              <w:tc>
                <w:tcPr>
                  <w:tcW w:w="1020" w:type="dxa"/>
                  <w:gridSpan w:val="2"/>
                  <w:tcBorders>
                    <w:top w:val="nil"/>
                    <w:left w:val="nil"/>
                    <w:bottom w:val="single" w:sz="4" w:space="0" w:color="auto"/>
                    <w:right w:val="single" w:sz="4" w:space="0" w:color="auto"/>
                  </w:tcBorders>
                  <w:shd w:val="clear" w:color="auto" w:fill="auto"/>
                  <w:vAlign w:val="center"/>
                  <w:hideMark/>
                </w:tcPr>
                <w:p w14:paraId="202F551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23,8</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2E04EC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23A6EE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21,3</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6BD422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99,3</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59F886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70,8</w:t>
                  </w:r>
                </w:p>
              </w:tc>
            </w:tr>
            <w:tr w:rsidR="0071406D" w:rsidRPr="00BE180E" w14:paraId="4D852028"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587A12D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E31138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38</w:t>
                  </w:r>
                </w:p>
              </w:tc>
              <w:tc>
                <w:tcPr>
                  <w:tcW w:w="1020" w:type="dxa"/>
                  <w:tcBorders>
                    <w:top w:val="nil"/>
                    <w:left w:val="nil"/>
                    <w:bottom w:val="single" w:sz="4" w:space="0" w:color="auto"/>
                    <w:right w:val="single" w:sz="4" w:space="0" w:color="auto"/>
                  </w:tcBorders>
                  <w:shd w:val="clear" w:color="auto" w:fill="auto"/>
                  <w:noWrap/>
                  <w:vAlign w:val="center"/>
                  <w:hideMark/>
                </w:tcPr>
                <w:p w14:paraId="1BC5F01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38</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3986CF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32,5</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999D61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40,8</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DB7025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16,7</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0E11F6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26,9</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77F09B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11,6</w:t>
                  </w:r>
                </w:p>
              </w:tc>
              <w:tc>
                <w:tcPr>
                  <w:tcW w:w="1020" w:type="dxa"/>
                  <w:gridSpan w:val="2"/>
                  <w:tcBorders>
                    <w:top w:val="nil"/>
                    <w:left w:val="nil"/>
                    <w:bottom w:val="single" w:sz="4" w:space="0" w:color="auto"/>
                    <w:right w:val="single" w:sz="4" w:space="0" w:color="auto"/>
                  </w:tcBorders>
                  <w:shd w:val="clear" w:color="auto" w:fill="auto"/>
                  <w:vAlign w:val="center"/>
                  <w:hideMark/>
                </w:tcPr>
                <w:p w14:paraId="2FA3793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D6EB389" w14:textId="77777777" w:rsidR="0071406D" w:rsidRPr="00BE180E" w:rsidRDefault="0071406D" w:rsidP="00C620D9">
                  <w:pPr>
                    <w:spacing w:after="0" w:line="240" w:lineRule="auto"/>
                    <w:jc w:val="center"/>
                    <w:rPr>
                      <w:rFonts w:ascii="Arial" w:hAnsi="Arial" w:cs="Arial"/>
                      <w:sz w:val="18"/>
                      <w:szCs w:val="18"/>
                    </w:rPr>
                  </w:pP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AEA663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D5FFE7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112,1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6B29ED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122,1</w:t>
                  </w:r>
                </w:p>
              </w:tc>
            </w:tr>
            <w:tr w:rsidR="0071406D" w:rsidRPr="00BE180E" w14:paraId="75542257"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072F8E4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671006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78</w:t>
                  </w:r>
                </w:p>
              </w:tc>
              <w:tc>
                <w:tcPr>
                  <w:tcW w:w="1020" w:type="dxa"/>
                  <w:tcBorders>
                    <w:top w:val="nil"/>
                    <w:left w:val="nil"/>
                    <w:bottom w:val="single" w:sz="4" w:space="0" w:color="auto"/>
                    <w:right w:val="single" w:sz="4" w:space="0" w:color="auto"/>
                  </w:tcBorders>
                  <w:shd w:val="clear" w:color="auto" w:fill="auto"/>
                  <w:noWrap/>
                  <w:vAlign w:val="center"/>
                  <w:hideMark/>
                </w:tcPr>
                <w:p w14:paraId="7829FA8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28,8</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D7D48A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34,3</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A59750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31,6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4EA79B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16,7</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24C068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35,2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9A205A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12,5</w:t>
                  </w:r>
                </w:p>
              </w:tc>
              <w:tc>
                <w:tcPr>
                  <w:tcW w:w="1020" w:type="dxa"/>
                  <w:gridSpan w:val="2"/>
                  <w:tcBorders>
                    <w:top w:val="nil"/>
                    <w:left w:val="nil"/>
                    <w:bottom w:val="single" w:sz="4" w:space="0" w:color="auto"/>
                    <w:right w:val="single" w:sz="4" w:space="0" w:color="auto"/>
                  </w:tcBorders>
                  <w:shd w:val="clear" w:color="auto" w:fill="auto"/>
                  <w:vAlign w:val="center"/>
                  <w:hideMark/>
                </w:tcPr>
                <w:p w14:paraId="27BF0D5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76F954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18,5</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EBD9F8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38,8</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B9CD6E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94,4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AEC465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175,8</w:t>
                  </w:r>
                </w:p>
              </w:tc>
            </w:tr>
            <w:tr w:rsidR="0071406D" w:rsidRPr="00BE180E" w14:paraId="3A393102"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37B66B8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C47E0B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123,5</w:t>
                  </w:r>
                </w:p>
              </w:tc>
              <w:tc>
                <w:tcPr>
                  <w:tcW w:w="1020" w:type="dxa"/>
                  <w:tcBorders>
                    <w:top w:val="nil"/>
                    <w:left w:val="nil"/>
                    <w:bottom w:val="single" w:sz="4" w:space="0" w:color="auto"/>
                    <w:right w:val="single" w:sz="4" w:space="0" w:color="auto"/>
                  </w:tcBorders>
                  <w:shd w:val="clear" w:color="auto" w:fill="auto"/>
                  <w:noWrap/>
                  <w:vAlign w:val="center"/>
                  <w:hideMark/>
                </w:tcPr>
                <w:p w14:paraId="1C8417E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27,8</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294FF7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42,7</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9191AD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327CD8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9046DA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42,7</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9EFE06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16,2</w:t>
                  </w:r>
                </w:p>
              </w:tc>
              <w:tc>
                <w:tcPr>
                  <w:tcW w:w="1020" w:type="dxa"/>
                  <w:gridSpan w:val="2"/>
                  <w:tcBorders>
                    <w:top w:val="nil"/>
                    <w:left w:val="nil"/>
                    <w:bottom w:val="single" w:sz="4" w:space="0" w:color="auto"/>
                    <w:right w:val="single" w:sz="4" w:space="0" w:color="auto"/>
                  </w:tcBorders>
                  <w:shd w:val="clear" w:color="auto" w:fill="auto"/>
                  <w:vAlign w:val="center"/>
                  <w:hideMark/>
                </w:tcPr>
                <w:p w14:paraId="027FF05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133D9E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15,3</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D3B316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49,7</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2E3665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80,2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8DA4FE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70,2</w:t>
                  </w:r>
                </w:p>
              </w:tc>
            </w:tr>
            <w:tr w:rsidR="0071406D" w:rsidRPr="00BE180E" w14:paraId="23BFC5B4"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3F19E18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EED128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119,7</w:t>
                  </w:r>
                </w:p>
              </w:tc>
              <w:tc>
                <w:tcPr>
                  <w:tcW w:w="1020" w:type="dxa"/>
                  <w:tcBorders>
                    <w:top w:val="nil"/>
                    <w:left w:val="nil"/>
                    <w:bottom w:val="single" w:sz="4" w:space="0" w:color="auto"/>
                    <w:right w:val="single" w:sz="4" w:space="0" w:color="auto"/>
                  </w:tcBorders>
                  <w:shd w:val="clear" w:color="auto" w:fill="auto"/>
                  <w:noWrap/>
                  <w:vAlign w:val="center"/>
                  <w:hideMark/>
                </w:tcPr>
                <w:p w14:paraId="47EC271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9A3C49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AB8BF2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C89F1C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14,9</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30DBC2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33,9</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0F91CD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21,4</w:t>
                  </w:r>
                </w:p>
              </w:tc>
              <w:tc>
                <w:tcPr>
                  <w:tcW w:w="1020" w:type="dxa"/>
                  <w:gridSpan w:val="2"/>
                  <w:tcBorders>
                    <w:top w:val="nil"/>
                    <w:left w:val="nil"/>
                    <w:bottom w:val="single" w:sz="4" w:space="0" w:color="auto"/>
                    <w:right w:val="single" w:sz="4" w:space="0" w:color="auto"/>
                  </w:tcBorders>
                  <w:shd w:val="clear" w:color="auto" w:fill="auto"/>
                  <w:vAlign w:val="center"/>
                  <w:hideMark/>
                </w:tcPr>
                <w:p w14:paraId="4FD3F55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177DBE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19,8</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E3C09D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27,6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051ECD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34,3</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1F80AB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59,4</w:t>
                  </w:r>
                </w:p>
              </w:tc>
            </w:tr>
            <w:tr w:rsidR="0071406D" w:rsidRPr="00BE180E" w14:paraId="1880A787"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0F105F3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2217CC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102,1</w:t>
                  </w:r>
                </w:p>
              </w:tc>
              <w:tc>
                <w:tcPr>
                  <w:tcW w:w="1020" w:type="dxa"/>
                  <w:tcBorders>
                    <w:top w:val="nil"/>
                    <w:left w:val="nil"/>
                    <w:bottom w:val="single" w:sz="4" w:space="0" w:color="auto"/>
                    <w:right w:val="single" w:sz="4" w:space="0" w:color="auto"/>
                  </w:tcBorders>
                  <w:shd w:val="clear" w:color="auto" w:fill="auto"/>
                  <w:noWrap/>
                  <w:vAlign w:val="center"/>
                  <w:hideMark/>
                </w:tcPr>
                <w:p w14:paraId="59BC8FD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33,4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1E6479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30,6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A55C76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7CF4F7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13,9</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728B05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41,3</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F02F71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20,4</w:t>
                  </w:r>
                </w:p>
              </w:tc>
              <w:tc>
                <w:tcPr>
                  <w:tcW w:w="1020" w:type="dxa"/>
                  <w:gridSpan w:val="2"/>
                  <w:tcBorders>
                    <w:top w:val="nil"/>
                    <w:left w:val="nil"/>
                    <w:bottom w:val="single" w:sz="4" w:space="0" w:color="auto"/>
                    <w:right w:val="single" w:sz="4" w:space="0" w:color="auto"/>
                  </w:tcBorders>
                  <w:shd w:val="clear" w:color="auto" w:fill="auto"/>
                  <w:vAlign w:val="center"/>
                  <w:hideMark/>
                </w:tcPr>
                <w:p w14:paraId="4FCD16C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9EE99D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19,7</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190C1FF" w14:textId="77777777" w:rsidR="0071406D" w:rsidRPr="00BE180E" w:rsidRDefault="0071406D" w:rsidP="00C620D9">
                  <w:pPr>
                    <w:spacing w:after="0" w:line="240" w:lineRule="auto"/>
                    <w:jc w:val="center"/>
                    <w:rPr>
                      <w:rFonts w:ascii="Arial" w:hAnsi="Arial" w:cs="Arial"/>
                      <w:sz w:val="18"/>
                      <w:szCs w:val="18"/>
                    </w:rPr>
                  </w:pP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96F14E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38</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5819D6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96,8</w:t>
                  </w:r>
                </w:p>
              </w:tc>
            </w:tr>
            <w:tr w:rsidR="0071406D" w:rsidRPr="00BE180E" w14:paraId="0B7DE604"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1AA7AC7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D90944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127,1</w:t>
                  </w:r>
                </w:p>
              </w:tc>
              <w:tc>
                <w:tcPr>
                  <w:tcW w:w="1020" w:type="dxa"/>
                  <w:tcBorders>
                    <w:top w:val="nil"/>
                    <w:left w:val="nil"/>
                    <w:bottom w:val="single" w:sz="4" w:space="0" w:color="auto"/>
                    <w:right w:val="single" w:sz="4" w:space="0" w:color="auto"/>
                  </w:tcBorders>
                  <w:shd w:val="clear" w:color="auto" w:fill="auto"/>
                  <w:noWrap/>
                  <w:vAlign w:val="center"/>
                  <w:hideMark/>
                </w:tcPr>
                <w:p w14:paraId="1E94EDA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28,8</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26D667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A01FFA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9B8E07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487FD5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33,9</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00DB5D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23,2</w:t>
                  </w:r>
                </w:p>
              </w:tc>
              <w:tc>
                <w:tcPr>
                  <w:tcW w:w="1020" w:type="dxa"/>
                  <w:gridSpan w:val="2"/>
                  <w:tcBorders>
                    <w:top w:val="nil"/>
                    <w:left w:val="nil"/>
                    <w:bottom w:val="single" w:sz="4" w:space="0" w:color="auto"/>
                    <w:right w:val="single" w:sz="4" w:space="0" w:color="auto"/>
                  </w:tcBorders>
                  <w:shd w:val="clear" w:color="auto" w:fill="auto"/>
                  <w:vAlign w:val="center"/>
                  <w:hideMark/>
                </w:tcPr>
                <w:p w14:paraId="2906A3E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ECB56E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9D1859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24,3</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5FE584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50,9</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98E848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130,9</w:t>
                  </w:r>
                </w:p>
              </w:tc>
            </w:tr>
            <w:tr w:rsidR="0071406D" w:rsidRPr="00BE180E" w14:paraId="6AC3E4A9"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77EDCDD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8FDA4C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182,9</w:t>
                  </w:r>
                </w:p>
              </w:tc>
              <w:tc>
                <w:tcPr>
                  <w:tcW w:w="1020" w:type="dxa"/>
                  <w:tcBorders>
                    <w:top w:val="nil"/>
                    <w:left w:val="nil"/>
                    <w:bottom w:val="single" w:sz="4" w:space="0" w:color="auto"/>
                    <w:right w:val="single" w:sz="4" w:space="0" w:color="auto"/>
                  </w:tcBorders>
                  <w:shd w:val="clear" w:color="auto" w:fill="auto"/>
                  <w:noWrap/>
                  <w:vAlign w:val="center"/>
                  <w:hideMark/>
                </w:tcPr>
                <w:p w14:paraId="35A6C4F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30,6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9DE7EB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7AFDD31" w14:textId="77777777" w:rsidR="0071406D" w:rsidRPr="00BE180E" w:rsidRDefault="0071406D" w:rsidP="00C620D9">
                  <w:pPr>
                    <w:spacing w:after="0" w:line="240" w:lineRule="auto"/>
                    <w:jc w:val="center"/>
                    <w:rPr>
                      <w:rFonts w:ascii="Arial" w:hAnsi="Arial" w:cs="Arial"/>
                      <w:sz w:val="18"/>
                      <w:szCs w:val="18"/>
                    </w:rPr>
                  </w:pP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0C568CF" w14:textId="77777777" w:rsidR="0071406D" w:rsidRPr="00BE180E" w:rsidRDefault="0071406D" w:rsidP="00C620D9">
                  <w:pPr>
                    <w:spacing w:after="0" w:line="240" w:lineRule="auto"/>
                    <w:jc w:val="center"/>
                    <w:rPr>
                      <w:rFonts w:ascii="Arial" w:hAnsi="Arial" w:cs="Arial"/>
                      <w:sz w:val="18"/>
                      <w:szCs w:val="18"/>
                    </w:rPr>
                  </w:pP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052960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33,9</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B5279AA" w14:textId="77777777" w:rsidR="0071406D" w:rsidRPr="00BE180E" w:rsidRDefault="0071406D" w:rsidP="00C620D9">
                  <w:pPr>
                    <w:spacing w:after="0" w:line="240" w:lineRule="auto"/>
                    <w:jc w:val="center"/>
                    <w:rPr>
                      <w:rFonts w:ascii="Arial" w:hAnsi="Arial" w:cs="Arial"/>
                      <w:sz w:val="18"/>
                      <w:szCs w:val="18"/>
                    </w:rPr>
                  </w:pPr>
                </w:p>
              </w:tc>
              <w:tc>
                <w:tcPr>
                  <w:tcW w:w="1020" w:type="dxa"/>
                  <w:gridSpan w:val="2"/>
                  <w:tcBorders>
                    <w:top w:val="nil"/>
                    <w:left w:val="nil"/>
                    <w:bottom w:val="single" w:sz="4" w:space="0" w:color="auto"/>
                    <w:right w:val="single" w:sz="4" w:space="0" w:color="auto"/>
                  </w:tcBorders>
                  <w:shd w:val="clear" w:color="auto" w:fill="auto"/>
                  <w:vAlign w:val="center"/>
                  <w:hideMark/>
                </w:tcPr>
                <w:p w14:paraId="1612309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16,7</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2E010A3" w14:textId="77777777" w:rsidR="0071406D" w:rsidRPr="00BE180E" w:rsidRDefault="0071406D" w:rsidP="00C620D9">
                  <w:pPr>
                    <w:spacing w:after="0" w:line="240" w:lineRule="auto"/>
                    <w:jc w:val="center"/>
                    <w:rPr>
                      <w:rFonts w:ascii="Arial" w:hAnsi="Arial" w:cs="Arial"/>
                      <w:sz w:val="18"/>
                      <w:szCs w:val="18"/>
                    </w:rPr>
                  </w:pP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8EB24F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FF6EDB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86,8</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F09EC8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111,9</w:t>
                  </w:r>
                </w:p>
              </w:tc>
            </w:tr>
            <w:tr w:rsidR="0071406D" w:rsidRPr="00BE180E" w14:paraId="1E1256EF"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78281DB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6087B5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179,2</w:t>
                  </w:r>
                </w:p>
              </w:tc>
              <w:tc>
                <w:tcPr>
                  <w:tcW w:w="1020" w:type="dxa"/>
                  <w:tcBorders>
                    <w:top w:val="nil"/>
                    <w:left w:val="nil"/>
                    <w:bottom w:val="single" w:sz="4" w:space="0" w:color="auto"/>
                    <w:right w:val="single" w:sz="4" w:space="0" w:color="auto"/>
                  </w:tcBorders>
                  <w:shd w:val="clear" w:color="auto" w:fill="auto"/>
                  <w:noWrap/>
                  <w:vAlign w:val="center"/>
                  <w:hideMark/>
                </w:tcPr>
                <w:p w14:paraId="7E6FFF9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33,4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9ACEE9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A48F8D4" w14:textId="77777777" w:rsidR="0071406D" w:rsidRPr="00BE180E" w:rsidRDefault="0071406D" w:rsidP="00C620D9">
                  <w:pPr>
                    <w:spacing w:after="0" w:line="240" w:lineRule="auto"/>
                    <w:jc w:val="center"/>
                    <w:rPr>
                      <w:rFonts w:ascii="Arial" w:hAnsi="Arial" w:cs="Arial"/>
                      <w:sz w:val="18"/>
                      <w:szCs w:val="18"/>
                    </w:rPr>
                  </w:pP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C7EDA2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13,9</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983A45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21,8</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A43A05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24,1</w:t>
                  </w:r>
                </w:p>
              </w:tc>
              <w:tc>
                <w:tcPr>
                  <w:tcW w:w="1020" w:type="dxa"/>
                  <w:gridSpan w:val="2"/>
                  <w:tcBorders>
                    <w:top w:val="nil"/>
                    <w:left w:val="nil"/>
                    <w:bottom w:val="single" w:sz="4" w:space="0" w:color="auto"/>
                    <w:right w:val="single" w:sz="4" w:space="0" w:color="auto"/>
                  </w:tcBorders>
                  <w:shd w:val="clear" w:color="auto" w:fill="auto"/>
                  <w:vAlign w:val="center"/>
                  <w:hideMark/>
                </w:tcPr>
                <w:p w14:paraId="1F6A756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225F34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4F32AB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29,9</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FB95C6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123,1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519E928"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3AFE7289"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409DD98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2AEED8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205,1</w:t>
                  </w:r>
                </w:p>
              </w:tc>
              <w:tc>
                <w:tcPr>
                  <w:tcW w:w="1020" w:type="dxa"/>
                  <w:tcBorders>
                    <w:top w:val="nil"/>
                    <w:left w:val="nil"/>
                    <w:bottom w:val="single" w:sz="4" w:space="0" w:color="auto"/>
                    <w:right w:val="single" w:sz="4" w:space="0" w:color="auto"/>
                  </w:tcBorders>
                  <w:shd w:val="clear" w:color="auto" w:fill="auto"/>
                  <w:noWrap/>
                  <w:vAlign w:val="center"/>
                  <w:hideMark/>
                </w:tcPr>
                <w:p w14:paraId="0BDC2E7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56,6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8EE4DF7" w14:textId="77777777" w:rsidR="0071406D" w:rsidRPr="00BE180E" w:rsidRDefault="0071406D" w:rsidP="00C620D9">
                  <w:pPr>
                    <w:spacing w:after="0" w:line="240" w:lineRule="auto"/>
                    <w:jc w:val="center"/>
                    <w:rPr>
                      <w:rFonts w:ascii="Arial" w:hAnsi="Arial" w:cs="Arial"/>
                      <w:sz w:val="18"/>
                      <w:szCs w:val="18"/>
                    </w:rPr>
                  </w:pP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931CDF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6B6839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14,9</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2E3CCD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29,2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835B86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27,8</w:t>
                  </w:r>
                </w:p>
              </w:tc>
              <w:tc>
                <w:tcPr>
                  <w:tcW w:w="1020" w:type="dxa"/>
                  <w:gridSpan w:val="2"/>
                  <w:tcBorders>
                    <w:top w:val="nil"/>
                    <w:left w:val="nil"/>
                    <w:bottom w:val="single" w:sz="4" w:space="0" w:color="auto"/>
                    <w:right w:val="single" w:sz="4" w:space="0" w:color="auto"/>
                  </w:tcBorders>
                  <w:shd w:val="clear" w:color="auto" w:fill="auto"/>
                  <w:vAlign w:val="center"/>
                  <w:hideMark/>
                </w:tcPr>
                <w:p w14:paraId="6FEF597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C494B6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16,3</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2DFA33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30,1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884355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158,4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2FE25D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39,2</w:t>
                  </w:r>
                </w:p>
              </w:tc>
            </w:tr>
            <w:tr w:rsidR="0071406D" w:rsidRPr="00BE180E" w14:paraId="303E8060"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4E7CCBE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27</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4A770D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194</w:t>
                  </w:r>
                </w:p>
              </w:tc>
              <w:tc>
                <w:tcPr>
                  <w:tcW w:w="1020" w:type="dxa"/>
                  <w:tcBorders>
                    <w:top w:val="nil"/>
                    <w:left w:val="nil"/>
                    <w:bottom w:val="single" w:sz="4" w:space="0" w:color="auto"/>
                    <w:right w:val="single" w:sz="4" w:space="0" w:color="auto"/>
                  </w:tcBorders>
                  <w:shd w:val="clear" w:color="auto" w:fill="auto"/>
                  <w:noWrap/>
                  <w:vAlign w:val="center"/>
                  <w:hideMark/>
                </w:tcPr>
                <w:p w14:paraId="46A03DEC" w14:textId="77777777" w:rsidR="0071406D" w:rsidRPr="00BE180E" w:rsidRDefault="0071406D" w:rsidP="00C620D9">
                  <w:pPr>
                    <w:spacing w:after="0" w:line="240" w:lineRule="auto"/>
                    <w:jc w:val="center"/>
                    <w:rPr>
                      <w:rFonts w:ascii="Arial" w:hAnsi="Arial" w:cs="Arial"/>
                      <w:sz w:val="18"/>
                      <w:szCs w:val="18"/>
                    </w:rPr>
                  </w:pP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C74567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44,6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625AA8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E0C100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FD0AB1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19,5</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340B8E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36,2</w:t>
                  </w:r>
                </w:p>
              </w:tc>
              <w:tc>
                <w:tcPr>
                  <w:tcW w:w="1020" w:type="dxa"/>
                  <w:gridSpan w:val="2"/>
                  <w:tcBorders>
                    <w:top w:val="nil"/>
                    <w:left w:val="nil"/>
                    <w:bottom w:val="single" w:sz="4" w:space="0" w:color="auto"/>
                    <w:right w:val="single" w:sz="4" w:space="0" w:color="auto"/>
                  </w:tcBorders>
                  <w:shd w:val="clear" w:color="auto" w:fill="auto"/>
                  <w:vAlign w:val="center"/>
                  <w:hideMark/>
                </w:tcPr>
                <w:p w14:paraId="250208BA" w14:textId="77777777" w:rsidR="0071406D" w:rsidRPr="00BE180E" w:rsidRDefault="0071406D" w:rsidP="00C620D9">
                  <w:pPr>
                    <w:spacing w:after="0" w:line="240" w:lineRule="auto"/>
                    <w:jc w:val="center"/>
                    <w:rPr>
                      <w:rFonts w:ascii="Arial" w:hAnsi="Arial" w:cs="Arial"/>
                      <w:sz w:val="18"/>
                      <w:szCs w:val="18"/>
                    </w:rPr>
                  </w:pP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A1591C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88545D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BD55A2A" w14:textId="77777777" w:rsidR="0071406D" w:rsidRPr="00BE180E" w:rsidRDefault="0071406D" w:rsidP="00C620D9">
                  <w:pPr>
                    <w:spacing w:after="0" w:line="240" w:lineRule="auto"/>
                    <w:jc w:val="center"/>
                    <w:rPr>
                      <w:rFonts w:ascii="Arial" w:hAnsi="Arial" w:cs="Arial"/>
                      <w:sz w:val="18"/>
                      <w:szCs w:val="18"/>
                    </w:rPr>
                  </w:pP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2F0F04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38,9</w:t>
                  </w:r>
                </w:p>
              </w:tc>
            </w:tr>
            <w:tr w:rsidR="0071406D" w:rsidRPr="00BE180E" w14:paraId="1CBFF61C"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68CFBFA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28</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4F7A51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228,2</w:t>
                  </w:r>
                </w:p>
              </w:tc>
              <w:tc>
                <w:tcPr>
                  <w:tcW w:w="1020" w:type="dxa"/>
                  <w:tcBorders>
                    <w:top w:val="nil"/>
                    <w:left w:val="nil"/>
                    <w:bottom w:val="single" w:sz="4" w:space="0" w:color="auto"/>
                    <w:right w:val="single" w:sz="4" w:space="0" w:color="auto"/>
                  </w:tcBorders>
                  <w:shd w:val="clear" w:color="auto" w:fill="auto"/>
                  <w:noWrap/>
                  <w:vAlign w:val="center"/>
                  <w:hideMark/>
                </w:tcPr>
                <w:p w14:paraId="2B85F54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41,8</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D201B1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16,7</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3BBD07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73A3FC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15,8</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0AD6C2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14,9</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81A796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37,1</w:t>
                  </w:r>
                </w:p>
              </w:tc>
              <w:tc>
                <w:tcPr>
                  <w:tcW w:w="1020" w:type="dxa"/>
                  <w:gridSpan w:val="2"/>
                  <w:tcBorders>
                    <w:top w:val="nil"/>
                    <w:left w:val="nil"/>
                    <w:bottom w:val="single" w:sz="4" w:space="0" w:color="auto"/>
                    <w:right w:val="single" w:sz="4" w:space="0" w:color="auto"/>
                  </w:tcBorders>
                  <w:shd w:val="clear" w:color="auto" w:fill="auto"/>
                  <w:vAlign w:val="center"/>
                  <w:hideMark/>
                </w:tcPr>
                <w:p w14:paraId="1AB0DDA2" w14:textId="77777777" w:rsidR="0071406D" w:rsidRPr="00BE180E" w:rsidRDefault="0071406D" w:rsidP="00C620D9">
                  <w:pPr>
                    <w:spacing w:after="0" w:line="240" w:lineRule="auto"/>
                    <w:jc w:val="center"/>
                    <w:rPr>
                      <w:rFonts w:ascii="Arial" w:hAnsi="Arial" w:cs="Arial"/>
                      <w:sz w:val="18"/>
                      <w:szCs w:val="18"/>
                    </w:rPr>
                  </w:pP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E33489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073F62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31,6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BB6622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46,9</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EE11A6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22,5</w:t>
                  </w:r>
                </w:p>
              </w:tc>
            </w:tr>
            <w:tr w:rsidR="0071406D" w:rsidRPr="00BE180E" w14:paraId="4D555084"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0B51454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29</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7DC462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106,7</w:t>
                  </w:r>
                </w:p>
              </w:tc>
              <w:tc>
                <w:tcPr>
                  <w:tcW w:w="1020" w:type="dxa"/>
                  <w:tcBorders>
                    <w:top w:val="nil"/>
                    <w:left w:val="nil"/>
                    <w:bottom w:val="single" w:sz="4" w:space="0" w:color="auto"/>
                    <w:right w:val="single" w:sz="4" w:space="0" w:color="auto"/>
                  </w:tcBorders>
                  <w:shd w:val="clear" w:color="auto" w:fill="auto"/>
                  <w:noWrap/>
                  <w:vAlign w:val="center"/>
                  <w:hideMark/>
                </w:tcPr>
                <w:p w14:paraId="687B51C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39</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DFE224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976D55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16,7</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EE33DA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EC006D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15,8</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7D3D05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34,3</w:t>
                  </w:r>
                </w:p>
              </w:tc>
              <w:tc>
                <w:tcPr>
                  <w:tcW w:w="1020" w:type="dxa"/>
                  <w:gridSpan w:val="2"/>
                  <w:tcBorders>
                    <w:top w:val="nil"/>
                    <w:left w:val="nil"/>
                    <w:bottom w:val="single" w:sz="4" w:space="0" w:color="auto"/>
                    <w:right w:val="single" w:sz="4" w:space="0" w:color="auto"/>
                  </w:tcBorders>
                  <w:shd w:val="clear" w:color="auto" w:fill="auto"/>
                  <w:vAlign w:val="center"/>
                  <w:hideMark/>
                </w:tcPr>
                <w:p w14:paraId="53EC1F6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47C7F3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728420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44,4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E7B095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12180C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13,1</w:t>
                  </w:r>
                </w:p>
              </w:tc>
            </w:tr>
            <w:tr w:rsidR="0071406D" w:rsidRPr="00BE180E" w14:paraId="4E976660"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5CFEC11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441F009" w14:textId="77777777" w:rsidR="0071406D" w:rsidRPr="00BE180E" w:rsidRDefault="0071406D" w:rsidP="00C620D9">
                  <w:pPr>
                    <w:spacing w:after="0" w:line="240" w:lineRule="auto"/>
                    <w:jc w:val="center"/>
                    <w:rPr>
                      <w:rFonts w:ascii="Arial" w:hAnsi="Arial" w:cs="Arial"/>
                      <w:sz w:val="18"/>
                      <w:szCs w:val="18"/>
                    </w:rPr>
                  </w:pPr>
                </w:p>
              </w:tc>
              <w:tc>
                <w:tcPr>
                  <w:tcW w:w="1020" w:type="dxa"/>
                  <w:tcBorders>
                    <w:top w:val="nil"/>
                    <w:left w:val="nil"/>
                    <w:bottom w:val="single" w:sz="4" w:space="0" w:color="auto"/>
                    <w:right w:val="single" w:sz="4" w:space="0" w:color="auto"/>
                  </w:tcBorders>
                  <w:shd w:val="clear" w:color="auto" w:fill="auto"/>
                  <w:noWrap/>
                  <w:vAlign w:val="center"/>
                  <w:hideMark/>
                </w:tcPr>
                <w:p w14:paraId="60A265F4" w14:textId="77777777" w:rsidR="0071406D" w:rsidRPr="00BE180E" w:rsidRDefault="0071406D" w:rsidP="00C620D9">
                  <w:pPr>
                    <w:spacing w:after="0" w:line="240" w:lineRule="auto"/>
                    <w:jc w:val="center"/>
                    <w:rPr>
                      <w:rFonts w:ascii="Arial" w:hAnsi="Arial" w:cs="Arial"/>
                      <w:sz w:val="18"/>
                      <w:szCs w:val="18"/>
                    </w:rPr>
                  </w:pP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12E35E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14,8</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4D7C1B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42EF2D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29,7</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82774B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CB5F41D" w14:textId="77777777" w:rsidR="0071406D" w:rsidRPr="00BE180E" w:rsidRDefault="0071406D" w:rsidP="00C620D9">
                  <w:pPr>
                    <w:spacing w:after="0" w:line="240" w:lineRule="auto"/>
                    <w:jc w:val="center"/>
                    <w:rPr>
                      <w:rFonts w:ascii="Arial" w:hAnsi="Arial" w:cs="Arial"/>
                      <w:sz w:val="18"/>
                      <w:szCs w:val="18"/>
                    </w:rPr>
                  </w:pPr>
                </w:p>
              </w:tc>
              <w:tc>
                <w:tcPr>
                  <w:tcW w:w="1020" w:type="dxa"/>
                  <w:gridSpan w:val="2"/>
                  <w:tcBorders>
                    <w:top w:val="nil"/>
                    <w:left w:val="nil"/>
                    <w:bottom w:val="single" w:sz="4" w:space="0" w:color="auto"/>
                    <w:right w:val="single" w:sz="4" w:space="0" w:color="auto"/>
                  </w:tcBorders>
                  <w:shd w:val="clear" w:color="auto" w:fill="auto"/>
                  <w:vAlign w:val="center"/>
                  <w:hideMark/>
                </w:tcPr>
                <w:p w14:paraId="7B62CFA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26,3</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8C43E3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39,3</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B92841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EE2393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71,8</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7BA3BD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21,6</w:t>
                  </w:r>
                </w:p>
              </w:tc>
            </w:tr>
            <w:tr w:rsidR="0071406D" w:rsidRPr="00BE180E" w14:paraId="44D1A2FF"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213F499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3F7021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126,2</w:t>
                  </w:r>
                </w:p>
              </w:tc>
              <w:tc>
                <w:tcPr>
                  <w:tcW w:w="1020" w:type="dxa"/>
                  <w:tcBorders>
                    <w:top w:val="nil"/>
                    <w:left w:val="nil"/>
                    <w:bottom w:val="single" w:sz="4" w:space="0" w:color="auto"/>
                    <w:right w:val="single" w:sz="4" w:space="0" w:color="auto"/>
                  </w:tcBorders>
                  <w:shd w:val="clear" w:color="auto" w:fill="auto"/>
                  <w:noWrap/>
                  <w:vAlign w:val="center"/>
                  <w:hideMark/>
                </w:tcPr>
                <w:p w14:paraId="06181D34" w14:textId="77777777" w:rsidR="0071406D" w:rsidRPr="00BE180E" w:rsidRDefault="0071406D" w:rsidP="00C620D9">
                  <w:pPr>
                    <w:spacing w:after="0" w:line="240" w:lineRule="auto"/>
                    <w:jc w:val="center"/>
                    <w:rPr>
                      <w:rFonts w:ascii="Arial" w:hAnsi="Arial" w:cs="Arial"/>
                      <w:sz w:val="18"/>
                      <w:szCs w:val="18"/>
                    </w:rPr>
                  </w:pP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624F62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3035091" w14:textId="77777777" w:rsidR="0071406D" w:rsidRPr="00BE180E" w:rsidRDefault="0071406D" w:rsidP="00C620D9">
                  <w:pPr>
                    <w:spacing w:after="0" w:line="240" w:lineRule="auto"/>
                    <w:jc w:val="center"/>
                    <w:rPr>
                      <w:rFonts w:ascii="Arial" w:hAnsi="Arial" w:cs="Arial"/>
                      <w:sz w:val="18"/>
                      <w:szCs w:val="18"/>
                    </w:rPr>
                  </w:pP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13698D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31,6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691C1CD" w14:textId="77777777" w:rsidR="0071406D" w:rsidRPr="00BE180E" w:rsidRDefault="0071406D" w:rsidP="00C620D9">
                  <w:pPr>
                    <w:spacing w:after="0" w:line="240" w:lineRule="auto"/>
                    <w:jc w:val="center"/>
                    <w:rPr>
                      <w:rFonts w:ascii="Arial" w:hAnsi="Arial" w:cs="Arial"/>
                      <w:sz w:val="18"/>
                      <w:szCs w:val="18"/>
                    </w:rPr>
                  </w:pP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0C4A59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41,8</w:t>
                  </w:r>
                </w:p>
              </w:tc>
              <w:tc>
                <w:tcPr>
                  <w:tcW w:w="1020" w:type="dxa"/>
                  <w:gridSpan w:val="2"/>
                  <w:tcBorders>
                    <w:top w:val="nil"/>
                    <w:left w:val="nil"/>
                    <w:bottom w:val="single" w:sz="4" w:space="0" w:color="auto"/>
                    <w:right w:val="single" w:sz="4" w:space="0" w:color="auto"/>
                  </w:tcBorders>
                  <w:shd w:val="clear" w:color="auto" w:fill="auto"/>
                  <w:vAlign w:val="center"/>
                  <w:hideMark/>
                </w:tcPr>
                <w:p w14:paraId="7310B28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34,7</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29E7CE6" w14:textId="77777777" w:rsidR="0071406D" w:rsidRPr="00BE180E" w:rsidRDefault="0071406D" w:rsidP="00C620D9">
                  <w:pPr>
                    <w:spacing w:after="0" w:line="240" w:lineRule="auto"/>
                    <w:jc w:val="center"/>
                    <w:rPr>
                      <w:rFonts w:ascii="Arial" w:hAnsi="Arial" w:cs="Arial"/>
                      <w:sz w:val="18"/>
                      <w:szCs w:val="18"/>
                    </w:rPr>
                  </w:pP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52A6DE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29,2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7C620E9" w14:textId="77777777" w:rsidR="0071406D" w:rsidRPr="00BE180E" w:rsidRDefault="0071406D" w:rsidP="00C620D9">
                  <w:pPr>
                    <w:spacing w:after="0" w:line="240" w:lineRule="auto"/>
                    <w:jc w:val="center"/>
                    <w:rPr>
                      <w:rFonts w:ascii="Arial" w:hAnsi="Arial" w:cs="Arial"/>
                      <w:sz w:val="18"/>
                      <w:szCs w:val="18"/>
                    </w:rPr>
                  </w:pP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6E97246"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3FF7D597"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000000" w:fill="FFCC00"/>
                  <w:noWrap/>
                  <w:vAlign w:val="center"/>
                  <w:hideMark/>
                </w:tcPr>
                <w:p w14:paraId="3966F9FD" w14:textId="77777777" w:rsidR="0071406D" w:rsidRPr="00BE180E" w:rsidRDefault="003414BD" w:rsidP="00C620D9">
                  <w:pPr>
                    <w:spacing w:after="0" w:line="240" w:lineRule="auto"/>
                    <w:jc w:val="center"/>
                    <w:rPr>
                      <w:rFonts w:ascii="Arial" w:hAnsi="Arial" w:cs="Arial"/>
                      <w:b/>
                      <w:bCs/>
                      <w:sz w:val="18"/>
                      <w:szCs w:val="18"/>
                    </w:rPr>
                  </w:pPr>
                  <w:r w:rsidRPr="00BE180E">
                    <w:rPr>
                      <w:rFonts w:ascii="Arial" w:hAnsi="Arial" w:cs="Arial"/>
                      <w:b/>
                      <w:bCs/>
                      <w:sz w:val="18"/>
                      <w:szCs w:val="18"/>
                    </w:rPr>
                    <w:t>Ср.мес.</w:t>
                  </w:r>
                </w:p>
              </w:tc>
              <w:tc>
                <w:tcPr>
                  <w:tcW w:w="1020" w:type="dxa"/>
                  <w:gridSpan w:val="2"/>
                  <w:tcBorders>
                    <w:top w:val="nil"/>
                    <w:left w:val="nil"/>
                    <w:bottom w:val="single" w:sz="4" w:space="0" w:color="auto"/>
                    <w:right w:val="single" w:sz="4" w:space="0" w:color="auto"/>
                  </w:tcBorders>
                  <w:shd w:val="clear" w:color="000000" w:fill="FFCC00"/>
                  <w:noWrap/>
                  <w:vAlign w:val="center"/>
                  <w:hideMark/>
                </w:tcPr>
                <w:p w14:paraId="3E912139" w14:textId="77777777" w:rsidR="0071406D" w:rsidRPr="00BE180E" w:rsidRDefault="0071406D" w:rsidP="00C620D9">
                  <w:pPr>
                    <w:spacing w:after="0" w:line="240" w:lineRule="auto"/>
                    <w:jc w:val="center"/>
                    <w:rPr>
                      <w:rFonts w:ascii="Arial" w:hAnsi="Arial" w:cs="Arial"/>
                      <w:b/>
                      <w:bCs/>
                      <w:sz w:val="18"/>
                      <w:szCs w:val="18"/>
                    </w:rPr>
                  </w:pPr>
                </w:p>
              </w:tc>
              <w:tc>
                <w:tcPr>
                  <w:tcW w:w="1020" w:type="dxa"/>
                  <w:tcBorders>
                    <w:top w:val="nil"/>
                    <w:left w:val="nil"/>
                    <w:bottom w:val="single" w:sz="4" w:space="0" w:color="auto"/>
                    <w:right w:val="single" w:sz="4" w:space="0" w:color="auto"/>
                  </w:tcBorders>
                  <w:shd w:val="clear" w:color="000000" w:fill="FFCC00"/>
                  <w:noWrap/>
                  <w:vAlign w:val="center"/>
                  <w:hideMark/>
                </w:tcPr>
                <w:p w14:paraId="60B45807"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43</w:t>
                  </w:r>
                </w:p>
              </w:tc>
              <w:tc>
                <w:tcPr>
                  <w:tcW w:w="1020" w:type="dxa"/>
                  <w:gridSpan w:val="2"/>
                  <w:tcBorders>
                    <w:top w:val="nil"/>
                    <w:left w:val="nil"/>
                    <w:bottom w:val="single" w:sz="4" w:space="0" w:color="auto"/>
                    <w:right w:val="single" w:sz="4" w:space="0" w:color="auto"/>
                  </w:tcBorders>
                  <w:shd w:val="clear" w:color="000000" w:fill="FFCC00"/>
                  <w:noWrap/>
                  <w:vAlign w:val="center"/>
                  <w:hideMark/>
                </w:tcPr>
                <w:p w14:paraId="01A1F9F6"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36</w:t>
                  </w:r>
                </w:p>
              </w:tc>
              <w:tc>
                <w:tcPr>
                  <w:tcW w:w="1020" w:type="dxa"/>
                  <w:gridSpan w:val="2"/>
                  <w:tcBorders>
                    <w:top w:val="nil"/>
                    <w:left w:val="nil"/>
                    <w:bottom w:val="single" w:sz="4" w:space="0" w:color="auto"/>
                    <w:right w:val="single" w:sz="4" w:space="0" w:color="auto"/>
                  </w:tcBorders>
                  <w:shd w:val="clear" w:color="000000" w:fill="FFCC00"/>
                  <w:noWrap/>
                  <w:vAlign w:val="center"/>
                  <w:hideMark/>
                </w:tcPr>
                <w:p w14:paraId="3DFEF7AF"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29</w:t>
                  </w:r>
                </w:p>
              </w:tc>
              <w:tc>
                <w:tcPr>
                  <w:tcW w:w="1020" w:type="dxa"/>
                  <w:gridSpan w:val="2"/>
                  <w:tcBorders>
                    <w:top w:val="nil"/>
                    <w:left w:val="nil"/>
                    <w:bottom w:val="single" w:sz="4" w:space="0" w:color="auto"/>
                    <w:right w:val="single" w:sz="4" w:space="0" w:color="auto"/>
                  </w:tcBorders>
                  <w:shd w:val="clear" w:color="000000" w:fill="FFCC00"/>
                  <w:noWrap/>
                  <w:vAlign w:val="center"/>
                  <w:hideMark/>
                </w:tcPr>
                <w:p w14:paraId="7970B995"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18</w:t>
                  </w:r>
                </w:p>
              </w:tc>
              <w:tc>
                <w:tcPr>
                  <w:tcW w:w="1020" w:type="dxa"/>
                  <w:gridSpan w:val="2"/>
                  <w:tcBorders>
                    <w:top w:val="nil"/>
                    <w:left w:val="nil"/>
                    <w:bottom w:val="single" w:sz="4" w:space="0" w:color="auto"/>
                    <w:right w:val="single" w:sz="4" w:space="0" w:color="auto"/>
                  </w:tcBorders>
                  <w:shd w:val="clear" w:color="000000" w:fill="FFCC00"/>
                  <w:noWrap/>
                  <w:vAlign w:val="center"/>
                  <w:hideMark/>
                </w:tcPr>
                <w:p w14:paraId="748C7998"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24</w:t>
                  </w:r>
                </w:p>
              </w:tc>
              <w:tc>
                <w:tcPr>
                  <w:tcW w:w="1020" w:type="dxa"/>
                  <w:gridSpan w:val="2"/>
                  <w:tcBorders>
                    <w:top w:val="nil"/>
                    <w:left w:val="nil"/>
                    <w:bottom w:val="single" w:sz="4" w:space="0" w:color="auto"/>
                    <w:right w:val="single" w:sz="4" w:space="0" w:color="auto"/>
                  </w:tcBorders>
                  <w:shd w:val="clear" w:color="000000" w:fill="FFCC00"/>
                  <w:noWrap/>
                  <w:vAlign w:val="center"/>
                  <w:hideMark/>
                </w:tcPr>
                <w:p w14:paraId="4C21AEC9"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22</w:t>
                  </w:r>
                </w:p>
              </w:tc>
              <w:tc>
                <w:tcPr>
                  <w:tcW w:w="1020" w:type="dxa"/>
                  <w:gridSpan w:val="2"/>
                  <w:tcBorders>
                    <w:top w:val="nil"/>
                    <w:left w:val="nil"/>
                    <w:bottom w:val="single" w:sz="4" w:space="0" w:color="auto"/>
                    <w:right w:val="single" w:sz="4" w:space="0" w:color="auto"/>
                  </w:tcBorders>
                  <w:shd w:val="clear" w:color="000000" w:fill="FFCC00"/>
                  <w:noWrap/>
                  <w:vAlign w:val="center"/>
                  <w:hideMark/>
                </w:tcPr>
                <w:p w14:paraId="433B2485"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24</w:t>
                  </w:r>
                </w:p>
              </w:tc>
              <w:tc>
                <w:tcPr>
                  <w:tcW w:w="1020" w:type="dxa"/>
                  <w:gridSpan w:val="2"/>
                  <w:tcBorders>
                    <w:top w:val="nil"/>
                    <w:left w:val="nil"/>
                    <w:bottom w:val="single" w:sz="4" w:space="0" w:color="auto"/>
                    <w:right w:val="single" w:sz="4" w:space="0" w:color="auto"/>
                  </w:tcBorders>
                  <w:shd w:val="clear" w:color="000000" w:fill="FFCC00"/>
                  <w:noWrap/>
                  <w:vAlign w:val="center"/>
                  <w:hideMark/>
                </w:tcPr>
                <w:p w14:paraId="4EF4D171"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27</w:t>
                  </w:r>
                </w:p>
              </w:tc>
              <w:tc>
                <w:tcPr>
                  <w:tcW w:w="1020" w:type="dxa"/>
                  <w:gridSpan w:val="2"/>
                  <w:tcBorders>
                    <w:top w:val="nil"/>
                    <w:left w:val="nil"/>
                    <w:bottom w:val="single" w:sz="4" w:space="0" w:color="auto"/>
                    <w:right w:val="single" w:sz="4" w:space="0" w:color="auto"/>
                  </w:tcBorders>
                  <w:shd w:val="clear" w:color="000000" w:fill="FFCC00"/>
                  <w:noWrap/>
                  <w:vAlign w:val="center"/>
                  <w:hideMark/>
                </w:tcPr>
                <w:p w14:paraId="2113AEB3"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29</w:t>
                  </w:r>
                </w:p>
              </w:tc>
              <w:tc>
                <w:tcPr>
                  <w:tcW w:w="1020" w:type="dxa"/>
                  <w:gridSpan w:val="2"/>
                  <w:tcBorders>
                    <w:top w:val="nil"/>
                    <w:left w:val="nil"/>
                    <w:bottom w:val="single" w:sz="4" w:space="0" w:color="auto"/>
                    <w:right w:val="single" w:sz="4" w:space="0" w:color="auto"/>
                  </w:tcBorders>
                  <w:shd w:val="clear" w:color="000000" w:fill="FFCC00"/>
                  <w:noWrap/>
                  <w:vAlign w:val="center"/>
                  <w:hideMark/>
                </w:tcPr>
                <w:p w14:paraId="0B21C9EB"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61</w:t>
                  </w:r>
                </w:p>
              </w:tc>
              <w:tc>
                <w:tcPr>
                  <w:tcW w:w="1020" w:type="dxa"/>
                  <w:gridSpan w:val="2"/>
                  <w:tcBorders>
                    <w:top w:val="nil"/>
                    <w:left w:val="nil"/>
                    <w:bottom w:val="single" w:sz="4" w:space="0" w:color="auto"/>
                    <w:right w:val="single" w:sz="4" w:space="0" w:color="auto"/>
                  </w:tcBorders>
                  <w:shd w:val="clear" w:color="000000" w:fill="FFCC00"/>
                  <w:noWrap/>
                  <w:vAlign w:val="center"/>
                  <w:hideMark/>
                </w:tcPr>
                <w:p w14:paraId="2A4BFB63"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88</w:t>
                  </w:r>
                </w:p>
              </w:tc>
            </w:tr>
            <w:tr w:rsidR="0071406D" w:rsidRPr="00BE180E" w14:paraId="2B35BC26"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21C9C66B"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min</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4CDB210"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22</w:t>
                  </w:r>
                </w:p>
              </w:tc>
              <w:tc>
                <w:tcPr>
                  <w:tcW w:w="1020" w:type="dxa"/>
                  <w:tcBorders>
                    <w:top w:val="nil"/>
                    <w:left w:val="nil"/>
                    <w:bottom w:val="single" w:sz="4" w:space="0" w:color="auto"/>
                    <w:right w:val="single" w:sz="4" w:space="0" w:color="auto"/>
                  </w:tcBorders>
                  <w:shd w:val="clear" w:color="auto" w:fill="auto"/>
                  <w:noWrap/>
                  <w:vAlign w:val="center"/>
                  <w:hideMark/>
                </w:tcPr>
                <w:p w14:paraId="7234FCAE"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17</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5CE9C7D"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15</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2565C3A"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8</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61CD771"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7</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B81D0A2"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E2DB4BC"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A7B8110"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13</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F132AE4"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D612BC5"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3D8EE38"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437C963"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13</w:t>
                  </w:r>
                </w:p>
              </w:tc>
            </w:tr>
            <w:tr w:rsidR="0071406D" w:rsidRPr="00BE180E" w14:paraId="2D63803C" w14:textId="77777777" w:rsidTr="00B200C5">
              <w:trPr>
                <w:gridAfter w:val="1"/>
                <w:wAfter w:w="894" w:type="dxa"/>
                <w:trHeight w:val="17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477FC7D5"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max</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C2221E8"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228</w:t>
                  </w:r>
                </w:p>
              </w:tc>
              <w:tc>
                <w:tcPr>
                  <w:tcW w:w="1020" w:type="dxa"/>
                  <w:tcBorders>
                    <w:top w:val="nil"/>
                    <w:left w:val="nil"/>
                    <w:bottom w:val="single" w:sz="4" w:space="0" w:color="auto"/>
                    <w:right w:val="single" w:sz="4" w:space="0" w:color="auto"/>
                  </w:tcBorders>
                  <w:shd w:val="clear" w:color="auto" w:fill="auto"/>
                  <w:noWrap/>
                  <w:vAlign w:val="center"/>
                  <w:hideMark/>
                </w:tcPr>
                <w:p w14:paraId="147B677F"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101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D3E3F0A"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164</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8053C8C"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59</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BF09F80"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33</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1923C6C5"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43</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0C8D422B"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42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23033DB"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36</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2E420FEF"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39</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76A0038"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50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8972740"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158</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59C9CA52"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176</w:t>
                  </w:r>
                </w:p>
              </w:tc>
            </w:tr>
            <w:tr w:rsidR="0071406D" w:rsidRPr="00BE180E" w14:paraId="6DC58AB9" w14:textId="77777777" w:rsidTr="00B200C5">
              <w:trPr>
                <w:trHeight w:val="170"/>
              </w:trPr>
              <w:tc>
                <w:tcPr>
                  <w:tcW w:w="1094" w:type="dxa"/>
                  <w:tcBorders>
                    <w:top w:val="nil"/>
                    <w:left w:val="nil"/>
                    <w:bottom w:val="nil"/>
                    <w:right w:val="nil"/>
                  </w:tcBorders>
                  <w:shd w:val="clear" w:color="auto" w:fill="auto"/>
                  <w:noWrap/>
                  <w:vAlign w:val="bottom"/>
                  <w:hideMark/>
                </w:tcPr>
                <w:p w14:paraId="5D3B4C78" w14:textId="77777777" w:rsidR="0071406D" w:rsidRPr="00BE180E" w:rsidRDefault="0071406D" w:rsidP="00C620D9">
                  <w:pPr>
                    <w:spacing w:after="0" w:line="240" w:lineRule="auto"/>
                    <w:jc w:val="center"/>
                    <w:rPr>
                      <w:rFonts w:ascii="Arial" w:hAnsi="Arial" w:cs="Arial"/>
                      <w:sz w:val="18"/>
                      <w:szCs w:val="18"/>
                    </w:rPr>
                  </w:pPr>
                </w:p>
              </w:tc>
              <w:tc>
                <w:tcPr>
                  <w:tcW w:w="944" w:type="dxa"/>
                  <w:tcBorders>
                    <w:top w:val="nil"/>
                    <w:left w:val="nil"/>
                    <w:bottom w:val="nil"/>
                    <w:right w:val="nil"/>
                  </w:tcBorders>
                  <w:shd w:val="clear" w:color="auto" w:fill="auto"/>
                  <w:noWrap/>
                  <w:vAlign w:val="bottom"/>
                  <w:hideMark/>
                </w:tcPr>
                <w:p w14:paraId="46F18D28" w14:textId="77777777" w:rsidR="0071406D" w:rsidRPr="00BE180E" w:rsidRDefault="0071406D" w:rsidP="00C620D9">
                  <w:pPr>
                    <w:spacing w:after="0" w:line="240" w:lineRule="auto"/>
                    <w:jc w:val="center"/>
                    <w:rPr>
                      <w:rFonts w:ascii="Arial" w:hAnsi="Arial" w:cs="Arial"/>
                      <w:sz w:val="18"/>
                      <w:szCs w:val="18"/>
                    </w:rPr>
                  </w:pPr>
                </w:p>
              </w:tc>
              <w:tc>
                <w:tcPr>
                  <w:tcW w:w="1245" w:type="dxa"/>
                  <w:gridSpan w:val="3"/>
                  <w:tcBorders>
                    <w:top w:val="nil"/>
                    <w:left w:val="nil"/>
                    <w:bottom w:val="nil"/>
                    <w:right w:val="nil"/>
                  </w:tcBorders>
                  <w:shd w:val="clear" w:color="auto" w:fill="auto"/>
                  <w:noWrap/>
                  <w:vAlign w:val="bottom"/>
                  <w:hideMark/>
                </w:tcPr>
                <w:p w14:paraId="3BC11125" w14:textId="77777777" w:rsidR="0071406D" w:rsidRPr="00BE180E" w:rsidRDefault="0071406D" w:rsidP="00C620D9">
                  <w:pPr>
                    <w:spacing w:after="0" w:line="240" w:lineRule="auto"/>
                    <w:jc w:val="center"/>
                    <w:rPr>
                      <w:rFonts w:ascii="Arial" w:hAnsi="Arial" w:cs="Arial"/>
                      <w:sz w:val="18"/>
                      <w:szCs w:val="18"/>
                    </w:rPr>
                  </w:pPr>
                </w:p>
              </w:tc>
              <w:tc>
                <w:tcPr>
                  <w:tcW w:w="1094" w:type="dxa"/>
                  <w:gridSpan w:val="2"/>
                  <w:tcBorders>
                    <w:top w:val="nil"/>
                    <w:left w:val="nil"/>
                    <w:bottom w:val="nil"/>
                    <w:right w:val="nil"/>
                  </w:tcBorders>
                  <w:shd w:val="clear" w:color="auto" w:fill="auto"/>
                  <w:noWrap/>
                  <w:vAlign w:val="bottom"/>
                  <w:hideMark/>
                </w:tcPr>
                <w:p w14:paraId="78BB9B92" w14:textId="77777777" w:rsidR="0071406D" w:rsidRPr="00BE180E" w:rsidRDefault="0071406D" w:rsidP="00C620D9">
                  <w:pPr>
                    <w:spacing w:after="0" w:line="240" w:lineRule="auto"/>
                    <w:jc w:val="center"/>
                    <w:rPr>
                      <w:rFonts w:ascii="Arial" w:hAnsi="Arial" w:cs="Arial"/>
                      <w:sz w:val="18"/>
                      <w:szCs w:val="18"/>
                    </w:rPr>
                  </w:pPr>
                </w:p>
              </w:tc>
              <w:tc>
                <w:tcPr>
                  <w:tcW w:w="1095" w:type="dxa"/>
                  <w:gridSpan w:val="2"/>
                  <w:tcBorders>
                    <w:top w:val="nil"/>
                    <w:left w:val="nil"/>
                    <w:bottom w:val="nil"/>
                    <w:right w:val="nil"/>
                  </w:tcBorders>
                  <w:shd w:val="clear" w:color="auto" w:fill="auto"/>
                  <w:noWrap/>
                  <w:vAlign w:val="bottom"/>
                  <w:hideMark/>
                </w:tcPr>
                <w:p w14:paraId="504C15CB" w14:textId="77777777" w:rsidR="0071406D" w:rsidRPr="00BE180E" w:rsidRDefault="0071406D" w:rsidP="00C620D9">
                  <w:pPr>
                    <w:spacing w:after="0" w:line="240" w:lineRule="auto"/>
                    <w:jc w:val="center"/>
                    <w:rPr>
                      <w:rFonts w:ascii="Arial" w:hAnsi="Arial" w:cs="Arial"/>
                      <w:sz w:val="18"/>
                      <w:szCs w:val="18"/>
                    </w:rPr>
                  </w:pPr>
                </w:p>
              </w:tc>
              <w:tc>
                <w:tcPr>
                  <w:tcW w:w="1094" w:type="dxa"/>
                  <w:gridSpan w:val="2"/>
                  <w:tcBorders>
                    <w:top w:val="nil"/>
                    <w:left w:val="nil"/>
                    <w:bottom w:val="nil"/>
                    <w:right w:val="nil"/>
                  </w:tcBorders>
                  <w:shd w:val="clear" w:color="auto" w:fill="auto"/>
                  <w:noWrap/>
                  <w:vAlign w:val="bottom"/>
                  <w:hideMark/>
                </w:tcPr>
                <w:p w14:paraId="11ECDA00" w14:textId="77777777" w:rsidR="0071406D" w:rsidRPr="00BE180E" w:rsidRDefault="0071406D" w:rsidP="00C620D9">
                  <w:pPr>
                    <w:spacing w:after="0" w:line="240" w:lineRule="auto"/>
                    <w:jc w:val="center"/>
                    <w:rPr>
                      <w:rFonts w:ascii="Arial" w:hAnsi="Arial" w:cs="Arial"/>
                      <w:sz w:val="18"/>
                      <w:szCs w:val="18"/>
                    </w:rPr>
                  </w:pPr>
                </w:p>
              </w:tc>
              <w:tc>
                <w:tcPr>
                  <w:tcW w:w="1095" w:type="dxa"/>
                  <w:gridSpan w:val="2"/>
                  <w:tcBorders>
                    <w:top w:val="nil"/>
                    <w:left w:val="nil"/>
                    <w:bottom w:val="nil"/>
                    <w:right w:val="nil"/>
                  </w:tcBorders>
                  <w:shd w:val="clear" w:color="auto" w:fill="auto"/>
                  <w:noWrap/>
                  <w:vAlign w:val="bottom"/>
                  <w:hideMark/>
                </w:tcPr>
                <w:p w14:paraId="4673EFE4" w14:textId="77777777" w:rsidR="0071406D" w:rsidRPr="00BE180E" w:rsidRDefault="0071406D" w:rsidP="00C620D9">
                  <w:pPr>
                    <w:spacing w:after="0" w:line="240" w:lineRule="auto"/>
                    <w:jc w:val="center"/>
                    <w:rPr>
                      <w:rFonts w:ascii="Arial" w:hAnsi="Arial" w:cs="Arial"/>
                      <w:sz w:val="18"/>
                      <w:szCs w:val="18"/>
                    </w:rPr>
                  </w:pPr>
                </w:p>
              </w:tc>
              <w:tc>
                <w:tcPr>
                  <w:tcW w:w="1094" w:type="dxa"/>
                  <w:gridSpan w:val="2"/>
                  <w:tcBorders>
                    <w:top w:val="nil"/>
                    <w:left w:val="nil"/>
                    <w:bottom w:val="nil"/>
                    <w:right w:val="nil"/>
                  </w:tcBorders>
                  <w:shd w:val="clear" w:color="auto" w:fill="auto"/>
                  <w:noWrap/>
                  <w:vAlign w:val="bottom"/>
                  <w:hideMark/>
                </w:tcPr>
                <w:p w14:paraId="68C6D904" w14:textId="77777777" w:rsidR="0071406D" w:rsidRPr="00BE180E" w:rsidRDefault="0071406D" w:rsidP="00C620D9">
                  <w:pPr>
                    <w:spacing w:after="0" w:line="240" w:lineRule="auto"/>
                    <w:jc w:val="center"/>
                    <w:rPr>
                      <w:rFonts w:ascii="Arial" w:hAnsi="Arial" w:cs="Arial"/>
                      <w:sz w:val="18"/>
                      <w:szCs w:val="18"/>
                    </w:rPr>
                  </w:pPr>
                </w:p>
              </w:tc>
              <w:tc>
                <w:tcPr>
                  <w:tcW w:w="1095" w:type="dxa"/>
                  <w:gridSpan w:val="2"/>
                  <w:tcBorders>
                    <w:top w:val="nil"/>
                    <w:left w:val="nil"/>
                    <w:bottom w:val="nil"/>
                    <w:right w:val="nil"/>
                  </w:tcBorders>
                  <w:shd w:val="clear" w:color="auto" w:fill="auto"/>
                  <w:noWrap/>
                  <w:vAlign w:val="bottom"/>
                  <w:hideMark/>
                </w:tcPr>
                <w:p w14:paraId="2F804A77" w14:textId="77777777" w:rsidR="0071406D" w:rsidRPr="00BE180E" w:rsidRDefault="0071406D" w:rsidP="00C620D9">
                  <w:pPr>
                    <w:spacing w:after="0" w:line="240" w:lineRule="auto"/>
                    <w:jc w:val="center"/>
                    <w:rPr>
                      <w:rFonts w:ascii="Arial" w:hAnsi="Arial" w:cs="Arial"/>
                      <w:sz w:val="18"/>
                      <w:szCs w:val="18"/>
                    </w:rPr>
                  </w:pPr>
                </w:p>
              </w:tc>
              <w:tc>
                <w:tcPr>
                  <w:tcW w:w="1094" w:type="dxa"/>
                  <w:gridSpan w:val="2"/>
                  <w:tcBorders>
                    <w:top w:val="nil"/>
                    <w:left w:val="nil"/>
                    <w:bottom w:val="nil"/>
                    <w:right w:val="nil"/>
                  </w:tcBorders>
                  <w:shd w:val="clear" w:color="auto" w:fill="auto"/>
                  <w:noWrap/>
                  <w:vAlign w:val="bottom"/>
                  <w:hideMark/>
                </w:tcPr>
                <w:p w14:paraId="67B5932A" w14:textId="77777777" w:rsidR="0071406D" w:rsidRPr="00BE180E" w:rsidRDefault="0071406D" w:rsidP="00C620D9">
                  <w:pPr>
                    <w:spacing w:after="0" w:line="240" w:lineRule="auto"/>
                    <w:jc w:val="center"/>
                    <w:rPr>
                      <w:rFonts w:ascii="Arial" w:hAnsi="Arial" w:cs="Arial"/>
                      <w:sz w:val="18"/>
                      <w:szCs w:val="18"/>
                    </w:rPr>
                  </w:pPr>
                </w:p>
              </w:tc>
              <w:tc>
                <w:tcPr>
                  <w:tcW w:w="1095" w:type="dxa"/>
                  <w:gridSpan w:val="2"/>
                  <w:tcBorders>
                    <w:top w:val="nil"/>
                    <w:left w:val="nil"/>
                    <w:bottom w:val="nil"/>
                    <w:right w:val="nil"/>
                  </w:tcBorders>
                  <w:shd w:val="clear" w:color="auto" w:fill="auto"/>
                  <w:noWrap/>
                  <w:vAlign w:val="bottom"/>
                  <w:hideMark/>
                </w:tcPr>
                <w:p w14:paraId="3BDBAD97" w14:textId="77777777" w:rsidR="0071406D" w:rsidRPr="00BE180E" w:rsidRDefault="0071406D" w:rsidP="00C620D9">
                  <w:pPr>
                    <w:spacing w:after="0" w:line="240" w:lineRule="auto"/>
                    <w:jc w:val="center"/>
                    <w:rPr>
                      <w:rFonts w:ascii="Arial" w:hAnsi="Arial" w:cs="Arial"/>
                      <w:sz w:val="18"/>
                      <w:szCs w:val="18"/>
                    </w:rPr>
                  </w:pPr>
                </w:p>
              </w:tc>
              <w:tc>
                <w:tcPr>
                  <w:tcW w:w="1094" w:type="dxa"/>
                  <w:gridSpan w:val="2"/>
                  <w:tcBorders>
                    <w:top w:val="nil"/>
                    <w:left w:val="nil"/>
                    <w:bottom w:val="nil"/>
                    <w:right w:val="nil"/>
                  </w:tcBorders>
                  <w:shd w:val="clear" w:color="auto" w:fill="auto"/>
                  <w:noWrap/>
                  <w:vAlign w:val="bottom"/>
                  <w:hideMark/>
                </w:tcPr>
                <w:p w14:paraId="759F52F1" w14:textId="77777777" w:rsidR="0071406D" w:rsidRPr="00BE180E" w:rsidRDefault="0071406D" w:rsidP="00C620D9">
                  <w:pPr>
                    <w:spacing w:after="0" w:line="240" w:lineRule="auto"/>
                    <w:jc w:val="center"/>
                    <w:rPr>
                      <w:rFonts w:ascii="Arial" w:hAnsi="Arial" w:cs="Arial"/>
                      <w:sz w:val="18"/>
                      <w:szCs w:val="18"/>
                    </w:rPr>
                  </w:pPr>
                </w:p>
              </w:tc>
              <w:tc>
                <w:tcPr>
                  <w:tcW w:w="1095" w:type="dxa"/>
                  <w:gridSpan w:val="2"/>
                  <w:tcBorders>
                    <w:top w:val="nil"/>
                    <w:left w:val="nil"/>
                    <w:bottom w:val="nil"/>
                    <w:right w:val="nil"/>
                  </w:tcBorders>
                  <w:shd w:val="clear" w:color="auto" w:fill="auto"/>
                  <w:noWrap/>
                  <w:vAlign w:val="bottom"/>
                  <w:hideMark/>
                </w:tcPr>
                <w:p w14:paraId="7C3DE6A0"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1AA0ED75" w14:textId="77777777" w:rsidTr="00B200C5">
              <w:trPr>
                <w:trHeight w:val="170"/>
              </w:trPr>
              <w:tc>
                <w:tcPr>
                  <w:tcW w:w="1094" w:type="dxa"/>
                  <w:tcBorders>
                    <w:top w:val="single" w:sz="4" w:space="0" w:color="auto"/>
                    <w:left w:val="single" w:sz="4" w:space="0" w:color="auto"/>
                    <w:bottom w:val="single" w:sz="4" w:space="0" w:color="auto"/>
                    <w:right w:val="single" w:sz="4" w:space="0" w:color="auto"/>
                  </w:tcBorders>
                  <w:shd w:val="clear" w:color="000000" w:fill="FFCC00"/>
                  <w:noWrap/>
                  <w:vAlign w:val="bottom"/>
                  <w:hideMark/>
                </w:tcPr>
                <w:p w14:paraId="4E67CC20" w14:textId="77777777" w:rsidR="0071406D" w:rsidRPr="00BE180E" w:rsidRDefault="003414BD" w:rsidP="00C620D9">
                  <w:pPr>
                    <w:spacing w:after="0" w:line="240" w:lineRule="auto"/>
                    <w:jc w:val="center"/>
                    <w:rPr>
                      <w:rFonts w:ascii="Arial" w:hAnsi="Arial" w:cs="Arial"/>
                      <w:b/>
                      <w:bCs/>
                      <w:sz w:val="18"/>
                      <w:szCs w:val="18"/>
                    </w:rPr>
                  </w:pPr>
                  <w:r w:rsidRPr="00BE180E">
                    <w:rPr>
                      <w:rFonts w:ascii="Arial" w:hAnsi="Arial" w:cs="Arial"/>
                      <w:b/>
                      <w:bCs/>
                      <w:sz w:val="18"/>
                      <w:szCs w:val="18"/>
                    </w:rPr>
                    <w:t>С</w:t>
                  </w:r>
                  <w:r w:rsidR="0071406D" w:rsidRPr="00BE180E">
                    <w:rPr>
                      <w:rFonts w:ascii="Arial" w:hAnsi="Arial" w:cs="Arial"/>
                      <w:b/>
                      <w:bCs/>
                      <w:sz w:val="18"/>
                      <w:szCs w:val="18"/>
                    </w:rPr>
                    <w:t>р</w:t>
                  </w:r>
                  <w:r w:rsidRPr="00BE180E">
                    <w:rPr>
                      <w:rFonts w:ascii="Arial" w:hAnsi="Arial" w:cs="Arial"/>
                      <w:b/>
                      <w:bCs/>
                      <w:sz w:val="18"/>
                      <w:szCs w:val="18"/>
                    </w:rPr>
                    <w:t>. год</w:t>
                  </w:r>
                </w:p>
              </w:tc>
              <w:tc>
                <w:tcPr>
                  <w:tcW w:w="944" w:type="dxa"/>
                  <w:tcBorders>
                    <w:top w:val="single" w:sz="4" w:space="0" w:color="auto"/>
                    <w:left w:val="nil"/>
                    <w:bottom w:val="single" w:sz="4" w:space="0" w:color="auto"/>
                    <w:right w:val="single" w:sz="4" w:space="0" w:color="auto"/>
                  </w:tcBorders>
                  <w:shd w:val="clear" w:color="000000" w:fill="FFCC00"/>
                  <w:noWrap/>
                  <w:vAlign w:val="bottom"/>
                  <w:hideMark/>
                </w:tcPr>
                <w:p w14:paraId="7F0EB745"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41,51</w:t>
                  </w:r>
                </w:p>
              </w:tc>
              <w:tc>
                <w:tcPr>
                  <w:tcW w:w="1245" w:type="dxa"/>
                  <w:gridSpan w:val="3"/>
                  <w:tcBorders>
                    <w:top w:val="nil"/>
                    <w:left w:val="nil"/>
                    <w:bottom w:val="nil"/>
                    <w:right w:val="nil"/>
                  </w:tcBorders>
                  <w:shd w:val="clear" w:color="auto" w:fill="auto"/>
                  <w:noWrap/>
                  <w:vAlign w:val="bottom"/>
                  <w:hideMark/>
                </w:tcPr>
                <w:p w14:paraId="7299D57D" w14:textId="77777777" w:rsidR="0071406D" w:rsidRPr="00BE180E" w:rsidRDefault="0071406D" w:rsidP="00C620D9">
                  <w:pPr>
                    <w:spacing w:after="0" w:line="240" w:lineRule="auto"/>
                    <w:jc w:val="center"/>
                    <w:rPr>
                      <w:rFonts w:ascii="Arial" w:hAnsi="Arial" w:cs="Arial"/>
                      <w:sz w:val="18"/>
                      <w:szCs w:val="18"/>
                    </w:rPr>
                  </w:pPr>
                </w:p>
              </w:tc>
              <w:tc>
                <w:tcPr>
                  <w:tcW w:w="1094" w:type="dxa"/>
                  <w:gridSpan w:val="2"/>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2A00D55"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норма</w:t>
                  </w:r>
                </w:p>
              </w:tc>
              <w:tc>
                <w:tcPr>
                  <w:tcW w:w="1095" w:type="dxa"/>
                  <w:gridSpan w:val="2"/>
                  <w:tcBorders>
                    <w:top w:val="single" w:sz="4" w:space="0" w:color="auto"/>
                    <w:left w:val="nil"/>
                    <w:bottom w:val="single" w:sz="4" w:space="0" w:color="auto"/>
                    <w:right w:val="single" w:sz="4" w:space="0" w:color="auto"/>
                  </w:tcBorders>
                  <w:shd w:val="clear" w:color="000000" w:fill="FF0000"/>
                  <w:noWrap/>
                  <w:vAlign w:val="bottom"/>
                  <w:hideMark/>
                </w:tcPr>
                <w:p w14:paraId="212C1F2B"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40</w:t>
                  </w:r>
                </w:p>
              </w:tc>
              <w:tc>
                <w:tcPr>
                  <w:tcW w:w="1094" w:type="dxa"/>
                  <w:gridSpan w:val="2"/>
                  <w:tcBorders>
                    <w:top w:val="nil"/>
                    <w:left w:val="nil"/>
                    <w:bottom w:val="nil"/>
                    <w:right w:val="nil"/>
                  </w:tcBorders>
                  <w:shd w:val="clear" w:color="auto" w:fill="auto"/>
                  <w:noWrap/>
                  <w:vAlign w:val="bottom"/>
                  <w:hideMark/>
                </w:tcPr>
                <w:p w14:paraId="34B46B52" w14:textId="77777777" w:rsidR="0071406D" w:rsidRPr="00BE180E" w:rsidRDefault="0071406D" w:rsidP="00C620D9">
                  <w:pPr>
                    <w:spacing w:after="0" w:line="240" w:lineRule="auto"/>
                    <w:jc w:val="center"/>
                    <w:rPr>
                      <w:rFonts w:ascii="Arial" w:hAnsi="Arial" w:cs="Arial"/>
                      <w:sz w:val="18"/>
                      <w:szCs w:val="18"/>
                    </w:rPr>
                  </w:pPr>
                </w:p>
              </w:tc>
              <w:tc>
                <w:tcPr>
                  <w:tcW w:w="1095" w:type="dxa"/>
                  <w:gridSpan w:val="2"/>
                  <w:tcBorders>
                    <w:top w:val="nil"/>
                    <w:left w:val="nil"/>
                    <w:bottom w:val="nil"/>
                    <w:right w:val="nil"/>
                  </w:tcBorders>
                  <w:shd w:val="clear" w:color="auto" w:fill="auto"/>
                  <w:noWrap/>
                  <w:vAlign w:val="bottom"/>
                  <w:hideMark/>
                </w:tcPr>
                <w:p w14:paraId="0885F332" w14:textId="77777777" w:rsidR="0071406D" w:rsidRPr="00BE180E" w:rsidRDefault="0071406D" w:rsidP="00C620D9">
                  <w:pPr>
                    <w:spacing w:after="0" w:line="240" w:lineRule="auto"/>
                    <w:jc w:val="center"/>
                    <w:rPr>
                      <w:rFonts w:ascii="Arial" w:hAnsi="Arial" w:cs="Arial"/>
                      <w:sz w:val="18"/>
                      <w:szCs w:val="18"/>
                    </w:rPr>
                  </w:pPr>
                </w:p>
              </w:tc>
              <w:tc>
                <w:tcPr>
                  <w:tcW w:w="1094" w:type="dxa"/>
                  <w:gridSpan w:val="2"/>
                  <w:tcBorders>
                    <w:top w:val="nil"/>
                    <w:left w:val="nil"/>
                    <w:bottom w:val="nil"/>
                    <w:right w:val="nil"/>
                  </w:tcBorders>
                  <w:shd w:val="clear" w:color="auto" w:fill="auto"/>
                  <w:noWrap/>
                  <w:vAlign w:val="bottom"/>
                  <w:hideMark/>
                </w:tcPr>
                <w:p w14:paraId="15CF86CE" w14:textId="77777777" w:rsidR="0071406D" w:rsidRPr="00BE180E" w:rsidRDefault="0071406D" w:rsidP="00C620D9">
                  <w:pPr>
                    <w:spacing w:after="0" w:line="240" w:lineRule="auto"/>
                    <w:jc w:val="center"/>
                    <w:rPr>
                      <w:rFonts w:ascii="Arial" w:hAnsi="Arial" w:cs="Arial"/>
                      <w:sz w:val="18"/>
                      <w:szCs w:val="18"/>
                    </w:rPr>
                  </w:pPr>
                </w:p>
              </w:tc>
              <w:tc>
                <w:tcPr>
                  <w:tcW w:w="1095" w:type="dxa"/>
                  <w:gridSpan w:val="2"/>
                  <w:tcBorders>
                    <w:top w:val="nil"/>
                    <w:left w:val="nil"/>
                    <w:bottom w:val="nil"/>
                    <w:right w:val="nil"/>
                  </w:tcBorders>
                  <w:shd w:val="clear" w:color="auto" w:fill="auto"/>
                  <w:noWrap/>
                  <w:vAlign w:val="bottom"/>
                  <w:hideMark/>
                </w:tcPr>
                <w:p w14:paraId="557344CE" w14:textId="77777777" w:rsidR="0071406D" w:rsidRPr="00BE180E" w:rsidRDefault="0071406D" w:rsidP="00C620D9">
                  <w:pPr>
                    <w:spacing w:after="0" w:line="240" w:lineRule="auto"/>
                    <w:jc w:val="center"/>
                    <w:rPr>
                      <w:rFonts w:ascii="Arial" w:hAnsi="Arial" w:cs="Arial"/>
                      <w:sz w:val="18"/>
                      <w:szCs w:val="18"/>
                    </w:rPr>
                  </w:pPr>
                </w:p>
              </w:tc>
              <w:tc>
                <w:tcPr>
                  <w:tcW w:w="1094" w:type="dxa"/>
                  <w:gridSpan w:val="2"/>
                  <w:tcBorders>
                    <w:top w:val="nil"/>
                    <w:left w:val="nil"/>
                    <w:bottom w:val="nil"/>
                    <w:right w:val="nil"/>
                  </w:tcBorders>
                  <w:shd w:val="clear" w:color="auto" w:fill="auto"/>
                  <w:noWrap/>
                  <w:vAlign w:val="bottom"/>
                  <w:hideMark/>
                </w:tcPr>
                <w:p w14:paraId="422386FA" w14:textId="77777777" w:rsidR="0071406D" w:rsidRPr="00BE180E" w:rsidRDefault="0071406D" w:rsidP="00C620D9">
                  <w:pPr>
                    <w:spacing w:after="0" w:line="240" w:lineRule="auto"/>
                    <w:jc w:val="center"/>
                    <w:rPr>
                      <w:rFonts w:ascii="Arial" w:hAnsi="Arial" w:cs="Arial"/>
                      <w:sz w:val="18"/>
                      <w:szCs w:val="18"/>
                    </w:rPr>
                  </w:pPr>
                </w:p>
              </w:tc>
              <w:tc>
                <w:tcPr>
                  <w:tcW w:w="1095" w:type="dxa"/>
                  <w:gridSpan w:val="2"/>
                  <w:tcBorders>
                    <w:top w:val="nil"/>
                    <w:left w:val="nil"/>
                    <w:bottom w:val="nil"/>
                    <w:right w:val="nil"/>
                  </w:tcBorders>
                  <w:shd w:val="clear" w:color="auto" w:fill="auto"/>
                  <w:noWrap/>
                  <w:vAlign w:val="bottom"/>
                  <w:hideMark/>
                </w:tcPr>
                <w:p w14:paraId="67FDED20" w14:textId="77777777" w:rsidR="0071406D" w:rsidRPr="00BE180E" w:rsidRDefault="0071406D" w:rsidP="00C620D9">
                  <w:pPr>
                    <w:spacing w:after="0" w:line="240" w:lineRule="auto"/>
                    <w:jc w:val="center"/>
                    <w:rPr>
                      <w:rFonts w:ascii="Arial" w:hAnsi="Arial" w:cs="Arial"/>
                      <w:sz w:val="18"/>
                      <w:szCs w:val="18"/>
                    </w:rPr>
                  </w:pPr>
                </w:p>
              </w:tc>
              <w:tc>
                <w:tcPr>
                  <w:tcW w:w="1094" w:type="dxa"/>
                  <w:gridSpan w:val="2"/>
                  <w:tcBorders>
                    <w:top w:val="nil"/>
                    <w:left w:val="nil"/>
                    <w:bottom w:val="nil"/>
                    <w:right w:val="nil"/>
                  </w:tcBorders>
                  <w:shd w:val="clear" w:color="auto" w:fill="auto"/>
                  <w:noWrap/>
                  <w:vAlign w:val="bottom"/>
                  <w:hideMark/>
                </w:tcPr>
                <w:p w14:paraId="137EC955" w14:textId="77777777" w:rsidR="0071406D" w:rsidRPr="00BE180E" w:rsidRDefault="0071406D" w:rsidP="00C620D9">
                  <w:pPr>
                    <w:spacing w:after="0" w:line="240" w:lineRule="auto"/>
                    <w:jc w:val="center"/>
                    <w:rPr>
                      <w:rFonts w:ascii="Arial" w:hAnsi="Arial" w:cs="Arial"/>
                      <w:sz w:val="18"/>
                      <w:szCs w:val="18"/>
                    </w:rPr>
                  </w:pPr>
                </w:p>
              </w:tc>
              <w:tc>
                <w:tcPr>
                  <w:tcW w:w="1095" w:type="dxa"/>
                  <w:gridSpan w:val="2"/>
                  <w:tcBorders>
                    <w:top w:val="nil"/>
                    <w:left w:val="nil"/>
                    <w:bottom w:val="nil"/>
                    <w:right w:val="nil"/>
                  </w:tcBorders>
                  <w:shd w:val="clear" w:color="auto" w:fill="auto"/>
                  <w:noWrap/>
                  <w:vAlign w:val="bottom"/>
                  <w:hideMark/>
                </w:tcPr>
                <w:p w14:paraId="01FE7A27" w14:textId="77777777" w:rsidR="0071406D" w:rsidRPr="00BE180E" w:rsidRDefault="0071406D" w:rsidP="00C620D9">
                  <w:pPr>
                    <w:spacing w:after="0" w:line="240" w:lineRule="auto"/>
                    <w:jc w:val="center"/>
                    <w:rPr>
                      <w:rFonts w:ascii="Arial" w:hAnsi="Arial" w:cs="Arial"/>
                      <w:sz w:val="18"/>
                      <w:szCs w:val="18"/>
                    </w:rPr>
                  </w:pPr>
                </w:p>
              </w:tc>
            </w:tr>
          </w:tbl>
          <w:p w14:paraId="2AC25954" w14:textId="77777777" w:rsidR="00EA0E61" w:rsidRPr="00BE180E" w:rsidRDefault="00EA0E61" w:rsidP="00C620D9">
            <w:pPr>
              <w:spacing w:after="0" w:line="240" w:lineRule="auto"/>
              <w:jc w:val="center"/>
              <w:rPr>
                <w:rFonts w:cs="Times New Roman"/>
                <w:b/>
                <w:sz w:val="20"/>
                <w:szCs w:val="20"/>
              </w:rPr>
            </w:pPr>
          </w:p>
          <w:p w14:paraId="7CE9C25B" w14:textId="1309EF99" w:rsidR="0071406D" w:rsidRPr="00BE180E" w:rsidRDefault="0071406D" w:rsidP="00C620D9">
            <w:pPr>
              <w:spacing w:after="0" w:line="240" w:lineRule="auto"/>
              <w:jc w:val="center"/>
              <w:rPr>
                <w:rFonts w:ascii="Arial" w:hAnsi="Arial" w:cs="Arial"/>
                <w:b/>
                <w:sz w:val="24"/>
                <w:szCs w:val="24"/>
              </w:rPr>
            </w:pPr>
            <w:r w:rsidRPr="00BE180E">
              <w:rPr>
                <w:rFonts w:ascii="Arial" w:hAnsi="Arial" w:cs="Arial"/>
                <w:b/>
                <w:sz w:val="24"/>
                <w:szCs w:val="24"/>
              </w:rPr>
              <w:lastRenderedPageBreak/>
              <w:t xml:space="preserve">Регистрирани превишения на </w:t>
            </w:r>
            <w:r w:rsidR="00D300C0" w:rsidRPr="00D300C0">
              <w:rPr>
                <w:rFonts w:ascii="Arial" w:hAnsi="Arial" w:cs="Arial"/>
                <w:b/>
                <w:sz w:val="24"/>
                <w:szCs w:val="24"/>
              </w:rPr>
              <w:t>средноденонощната норма</w:t>
            </w:r>
            <w:r w:rsidRPr="00BE180E">
              <w:rPr>
                <w:rFonts w:ascii="Arial" w:hAnsi="Arial" w:cs="Arial"/>
                <w:b/>
                <w:sz w:val="24"/>
                <w:szCs w:val="24"/>
              </w:rPr>
              <w:t xml:space="preserve"> за ФПЧ</w:t>
            </w:r>
            <w:r w:rsidRPr="00D300C0">
              <w:rPr>
                <w:rFonts w:ascii="Arial" w:hAnsi="Arial" w:cs="Arial"/>
                <w:b/>
                <w:sz w:val="24"/>
                <w:szCs w:val="24"/>
                <w:vertAlign w:val="subscript"/>
              </w:rPr>
              <w:t>10</w:t>
            </w:r>
            <w:r w:rsidRPr="00BE180E">
              <w:rPr>
                <w:rFonts w:ascii="Arial" w:hAnsi="Arial" w:cs="Arial"/>
                <w:b/>
                <w:sz w:val="24"/>
                <w:szCs w:val="24"/>
              </w:rPr>
              <w:t>, измерени в пункт РИОСВ Хасково – 2016г</w:t>
            </w:r>
          </w:p>
          <w:tbl>
            <w:tblPr>
              <w:tblW w:w="14228" w:type="dxa"/>
              <w:tblLayout w:type="fixed"/>
              <w:tblCellMar>
                <w:left w:w="70" w:type="dxa"/>
                <w:right w:w="70" w:type="dxa"/>
              </w:tblCellMar>
              <w:tblLook w:val="04A0" w:firstRow="1" w:lastRow="0" w:firstColumn="1" w:lastColumn="0" w:noHBand="0" w:noVBand="1"/>
            </w:tblPr>
            <w:tblGrid>
              <w:gridCol w:w="1082"/>
              <w:gridCol w:w="10"/>
              <w:gridCol w:w="1076"/>
              <w:gridCol w:w="1082"/>
              <w:gridCol w:w="1076"/>
              <w:gridCol w:w="7"/>
              <w:gridCol w:w="1069"/>
              <w:gridCol w:w="14"/>
              <w:gridCol w:w="1063"/>
              <w:gridCol w:w="20"/>
              <w:gridCol w:w="1057"/>
              <w:gridCol w:w="27"/>
              <w:gridCol w:w="1050"/>
              <w:gridCol w:w="33"/>
              <w:gridCol w:w="1044"/>
              <w:gridCol w:w="40"/>
              <w:gridCol w:w="1037"/>
              <w:gridCol w:w="47"/>
              <w:gridCol w:w="1030"/>
              <w:gridCol w:w="53"/>
              <w:gridCol w:w="1024"/>
              <w:gridCol w:w="60"/>
              <w:gridCol w:w="1017"/>
              <w:gridCol w:w="210"/>
            </w:tblGrid>
            <w:tr w:rsidR="0071406D" w:rsidRPr="00BE180E" w14:paraId="0B397B98" w14:textId="77777777" w:rsidTr="00B200C5">
              <w:trPr>
                <w:gridAfter w:val="1"/>
                <w:wAfter w:w="210" w:type="dxa"/>
                <w:trHeight w:val="198"/>
              </w:trPr>
              <w:tc>
                <w:tcPr>
                  <w:tcW w:w="1094" w:type="dxa"/>
                  <w:gridSpan w:val="2"/>
                  <w:tcBorders>
                    <w:top w:val="nil"/>
                    <w:left w:val="nil"/>
                    <w:bottom w:val="nil"/>
                    <w:right w:val="nil"/>
                  </w:tcBorders>
                  <w:shd w:val="clear" w:color="auto" w:fill="auto"/>
                  <w:noWrap/>
                  <w:vAlign w:val="center"/>
                  <w:hideMark/>
                </w:tcPr>
                <w:p w14:paraId="2ED20AE8"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000000" w:fill="FFCC00"/>
                  <w:vAlign w:val="center"/>
                  <w:hideMark/>
                </w:tcPr>
                <w:p w14:paraId="4AF924D9"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I</w:t>
                  </w:r>
                </w:p>
              </w:tc>
              <w:tc>
                <w:tcPr>
                  <w:tcW w:w="1077" w:type="dxa"/>
                  <w:tcBorders>
                    <w:top w:val="single" w:sz="4" w:space="0" w:color="auto"/>
                    <w:left w:val="nil"/>
                    <w:bottom w:val="single" w:sz="4" w:space="0" w:color="auto"/>
                    <w:right w:val="single" w:sz="4" w:space="0" w:color="auto"/>
                  </w:tcBorders>
                  <w:shd w:val="clear" w:color="000000" w:fill="FFCC00"/>
                  <w:vAlign w:val="center"/>
                  <w:hideMark/>
                </w:tcPr>
                <w:p w14:paraId="53076602" w14:textId="7A4873E2" w:rsidR="0071406D" w:rsidRPr="00D300C0" w:rsidRDefault="0071406D" w:rsidP="00C620D9">
                  <w:pPr>
                    <w:spacing w:after="0" w:line="240" w:lineRule="auto"/>
                    <w:jc w:val="center"/>
                    <w:rPr>
                      <w:rFonts w:ascii="Arial" w:hAnsi="Arial" w:cs="Arial"/>
                      <w:b/>
                      <w:bCs/>
                      <w:sz w:val="18"/>
                      <w:szCs w:val="18"/>
                      <w:lang w:val="en-US"/>
                    </w:rPr>
                  </w:pPr>
                  <w:r w:rsidRPr="00BE180E">
                    <w:rPr>
                      <w:rFonts w:ascii="Arial" w:hAnsi="Arial" w:cs="Arial"/>
                      <w:b/>
                      <w:bCs/>
                      <w:sz w:val="18"/>
                      <w:szCs w:val="18"/>
                    </w:rPr>
                    <w:cr/>
                    <w:t>I</w:t>
                  </w:r>
                  <w:r w:rsidR="00D300C0">
                    <w:rPr>
                      <w:rFonts w:ascii="Arial" w:hAnsi="Arial" w:cs="Arial"/>
                      <w:b/>
                      <w:bCs/>
                      <w:sz w:val="18"/>
                      <w:szCs w:val="18"/>
                      <w:lang w:val="en-US"/>
                    </w:rPr>
                    <w:t>I</w:t>
                  </w:r>
                </w:p>
              </w:tc>
              <w:tc>
                <w:tcPr>
                  <w:tcW w:w="1077" w:type="dxa"/>
                  <w:tcBorders>
                    <w:top w:val="single" w:sz="4" w:space="0" w:color="auto"/>
                    <w:left w:val="nil"/>
                    <w:bottom w:val="single" w:sz="4" w:space="0" w:color="auto"/>
                    <w:right w:val="single" w:sz="4" w:space="0" w:color="auto"/>
                  </w:tcBorders>
                  <w:shd w:val="clear" w:color="000000" w:fill="FFCC00"/>
                  <w:vAlign w:val="center"/>
                  <w:hideMark/>
                </w:tcPr>
                <w:p w14:paraId="5DE13803" w14:textId="1ECCE4DA" w:rsidR="0071406D" w:rsidRPr="00D300C0" w:rsidRDefault="00D300C0" w:rsidP="00C620D9">
                  <w:pPr>
                    <w:spacing w:after="0" w:line="240" w:lineRule="auto"/>
                    <w:jc w:val="center"/>
                    <w:rPr>
                      <w:rFonts w:ascii="Arial" w:hAnsi="Arial" w:cs="Arial"/>
                      <w:b/>
                      <w:bCs/>
                      <w:sz w:val="18"/>
                      <w:szCs w:val="18"/>
                      <w:lang w:val="en-US"/>
                    </w:rPr>
                  </w:pPr>
                  <w:r>
                    <w:rPr>
                      <w:rFonts w:ascii="Arial" w:hAnsi="Arial" w:cs="Arial"/>
                      <w:b/>
                      <w:bCs/>
                      <w:sz w:val="18"/>
                      <w:szCs w:val="18"/>
                    </w:rPr>
                    <w:t>I</w:t>
                  </w:r>
                  <w:r>
                    <w:rPr>
                      <w:rFonts w:ascii="Arial" w:hAnsi="Arial" w:cs="Arial"/>
                      <w:b/>
                      <w:bCs/>
                      <w:sz w:val="18"/>
                      <w:szCs w:val="18"/>
                      <w:lang w:val="en-US"/>
                    </w:rPr>
                    <w:t>II</w:t>
                  </w:r>
                </w:p>
              </w:tc>
              <w:tc>
                <w:tcPr>
                  <w:tcW w:w="1077" w:type="dxa"/>
                  <w:gridSpan w:val="2"/>
                  <w:tcBorders>
                    <w:top w:val="single" w:sz="4" w:space="0" w:color="auto"/>
                    <w:left w:val="nil"/>
                    <w:bottom w:val="single" w:sz="4" w:space="0" w:color="auto"/>
                    <w:right w:val="single" w:sz="4" w:space="0" w:color="auto"/>
                  </w:tcBorders>
                  <w:shd w:val="clear" w:color="000000" w:fill="FFCC00"/>
                  <w:vAlign w:val="center"/>
                  <w:hideMark/>
                </w:tcPr>
                <w:p w14:paraId="242EAA67"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IV</w:t>
                  </w:r>
                </w:p>
              </w:tc>
              <w:tc>
                <w:tcPr>
                  <w:tcW w:w="1077" w:type="dxa"/>
                  <w:gridSpan w:val="2"/>
                  <w:tcBorders>
                    <w:top w:val="single" w:sz="4" w:space="0" w:color="auto"/>
                    <w:left w:val="nil"/>
                    <w:bottom w:val="single" w:sz="4" w:space="0" w:color="auto"/>
                    <w:right w:val="single" w:sz="4" w:space="0" w:color="auto"/>
                  </w:tcBorders>
                  <w:shd w:val="clear" w:color="000000" w:fill="FFCC00"/>
                  <w:vAlign w:val="center"/>
                  <w:hideMark/>
                </w:tcPr>
                <w:p w14:paraId="2D4BE6B2"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V</w:t>
                  </w:r>
                </w:p>
              </w:tc>
              <w:tc>
                <w:tcPr>
                  <w:tcW w:w="1077" w:type="dxa"/>
                  <w:gridSpan w:val="2"/>
                  <w:tcBorders>
                    <w:top w:val="single" w:sz="4" w:space="0" w:color="auto"/>
                    <w:left w:val="nil"/>
                    <w:bottom w:val="single" w:sz="4" w:space="0" w:color="auto"/>
                    <w:right w:val="single" w:sz="4" w:space="0" w:color="auto"/>
                  </w:tcBorders>
                  <w:shd w:val="clear" w:color="000000" w:fill="FFCC00"/>
                  <w:vAlign w:val="center"/>
                  <w:hideMark/>
                </w:tcPr>
                <w:p w14:paraId="53DDF3C2"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VI</w:t>
                  </w:r>
                </w:p>
              </w:tc>
              <w:tc>
                <w:tcPr>
                  <w:tcW w:w="1077" w:type="dxa"/>
                  <w:gridSpan w:val="2"/>
                  <w:tcBorders>
                    <w:top w:val="single" w:sz="4" w:space="0" w:color="auto"/>
                    <w:left w:val="nil"/>
                    <w:bottom w:val="single" w:sz="4" w:space="0" w:color="auto"/>
                    <w:right w:val="single" w:sz="4" w:space="0" w:color="auto"/>
                  </w:tcBorders>
                  <w:shd w:val="clear" w:color="000000" w:fill="FFCC00"/>
                  <w:vAlign w:val="center"/>
                  <w:hideMark/>
                </w:tcPr>
                <w:p w14:paraId="04DD430E"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VII</w:t>
                  </w:r>
                </w:p>
              </w:tc>
              <w:tc>
                <w:tcPr>
                  <w:tcW w:w="1077" w:type="dxa"/>
                  <w:gridSpan w:val="2"/>
                  <w:tcBorders>
                    <w:top w:val="single" w:sz="4" w:space="0" w:color="auto"/>
                    <w:left w:val="nil"/>
                    <w:bottom w:val="single" w:sz="4" w:space="0" w:color="auto"/>
                    <w:right w:val="single" w:sz="4" w:space="0" w:color="auto"/>
                  </w:tcBorders>
                  <w:shd w:val="clear" w:color="000000" w:fill="FFCC00"/>
                  <w:vAlign w:val="center"/>
                  <w:hideMark/>
                </w:tcPr>
                <w:p w14:paraId="376220F1"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VIII</w:t>
                  </w:r>
                </w:p>
              </w:tc>
              <w:tc>
                <w:tcPr>
                  <w:tcW w:w="1077" w:type="dxa"/>
                  <w:gridSpan w:val="2"/>
                  <w:tcBorders>
                    <w:top w:val="single" w:sz="4" w:space="0" w:color="auto"/>
                    <w:left w:val="nil"/>
                    <w:bottom w:val="single" w:sz="4" w:space="0" w:color="auto"/>
                    <w:right w:val="single" w:sz="4" w:space="0" w:color="auto"/>
                  </w:tcBorders>
                  <w:shd w:val="clear" w:color="000000" w:fill="FFCC00"/>
                  <w:vAlign w:val="center"/>
                  <w:hideMark/>
                </w:tcPr>
                <w:p w14:paraId="4A968183"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IX</w:t>
                  </w:r>
                </w:p>
              </w:tc>
              <w:tc>
                <w:tcPr>
                  <w:tcW w:w="1077" w:type="dxa"/>
                  <w:gridSpan w:val="2"/>
                  <w:tcBorders>
                    <w:top w:val="single" w:sz="4" w:space="0" w:color="auto"/>
                    <w:left w:val="nil"/>
                    <w:bottom w:val="single" w:sz="4" w:space="0" w:color="auto"/>
                    <w:right w:val="single" w:sz="4" w:space="0" w:color="auto"/>
                  </w:tcBorders>
                  <w:shd w:val="clear" w:color="000000" w:fill="FFCC00"/>
                  <w:vAlign w:val="center"/>
                  <w:hideMark/>
                </w:tcPr>
                <w:p w14:paraId="0AF34EC4"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X</w:t>
                  </w:r>
                </w:p>
              </w:tc>
              <w:tc>
                <w:tcPr>
                  <w:tcW w:w="1077" w:type="dxa"/>
                  <w:gridSpan w:val="2"/>
                  <w:tcBorders>
                    <w:top w:val="single" w:sz="4" w:space="0" w:color="auto"/>
                    <w:left w:val="nil"/>
                    <w:bottom w:val="single" w:sz="4" w:space="0" w:color="auto"/>
                    <w:right w:val="single" w:sz="4" w:space="0" w:color="auto"/>
                  </w:tcBorders>
                  <w:shd w:val="clear" w:color="000000" w:fill="FFCC00"/>
                  <w:vAlign w:val="center"/>
                  <w:hideMark/>
                </w:tcPr>
                <w:p w14:paraId="33217651"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XI</w:t>
                  </w:r>
                </w:p>
              </w:tc>
              <w:tc>
                <w:tcPr>
                  <w:tcW w:w="1077" w:type="dxa"/>
                  <w:gridSpan w:val="2"/>
                  <w:tcBorders>
                    <w:top w:val="single" w:sz="4" w:space="0" w:color="auto"/>
                    <w:left w:val="nil"/>
                    <w:bottom w:val="single" w:sz="4" w:space="0" w:color="auto"/>
                    <w:right w:val="single" w:sz="4" w:space="0" w:color="auto"/>
                  </w:tcBorders>
                  <w:shd w:val="clear" w:color="000000" w:fill="FFCC00"/>
                  <w:vAlign w:val="center"/>
                  <w:hideMark/>
                </w:tcPr>
                <w:p w14:paraId="25C4D559"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XII</w:t>
                  </w:r>
                </w:p>
              </w:tc>
            </w:tr>
            <w:tr w:rsidR="0071406D" w:rsidRPr="00BE180E" w14:paraId="63D2E6D8" w14:textId="77777777" w:rsidTr="00B200C5">
              <w:trPr>
                <w:gridAfter w:val="1"/>
                <w:wAfter w:w="210" w:type="dxa"/>
                <w:trHeight w:val="198"/>
              </w:trPr>
              <w:tc>
                <w:tcPr>
                  <w:tcW w:w="1094" w:type="dxa"/>
                  <w:gridSpan w:val="2"/>
                  <w:tcBorders>
                    <w:top w:val="single" w:sz="4" w:space="0" w:color="auto"/>
                    <w:left w:val="single" w:sz="4" w:space="0" w:color="auto"/>
                    <w:bottom w:val="single" w:sz="4" w:space="0" w:color="auto"/>
                    <w:right w:val="single" w:sz="4" w:space="0" w:color="auto"/>
                  </w:tcBorders>
                  <w:shd w:val="clear" w:color="000000" w:fill="FFCC00"/>
                  <w:noWrap/>
                  <w:vAlign w:val="center"/>
                  <w:hideMark/>
                </w:tcPr>
                <w:p w14:paraId="37473BE7"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дата</w:t>
                  </w:r>
                </w:p>
              </w:tc>
              <w:tc>
                <w:tcPr>
                  <w:tcW w:w="1077" w:type="dxa"/>
                  <w:tcBorders>
                    <w:top w:val="nil"/>
                    <w:left w:val="nil"/>
                    <w:bottom w:val="single" w:sz="4" w:space="0" w:color="auto"/>
                    <w:right w:val="single" w:sz="4" w:space="0" w:color="auto"/>
                  </w:tcBorders>
                  <w:shd w:val="clear" w:color="000000" w:fill="FFCC00"/>
                  <w:vAlign w:val="center"/>
                  <w:hideMark/>
                </w:tcPr>
                <w:p w14:paraId="42D1E3E9" w14:textId="0332CA12" w:rsidR="0071406D" w:rsidRPr="00BE180E" w:rsidRDefault="00B200C5" w:rsidP="00C620D9">
                  <w:pPr>
                    <w:spacing w:after="0" w:line="240" w:lineRule="auto"/>
                    <w:ind w:right="-62"/>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77" w:type="dxa"/>
                  <w:tcBorders>
                    <w:top w:val="nil"/>
                    <w:left w:val="nil"/>
                    <w:bottom w:val="single" w:sz="4" w:space="0" w:color="auto"/>
                    <w:right w:val="single" w:sz="4" w:space="0" w:color="auto"/>
                  </w:tcBorders>
                  <w:shd w:val="clear" w:color="000000" w:fill="FFCC00"/>
                  <w:vAlign w:val="center"/>
                  <w:hideMark/>
                </w:tcPr>
                <w:p w14:paraId="09213711" w14:textId="77777777" w:rsidR="0071406D" w:rsidRPr="00BE180E" w:rsidRDefault="0071406D" w:rsidP="00C620D9">
                  <w:pPr>
                    <w:spacing w:after="0" w:line="240" w:lineRule="auto"/>
                    <w:ind w:right="-62"/>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77" w:type="dxa"/>
                  <w:tcBorders>
                    <w:top w:val="nil"/>
                    <w:left w:val="nil"/>
                    <w:bottom w:val="single" w:sz="4" w:space="0" w:color="auto"/>
                    <w:right w:val="single" w:sz="4" w:space="0" w:color="auto"/>
                  </w:tcBorders>
                  <w:shd w:val="clear" w:color="000000" w:fill="FFCC00"/>
                  <w:vAlign w:val="center"/>
                  <w:hideMark/>
                </w:tcPr>
                <w:p w14:paraId="5A4A3D59" w14:textId="77777777" w:rsidR="0071406D" w:rsidRPr="00BE180E" w:rsidRDefault="0071406D" w:rsidP="00C620D9">
                  <w:pPr>
                    <w:spacing w:after="0" w:line="240" w:lineRule="auto"/>
                    <w:ind w:right="-62"/>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77" w:type="dxa"/>
                  <w:gridSpan w:val="2"/>
                  <w:tcBorders>
                    <w:top w:val="nil"/>
                    <w:left w:val="nil"/>
                    <w:bottom w:val="single" w:sz="4" w:space="0" w:color="auto"/>
                    <w:right w:val="single" w:sz="4" w:space="0" w:color="auto"/>
                  </w:tcBorders>
                  <w:shd w:val="clear" w:color="000000" w:fill="FFCC00"/>
                  <w:vAlign w:val="center"/>
                  <w:hideMark/>
                </w:tcPr>
                <w:p w14:paraId="6D2065AF" w14:textId="77777777" w:rsidR="0071406D" w:rsidRPr="00BE180E" w:rsidRDefault="0071406D" w:rsidP="00C620D9">
                  <w:pPr>
                    <w:spacing w:after="0" w:line="240" w:lineRule="auto"/>
                    <w:ind w:right="-62"/>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77" w:type="dxa"/>
                  <w:gridSpan w:val="2"/>
                  <w:tcBorders>
                    <w:top w:val="nil"/>
                    <w:left w:val="nil"/>
                    <w:bottom w:val="single" w:sz="4" w:space="0" w:color="auto"/>
                    <w:right w:val="single" w:sz="4" w:space="0" w:color="auto"/>
                  </w:tcBorders>
                  <w:shd w:val="clear" w:color="000000" w:fill="FFCC00"/>
                  <w:vAlign w:val="center"/>
                  <w:hideMark/>
                </w:tcPr>
                <w:p w14:paraId="0EE9C910" w14:textId="77777777" w:rsidR="0071406D" w:rsidRPr="00BE180E" w:rsidRDefault="0071406D" w:rsidP="00C620D9">
                  <w:pPr>
                    <w:spacing w:after="0" w:line="240" w:lineRule="auto"/>
                    <w:ind w:right="-62"/>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77" w:type="dxa"/>
                  <w:gridSpan w:val="2"/>
                  <w:tcBorders>
                    <w:top w:val="nil"/>
                    <w:left w:val="nil"/>
                    <w:bottom w:val="single" w:sz="4" w:space="0" w:color="auto"/>
                    <w:right w:val="single" w:sz="4" w:space="0" w:color="auto"/>
                  </w:tcBorders>
                  <w:shd w:val="clear" w:color="000000" w:fill="FFCC00"/>
                  <w:vAlign w:val="center"/>
                  <w:hideMark/>
                </w:tcPr>
                <w:p w14:paraId="39D3203D" w14:textId="77777777" w:rsidR="0071406D" w:rsidRPr="00BE180E" w:rsidRDefault="0071406D" w:rsidP="00C620D9">
                  <w:pPr>
                    <w:spacing w:after="0" w:line="240" w:lineRule="auto"/>
                    <w:ind w:right="-62"/>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77" w:type="dxa"/>
                  <w:gridSpan w:val="2"/>
                  <w:tcBorders>
                    <w:top w:val="nil"/>
                    <w:left w:val="nil"/>
                    <w:bottom w:val="single" w:sz="4" w:space="0" w:color="auto"/>
                    <w:right w:val="single" w:sz="4" w:space="0" w:color="auto"/>
                  </w:tcBorders>
                  <w:shd w:val="clear" w:color="000000" w:fill="FFCC00"/>
                  <w:vAlign w:val="center"/>
                  <w:hideMark/>
                </w:tcPr>
                <w:p w14:paraId="73888B30" w14:textId="77777777" w:rsidR="0071406D" w:rsidRPr="00BE180E" w:rsidRDefault="0071406D" w:rsidP="00C620D9">
                  <w:pPr>
                    <w:spacing w:after="0" w:line="240" w:lineRule="auto"/>
                    <w:ind w:right="-62"/>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77" w:type="dxa"/>
                  <w:gridSpan w:val="2"/>
                  <w:tcBorders>
                    <w:top w:val="nil"/>
                    <w:left w:val="nil"/>
                    <w:bottom w:val="single" w:sz="4" w:space="0" w:color="auto"/>
                    <w:right w:val="single" w:sz="4" w:space="0" w:color="auto"/>
                  </w:tcBorders>
                  <w:shd w:val="clear" w:color="000000" w:fill="FFCC00"/>
                  <w:vAlign w:val="center"/>
                  <w:hideMark/>
                </w:tcPr>
                <w:p w14:paraId="5850B822" w14:textId="77777777" w:rsidR="0071406D" w:rsidRPr="00BE180E" w:rsidRDefault="0071406D" w:rsidP="00C620D9">
                  <w:pPr>
                    <w:spacing w:after="0" w:line="240" w:lineRule="auto"/>
                    <w:ind w:right="-62"/>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77" w:type="dxa"/>
                  <w:gridSpan w:val="2"/>
                  <w:tcBorders>
                    <w:top w:val="nil"/>
                    <w:left w:val="nil"/>
                    <w:bottom w:val="single" w:sz="4" w:space="0" w:color="auto"/>
                    <w:right w:val="single" w:sz="4" w:space="0" w:color="auto"/>
                  </w:tcBorders>
                  <w:shd w:val="clear" w:color="000000" w:fill="FFCC00"/>
                  <w:vAlign w:val="center"/>
                  <w:hideMark/>
                </w:tcPr>
                <w:p w14:paraId="2BB4C865" w14:textId="77777777" w:rsidR="0071406D" w:rsidRPr="00BE180E" w:rsidRDefault="0071406D" w:rsidP="00C620D9">
                  <w:pPr>
                    <w:spacing w:after="0" w:line="240" w:lineRule="auto"/>
                    <w:ind w:right="-62"/>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77" w:type="dxa"/>
                  <w:gridSpan w:val="2"/>
                  <w:tcBorders>
                    <w:top w:val="nil"/>
                    <w:left w:val="nil"/>
                    <w:bottom w:val="single" w:sz="4" w:space="0" w:color="auto"/>
                    <w:right w:val="single" w:sz="4" w:space="0" w:color="auto"/>
                  </w:tcBorders>
                  <w:shd w:val="clear" w:color="000000" w:fill="FFCC00"/>
                  <w:vAlign w:val="center"/>
                  <w:hideMark/>
                </w:tcPr>
                <w:p w14:paraId="51788E93" w14:textId="77777777" w:rsidR="0071406D" w:rsidRPr="00BE180E" w:rsidRDefault="0071406D" w:rsidP="00C620D9">
                  <w:pPr>
                    <w:spacing w:after="0" w:line="240" w:lineRule="auto"/>
                    <w:ind w:right="-62"/>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77" w:type="dxa"/>
                  <w:gridSpan w:val="2"/>
                  <w:tcBorders>
                    <w:top w:val="nil"/>
                    <w:left w:val="nil"/>
                    <w:bottom w:val="single" w:sz="4" w:space="0" w:color="auto"/>
                    <w:right w:val="single" w:sz="4" w:space="0" w:color="auto"/>
                  </w:tcBorders>
                  <w:shd w:val="clear" w:color="000000" w:fill="FFCC00"/>
                  <w:vAlign w:val="center"/>
                  <w:hideMark/>
                </w:tcPr>
                <w:p w14:paraId="19028CF9" w14:textId="77777777" w:rsidR="0071406D" w:rsidRPr="00BE180E" w:rsidRDefault="0071406D" w:rsidP="00C620D9">
                  <w:pPr>
                    <w:spacing w:after="0" w:line="240" w:lineRule="auto"/>
                    <w:ind w:right="-62"/>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77" w:type="dxa"/>
                  <w:gridSpan w:val="2"/>
                  <w:tcBorders>
                    <w:top w:val="nil"/>
                    <w:left w:val="nil"/>
                    <w:bottom w:val="single" w:sz="4" w:space="0" w:color="auto"/>
                    <w:right w:val="single" w:sz="4" w:space="0" w:color="auto"/>
                  </w:tcBorders>
                  <w:shd w:val="clear" w:color="000000" w:fill="FFCC00"/>
                  <w:vAlign w:val="center"/>
                  <w:hideMark/>
                </w:tcPr>
                <w:p w14:paraId="11E6F1B2" w14:textId="77777777" w:rsidR="0071406D" w:rsidRPr="00BE180E" w:rsidRDefault="0071406D" w:rsidP="00C620D9">
                  <w:pPr>
                    <w:spacing w:after="0" w:line="240" w:lineRule="auto"/>
                    <w:ind w:right="-62"/>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r>
            <w:tr w:rsidR="0071406D" w:rsidRPr="00BE180E" w14:paraId="005F9E05"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2CEEDA9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w:t>
                  </w:r>
                </w:p>
              </w:tc>
              <w:tc>
                <w:tcPr>
                  <w:tcW w:w="1077" w:type="dxa"/>
                  <w:tcBorders>
                    <w:top w:val="nil"/>
                    <w:left w:val="nil"/>
                    <w:bottom w:val="single" w:sz="4" w:space="0" w:color="auto"/>
                    <w:right w:val="single" w:sz="4" w:space="0" w:color="auto"/>
                  </w:tcBorders>
                  <w:shd w:val="clear" w:color="auto" w:fill="auto"/>
                  <w:noWrap/>
                  <w:vAlign w:val="center"/>
                  <w:hideMark/>
                </w:tcPr>
                <w:p w14:paraId="62459352"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2231AC4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50,1</w:t>
                  </w:r>
                </w:p>
              </w:tc>
              <w:tc>
                <w:tcPr>
                  <w:tcW w:w="1077" w:type="dxa"/>
                  <w:tcBorders>
                    <w:top w:val="nil"/>
                    <w:left w:val="nil"/>
                    <w:bottom w:val="single" w:sz="4" w:space="0" w:color="auto"/>
                    <w:right w:val="single" w:sz="4" w:space="0" w:color="auto"/>
                  </w:tcBorders>
                  <w:shd w:val="clear" w:color="auto" w:fill="auto"/>
                  <w:noWrap/>
                  <w:vAlign w:val="center"/>
                  <w:hideMark/>
                </w:tcPr>
                <w:p w14:paraId="66AABA1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w:t>
                  </w:r>
                  <w:r w:rsidRPr="00BE180E">
                    <w:rPr>
                      <w:rFonts w:ascii="Arial" w:hAnsi="Arial" w:cs="Arial"/>
                      <w:sz w:val="18"/>
                      <w:szCs w:val="18"/>
                    </w:rPr>
                    <w:cr/>
                    <w:t>,4</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EB1FB31"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4CFE63C9"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646FFD1"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7CD0E10B"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vAlign w:val="center"/>
                  <w:hideMark/>
                </w:tcPr>
                <w:p w14:paraId="74566751"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1C6863D"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81896B9"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25AF26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57,2</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6121FE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77,6</w:t>
                  </w:r>
                </w:p>
              </w:tc>
            </w:tr>
            <w:tr w:rsidR="0071406D" w:rsidRPr="00BE180E" w14:paraId="2440B7B4"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6F3DCDE7"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3110F794"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72F6B6C3"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7DCE5A6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52</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706F6CD8"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7DAFA0A9"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5B37FE2"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623DF11E"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vAlign w:val="center"/>
                  <w:hideMark/>
                </w:tcPr>
                <w:p w14:paraId="7D57FAF0"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342D0BC"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54E8667"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086E98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64,2</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62BA6850"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7CEAAB12"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61D44AC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w:t>
                  </w:r>
                </w:p>
              </w:tc>
              <w:tc>
                <w:tcPr>
                  <w:tcW w:w="1077" w:type="dxa"/>
                  <w:tcBorders>
                    <w:top w:val="nil"/>
                    <w:left w:val="nil"/>
                    <w:bottom w:val="single" w:sz="4" w:space="0" w:color="auto"/>
                    <w:right w:val="single" w:sz="4" w:space="0" w:color="auto"/>
                  </w:tcBorders>
                  <w:shd w:val="clear" w:color="auto" w:fill="auto"/>
                  <w:noWrap/>
                  <w:vAlign w:val="center"/>
                  <w:hideMark/>
                </w:tcPr>
                <w:p w14:paraId="2845C50E"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17A5813B"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435B716D"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61B36E5"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7D15AFED"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440B14E7"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782DBADB"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vAlign w:val="center"/>
                  <w:hideMark/>
                </w:tcPr>
                <w:p w14:paraId="0D6654B4"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9CC3BA8"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B1973B3"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A78616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56,</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73EBD2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cr/>
                    <w:t>57,</w:t>
                  </w:r>
                </w:p>
              </w:tc>
            </w:tr>
            <w:tr w:rsidR="0071406D" w:rsidRPr="00BE180E" w14:paraId="3839632C"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51B1DD0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w:t>
                  </w:r>
                </w:p>
              </w:tc>
              <w:tc>
                <w:tcPr>
                  <w:tcW w:w="1077" w:type="dxa"/>
                  <w:tcBorders>
                    <w:top w:val="nil"/>
                    <w:left w:val="nil"/>
                    <w:bottom w:val="single" w:sz="4" w:space="0" w:color="auto"/>
                    <w:right w:val="single" w:sz="4" w:space="0" w:color="auto"/>
                  </w:tcBorders>
                  <w:shd w:val="clear" w:color="auto" w:fill="auto"/>
                  <w:noWrap/>
                  <w:vAlign w:val="center"/>
                  <w:hideMark/>
                </w:tcPr>
                <w:p w14:paraId="2F7A445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60,3</w:t>
                  </w:r>
                </w:p>
              </w:tc>
              <w:tc>
                <w:tcPr>
                  <w:tcW w:w="1077" w:type="dxa"/>
                  <w:tcBorders>
                    <w:top w:val="nil"/>
                    <w:left w:val="nil"/>
                    <w:bottom w:val="single" w:sz="4" w:space="0" w:color="auto"/>
                    <w:right w:val="single" w:sz="4" w:space="0" w:color="auto"/>
                  </w:tcBorders>
                  <w:shd w:val="clear" w:color="auto" w:fill="auto"/>
                  <w:noWrap/>
                  <w:vAlign w:val="center"/>
                  <w:hideMark/>
                </w:tcPr>
                <w:p w14:paraId="009BB64A"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70ACE6B5"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41BA5F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58,5</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3B9DB0E"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C156D06"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4D0436DA"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vAlign w:val="center"/>
                  <w:hideMark/>
                </w:tcPr>
                <w:p w14:paraId="35B92176"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A4584A9"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77FF043C"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D525E85"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C00DD5F"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4EF338B0"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0C9E6AC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w:t>
                  </w:r>
                </w:p>
              </w:tc>
              <w:tc>
                <w:tcPr>
                  <w:tcW w:w="1077" w:type="dxa"/>
                  <w:tcBorders>
                    <w:top w:val="nil"/>
                    <w:left w:val="nil"/>
                    <w:bottom w:val="single" w:sz="4" w:space="0" w:color="auto"/>
                    <w:right w:val="single" w:sz="4" w:space="0" w:color="auto"/>
                  </w:tcBorders>
                  <w:shd w:val="clear" w:color="auto" w:fill="auto"/>
                  <w:noWrap/>
                  <w:vAlign w:val="center"/>
                  <w:hideMark/>
                </w:tcPr>
                <w:p w14:paraId="3472F4F6"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392C62B3"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76D344FD"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20AA78E"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DCABFFE"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63418BD"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7A5DD9C"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vAlign w:val="center"/>
                  <w:hideMark/>
                </w:tcPr>
                <w:p w14:paraId="01336013"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AF9676F"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D01DF73"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BE600C1"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1B7B04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137,8</w:t>
                  </w:r>
                </w:p>
              </w:tc>
            </w:tr>
            <w:tr w:rsidR="0071406D" w:rsidRPr="00BE180E" w14:paraId="1EB2E12F"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63D2930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w:t>
                  </w:r>
                </w:p>
              </w:tc>
              <w:tc>
                <w:tcPr>
                  <w:tcW w:w="1077" w:type="dxa"/>
                  <w:tcBorders>
                    <w:top w:val="nil"/>
                    <w:left w:val="nil"/>
                    <w:bottom w:val="single" w:sz="4" w:space="0" w:color="auto"/>
                    <w:right w:val="single" w:sz="4" w:space="0" w:color="auto"/>
                  </w:tcBorders>
                  <w:shd w:val="clear" w:color="auto" w:fill="auto"/>
                  <w:noWrap/>
                  <w:vAlign w:val="center"/>
                  <w:hideMark/>
                </w:tcPr>
                <w:p w14:paraId="20602EC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67,8</w:t>
                  </w:r>
                </w:p>
              </w:tc>
              <w:tc>
                <w:tcPr>
                  <w:tcW w:w="1077" w:type="dxa"/>
                  <w:tcBorders>
                    <w:top w:val="nil"/>
                    <w:left w:val="nil"/>
                    <w:bottom w:val="single" w:sz="4" w:space="0" w:color="auto"/>
                    <w:right w:val="single" w:sz="4" w:space="0" w:color="auto"/>
                  </w:tcBorders>
                  <w:shd w:val="clear" w:color="auto" w:fill="auto"/>
                  <w:noWrap/>
                  <w:vAlign w:val="center"/>
                  <w:hideMark/>
                </w:tcPr>
                <w:p w14:paraId="24EEF54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101,1</w:t>
                  </w:r>
                </w:p>
              </w:tc>
              <w:tc>
                <w:tcPr>
                  <w:tcW w:w="1077" w:type="dxa"/>
                  <w:tcBorders>
                    <w:top w:val="nil"/>
                    <w:left w:val="nil"/>
                    <w:bottom w:val="single" w:sz="4" w:space="0" w:color="auto"/>
                    <w:right w:val="single" w:sz="4" w:space="0" w:color="auto"/>
                  </w:tcBorders>
                  <w:shd w:val="clear" w:color="auto" w:fill="auto"/>
                  <w:noWrap/>
                  <w:vAlign w:val="center"/>
                  <w:hideMark/>
                </w:tcPr>
                <w:p w14:paraId="7E43DFEE"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CF2B070"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5677FA5"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7E98B74D"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43BD076C"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vAlign w:val="center"/>
                  <w:hideMark/>
                </w:tcPr>
                <w:p w14:paraId="45D29D37"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BE61ECC"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6384D75"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90030B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w:t>
                  </w:r>
                  <w:r w:rsidRPr="00BE180E">
                    <w:rPr>
                      <w:rFonts w:ascii="Arial" w:hAnsi="Arial" w:cs="Arial"/>
                      <w:sz w:val="18"/>
                      <w:szCs w:val="18"/>
                    </w:rPr>
                    <w:cr/>
                    <w:t>,1</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7597A3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145,7</w:t>
                  </w:r>
                </w:p>
              </w:tc>
            </w:tr>
            <w:tr w:rsidR="0071406D" w:rsidRPr="00BE180E" w14:paraId="50614370"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4F7580F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w:t>
                  </w:r>
                </w:p>
              </w:tc>
              <w:tc>
                <w:tcPr>
                  <w:tcW w:w="1077" w:type="dxa"/>
                  <w:tcBorders>
                    <w:top w:val="nil"/>
                    <w:left w:val="nil"/>
                    <w:bottom w:val="single" w:sz="4" w:space="0" w:color="auto"/>
                    <w:right w:val="single" w:sz="4" w:space="0" w:color="auto"/>
                  </w:tcBorders>
                  <w:shd w:val="clear" w:color="auto" w:fill="auto"/>
                  <w:noWrap/>
                  <w:vAlign w:val="center"/>
                  <w:hideMark/>
                </w:tcPr>
                <w:p w14:paraId="69E0989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53,8</w:t>
                  </w:r>
                </w:p>
              </w:tc>
              <w:tc>
                <w:tcPr>
                  <w:tcW w:w="1077" w:type="dxa"/>
                  <w:tcBorders>
                    <w:top w:val="nil"/>
                    <w:left w:val="nil"/>
                    <w:bottom w:val="single" w:sz="4" w:space="0" w:color="auto"/>
                    <w:right w:val="single" w:sz="4" w:space="0" w:color="auto"/>
                  </w:tcBorders>
                  <w:shd w:val="clear" w:color="auto" w:fill="auto"/>
                  <w:noWrap/>
                  <w:vAlign w:val="center"/>
                  <w:hideMark/>
                </w:tcPr>
                <w:p w14:paraId="684A6FB5"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0AAC5BF5"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1507A62"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773B3CD"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CC5B424"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79C7570"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vAlign w:val="center"/>
                  <w:hideMark/>
                </w:tcPr>
                <w:p w14:paraId="6852118B"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F77E2C1"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542D71D"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0433493"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7D44B85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58,7</w:t>
                  </w:r>
                </w:p>
              </w:tc>
            </w:tr>
            <w:tr w:rsidR="0071406D" w:rsidRPr="00BE180E" w14:paraId="543E086B"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650B8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w:t>
                  </w:r>
                </w:p>
              </w:tc>
              <w:tc>
                <w:tcPr>
                  <w:tcW w:w="1077" w:type="dxa"/>
                  <w:tcBorders>
                    <w:top w:val="nil"/>
                    <w:left w:val="nil"/>
                    <w:bottom w:val="single" w:sz="4" w:space="0" w:color="auto"/>
                    <w:right w:val="single" w:sz="4" w:space="0" w:color="auto"/>
                  </w:tcBorders>
                  <w:shd w:val="clear" w:color="auto" w:fill="auto"/>
                  <w:noWrap/>
                  <w:vAlign w:val="center"/>
                  <w:hideMark/>
                </w:tcPr>
                <w:p w14:paraId="457762A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101168A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101,2</w:t>
                  </w:r>
                </w:p>
              </w:tc>
              <w:tc>
                <w:tcPr>
                  <w:tcW w:w="1077" w:type="dxa"/>
                  <w:tcBorders>
                    <w:top w:val="nil"/>
                    <w:left w:val="nil"/>
                    <w:bottom w:val="single" w:sz="4" w:space="0" w:color="auto"/>
                    <w:right w:val="single" w:sz="4" w:space="0" w:color="auto"/>
                  </w:tcBorders>
                  <w:shd w:val="clear" w:color="auto" w:fill="auto"/>
                  <w:noWrap/>
                  <w:vAlign w:val="center"/>
                  <w:hideMark/>
                </w:tcPr>
                <w:p w14:paraId="06E7C3E8"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4533F7A"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8B6D489"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69043B7F"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626B6C06"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vAlign w:val="center"/>
                  <w:hideMark/>
                </w:tcPr>
                <w:p w14:paraId="4E1C09CE"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4B105B2"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63439AF"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C95B503"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664DDDA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148</w:t>
                  </w:r>
                </w:p>
              </w:tc>
            </w:tr>
            <w:tr w:rsidR="0071406D" w:rsidRPr="00BE180E" w14:paraId="7A3A32C0"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6AD5D12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w:t>
                  </w:r>
                </w:p>
              </w:tc>
              <w:tc>
                <w:tcPr>
                  <w:tcW w:w="1077" w:type="dxa"/>
                  <w:tcBorders>
                    <w:top w:val="nil"/>
                    <w:left w:val="nil"/>
                    <w:bottom w:val="single" w:sz="4" w:space="0" w:color="auto"/>
                    <w:right w:val="single" w:sz="4" w:space="0" w:color="auto"/>
                  </w:tcBorders>
                  <w:shd w:val="clear" w:color="auto" w:fill="auto"/>
                  <w:noWrap/>
                  <w:vAlign w:val="center"/>
                  <w:hideMark/>
                </w:tcPr>
                <w:p w14:paraId="27C5AEA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135,5</w:t>
                  </w:r>
                </w:p>
              </w:tc>
              <w:tc>
                <w:tcPr>
                  <w:tcW w:w="1077" w:type="dxa"/>
                  <w:tcBorders>
                    <w:top w:val="nil"/>
                    <w:left w:val="nil"/>
                    <w:bottom w:val="single" w:sz="4" w:space="0" w:color="auto"/>
                    <w:right w:val="single" w:sz="4" w:space="0" w:color="auto"/>
                  </w:tcBorders>
                  <w:shd w:val="clear" w:color="auto" w:fill="auto"/>
                  <w:noWrap/>
                  <w:vAlign w:val="center"/>
                  <w:hideMark/>
                </w:tcPr>
                <w:p w14:paraId="65CAA65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72,4</w:t>
                  </w:r>
                </w:p>
              </w:tc>
              <w:tc>
                <w:tcPr>
                  <w:tcW w:w="1077" w:type="dxa"/>
                  <w:tcBorders>
                    <w:top w:val="nil"/>
                    <w:left w:val="nil"/>
                    <w:bottom w:val="single" w:sz="4" w:space="0" w:color="auto"/>
                    <w:right w:val="single" w:sz="4" w:space="0" w:color="auto"/>
                  </w:tcBorders>
                  <w:shd w:val="clear" w:color="auto" w:fill="auto"/>
                  <w:noWrap/>
                  <w:vAlign w:val="center"/>
                  <w:hideMark/>
                </w:tcPr>
                <w:p w14:paraId="2A5D5298"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9366104"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634C174"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0EE414E"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4F4C0FB9"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vAlign w:val="center"/>
                  <w:hideMark/>
                </w:tcPr>
                <w:p w14:paraId="34040380"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9071BE5"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40C5E43A"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2D15C37"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4CB66F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122,3</w:t>
                  </w:r>
                </w:p>
              </w:tc>
            </w:tr>
            <w:tr w:rsidR="0071406D" w:rsidRPr="00BE180E" w14:paraId="2943F6D0"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25B9EDD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w:t>
                  </w:r>
                </w:p>
              </w:tc>
              <w:tc>
                <w:tcPr>
                  <w:tcW w:w="1077" w:type="dxa"/>
                  <w:tcBorders>
                    <w:top w:val="nil"/>
                    <w:left w:val="nil"/>
                    <w:bottom w:val="single" w:sz="4" w:space="0" w:color="auto"/>
                    <w:right w:val="single" w:sz="4" w:space="0" w:color="auto"/>
                  </w:tcBorders>
                  <w:shd w:val="clear" w:color="auto" w:fill="auto"/>
                  <w:noWrap/>
                  <w:vAlign w:val="center"/>
                  <w:hideMark/>
                </w:tcPr>
                <w:p w14:paraId="68E6B90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149,4</w:t>
                  </w:r>
                </w:p>
              </w:tc>
              <w:tc>
                <w:tcPr>
                  <w:tcW w:w="1077" w:type="dxa"/>
                  <w:tcBorders>
                    <w:top w:val="nil"/>
                    <w:left w:val="nil"/>
                    <w:bottom w:val="single" w:sz="4" w:space="0" w:color="auto"/>
                    <w:right w:val="single" w:sz="4" w:space="0" w:color="auto"/>
                  </w:tcBorders>
                  <w:shd w:val="clear" w:color="auto" w:fill="auto"/>
                  <w:noWrap/>
                  <w:vAlign w:val="center"/>
                  <w:hideMark/>
                </w:tcPr>
                <w:p w14:paraId="76546262"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1E4F2F95"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EE122D8"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7E02AFC0"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481D5F8C"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9E74F02"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vAlign w:val="center"/>
                  <w:hideMark/>
                </w:tcPr>
                <w:p w14:paraId="29CECEB4"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7DDC9419"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22A7294"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17A5609"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4D43489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146,5</w:t>
                  </w:r>
                </w:p>
              </w:tc>
            </w:tr>
            <w:tr w:rsidR="0071406D" w:rsidRPr="00BE180E" w14:paraId="5D6A9515"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2F604C7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w:t>
                  </w:r>
                </w:p>
              </w:tc>
              <w:tc>
                <w:tcPr>
                  <w:tcW w:w="1077" w:type="dxa"/>
                  <w:tcBorders>
                    <w:top w:val="nil"/>
                    <w:left w:val="nil"/>
                    <w:bottom w:val="single" w:sz="4" w:space="0" w:color="auto"/>
                    <w:right w:val="single" w:sz="4" w:space="0" w:color="auto"/>
                  </w:tcBorders>
                  <w:shd w:val="clear" w:color="auto" w:fill="auto"/>
                  <w:noWrap/>
                  <w:vAlign w:val="center"/>
                  <w:hideMark/>
                </w:tcPr>
                <w:p w14:paraId="1C629FA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81,7</w:t>
                  </w:r>
                </w:p>
              </w:tc>
              <w:tc>
                <w:tcPr>
                  <w:tcW w:w="1077" w:type="dxa"/>
                  <w:tcBorders>
                    <w:top w:val="nil"/>
                    <w:left w:val="nil"/>
                    <w:bottom w:val="single" w:sz="4" w:space="0" w:color="auto"/>
                    <w:right w:val="single" w:sz="4" w:space="0" w:color="auto"/>
                  </w:tcBorders>
                  <w:shd w:val="clear" w:color="auto" w:fill="auto"/>
                  <w:noWrap/>
                  <w:vAlign w:val="center"/>
                  <w:hideMark/>
                </w:tcPr>
                <w:p w14:paraId="0E941135"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6164C690"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722277DF"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F5DA5FE"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6B5BE0B"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75486B62"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vAlign w:val="center"/>
                  <w:hideMark/>
                </w:tcPr>
                <w:p w14:paraId="764C8210"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70269C91"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4515127"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EA2FCF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75,3</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DD05C1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120,8</w:t>
                  </w:r>
                </w:p>
              </w:tc>
            </w:tr>
            <w:tr w:rsidR="0071406D" w:rsidRPr="00BE180E" w14:paraId="690B2E81"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5CE62A9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w:t>
                  </w:r>
                </w:p>
              </w:tc>
              <w:tc>
                <w:tcPr>
                  <w:tcW w:w="1077" w:type="dxa"/>
                  <w:tcBorders>
                    <w:top w:val="nil"/>
                    <w:left w:val="nil"/>
                    <w:bottom w:val="single" w:sz="4" w:space="0" w:color="auto"/>
                    <w:right w:val="single" w:sz="4" w:space="0" w:color="auto"/>
                  </w:tcBorders>
                  <w:shd w:val="clear" w:color="auto" w:fill="auto"/>
                  <w:noWrap/>
                  <w:vAlign w:val="center"/>
                  <w:hideMark/>
                </w:tcPr>
                <w:p w14:paraId="04FC7BCF"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65267A55"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102FE952"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916AB7C"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5BD6C79"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EF708D2"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61A0FDF"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vAlign w:val="center"/>
                  <w:hideMark/>
                </w:tcPr>
                <w:p w14:paraId="30DF9E9A"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DD44374"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32C73E3"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7B668E8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57,4</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8769A53"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6C33EC24"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6D03E83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w:t>
                  </w:r>
                </w:p>
              </w:tc>
              <w:tc>
                <w:tcPr>
                  <w:tcW w:w="1077" w:type="dxa"/>
                  <w:tcBorders>
                    <w:top w:val="nil"/>
                    <w:left w:val="nil"/>
                    <w:bottom w:val="single" w:sz="4" w:space="0" w:color="auto"/>
                    <w:right w:val="single" w:sz="4" w:space="0" w:color="auto"/>
                  </w:tcBorders>
                  <w:shd w:val="clear" w:color="auto" w:fill="auto"/>
                  <w:noWrap/>
                  <w:vAlign w:val="center"/>
                  <w:hideMark/>
                </w:tcPr>
                <w:p w14:paraId="49F0B8FC"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32F57324"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0D4EEC85"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7D465E3"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A557874"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BFABC73"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D1C7E77"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vAlign w:val="center"/>
                  <w:hideMark/>
                </w:tcPr>
                <w:p w14:paraId="092C6A49"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7F617D6"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6FD31C1"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A6A77C1"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180FB4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55,5</w:t>
                  </w:r>
                </w:p>
              </w:tc>
            </w:tr>
            <w:tr w:rsidR="0071406D" w:rsidRPr="00BE180E" w14:paraId="18B9AC03"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1EF700C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w:t>
                  </w:r>
                </w:p>
              </w:tc>
              <w:tc>
                <w:tcPr>
                  <w:tcW w:w="1077" w:type="dxa"/>
                  <w:tcBorders>
                    <w:top w:val="nil"/>
                    <w:left w:val="nil"/>
                    <w:bottom w:val="single" w:sz="4" w:space="0" w:color="auto"/>
                    <w:right w:val="single" w:sz="4" w:space="0" w:color="auto"/>
                  </w:tcBorders>
                  <w:shd w:val="clear" w:color="auto" w:fill="auto"/>
                  <w:noWrap/>
                  <w:vAlign w:val="center"/>
                  <w:hideMark/>
                </w:tcPr>
                <w:p w14:paraId="04E5110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52,9</w:t>
                  </w:r>
                </w:p>
              </w:tc>
              <w:tc>
                <w:tcPr>
                  <w:tcW w:w="1077" w:type="dxa"/>
                  <w:tcBorders>
                    <w:top w:val="nil"/>
                    <w:left w:val="nil"/>
                    <w:bottom w:val="single" w:sz="4" w:space="0" w:color="auto"/>
                    <w:right w:val="single" w:sz="4" w:space="0" w:color="auto"/>
                  </w:tcBorders>
                  <w:shd w:val="clear" w:color="auto" w:fill="auto"/>
                  <w:noWrap/>
                  <w:vAlign w:val="center"/>
                  <w:hideMark/>
                </w:tcPr>
                <w:p w14:paraId="62CB31BA"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283F93E6"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A19A48A"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4CA0EA3"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46A04826"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DFCB7D8"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vAlign w:val="center"/>
                  <w:hideMark/>
                </w:tcPr>
                <w:p w14:paraId="33258B5F"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4260944D"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E26312E"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6A397811"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9C0138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67,3</w:t>
                  </w:r>
                </w:p>
              </w:tc>
            </w:tr>
            <w:tr w:rsidR="0071406D" w:rsidRPr="00BE180E" w14:paraId="6E27E84F"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2608A8A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w:t>
                  </w:r>
                </w:p>
              </w:tc>
              <w:tc>
                <w:tcPr>
                  <w:tcW w:w="1077" w:type="dxa"/>
                  <w:tcBorders>
                    <w:top w:val="nil"/>
                    <w:left w:val="nil"/>
                    <w:bottom w:val="single" w:sz="4" w:space="0" w:color="auto"/>
                    <w:right w:val="single" w:sz="4" w:space="0" w:color="auto"/>
                  </w:tcBorders>
                  <w:shd w:val="clear" w:color="auto" w:fill="auto"/>
                  <w:noWrap/>
                  <w:vAlign w:val="center"/>
                  <w:hideMark/>
                </w:tcPr>
                <w:p w14:paraId="353A3BE0"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1617BEDE"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280210DC"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724D82F6"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2A61CAB"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9A684FE"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6448D8F1"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vAlign w:val="center"/>
                  <w:hideMark/>
                </w:tcPr>
                <w:p w14:paraId="59B77921"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6EAED02F"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43759C2D"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1F542FE"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917B92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107,6</w:t>
                  </w:r>
                </w:p>
              </w:tc>
            </w:tr>
            <w:tr w:rsidR="0071406D" w:rsidRPr="00BE180E" w14:paraId="6C0DA8D7"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0C080D4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w:t>
                  </w:r>
                </w:p>
              </w:tc>
              <w:tc>
                <w:tcPr>
                  <w:tcW w:w="1077" w:type="dxa"/>
                  <w:tcBorders>
                    <w:top w:val="nil"/>
                    <w:left w:val="nil"/>
                    <w:bottom w:val="single" w:sz="4" w:space="0" w:color="auto"/>
                    <w:right w:val="single" w:sz="4" w:space="0" w:color="auto"/>
                  </w:tcBorders>
                  <w:shd w:val="clear" w:color="auto" w:fill="auto"/>
                  <w:noWrap/>
                  <w:vAlign w:val="center"/>
                  <w:hideMark/>
                </w:tcPr>
                <w:p w14:paraId="2BF2D3FC"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1DBB26F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68,7</w:t>
                  </w:r>
                </w:p>
              </w:tc>
              <w:tc>
                <w:tcPr>
                  <w:tcW w:w="1077" w:type="dxa"/>
                  <w:tcBorders>
                    <w:top w:val="nil"/>
                    <w:left w:val="nil"/>
                    <w:bottom w:val="single" w:sz="4" w:space="0" w:color="auto"/>
                    <w:right w:val="single" w:sz="4" w:space="0" w:color="auto"/>
                  </w:tcBorders>
                  <w:shd w:val="clear" w:color="auto" w:fill="auto"/>
                  <w:noWrap/>
                  <w:vAlign w:val="center"/>
                  <w:hideMark/>
                </w:tcPr>
                <w:p w14:paraId="2FD1AE77"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A1EC694"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9B4C9D9"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7B05882"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6340426D"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vAlign w:val="center"/>
                  <w:hideMark/>
                </w:tcPr>
                <w:p w14:paraId="33412937"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65D6DFBF"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7F528823"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C3D9A2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95</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250AD1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107,9</w:t>
                  </w:r>
                </w:p>
              </w:tc>
            </w:tr>
            <w:tr w:rsidR="0071406D" w:rsidRPr="00BE180E" w14:paraId="327ECB4B"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63133D9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w:t>
                  </w:r>
                </w:p>
              </w:tc>
              <w:tc>
                <w:tcPr>
                  <w:tcW w:w="1077" w:type="dxa"/>
                  <w:tcBorders>
                    <w:top w:val="nil"/>
                    <w:left w:val="nil"/>
                    <w:bottom w:val="single" w:sz="4" w:space="0" w:color="auto"/>
                    <w:right w:val="single" w:sz="4" w:space="0" w:color="auto"/>
                  </w:tcBorders>
                  <w:shd w:val="clear" w:color="auto" w:fill="auto"/>
                  <w:noWrap/>
                  <w:vAlign w:val="center"/>
                  <w:hideMark/>
                </w:tcPr>
                <w:p w14:paraId="742F8407"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5DE8F222"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4C9DEA4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50,1</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61317D28"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429B5FCB"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DB6B6AD"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458AF313"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vAlign w:val="center"/>
                  <w:hideMark/>
                </w:tcPr>
                <w:p w14:paraId="7E9BECC6"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ED77612"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6AD95A0B"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F60391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99,3</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97B83D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70,8</w:t>
                  </w:r>
                </w:p>
              </w:tc>
            </w:tr>
            <w:tr w:rsidR="0071406D" w:rsidRPr="00BE180E" w14:paraId="0E712C7B"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4549C87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w:t>
                  </w:r>
                </w:p>
              </w:tc>
              <w:tc>
                <w:tcPr>
                  <w:tcW w:w="1077" w:type="dxa"/>
                  <w:tcBorders>
                    <w:top w:val="nil"/>
                    <w:left w:val="nil"/>
                    <w:bottom w:val="single" w:sz="4" w:space="0" w:color="auto"/>
                    <w:right w:val="single" w:sz="4" w:space="0" w:color="auto"/>
                  </w:tcBorders>
                  <w:shd w:val="clear" w:color="auto" w:fill="auto"/>
                  <w:noWrap/>
                  <w:vAlign w:val="center"/>
                  <w:hideMark/>
                </w:tcPr>
                <w:p w14:paraId="3A9BB334"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02369A0D"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03C09521"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E25D382"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C2FD564"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21A509B"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693226D"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vAlign w:val="center"/>
                  <w:hideMark/>
                </w:tcPr>
                <w:p w14:paraId="459C7A73"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F12793A"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2C16BAE"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714CC23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112,1</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8C4515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122,1</w:t>
                  </w:r>
                </w:p>
              </w:tc>
            </w:tr>
            <w:tr w:rsidR="0071406D" w:rsidRPr="00BE180E" w14:paraId="164336D8"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26C4352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w:t>
                  </w:r>
                </w:p>
              </w:tc>
              <w:tc>
                <w:tcPr>
                  <w:tcW w:w="1077" w:type="dxa"/>
                  <w:tcBorders>
                    <w:top w:val="nil"/>
                    <w:left w:val="nil"/>
                    <w:bottom w:val="single" w:sz="4" w:space="0" w:color="auto"/>
                    <w:right w:val="single" w:sz="4" w:space="0" w:color="auto"/>
                  </w:tcBorders>
                  <w:shd w:val="clear" w:color="auto" w:fill="auto"/>
                  <w:noWrap/>
                  <w:vAlign w:val="center"/>
                  <w:hideMark/>
                </w:tcPr>
                <w:p w14:paraId="503854D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78</w:t>
                  </w:r>
                </w:p>
              </w:tc>
              <w:tc>
                <w:tcPr>
                  <w:tcW w:w="1077" w:type="dxa"/>
                  <w:tcBorders>
                    <w:top w:val="nil"/>
                    <w:left w:val="nil"/>
                    <w:bottom w:val="single" w:sz="4" w:space="0" w:color="auto"/>
                    <w:right w:val="single" w:sz="4" w:space="0" w:color="auto"/>
                  </w:tcBorders>
                  <w:shd w:val="clear" w:color="auto" w:fill="auto"/>
                  <w:noWrap/>
                  <w:vAlign w:val="center"/>
                  <w:hideMark/>
                </w:tcPr>
                <w:p w14:paraId="1C1C7C80"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0BE108A7"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315B374"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292393E"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EAAB9AB"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6A1AD2A"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vAlign w:val="center"/>
                  <w:hideMark/>
                </w:tcPr>
                <w:p w14:paraId="737CFF25"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D5514F2"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64114DF8"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6E91CE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94,4</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807974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175,8</w:t>
                  </w:r>
                </w:p>
              </w:tc>
            </w:tr>
            <w:tr w:rsidR="0071406D" w:rsidRPr="00BE180E" w14:paraId="790227D4"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2B9BAAD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w:t>
                  </w:r>
                </w:p>
              </w:tc>
              <w:tc>
                <w:tcPr>
                  <w:tcW w:w="1077" w:type="dxa"/>
                  <w:tcBorders>
                    <w:top w:val="nil"/>
                    <w:left w:val="nil"/>
                    <w:bottom w:val="single" w:sz="4" w:space="0" w:color="auto"/>
                    <w:right w:val="single" w:sz="4" w:space="0" w:color="auto"/>
                  </w:tcBorders>
                  <w:shd w:val="clear" w:color="auto" w:fill="auto"/>
                  <w:noWrap/>
                  <w:vAlign w:val="center"/>
                  <w:hideMark/>
                </w:tcPr>
                <w:p w14:paraId="0DF6316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123,5</w:t>
                  </w:r>
                </w:p>
              </w:tc>
              <w:tc>
                <w:tcPr>
                  <w:tcW w:w="1077" w:type="dxa"/>
                  <w:tcBorders>
                    <w:top w:val="nil"/>
                    <w:left w:val="nil"/>
                    <w:bottom w:val="single" w:sz="4" w:space="0" w:color="auto"/>
                    <w:right w:val="single" w:sz="4" w:space="0" w:color="auto"/>
                  </w:tcBorders>
                  <w:shd w:val="clear" w:color="auto" w:fill="auto"/>
                  <w:noWrap/>
                  <w:vAlign w:val="center"/>
                  <w:hideMark/>
                </w:tcPr>
                <w:p w14:paraId="38D13B51"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4DDD6D8A"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42C01C2D"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F05CA67"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7C32CC5F"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43D75B7D"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vAlign w:val="center"/>
                  <w:hideMark/>
                </w:tcPr>
                <w:p w14:paraId="37DD915E"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4A1E9D83"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38D86AE"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7747DC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80,2</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B0925F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70,2</w:t>
                  </w:r>
                </w:p>
              </w:tc>
            </w:tr>
            <w:tr w:rsidR="0071406D" w:rsidRPr="00BE180E" w14:paraId="1C6010D0"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62BEEB9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w:t>
                  </w:r>
                </w:p>
              </w:tc>
              <w:tc>
                <w:tcPr>
                  <w:tcW w:w="1077" w:type="dxa"/>
                  <w:tcBorders>
                    <w:top w:val="nil"/>
                    <w:left w:val="nil"/>
                    <w:bottom w:val="single" w:sz="4" w:space="0" w:color="auto"/>
                    <w:right w:val="single" w:sz="4" w:space="0" w:color="auto"/>
                  </w:tcBorders>
                  <w:shd w:val="clear" w:color="auto" w:fill="auto"/>
                  <w:noWrap/>
                  <w:vAlign w:val="center"/>
                  <w:hideMark/>
                </w:tcPr>
                <w:p w14:paraId="51602E1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119,7</w:t>
                  </w:r>
                </w:p>
              </w:tc>
              <w:tc>
                <w:tcPr>
                  <w:tcW w:w="1077" w:type="dxa"/>
                  <w:tcBorders>
                    <w:top w:val="nil"/>
                    <w:left w:val="nil"/>
                    <w:bottom w:val="single" w:sz="4" w:space="0" w:color="auto"/>
                    <w:right w:val="single" w:sz="4" w:space="0" w:color="auto"/>
                  </w:tcBorders>
                  <w:shd w:val="clear" w:color="auto" w:fill="auto"/>
                  <w:noWrap/>
                  <w:vAlign w:val="center"/>
                  <w:hideMark/>
                </w:tcPr>
                <w:p w14:paraId="71D5BB7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52</w:t>
                  </w:r>
                </w:p>
              </w:tc>
              <w:tc>
                <w:tcPr>
                  <w:tcW w:w="1077" w:type="dxa"/>
                  <w:tcBorders>
                    <w:top w:val="nil"/>
                    <w:left w:val="nil"/>
                    <w:bottom w:val="single" w:sz="4" w:space="0" w:color="auto"/>
                    <w:right w:val="single" w:sz="4" w:space="0" w:color="auto"/>
                  </w:tcBorders>
                  <w:shd w:val="clear" w:color="auto" w:fill="auto"/>
                  <w:noWrap/>
                  <w:vAlign w:val="center"/>
                  <w:hideMark/>
                </w:tcPr>
                <w:p w14:paraId="2F86AA04"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C351BD1"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7C78FBE3"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486420EF"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44505933"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vAlign w:val="center"/>
                  <w:hideMark/>
                </w:tcPr>
                <w:p w14:paraId="597AD457"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830ED23"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68064841"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40EDF12"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990A03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59,4</w:t>
                  </w:r>
                </w:p>
              </w:tc>
            </w:tr>
            <w:tr w:rsidR="0071406D" w:rsidRPr="00BE180E" w14:paraId="04E9CFB2"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2C71CE6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w:t>
                  </w:r>
                </w:p>
              </w:tc>
              <w:tc>
                <w:tcPr>
                  <w:tcW w:w="1077" w:type="dxa"/>
                  <w:tcBorders>
                    <w:top w:val="nil"/>
                    <w:left w:val="nil"/>
                    <w:bottom w:val="single" w:sz="4" w:space="0" w:color="auto"/>
                    <w:right w:val="single" w:sz="4" w:space="0" w:color="auto"/>
                  </w:tcBorders>
                  <w:shd w:val="clear" w:color="auto" w:fill="auto"/>
                  <w:noWrap/>
                  <w:vAlign w:val="center"/>
                  <w:hideMark/>
                </w:tcPr>
                <w:p w14:paraId="25094E1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102,1</w:t>
                  </w:r>
                </w:p>
              </w:tc>
              <w:tc>
                <w:tcPr>
                  <w:tcW w:w="1077" w:type="dxa"/>
                  <w:tcBorders>
                    <w:top w:val="nil"/>
                    <w:left w:val="nil"/>
                    <w:bottom w:val="single" w:sz="4" w:space="0" w:color="auto"/>
                    <w:right w:val="single" w:sz="4" w:space="0" w:color="auto"/>
                  </w:tcBorders>
                  <w:shd w:val="clear" w:color="auto" w:fill="auto"/>
                  <w:noWrap/>
                  <w:vAlign w:val="center"/>
                  <w:hideMark/>
                </w:tcPr>
                <w:p w14:paraId="7106ADE9"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284ABBC2"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611BB8C"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154BAF0"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A942AD5"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13BF637"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vAlign w:val="center"/>
                  <w:hideMark/>
                </w:tcPr>
                <w:p w14:paraId="446149E0"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635BE6CF"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7B27FD8"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75DF69D7"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6EC5E4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96,8</w:t>
                  </w:r>
                </w:p>
              </w:tc>
            </w:tr>
            <w:tr w:rsidR="0071406D" w:rsidRPr="00BE180E" w14:paraId="476FD409"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18D1837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w:t>
                  </w:r>
                </w:p>
              </w:tc>
              <w:tc>
                <w:tcPr>
                  <w:tcW w:w="1077" w:type="dxa"/>
                  <w:tcBorders>
                    <w:top w:val="nil"/>
                    <w:left w:val="nil"/>
                    <w:bottom w:val="single" w:sz="4" w:space="0" w:color="auto"/>
                    <w:right w:val="single" w:sz="4" w:space="0" w:color="auto"/>
                  </w:tcBorders>
                  <w:shd w:val="clear" w:color="auto" w:fill="auto"/>
                  <w:noWrap/>
                  <w:vAlign w:val="center"/>
                  <w:hideMark/>
                </w:tcPr>
                <w:p w14:paraId="38ADD8C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127,1</w:t>
                  </w:r>
                </w:p>
              </w:tc>
              <w:tc>
                <w:tcPr>
                  <w:tcW w:w="1077" w:type="dxa"/>
                  <w:tcBorders>
                    <w:top w:val="nil"/>
                    <w:left w:val="nil"/>
                    <w:bottom w:val="single" w:sz="4" w:space="0" w:color="auto"/>
                    <w:right w:val="single" w:sz="4" w:space="0" w:color="auto"/>
                  </w:tcBorders>
                  <w:shd w:val="clear" w:color="auto" w:fill="auto"/>
                  <w:noWrap/>
                  <w:vAlign w:val="center"/>
                  <w:hideMark/>
                </w:tcPr>
                <w:p w14:paraId="006234FF"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5297C0E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164</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2D116F9"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4A6B0C46"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7C2ADA7"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28C9970"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vAlign w:val="center"/>
                  <w:hideMark/>
                </w:tcPr>
                <w:p w14:paraId="76E7393F"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F8C24BE"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E6A546E"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035DDC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50,9</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D89B84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130,9</w:t>
                  </w:r>
                </w:p>
              </w:tc>
            </w:tr>
            <w:tr w:rsidR="0071406D" w:rsidRPr="00BE180E" w14:paraId="290F604F"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28263F5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w:t>
                  </w:r>
                </w:p>
              </w:tc>
              <w:tc>
                <w:tcPr>
                  <w:tcW w:w="1077" w:type="dxa"/>
                  <w:tcBorders>
                    <w:top w:val="nil"/>
                    <w:left w:val="nil"/>
                    <w:bottom w:val="single" w:sz="4" w:space="0" w:color="auto"/>
                    <w:right w:val="single" w:sz="4" w:space="0" w:color="auto"/>
                  </w:tcBorders>
                  <w:shd w:val="clear" w:color="auto" w:fill="auto"/>
                  <w:noWrap/>
                  <w:vAlign w:val="center"/>
                  <w:hideMark/>
                </w:tcPr>
                <w:p w14:paraId="5E59309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182,9</w:t>
                  </w:r>
                </w:p>
              </w:tc>
              <w:tc>
                <w:tcPr>
                  <w:tcW w:w="1077" w:type="dxa"/>
                  <w:tcBorders>
                    <w:top w:val="nil"/>
                    <w:left w:val="nil"/>
                    <w:bottom w:val="single" w:sz="4" w:space="0" w:color="auto"/>
                    <w:right w:val="single" w:sz="4" w:space="0" w:color="auto"/>
                  </w:tcBorders>
                  <w:shd w:val="clear" w:color="auto" w:fill="auto"/>
                  <w:noWrap/>
                  <w:vAlign w:val="center"/>
                  <w:hideMark/>
                </w:tcPr>
                <w:p w14:paraId="1EAAFDD5"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20D8A574"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2501B26"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462E49A3"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78CBBAF8"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AD0A43F"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vAlign w:val="center"/>
                  <w:hideMark/>
                </w:tcPr>
                <w:p w14:paraId="7139CAF1"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12B7962"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BDC8BEE"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6F0EF7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86,8</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41EB4E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111,9</w:t>
                  </w:r>
                </w:p>
              </w:tc>
            </w:tr>
            <w:tr w:rsidR="0071406D" w:rsidRPr="00BE180E" w14:paraId="74A991E5"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4DEE6E5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w:t>
                  </w:r>
                </w:p>
              </w:tc>
              <w:tc>
                <w:tcPr>
                  <w:tcW w:w="1077" w:type="dxa"/>
                  <w:tcBorders>
                    <w:top w:val="nil"/>
                    <w:left w:val="nil"/>
                    <w:bottom w:val="single" w:sz="4" w:space="0" w:color="auto"/>
                    <w:right w:val="single" w:sz="4" w:space="0" w:color="auto"/>
                  </w:tcBorders>
                  <w:shd w:val="clear" w:color="auto" w:fill="auto"/>
                  <w:noWrap/>
                  <w:vAlign w:val="center"/>
                  <w:hideMark/>
                </w:tcPr>
                <w:p w14:paraId="4F0D0AC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179,2</w:t>
                  </w:r>
                </w:p>
              </w:tc>
              <w:tc>
                <w:tcPr>
                  <w:tcW w:w="1077" w:type="dxa"/>
                  <w:tcBorders>
                    <w:top w:val="nil"/>
                    <w:left w:val="nil"/>
                    <w:bottom w:val="single" w:sz="4" w:space="0" w:color="auto"/>
                    <w:right w:val="single" w:sz="4" w:space="0" w:color="auto"/>
                  </w:tcBorders>
                  <w:shd w:val="clear" w:color="auto" w:fill="auto"/>
                  <w:noWrap/>
                  <w:vAlign w:val="center"/>
                  <w:hideMark/>
                </w:tcPr>
                <w:p w14:paraId="42634D15"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769101D5"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400351A"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701EF81"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704DDF28"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767703AE"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vAlign w:val="center"/>
                  <w:hideMark/>
                </w:tcPr>
                <w:p w14:paraId="4ED517AE"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FFA5696"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1D8934F"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C97F6D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123,1</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CE69331"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159EF7A3"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284EE8E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w:t>
                  </w:r>
                </w:p>
              </w:tc>
              <w:tc>
                <w:tcPr>
                  <w:tcW w:w="1077" w:type="dxa"/>
                  <w:tcBorders>
                    <w:top w:val="nil"/>
                    <w:left w:val="nil"/>
                    <w:bottom w:val="single" w:sz="4" w:space="0" w:color="auto"/>
                    <w:right w:val="single" w:sz="4" w:space="0" w:color="auto"/>
                  </w:tcBorders>
                  <w:shd w:val="clear" w:color="auto" w:fill="auto"/>
                  <w:noWrap/>
                  <w:vAlign w:val="center"/>
                  <w:hideMark/>
                </w:tcPr>
                <w:p w14:paraId="76493F7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205,1</w:t>
                  </w:r>
                </w:p>
              </w:tc>
              <w:tc>
                <w:tcPr>
                  <w:tcW w:w="1077" w:type="dxa"/>
                  <w:tcBorders>
                    <w:top w:val="nil"/>
                    <w:left w:val="nil"/>
                    <w:bottom w:val="single" w:sz="4" w:space="0" w:color="auto"/>
                    <w:right w:val="single" w:sz="4" w:space="0" w:color="auto"/>
                  </w:tcBorders>
                  <w:shd w:val="clear" w:color="auto" w:fill="auto"/>
                  <w:noWrap/>
                  <w:vAlign w:val="center"/>
                  <w:hideMark/>
                </w:tcPr>
                <w:p w14:paraId="7315248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56,6</w:t>
                  </w:r>
                </w:p>
              </w:tc>
              <w:tc>
                <w:tcPr>
                  <w:tcW w:w="1077" w:type="dxa"/>
                  <w:tcBorders>
                    <w:top w:val="nil"/>
                    <w:left w:val="nil"/>
                    <w:bottom w:val="single" w:sz="4" w:space="0" w:color="auto"/>
                    <w:right w:val="single" w:sz="4" w:space="0" w:color="auto"/>
                  </w:tcBorders>
                  <w:shd w:val="clear" w:color="auto" w:fill="auto"/>
                  <w:noWrap/>
                  <w:vAlign w:val="center"/>
                  <w:hideMark/>
                </w:tcPr>
                <w:p w14:paraId="0D283188"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A00EF11"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70E05602"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69508E13"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26758C6"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vAlign w:val="center"/>
                  <w:hideMark/>
                </w:tcPr>
                <w:p w14:paraId="61C59705"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743F74A7"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416B22B4"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461F2CE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158,4</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50B82A0"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0FAF9E27"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0E8EF4F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27</w:t>
                  </w:r>
                </w:p>
              </w:tc>
              <w:tc>
                <w:tcPr>
                  <w:tcW w:w="1077" w:type="dxa"/>
                  <w:tcBorders>
                    <w:top w:val="nil"/>
                    <w:left w:val="nil"/>
                    <w:bottom w:val="single" w:sz="4" w:space="0" w:color="auto"/>
                    <w:right w:val="single" w:sz="4" w:space="0" w:color="auto"/>
                  </w:tcBorders>
                  <w:shd w:val="clear" w:color="auto" w:fill="auto"/>
                  <w:noWrap/>
                  <w:vAlign w:val="center"/>
                  <w:hideMark/>
                </w:tcPr>
                <w:p w14:paraId="1D579B6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194</w:t>
                  </w:r>
                </w:p>
              </w:tc>
              <w:tc>
                <w:tcPr>
                  <w:tcW w:w="1077" w:type="dxa"/>
                  <w:tcBorders>
                    <w:top w:val="nil"/>
                    <w:left w:val="nil"/>
                    <w:bottom w:val="single" w:sz="4" w:space="0" w:color="auto"/>
                    <w:right w:val="single" w:sz="4" w:space="0" w:color="auto"/>
                  </w:tcBorders>
                  <w:shd w:val="clear" w:color="auto" w:fill="auto"/>
                  <w:noWrap/>
                  <w:vAlign w:val="center"/>
                  <w:hideMark/>
                </w:tcPr>
                <w:p w14:paraId="44F11D00"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70F26263"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DB5648E"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2DF6756"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F8C4095"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2967503"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vAlign w:val="center"/>
                  <w:hideMark/>
                </w:tcPr>
                <w:p w14:paraId="0113C89D"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6F03DE50"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2749482"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4D71FE64"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93920E4"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12C7EBF4"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5F52F10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28</w:t>
                  </w:r>
                </w:p>
              </w:tc>
              <w:tc>
                <w:tcPr>
                  <w:tcW w:w="1077" w:type="dxa"/>
                  <w:tcBorders>
                    <w:top w:val="nil"/>
                    <w:left w:val="nil"/>
                    <w:bottom w:val="single" w:sz="4" w:space="0" w:color="auto"/>
                    <w:right w:val="single" w:sz="4" w:space="0" w:color="auto"/>
                  </w:tcBorders>
                  <w:shd w:val="clear" w:color="auto" w:fill="auto"/>
                  <w:noWrap/>
                  <w:vAlign w:val="center"/>
                  <w:hideMark/>
                </w:tcPr>
                <w:p w14:paraId="0BF619A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228,2</w:t>
                  </w:r>
                </w:p>
              </w:tc>
              <w:tc>
                <w:tcPr>
                  <w:tcW w:w="1077" w:type="dxa"/>
                  <w:tcBorders>
                    <w:top w:val="nil"/>
                    <w:left w:val="nil"/>
                    <w:bottom w:val="single" w:sz="4" w:space="0" w:color="auto"/>
                    <w:right w:val="single" w:sz="4" w:space="0" w:color="auto"/>
                  </w:tcBorders>
                  <w:shd w:val="clear" w:color="auto" w:fill="auto"/>
                  <w:noWrap/>
                  <w:vAlign w:val="center"/>
                  <w:hideMark/>
                </w:tcPr>
                <w:p w14:paraId="7B42C94C"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4C315A33"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C5E3E75"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668EBF81"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D55B020"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B52838F"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vAlign w:val="center"/>
                  <w:hideMark/>
                </w:tcPr>
                <w:p w14:paraId="178DC6D0"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510E671"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64653E76"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B1A24AA"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4FD4188"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76C96E59"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1AB3B88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29</w:t>
                  </w:r>
                </w:p>
              </w:tc>
              <w:tc>
                <w:tcPr>
                  <w:tcW w:w="1077" w:type="dxa"/>
                  <w:tcBorders>
                    <w:top w:val="nil"/>
                    <w:left w:val="nil"/>
                    <w:bottom w:val="single" w:sz="4" w:space="0" w:color="auto"/>
                    <w:right w:val="single" w:sz="4" w:space="0" w:color="auto"/>
                  </w:tcBorders>
                  <w:shd w:val="clear" w:color="auto" w:fill="auto"/>
                  <w:noWrap/>
                  <w:vAlign w:val="center"/>
                  <w:hideMark/>
                </w:tcPr>
                <w:p w14:paraId="7BBBA29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106,7</w:t>
                  </w:r>
                </w:p>
              </w:tc>
              <w:tc>
                <w:tcPr>
                  <w:tcW w:w="1077" w:type="dxa"/>
                  <w:tcBorders>
                    <w:top w:val="nil"/>
                    <w:left w:val="nil"/>
                    <w:bottom w:val="single" w:sz="4" w:space="0" w:color="auto"/>
                    <w:right w:val="single" w:sz="4" w:space="0" w:color="auto"/>
                  </w:tcBorders>
                  <w:shd w:val="clear" w:color="auto" w:fill="auto"/>
                  <w:noWrap/>
                  <w:vAlign w:val="center"/>
                  <w:hideMark/>
                </w:tcPr>
                <w:p w14:paraId="68591228"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3C1A7541"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E110798"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4E5D28E9"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66F7528D"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926D83E"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vAlign w:val="center"/>
                  <w:hideMark/>
                </w:tcPr>
                <w:p w14:paraId="2242A761"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721BFA72"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663C8D2"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D1BFF3A"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61B0CDE"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2DE60A6A"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289B340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30</w:t>
                  </w:r>
                </w:p>
              </w:tc>
              <w:tc>
                <w:tcPr>
                  <w:tcW w:w="1077" w:type="dxa"/>
                  <w:tcBorders>
                    <w:top w:val="nil"/>
                    <w:left w:val="nil"/>
                    <w:bottom w:val="single" w:sz="4" w:space="0" w:color="auto"/>
                    <w:right w:val="single" w:sz="4" w:space="0" w:color="auto"/>
                  </w:tcBorders>
                  <w:shd w:val="clear" w:color="auto" w:fill="auto"/>
                  <w:noWrap/>
                  <w:vAlign w:val="center"/>
                  <w:hideMark/>
                </w:tcPr>
                <w:p w14:paraId="6527FFBB"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4A8A8731"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3F714FF9"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7915CFE1"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4D4F56E"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8D85F32"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6FC8B9A8"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vAlign w:val="center"/>
                  <w:hideMark/>
                </w:tcPr>
                <w:p w14:paraId="02876097"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E912C64"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4260C043"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4BCA33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71,8</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3CDEC11"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3AD2855F"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6D2A4DD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31</w:t>
                  </w:r>
                </w:p>
              </w:tc>
              <w:tc>
                <w:tcPr>
                  <w:tcW w:w="1077" w:type="dxa"/>
                  <w:tcBorders>
                    <w:top w:val="nil"/>
                    <w:left w:val="nil"/>
                    <w:bottom w:val="single" w:sz="4" w:space="0" w:color="auto"/>
                    <w:right w:val="single" w:sz="4" w:space="0" w:color="auto"/>
                  </w:tcBorders>
                  <w:shd w:val="clear" w:color="auto" w:fill="auto"/>
                  <w:noWrap/>
                  <w:vAlign w:val="center"/>
                  <w:hideMark/>
                </w:tcPr>
                <w:p w14:paraId="0AF9EA7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126,2</w:t>
                  </w:r>
                </w:p>
              </w:tc>
              <w:tc>
                <w:tcPr>
                  <w:tcW w:w="1077" w:type="dxa"/>
                  <w:tcBorders>
                    <w:top w:val="nil"/>
                    <w:left w:val="nil"/>
                    <w:bottom w:val="single" w:sz="4" w:space="0" w:color="auto"/>
                    <w:right w:val="single" w:sz="4" w:space="0" w:color="auto"/>
                  </w:tcBorders>
                  <w:shd w:val="clear" w:color="auto" w:fill="auto"/>
                  <w:noWrap/>
                  <w:vAlign w:val="center"/>
                  <w:hideMark/>
                </w:tcPr>
                <w:p w14:paraId="30A455F5" w14:textId="77777777" w:rsidR="0071406D" w:rsidRPr="00BE180E" w:rsidRDefault="0071406D" w:rsidP="00C620D9">
                  <w:pPr>
                    <w:spacing w:after="0" w:line="240" w:lineRule="auto"/>
                    <w:jc w:val="center"/>
                    <w:rPr>
                      <w:rFonts w:ascii="Arial" w:hAnsi="Arial" w:cs="Arial"/>
                      <w:sz w:val="18"/>
                      <w:szCs w:val="18"/>
                    </w:rPr>
                  </w:pPr>
                </w:p>
              </w:tc>
              <w:tc>
                <w:tcPr>
                  <w:tcW w:w="1077" w:type="dxa"/>
                  <w:tcBorders>
                    <w:top w:val="nil"/>
                    <w:left w:val="nil"/>
                    <w:bottom w:val="single" w:sz="4" w:space="0" w:color="auto"/>
                    <w:right w:val="single" w:sz="4" w:space="0" w:color="auto"/>
                  </w:tcBorders>
                  <w:shd w:val="clear" w:color="auto" w:fill="auto"/>
                  <w:noWrap/>
                  <w:vAlign w:val="center"/>
                  <w:hideMark/>
                </w:tcPr>
                <w:p w14:paraId="2B826E79"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45D4E2F6"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313CA64"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79481BB1"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E5B4C6F"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vAlign w:val="center"/>
                  <w:hideMark/>
                </w:tcPr>
                <w:p w14:paraId="6F903755"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AA79F22"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B909A84"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5849883" w14:textId="77777777" w:rsidR="0071406D" w:rsidRPr="00BE180E" w:rsidRDefault="0071406D" w:rsidP="00C620D9">
                  <w:pPr>
                    <w:spacing w:after="0" w:line="240" w:lineRule="auto"/>
                    <w:jc w:val="center"/>
                    <w:rPr>
                      <w:rFonts w:ascii="Arial" w:hAnsi="Arial" w:cs="Arial"/>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ADBBC45"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464E186D"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000000" w:fill="FFCC00"/>
                  <w:noWrap/>
                  <w:vAlign w:val="center"/>
                  <w:hideMark/>
                </w:tcPr>
                <w:p w14:paraId="39537357"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бр. мес</w:t>
                  </w:r>
                  <w:r w:rsidR="00C620D9" w:rsidRPr="00BE180E">
                    <w:rPr>
                      <w:rFonts w:ascii="Arial" w:hAnsi="Arial" w:cs="Arial"/>
                      <w:b/>
                      <w:bCs/>
                      <w:sz w:val="18"/>
                      <w:szCs w:val="18"/>
                    </w:rPr>
                    <w:t>.</w:t>
                  </w:r>
                </w:p>
              </w:tc>
              <w:tc>
                <w:tcPr>
                  <w:tcW w:w="1077" w:type="dxa"/>
                  <w:tcBorders>
                    <w:top w:val="nil"/>
                    <w:left w:val="nil"/>
                    <w:bottom w:val="single" w:sz="4" w:space="0" w:color="auto"/>
                    <w:right w:val="single" w:sz="4" w:space="0" w:color="auto"/>
                  </w:tcBorders>
                  <w:shd w:val="clear" w:color="000000" w:fill="FFCC00"/>
                  <w:noWrap/>
                  <w:vAlign w:val="center"/>
                  <w:hideMark/>
                </w:tcPr>
                <w:p w14:paraId="517CA4AD"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20</w:t>
                  </w:r>
                </w:p>
              </w:tc>
              <w:tc>
                <w:tcPr>
                  <w:tcW w:w="1077" w:type="dxa"/>
                  <w:tcBorders>
                    <w:top w:val="nil"/>
                    <w:left w:val="nil"/>
                    <w:bottom w:val="single" w:sz="4" w:space="0" w:color="auto"/>
                    <w:right w:val="single" w:sz="4" w:space="0" w:color="auto"/>
                  </w:tcBorders>
                  <w:shd w:val="clear" w:color="000000" w:fill="FFCC00"/>
                  <w:noWrap/>
                  <w:vAlign w:val="center"/>
                  <w:hideMark/>
                </w:tcPr>
                <w:p w14:paraId="35C6530C"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7</w:t>
                  </w:r>
                </w:p>
              </w:tc>
              <w:tc>
                <w:tcPr>
                  <w:tcW w:w="1077" w:type="dxa"/>
                  <w:tcBorders>
                    <w:top w:val="nil"/>
                    <w:left w:val="nil"/>
                    <w:bottom w:val="single" w:sz="4" w:space="0" w:color="auto"/>
                    <w:right w:val="single" w:sz="4" w:space="0" w:color="auto"/>
                  </w:tcBorders>
                  <w:shd w:val="clear" w:color="000000" w:fill="FFCC00"/>
                  <w:noWrap/>
                  <w:vAlign w:val="center"/>
                  <w:hideMark/>
                </w:tcPr>
                <w:p w14:paraId="146CB0CE"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4</w:t>
                  </w:r>
                </w:p>
              </w:tc>
              <w:tc>
                <w:tcPr>
                  <w:tcW w:w="1077" w:type="dxa"/>
                  <w:gridSpan w:val="2"/>
                  <w:tcBorders>
                    <w:top w:val="nil"/>
                    <w:left w:val="nil"/>
                    <w:bottom w:val="single" w:sz="4" w:space="0" w:color="auto"/>
                    <w:right w:val="single" w:sz="4" w:space="0" w:color="auto"/>
                  </w:tcBorders>
                  <w:shd w:val="clear" w:color="000000" w:fill="FFCC00"/>
                  <w:noWrap/>
                  <w:vAlign w:val="center"/>
                  <w:hideMark/>
                </w:tcPr>
                <w:p w14:paraId="28C78037"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w:t>
                  </w:r>
                </w:p>
              </w:tc>
              <w:tc>
                <w:tcPr>
                  <w:tcW w:w="1077" w:type="dxa"/>
                  <w:gridSpan w:val="2"/>
                  <w:tcBorders>
                    <w:top w:val="nil"/>
                    <w:left w:val="nil"/>
                    <w:bottom w:val="single" w:sz="4" w:space="0" w:color="auto"/>
                    <w:right w:val="single" w:sz="4" w:space="0" w:color="auto"/>
                  </w:tcBorders>
                  <w:shd w:val="clear" w:color="000000" w:fill="FFCC00"/>
                  <w:noWrap/>
                  <w:vAlign w:val="center"/>
                  <w:hideMark/>
                </w:tcPr>
                <w:p w14:paraId="088E8C5C"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77" w:type="dxa"/>
                  <w:gridSpan w:val="2"/>
                  <w:tcBorders>
                    <w:top w:val="nil"/>
                    <w:left w:val="nil"/>
                    <w:bottom w:val="single" w:sz="4" w:space="0" w:color="auto"/>
                    <w:right w:val="single" w:sz="4" w:space="0" w:color="auto"/>
                  </w:tcBorders>
                  <w:shd w:val="clear" w:color="000000" w:fill="FFCC00"/>
                  <w:noWrap/>
                  <w:vAlign w:val="center"/>
                  <w:hideMark/>
                </w:tcPr>
                <w:p w14:paraId="5FAB58BF"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77" w:type="dxa"/>
                  <w:gridSpan w:val="2"/>
                  <w:tcBorders>
                    <w:top w:val="nil"/>
                    <w:left w:val="nil"/>
                    <w:bottom w:val="single" w:sz="4" w:space="0" w:color="auto"/>
                    <w:right w:val="single" w:sz="4" w:space="0" w:color="auto"/>
                  </w:tcBorders>
                  <w:shd w:val="clear" w:color="000000" w:fill="FFCC00"/>
                  <w:noWrap/>
                  <w:vAlign w:val="center"/>
                  <w:hideMark/>
                </w:tcPr>
                <w:p w14:paraId="4B78817C"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77" w:type="dxa"/>
                  <w:gridSpan w:val="2"/>
                  <w:tcBorders>
                    <w:top w:val="nil"/>
                    <w:left w:val="nil"/>
                    <w:bottom w:val="single" w:sz="4" w:space="0" w:color="auto"/>
                    <w:right w:val="single" w:sz="4" w:space="0" w:color="auto"/>
                  </w:tcBorders>
                  <w:shd w:val="clear" w:color="000000" w:fill="FFCC00"/>
                  <w:noWrap/>
                  <w:vAlign w:val="center"/>
                  <w:hideMark/>
                </w:tcPr>
                <w:p w14:paraId="690C53AD"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77" w:type="dxa"/>
                  <w:gridSpan w:val="2"/>
                  <w:tcBorders>
                    <w:top w:val="nil"/>
                    <w:left w:val="nil"/>
                    <w:bottom w:val="single" w:sz="4" w:space="0" w:color="auto"/>
                    <w:right w:val="single" w:sz="4" w:space="0" w:color="auto"/>
                  </w:tcBorders>
                  <w:shd w:val="clear" w:color="000000" w:fill="FFCC00"/>
                  <w:noWrap/>
                  <w:vAlign w:val="center"/>
                  <w:hideMark/>
                </w:tcPr>
                <w:p w14:paraId="18F307B1"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77" w:type="dxa"/>
                  <w:gridSpan w:val="2"/>
                  <w:tcBorders>
                    <w:top w:val="nil"/>
                    <w:left w:val="nil"/>
                    <w:bottom w:val="single" w:sz="4" w:space="0" w:color="auto"/>
                    <w:right w:val="single" w:sz="4" w:space="0" w:color="auto"/>
                  </w:tcBorders>
                  <w:shd w:val="clear" w:color="000000" w:fill="FFCC00"/>
                  <w:noWrap/>
                  <w:vAlign w:val="center"/>
                  <w:hideMark/>
                </w:tcPr>
                <w:p w14:paraId="3E7ABDBC"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77" w:type="dxa"/>
                  <w:gridSpan w:val="2"/>
                  <w:tcBorders>
                    <w:top w:val="nil"/>
                    <w:left w:val="nil"/>
                    <w:bottom w:val="single" w:sz="4" w:space="0" w:color="auto"/>
                    <w:right w:val="single" w:sz="4" w:space="0" w:color="auto"/>
                  </w:tcBorders>
                  <w:shd w:val="clear" w:color="000000" w:fill="FFCC00"/>
                  <w:noWrap/>
                  <w:vAlign w:val="center"/>
                  <w:hideMark/>
                </w:tcPr>
                <w:p w14:paraId="05CDA420"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16</w:t>
                  </w:r>
                </w:p>
              </w:tc>
              <w:tc>
                <w:tcPr>
                  <w:tcW w:w="1077" w:type="dxa"/>
                  <w:gridSpan w:val="2"/>
                  <w:tcBorders>
                    <w:top w:val="nil"/>
                    <w:left w:val="nil"/>
                    <w:bottom w:val="single" w:sz="4" w:space="0" w:color="auto"/>
                    <w:right w:val="single" w:sz="4" w:space="0" w:color="auto"/>
                  </w:tcBorders>
                  <w:shd w:val="clear" w:color="000000" w:fill="FFCC00"/>
                  <w:noWrap/>
                  <w:vAlign w:val="center"/>
                  <w:hideMark/>
                </w:tcPr>
                <w:p w14:paraId="3D1E1666"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21</w:t>
                  </w:r>
                </w:p>
              </w:tc>
            </w:tr>
            <w:tr w:rsidR="0071406D" w:rsidRPr="00BE180E" w14:paraId="14542156"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3D0BF17A"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min</w:t>
                  </w:r>
                </w:p>
              </w:tc>
              <w:tc>
                <w:tcPr>
                  <w:tcW w:w="1077" w:type="dxa"/>
                  <w:tcBorders>
                    <w:top w:val="nil"/>
                    <w:left w:val="nil"/>
                    <w:bottom w:val="single" w:sz="4" w:space="0" w:color="auto"/>
                    <w:right w:val="single" w:sz="4" w:space="0" w:color="auto"/>
                  </w:tcBorders>
                  <w:shd w:val="clear" w:color="auto" w:fill="auto"/>
                  <w:noWrap/>
                  <w:vAlign w:val="center"/>
                  <w:hideMark/>
                </w:tcPr>
                <w:p w14:paraId="0E3BB408"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53</w:t>
                  </w:r>
                </w:p>
              </w:tc>
              <w:tc>
                <w:tcPr>
                  <w:tcW w:w="1077" w:type="dxa"/>
                  <w:tcBorders>
                    <w:top w:val="nil"/>
                    <w:left w:val="nil"/>
                    <w:bottom w:val="single" w:sz="4" w:space="0" w:color="auto"/>
                    <w:right w:val="single" w:sz="4" w:space="0" w:color="auto"/>
                  </w:tcBorders>
                  <w:shd w:val="clear" w:color="auto" w:fill="auto"/>
                  <w:noWrap/>
                  <w:vAlign w:val="center"/>
                  <w:hideMark/>
                </w:tcPr>
                <w:p w14:paraId="2376612A"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50</w:t>
                  </w:r>
                </w:p>
              </w:tc>
              <w:tc>
                <w:tcPr>
                  <w:tcW w:w="1077" w:type="dxa"/>
                  <w:tcBorders>
                    <w:top w:val="nil"/>
                    <w:left w:val="nil"/>
                    <w:bottom w:val="single" w:sz="4" w:space="0" w:color="auto"/>
                    <w:right w:val="single" w:sz="4" w:space="0" w:color="auto"/>
                  </w:tcBorders>
                  <w:shd w:val="clear" w:color="auto" w:fill="auto"/>
                  <w:noWrap/>
                  <w:vAlign w:val="center"/>
                  <w:hideMark/>
                </w:tcPr>
                <w:p w14:paraId="0F7A3BF6"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50</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5F5B0C94"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5</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42FE7D28"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81436E2" w14:textId="77777777" w:rsidR="0071406D" w:rsidRPr="00BE180E" w:rsidRDefault="0071406D" w:rsidP="00C620D9">
                  <w:pPr>
                    <w:spacing w:after="0" w:line="240" w:lineRule="auto"/>
                    <w:jc w:val="center"/>
                    <w:rPr>
                      <w:rFonts w:ascii="Arial" w:hAnsi="Arial" w:cs="Arial"/>
                      <w:b/>
                      <w:bCs/>
                      <w:sz w:val="18"/>
                      <w:szCs w:val="18"/>
                    </w:rPr>
                  </w:pP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7A8A3D49"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45E1AC6"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4935DE25"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297FE78"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0C0A10F2"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51</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7938D519"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56</w:t>
                  </w:r>
                </w:p>
              </w:tc>
            </w:tr>
            <w:tr w:rsidR="0071406D" w:rsidRPr="00BE180E" w14:paraId="06B21EA4" w14:textId="77777777" w:rsidTr="00B200C5">
              <w:trPr>
                <w:gridAfter w:val="1"/>
                <w:wAfter w:w="210" w:type="dxa"/>
                <w:trHeight w:val="198"/>
              </w:trPr>
              <w:tc>
                <w:tcPr>
                  <w:tcW w:w="10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7A8FA074"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max</w:t>
                  </w:r>
                </w:p>
              </w:tc>
              <w:tc>
                <w:tcPr>
                  <w:tcW w:w="1077" w:type="dxa"/>
                  <w:tcBorders>
                    <w:top w:val="nil"/>
                    <w:left w:val="nil"/>
                    <w:bottom w:val="single" w:sz="4" w:space="0" w:color="auto"/>
                    <w:right w:val="single" w:sz="4" w:space="0" w:color="auto"/>
                  </w:tcBorders>
                  <w:shd w:val="clear" w:color="auto" w:fill="auto"/>
                  <w:noWrap/>
                  <w:vAlign w:val="center"/>
                  <w:hideMark/>
                </w:tcPr>
                <w:p w14:paraId="730B7587"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228</w:t>
                  </w:r>
                </w:p>
              </w:tc>
              <w:tc>
                <w:tcPr>
                  <w:tcW w:w="1077" w:type="dxa"/>
                  <w:tcBorders>
                    <w:top w:val="nil"/>
                    <w:left w:val="nil"/>
                    <w:bottom w:val="single" w:sz="4" w:space="0" w:color="auto"/>
                    <w:right w:val="single" w:sz="4" w:space="0" w:color="auto"/>
                  </w:tcBorders>
                  <w:shd w:val="clear" w:color="auto" w:fill="auto"/>
                  <w:noWrap/>
                  <w:vAlign w:val="center"/>
                  <w:hideMark/>
                </w:tcPr>
                <w:p w14:paraId="19A8B1C2"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101</w:t>
                  </w:r>
                </w:p>
              </w:tc>
              <w:tc>
                <w:tcPr>
                  <w:tcW w:w="1077" w:type="dxa"/>
                  <w:tcBorders>
                    <w:top w:val="nil"/>
                    <w:left w:val="nil"/>
                    <w:bottom w:val="single" w:sz="4" w:space="0" w:color="auto"/>
                    <w:right w:val="single" w:sz="4" w:space="0" w:color="auto"/>
                  </w:tcBorders>
                  <w:shd w:val="clear" w:color="auto" w:fill="auto"/>
                  <w:noWrap/>
                  <w:vAlign w:val="center"/>
                  <w:hideMark/>
                </w:tcPr>
                <w:p w14:paraId="77B820BC"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164</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6DCCD484"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59</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6601AE7B"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698F9F7D"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45E67373"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4E7D1FA"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3C6F3D6F"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1294AE75"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6CF57DE4"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15</w:t>
                  </w:r>
                </w:p>
              </w:tc>
              <w:tc>
                <w:tcPr>
                  <w:tcW w:w="1077" w:type="dxa"/>
                  <w:gridSpan w:val="2"/>
                  <w:tcBorders>
                    <w:top w:val="nil"/>
                    <w:left w:val="nil"/>
                    <w:bottom w:val="single" w:sz="4" w:space="0" w:color="auto"/>
                    <w:right w:val="single" w:sz="4" w:space="0" w:color="auto"/>
                  </w:tcBorders>
                  <w:shd w:val="clear" w:color="auto" w:fill="auto"/>
                  <w:noWrap/>
                  <w:vAlign w:val="center"/>
                  <w:hideMark/>
                </w:tcPr>
                <w:p w14:paraId="20EB874B"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176</w:t>
                  </w:r>
                </w:p>
              </w:tc>
            </w:tr>
            <w:tr w:rsidR="0071406D" w:rsidRPr="00BE180E" w14:paraId="1EB2347F" w14:textId="77777777" w:rsidTr="00C620D9">
              <w:trPr>
                <w:trHeight w:val="198"/>
              </w:trPr>
              <w:tc>
                <w:tcPr>
                  <w:tcW w:w="1083" w:type="dxa"/>
                  <w:tcBorders>
                    <w:top w:val="nil"/>
                    <w:left w:val="nil"/>
                    <w:bottom w:val="nil"/>
                    <w:right w:val="nil"/>
                  </w:tcBorders>
                  <w:shd w:val="clear" w:color="auto" w:fill="auto"/>
                  <w:noWrap/>
                  <w:vAlign w:val="center"/>
                  <w:hideMark/>
                </w:tcPr>
                <w:p w14:paraId="7A4E3D9C" w14:textId="77777777" w:rsidR="0071406D" w:rsidRPr="00BE180E" w:rsidRDefault="0071406D" w:rsidP="00C620D9">
                  <w:pPr>
                    <w:spacing w:after="0" w:line="240" w:lineRule="auto"/>
                    <w:jc w:val="center"/>
                    <w:rPr>
                      <w:rFonts w:ascii="Arial" w:hAnsi="Arial" w:cs="Arial"/>
                      <w:sz w:val="18"/>
                      <w:szCs w:val="18"/>
                    </w:rPr>
                  </w:pPr>
                </w:p>
              </w:tc>
              <w:tc>
                <w:tcPr>
                  <w:tcW w:w="1084" w:type="dxa"/>
                  <w:gridSpan w:val="2"/>
                  <w:tcBorders>
                    <w:top w:val="nil"/>
                    <w:left w:val="nil"/>
                    <w:bottom w:val="nil"/>
                    <w:right w:val="nil"/>
                  </w:tcBorders>
                  <w:shd w:val="clear" w:color="auto" w:fill="auto"/>
                  <w:noWrap/>
                  <w:vAlign w:val="center"/>
                  <w:hideMark/>
                </w:tcPr>
                <w:p w14:paraId="269E872E" w14:textId="77777777" w:rsidR="0071406D" w:rsidRPr="00BE180E" w:rsidRDefault="0071406D" w:rsidP="00C620D9">
                  <w:pPr>
                    <w:spacing w:after="0" w:line="240" w:lineRule="auto"/>
                    <w:jc w:val="center"/>
                    <w:rPr>
                      <w:rFonts w:ascii="Arial" w:hAnsi="Arial" w:cs="Arial"/>
                      <w:sz w:val="18"/>
                      <w:szCs w:val="18"/>
                    </w:rPr>
                  </w:pPr>
                </w:p>
              </w:tc>
              <w:tc>
                <w:tcPr>
                  <w:tcW w:w="1083" w:type="dxa"/>
                  <w:tcBorders>
                    <w:top w:val="nil"/>
                    <w:left w:val="nil"/>
                    <w:bottom w:val="nil"/>
                    <w:right w:val="nil"/>
                  </w:tcBorders>
                  <w:shd w:val="clear" w:color="auto" w:fill="auto"/>
                  <w:noWrap/>
                  <w:vAlign w:val="center"/>
                  <w:hideMark/>
                </w:tcPr>
                <w:p w14:paraId="2AB4ACC7" w14:textId="77777777" w:rsidR="0071406D" w:rsidRPr="00BE180E" w:rsidRDefault="0071406D" w:rsidP="00C620D9">
                  <w:pPr>
                    <w:spacing w:after="0" w:line="240" w:lineRule="auto"/>
                    <w:jc w:val="center"/>
                    <w:rPr>
                      <w:rFonts w:ascii="Arial" w:hAnsi="Arial" w:cs="Arial"/>
                      <w:sz w:val="18"/>
                      <w:szCs w:val="18"/>
                    </w:rPr>
                  </w:pPr>
                </w:p>
              </w:tc>
              <w:tc>
                <w:tcPr>
                  <w:tcW w:w="1084" w:type="dxa"/>
                  <w:gridSpan w:val="2"/>
                  <w:tcBorders>
                    <w:top w:val="nil"/>
                    <w:left w:val="nil"/>
                    <w:bottom w:val="nil"/>
                    <w:right w:val="nil"/>
                  </w:tcBorders>
                  <w:shd w:val="clear" w:color="auto" w:fill="auto"/>
                  <w:noWrap/>
                  <w:vAlign w:val="center"/>
                  <w:hideMark/>
                </w:tcPr>
                <w:p w14:paraId="7055298E" w14:textId="77777777" w:rsidR="0071406D" w:rsidRPr="00BE180E" w:rsidRDefault="0071406D" w:rsidP="00C620D9">
                  <w:pPr>
                    <w:spacing w:after="0" w:line="240" w:lineRule="auto"/>
                    <w:jc w:val="center"/>
                    <w:rPr>
                      <w:rFonts w:ascii="Arial" w:hAnsi="Arial" w:cs="Arial"/>
                      <w:sz w:val="18"/>
                      <w:szCs w:val="18"/>
                    </w:rPr>
                  </w:pPr>
                </w:p>
              </w:tc>
              <w:tc>
                <w:tcPr>
                  <w:tcW w:w="1084" w:type="dxa"/>
                  <w:gridSpan w:val="2"/>
                  <w:tcBorders>
                    <w:top w:val="nil"/>
                    <w:left w:val="nil"/>
                    <w:bottom w:val="nil"/>
                    <w:right w:val="nil"/>
                  </w:tcBorders>
                  <w:shd w:val="clear" w:color="auto" w:fill="auto"/>
                  <w:noWrap/>
                  <w:vAlign w:val="center"/>
                  <w:hideMark/>
                </w:tcPr>
                <w:p w14:paraId="0E280F92" w14:textId="77777777" w:rsidR="0071406D" w:rsidRPr="00BE180E" w:rsidRDefault="0071406D" w:rsidP="00C620D9">
                  <w:pPr>
                    <w:spacing w:after="0" w:line="240" w:lineRule="auto"/>
                    <w:jc w:val="center"/>
                    <w:rPr>
                      <w:rFonts w:ascii="Arial" w:hAnsi="Arial" w:cs="Arial"/>
                      <w:sz w:val="18"/>
                      <w:szCs w:val="18"/>
                    </w:rPr>
                  </w:pPr>
                </w:p>
              </w:tc>
              <w:tc>
                <w:tcPr>
                  <w:tcW w:w="1083" w:type="dxa"/>
                  <w:gridSpan w:val="2"/>
                  <w:tcBorders>
                    <w:top w:val="nil"/>
                    <w:left w:val="nil"/>
                    <w:bottom w:val="nil"/>
                    <w:right w:val="nil"/>
                  </w:tcBorders>
                  <w:shd w:val="clear" w:color="auto" w:fill="auto"/>
                  <w:noWrap/>
                  <w:vAlign w:val="center"/>
                  <w:hideMark/>
                </w:tcPr>
                <w:p w14:paraId="31EA0591" w14:textId="77777777" w:rsidR="0071406D" w:rsidRPr="00BE180E" w:rsidRDefault="0071406D" w:rsidP="00C620D9">
                  <w:pPr>
                    <w:spacing w:after="0" w:line="240" w:lineRule="auto"/>
                    <w:jc w:val="center"/>
                    <w:rPr>
                      <w:rFonts w:ascii="Arial" w:hAnsi="Arial" w:cs="Arial"/>
                      <w:sz w:val="18"/>
                      <w:szCs w:val="18"/>
                    </w:rPr>
                  </w:pPr>
                </w:p>
              </w:tc>
              <w:tc>
                <w:tcPr>
                  <w:tcW w:w="1084" w:type="dxa"/>
                  <w:gridSpan w:val="2"/>
                  <w:tcBorders>
                    <w:top w:val="nil"/>
                    <w:left w:val="nil"/>
                    <w:bottom w:val="nil"/>
                    <w:right w:val="nil"/>
                  </w:tcBorders>
                  <w:shd w:val="clear" w:color="auto" w:fill="auto"/>
                  <w:noWrap/>
                  <w:vAlign w:val="center"/>
                  <w:hideMark/>
                </w:tcPr>
                <w:p w14:paraId="79E467FC" w14:textId="77777777" w:rsidR="0071406D" w:rsidRPr="00BE180E" w:rsidRDefault="0071406D" w:rsidP="00C620D9">
                  <w:pPr>
                    <w:spacing w:after="0" w:line="240" w:lineRule="auto"/>
                    <w:jc w:val="center"/>
                    <w:rPr>
                      <w:rFonts w:ascii="Arial" w:hAnsi="Arial" w:cs="Arial"/>
                      <w:sz w:val="18"/>
                      <w:szCs w:val="18"/>
                    </w:rPr>
                  </w:pPr>
                </w:p>
              </w:tc>
              <w:tc>
                <w:tcPr>
                  <w:tcW w:w="1083" w:type="dxa"/>
                  <w:gridSpan w:val="2"/>
                  <w:tcBorders>
                    <w:top w:val="nil"/>
                    <w:left w:val="nil"/>
                    <w:bottom w:val="nil"/>
                    <w:right w:val="nil"/>
                  </w:tcBorders>
                  <w:shd w:val="clear" w:color="auto" w:fill="auto"/>
                  <w:noWrap/>
                  <w:vAlign w:val="center"/>
                  <w:hideMark/>
                </w:tcPr>
                <w:p w14:paraId="4A76265B" w14:textId="77777777" w:rsidR="0071406D" w:rsidRPr="00BE180E" w:rsidRDefault="0071406D" w:rsidP="00C620D9">
                  <w:pPr>
                    <w:spacing w:after="0" w:line="240" w:lineRule="auto"/>
                    <w:jc w:val="center"/>
                    <w:rPr>
                      <w:rFonts w:ascii="Arial" w:hAnsi="Arial" w:cs="Arial"/>
                      <w:sz w:val="18"/>
                      <w:szCs w:val="18"/>
                    </w:rPr>
                  </w:pPr>
                </w:p>
              </w:tc>
              <w:tc>
                <w:tcPr>
                  <w:tcW w:w="1084" w:type="dxa"/>
                  <w:gridSpan w:val="2"/>
                  <w:tcBorders>
                    <w:top w:val="nil"/>
                    <w:left w:val="nil"/>
                    <w:bottom w:val="nil"/>
                    <w:right w:val="nil"/>
                  </w:tcBorders>
                  <w:shd w:val="clear" w:color="auto" w:fill="auto"/>
                  <w:noWrap/>
                  <w:vAlign w:val="center"/>
                  <w:hideMark/>
                </w:tcPr>
                <w:p w14:paraId="31AA5BFC" w14:textId="77777777" w:rsidR="0071406D" w:rsidRPr="00BE180E" w:rsidRDefault="0071406D" w:rsidP="00C620D9">
                  <w:pPr>
                    <w:spacing w:after="0" w:line="240" w:lineRule="auto"/>
                    <w:jc w:val="center"/>
                    <w:rPr>
                      <w:rFonts w:ascii="Arial" w:hAnsi="Arial" w:cs="Arial"/>
                      <w:sz w:val="18"/>
                      <w:szCs w:val="18"/>
                    </w:rPr>
                  </w:pPr>
                </w:p>
              </w:tc>
              <w:tc>
                <w:tcPr>
                  <w:tcW w:w="1084" w:type="dxa"/>
                  <w:gridSpan w:val="2"/>
                  <w:tcBorders>
                    <w:top w:val="nil"/>
                    <w:left w:val="nil"/>
                    <w:bottom w:val="nil"/>
                    <w:right w:val="nil"/>
                  </w:tcBorders>
                  <w:shd w:val="clear" w:color="auto" w:fill="auto"/>
                  <w:noWrap/>
                  <w:vAlign w:val="center"/>
                  <w:hideMark/>
                </w:tcPr>
                <w:p w14:paraId="6F978DBD" w14:textId="77777777" w:rsidR="0071406D" w:rsidRPr="00BE180E" w:rsidRDefault="0071406D" w:rsidP="00C620D9">
                  <w:pPr>
                    <w:spacing w:after="0" w:line="240" w:lineRule="auto"/>
                    <w:jc w:val="center"/>
                    <w:rPr>
                      <w:rFonts w:ascii="Arial" w:hAnsi="Arial" w:cs="Arial"/>
                      <w:sz w:val="18"/>
                      <w:szCs w:val="18"/>
                    </w:rPr>
                  </w:pPr>
                </w:p>
              </w:tc>
              <w:tc>
                <w:tcPr>
                  <w:tcW w:w="1083" w:type="dxa"/>
                  <w:gridSpan w:val="2"/>
                  <w:tcBorders>
                    <w:top w:val="nil"/>
                    <w:left w:val="nil"/>
                    <w:bottom w:val="nil"/>
                    <w:right w:val="nil"/>
                  </w:tcBorders>
                  <w:shd w:val="clear" w:color="auto" w:fill="auto"/>
                  <w:noWrap/>
                  <w:vAlign w:val="center"/>
                  <w:hideMark/>
                </w:tcPr>
                <w:p w14:paraId="24257888" w14:textId="77777777" w:rsidR="0071406D" w:rsidRPr="00BE180E" w:rsidRDefault="0071406D" w:rsidP="00C620D9">
                  <w:pPr>
                    <w:spacing w:after="0" w:line="240" w:lineRule="auto"/>
                    <w:jc w:val="center"/>
                    <w:rPr>
                      <w:rFonts w:ascii="Arial" w:hAnsi="Arial" w:cs="Arial"/>
                      <w:sz w:val="18"/>
                      <w:szCs w:val="18"/>
                    </w:rPr>
                  </w:pPr>
                </w:p>
              </w:tc>
              <w:tc>
                <w:tcPr>
                  <w:tcW w:w="1084" w:type="dxa"/>
                  <w:gridSpan w:val="2"/>
                  <w:tcBorders>
                    <w:top w:val="nil"/>
                    <w:left w:val="nil"/>
                    <w:bottom w:val="nil"/>
                    <w:right w:val="nil"/>
                  </w:tcBorders>
                  <w:shd w:val="clear" w:color="auto" w:fill="auto"/>
                  <w:noWrap/>
                  <w:vAlign w:val="center"/>
                  <w:hideMark/>
                </w:tcPr>
                <w:p w14:paraId="4C8DD066" w14:textId="77777777" w:rsidR="0071406D" w:rsidRPr="00BE180E" w:rsidRDefault="0071406D" w:rsidP="00C620D9">
                  <w:pPr>
                    <w:spacing w:after="0" w:line="240" w:lineRule="auto"/>
                    <w:jc w:val="center"/>
                    <w:rPr>
                      <w:rFonts w:ascii="Arial" w:hAnsi="Arial" w:cs="Arial"/>
                      <w:sz w:val="18"/>
                      <w:szCs w:val="18"/>
                    </w:rPr>
                  </w:pPr>
                </w:p>
              </w:tc>
              <w:tc>
                <w:tcPr>
                  <w:tcW w:w="1225" w:type="dxa"/>
                  <w:gridSpan w:val="2"/>
                  <w:tcBorders>
                    <w:top w:val="nil"/>
                    <w:left w:val="nil"/>
                    <w:bottom w:val="nil"/>
                    <w:right w:val="nil"/>
                  </w:tcBorders>
                  <w:shd w:val="clear" w:color="auto" w:fill="auto"/>
                  <w:noWrap/>
                  <w:vAlign w:val="center"/>
                  <w:hideMark/>
                </w:tcPr>
                <w:p w14:paraId="7780AE78"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2755A39C" w14:textId="77777777" w:rsidTr="00C620D9">
              <w:trPr>
                <w:trHeight w:val="198"/>
              </w:trPr>
              <w:tc>
                <w:tcPr>
                  <w:tcW w:w="1083" w:type="dxa"/>
                  <w:tcBorders>
                    <w:top w:val="single" w:sz="4" w:space="0" w:color="auto"/>
                    <w:left w:val="single" w:sz="4" w:space="0" w:color="auto"/>
                    <w:bottom w:val="single" w:sz="4" w:space="0" w:color="auto"/>
                    <w:right w:val="single" w:sz="4" w:space="0" w:color="auto"/>
                  </w:tcBorders>
                  <w:shd w:val="clear" w:color="000000" w:fill="FFCC00"/>
                  <w:noWrap/>
                  <w:vAlign w:val="center"/>
                  <w:hideMark/>
                </w:tcPr>
                <w:p w14:paraId="3594AC34" w14:textId="77777777" w:rsidR="0071406D" w:rsidRPr="00BE180E" w:rsidRDefault="00C620D9" w:rsidP="00C620D9">
                  <w:pPr>
                    <w:spacing w:after="0" w:line="240" w:lineRule="auto"/>
                    <w:jc w:val="center"/>
                    <w:rPr>
                      <w:rFonts w:ascii="Arial" w:hAnsi="Arial" w:cs="Arial"/>
                      <w:b/>
                      <w:bCs/>
                      <w:sz w:val="18"/>
                      <w:szCs w:val="18"/>
                    </w:rPr>
                  </w:pPr>
                  <w:r w:rsidRPr="00BE180E">
                    <w:rPr>
                      <w:rFonts w:ascii="Arial" w:hAnsi="Arial" w:cs="Arial"/>
                      <w:b/>
                      <w:bCs/>
                      <w:sz w:val="18"/>
                      <w:szCs w:val="18"/>
                    </w:rPr>
                    <w:t>бр. год.</w:t>
                  </w:r>
                </w:p>
              </w:tc>
              <w:tc>
                <w:tcPr>
                  <w:tcW w:w="1084" w:type="dxa"/>
                  <w:gridSpan w:val="2"/>
                  <w:tcBorders>
                    <w:top w:val="single" w:sz="4" w:space="0" w:color="auto"/>
                    <w:left w:val="nil"/>
                    <w:bottom w:val="single" w:sz="4" w:space="0" w:color="auto"/>
                    <w:right w:val="single" w:sz="4" w:space="0" w:color="auto"/>
                  </w:tcBorders>
                  <w:shd w:val="clear" w:color="000000" w:fill="FFCC00"/>
                  <w:noWrap/>
                  <w:vAlign w:val="center"/>
                  <w:hideMark/>
                </w:tcPr>
                <w:p w14:paraId="239F05FB"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69</w:t>
                  </w:r>
                </w:p>
              </w:tc>
              <w:tc>
                <w:tcPr>
                  <w:tcW w:w="1083" w:type="dxa"/>
                  <w:tcBorders>
                    <w:top w:val="nil"/>
                    <w:left w:val="nil"/>
                    <w:bottom w:val="nil"/>
                    <w:right w:val="nil"/>
                  </w:tcBorders>
                  <w:shd w:val="clear" w:color="auto" w:fill="auto"/>
                  <w:noWrap/>
                  <w:vAlign w:val="center"/>
                  <w:hideMark/>
                </w:tcPr>
                <w:p w14:paraId="26B545C7" w14:textId="77777777" w:rsidR="0071406D" w:rsidRPr="00BE180E" w:rsidRDefault="0071406D" w:rsidP="00C620D9">
                  <w:pPr>
                    <w:spacing w:after="0" w:line="240" w:lineRule="auto"/>
                    <w:jc w:val="center"/>
                    <w:rPr>
                      <w:rFonts w:ascii="Arial" w:hAnsi="Arial" w:cs="Arial"/>
                      <w:sz w:val="18"/>
                      <w:szCs w:val="18"/>
                    </w:rPr>
                  </w:pPr>
                </w:p>
              </w:tc>
              <w:tc>
                <w:tcPr>
                  <w:tcW w:w="1084" w:type="dxa"/>
                  <w:gridSpan w:val="2"/>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342A3BC"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норма</w:t>
                  </w:r>
                </w:p>
              </w:tc>
              <w:tc>
                <w:tcPr>
                  <w:tcW w:w="1084" w:type="dxa"/>
                  <w:gridSpan w:val="2"/>
                  <w:tcBorders>
                    <w:top w:val="single" w:sz="4" w:space="0" w:color="auto"/>
                    <w:left w:val="nil"/>
                    <w:bottom w:val="single" w:sz="4" w:space="0" w:color="auto"/>
                    <w:right w:val="single" w:sz="4" w:space="0" w:color="auto"/>
                  </w:tcBorders>
                  <w:shd w:val="clear" w:color="000000" w:fill="FF0000"/>
                  <w:noWrap/>
                  <w:vAlign w:val="center"/>
                  <w:hideMark/>
                </w:tcPr>
                <w:p w14:paraId="7E901EDD"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35</w:t>
                  </w:r>
                </w:p>
              </w:tc>
              <w:tc>
                <w:tcPr>
                  <w:tcW w:w="1083" w:type="dxa"/>
                  <w:gridSpan w:val="2"/>
                  <w:tcBorders>
                    <w:top w:val="nil"/>
                    <w:left w:val="nil"/>
                    <w:bottom w:val="nil"/>
                    <w:right w:val="nil"/>
                  </w:tcBorders>
                  <w:shd w:val="clear" w:color="auto" w:fill="auto"/>
                  <w:noWrap/>
                  <w:vAlign w:val="center"/>
                  <w:hideMark/>
                </w:tcPr>
                <w:p w14:paraId="79FCEDA2" w14:textId="77777777" w:rsidR="0071406D" w:rsidRPr="00BE180E" w:rsidRDefault="0071406D" w:rsidP="00C620D9">
                  <w:pPr>
                    <w:spacing w:after="0" w:line="240" w:lineRule="auto"/>
                    <w:jc w:val="center"/>
                    <w:rPr>
                      <w:rFonts w:ascii="Arial" w:hAnsi="Arial" w:cs="Arial"/>
                      <w:sz w:val="18"/>
                      <w:szCs w:val="18"/>
                    </w:rPr>
                  </w:pPr>
                </w:p>
              </w:tc>
              <w:tc>
                <w:tcPr>
                  <w:tcW w:w="1084" w:type="dxa"/>
                  <w:gridSpan w:val="2"/>
                  <w:tcBorders>
                    <w:top w:val="nil"/>
                    <w:left w:val="nil"/>
                    <w:bottom w:val="nil"/>
                    <w:right w:val="nil"/>
                  </w:tcBorders>
                  <w:shd w:val="clear" w:color="auto" w:fill="auto"/>
                  <w:noWrap/>
                  <w:vAlign w:val="center"/>
                  <w:hideMark/>
                </w:tcPr>
                <w:p w14:paraId="773548AC" w14:textId="77777777" w:rsidR="0071406D" w:rsidRPr="00BE180E" w:rsidRDefault="0071406D" w:rsidP="00C620D9">
                  <w:pPr>
                    <w:spacing w:after="0" w:line="240" w:lineRule="auto"/>
                    <w:jc w:val="center"/>
                    <w:rPr>
                      <w:rFonts w:ascii="Arial" w:hAnsi="Arial" w:cs="Arial"/>
                      <w:sz w:val="18"/>
                      <w:szCs w:val="18"/>
                    </w:rPr>
                  </w:pPr>
                </w:p>
              </w:tc>
              <w:tc>
                <w:tcPr>
                  <w:tcW w:w="1083" w:type="dxa"/>
                  <w:gridSpan w:val="2"/>
                  <w:tcBorders>
                    <w:top w:val="nil"/>
                    <w:left w:val="nil"/>
                    <w:bottom w:val="nil"/>
                    <w:right w:val="nil"/>
                  </w:tcBorders>
                  <w:shd w:val="clear" w:color="auto" w:fill="auto"/>
                  <w:noWrap/>
                  <w:vAlign w:val="center"/>
                  <w:hideMark/>
                </w:tcPr>
                <w:p w14:paraId="5231F32E" w14:textId="77777777" w:rsidR="0071406D" w:rsidRPr="00BE180E" w:rsidRDefault="0071406D" w:rsidP="00C620D9">
                  <w:pPr>
                    <w:spacing w:after="0" w:line="240" w:lineRule="auto"/>
                    <w:jc w:val="center"/>
                    <w:rPr>
                      <w:rFonts w:ascii="Arial" w:hAnsi="Arial" w:cs="Arial"/>
                      <w:sz w:val="18"/>
                      <w:szCs w:val="18"/>
                    </w:rPr>
                  </w:pPr>
                </w:p>
              </w:tc>
              <w:tc>
                <w:tcPr>
                  <w:tcW w:w="1084" w:type="dxa"/>
                  <w:gridSpan w:val="2"/>
                  <w:tcBorders>
                    <w:top w:val="nil"/>
                    <w:left w:val="nil"/>
                    <w:bottom w:val="nil"/>
                    <w:right w:val="nil"/>
                  </w:tcBorders>
                  <w:shd w:val="clear" w:color="auto" w:fill="auto"/>
                  <w:noWrap/>
                  <w:vAlign w:val="center"/>
                  <w:hideMark/>
                </w:tcPr>
                <w:p w14:paraId="614B1FEC" w14:textId="77777777" w:rsidR="0071406D" w:rsidRPr="00BE180E" w:rsidRDefault="0071406D" w:rsidP="00C620D9">
                  <w:pPr>
                    <w:spacing w:after="0" w:line="240" w:lineRule="auto"/>
                    <w:jc w:val="center"/>
                    <w:rPr>
                      <w:rFonts w:ascii="Arial" w:hAnsi="Arial" w:cs="Arial"/>
                      <w:sz w:val="18"/>
                      <w:szCs w:val="18"/>
                    </w:rPr>
                  </w:pPr>
                </w:p>
              </w:tc>
              <w:tc>
                <w:tcPr>
                  <w:tcW w:w="1084" w:type="dxa"/>
                  <w:gridSpan w:val="2"/>
                  <w:tcBorders>
                    <w:top w:val="nil"/>
                    <w:left w:val="nil"/>
                    <w:bottom w:val="nil"/>
                    <w:right w:val="nil"/>
                  </w:tcBorders>
                  <w:shd w:val="clear" w:color="auto" w:fill="auto"/>
                  <w:noWrap/>
                  <w:vAlign w:val="center"/>
                  <w:hideMark/>
                </w:tcPr>
                <w:p w14:paraId="1A149660" w14:textId="77777777" w:rsidR="0071406D" w:rsidRPr="00BE180E" w:rsidRDefault="0071406D" w:rsidP="00C620D9">
                  <w:pPr>
                    <w:spacing w:after="0" w:line="240" w:lineRule="auto"/>
                    <w:jc w:val="center"/>
                    <w:rPr>
                      <w:rFonts w:ascii="Arial" w:hAnsi="Arial" w:cs="Arial"/>
                      <w:sz w:val="18"/>
                      <w:szCs w:val="18"/>
                    </w:rPr>
                  </w:pPr>
                </w:p>
              </w:tc>
              <w:tc>
                <w:tcPr>
                  <w:tcW w:w="1083" w:type="dxa"/>
                  <w:gridSpan w:val="2"/>
                  <w:tcBorders>
                    <w:top w:val="nil"/>
                    <w:left w:val="nil"/>
                    <w:bottom w:val="nil"/>
                    <w:right w:val="nil"/>
                  </w:tcBorders>
                  <w:shd w:val="clear" w:color="auto" w:fill="auto"/>
                  <w:noWrap/>
                  <w:vAlign w:val="center"/>
                  <w:hideMark/>
                </w:tcPr>
                <w:p w14:paraId="22D99B19" w14:textId="77777777" w:rsidR="0071406D" w:rsidRPr="00BE180E" w:rsidRDefault="0071406D" w:rsidP="00C620D9">
                  <w:pPr>
                    <w:spacing w:after="0" w:line="240" w:lineRule="auto"/>
                    <w:jc w:val="center"/>
                    <w:rPr>
                      <w:rFonts w:ascii="Arial" w:hAnsi="Arial" w:cs="Arial"/>
                      <w:sz w:val="18"/>
                      <w:szCs w:val="18"/>
                    </w:rPr>
                  </w:pPr>
                </w:p>
              </w:tc>
              <w:tc>
                <w:tcPr>
                  <w:tcW w:w="1084" w:type="dxa"/>
                  <w:gridSpan w:val="2"/>
                  <w:tcBorders>
                    <w:top w:val="nil"/>
                    <w:left w:val="nil"/>
                    <w:bottom w:val="nil"/>
                    <w:right w:val="nil"/>
                  </w:tcBorders>
                  <w:shd w:val="clear" w:color="auto" w:fill="auto"/>
                  <w:noWrap/>
                  <w:vAlign w:val="center"/>
                  <w:hideMark/>
                </w:tcPr>
                <w:p w14:paraId="111FC6BB" w14:textId="77777777" w:rsidR="0071406D" w:rsidRPr="00BE180E" w:rsidRDefault="0071406D" w:rsidP="00C620D9">
                  <w:pPr>
                    <w:spacing w:after="0" w:line="240" w:lineRule="auto"/>
                    <w:jc w:val="center"/>
                    <w:rPr>
                      <w:rFonts w:ascii="Arial" w:hAnsi="Arial" w:cs="Arial"/>
                      <w:sz w:val="18"/>
                      <w:szCs w:val="18"/>
                    </w:rPr>
                  </w:pPr>
                </w:p>
              </w:tc>
              <w:tc>
                <w:tcPr>
                  <w:tcW w:w="1225" w:type="dxa"/>
                  <w:gridSpan w:val="2"/>
                  <w:tcBorders>
                    <w:top w:val="nil"/>
                    <w:left w:val="nil"/>
                    <w:bottom w:val="nil"/>
                    <w:right w:val="nil"/>
                  </w:tcBorders>
                  <w:shd w:val="clear" w:color="auto" w:fill="auto"/>
                  <w:noWrap/>
                  <w:vAlign w:val="center"/>
                  <w:hideMark/>
                </w:tcPr>
                <w:p w14:paraId="0B17B3B3" w14:textId="77777777" w:rsidR="0071406D" w:rsidRPr="00BE180E" w:rsidRDefault="0071406D" w:rsidP="00C620D9">
                  <w:pPr>
                    <w:spacing w:after="0" w:line="240" w:lineRule="auto"/>
                    <w:jc w:val="center"/>
                    <w:rPr>
                      <w:rFonts w:ascii="Arial" w:hAnsi="Arial" w:cs="Arial"/>
                      <w:sz w:val="18"/>
                      <w:szCs w:val="18"/>
                    </w:rPr>
                  </w:pPr>
                </w:p>
              </w:tc>
            </w:tr>
          </w:tbl>
          <w:p w14:paraId="03FF397B" w14:textId="77777777" w:rsidR="00CA7A67" w:rsidRPr="00BE180E" w:rsidRDefault="00CA7A67" w:rsidP="00C620D9">
            <w:pPr>
              <w:spacing w:after="0" w:line="240" w:lineRule="auto"/>
              <w:jc w:val="center"/>
              <w:rPr>
                <w:rFonts w:ascii="Arial" w:hAnsi="Arial" w:cs="Arial"/>
                <w:b/>
                <w:sz w:val="24"/>
                <w:szCs w:val="24"/>
              </w:rPr>
            </w:pPr>
          </w:p>
          <w:p w14:paraId="1B725963" w14:textId="77777777" w:rsidR="0071406D" w:rsidRPr="00BE180E" w:rsidRDefault="0071406D" w:rsidP="00C620D9">
            <w:pPr>
              <w:spacing w:after="0" w:line="240" w:lineRule="auto"/>
              <w:jc w:val="center"/>
              <w:rPr>
                <w:rFonts w:ascii="Arial" w:hAnsi="Arial" w:cs="Arial"/>
                <w:b/>
                <w:sz w:val="24"/>
                <w:szCs w:val="24"/>
              </w:rPr>
            </w:pPr>
            <w:r w:rsidRPr="00BE180E">
              <w:rPr>
                <w:rFonts w:ascii="Arial" w:hAnsi="Arial" w:cs="Arial"/>
                <w:b/>
                <w:sz w:val="24"/>
                <w:szCs w:val="24"/>
              </w:rPr>
              <w:lastRenderedPageBreak/>
              <w:t>Средноденонощни концентрации ФПЧ</w:t>
            </w:r>
            <w:r w:rsidRPr="00D300C0">
              <w:rPr>
                <w:rFonts w:ascii="Arial" w:hAnsi="Arial" w:cs="Arial"/>
                <w:b/>
                <w:sz w:val="24"/>
                <w:szCs w:val="24"/>
                <w:vertAlign w:val="subscript"/>
              </w:rPr>
              <w:t>10</w:t>
            </w:r>
            <w:r w:rsidRPr="00BE180E">
              <w:rPr>
                <w:rFonts w:ascii="Arial" w:hAnsi="Arial" w:cs="Arial"/>
                <w:b/>
                <w:sz w:val="24"/>
                <w:szCs w:val="24"/>
              </w:rPr>
              <w:t>, измерени в пункт РИОСВ Хасково – 2017г</w:t>
            </w:r>
          </w:p>
          <w:tbl>
            <w:tblPr>
              <w:tblW w:w="13816" w:type="dxa"/>
              <w:tblLayout w:type="fixed"/>
              <w:tblCellMar>
                <w:left w:w="70" w:type="dxa"/>
                <w:right w:w="70" w:type="dxa"/>
              </w:tblCellMar>
              <w:tblLook w:val="04A0" w:firstRow="1" w:lastRow="0" w:firstColumn="1" w:lastColumn="0" w:noHBand="0" w:noVBand="1"/>
            </w:tblPr>
            <w:tblGrid>
              <w:gridCol w:w="1062"/>
              <w:gridCol w:w="626"/>
              <w:gridCol w:w="437"/>
              <w:gridCol w:w="514"/>
              <w:gridCol w:w="549"/>
              <w:gridCol w:w="402"/>
              <w:gridCol w:w="661"/>
              <w:gridCol w:w="292"/>
              <w:gridCol w:w="770"/>
              <w:gridCol w:w="179"/>
              <w:gridCol w:w="884"/>
              <w:gridCol w:w="65"/>
              <w:gridCol w:w="949"/>
              <w:gridCol w:w="49"/>
              <w:gridCol w:w="900"/>
              <w:gridCol w:w="163"/>
              <w:gridCol w:w="786"/>
              <w:gridCol w:w="276"/>
              <w:gridCol w:w="673"/>
              <w:gridCol w:w="390"/>
              <w:gridCol w:w="559"/>
              <w:gridCol w:w="504"/>
              <w:gridCol w:w="445"/>
              <w:gridCol w:w="618"/>
              <w:gridCol w:w="1063"/>
            </w:tblGrid>
            <w:tr w:rsidR="0071406D" w:rsidRPr="00BE180E" w14:paraId="25A78419" w14:textId="77777777" w:rsidTr="00C620D9">
              <w:trPr>
                <w:trHeight w:val="113"/>
              </w:trPr>
              <w:tc>
                <w:tcPr>
                  <w:tcW w:w="1062" w:type="dxa"/>
                  <w:tcBorders>
                    <w:top w:val="nil"/>
                    <w:left w:val="nil"/>
                    <w:bottom w:val="nil"/>
                    <w:right w:val="nil"/>
                  </w:tcBorders>
                  <w:shd w:val="clear" w:color="auto" w:fill="auto"/>
                  <w:noWrap/>
                  <w:vAlign w:val="center"/>
                  <w:hideMark/>
                </w:tcPr>
                <w:p w14:paraId="0CDBE9E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single" w:sz="4" w:space="0" w:color="auto"/>
                    <w:left w:val="single" w:sz="4" w:space="0" w:color="auto"/>
                    <w:bottom w:val="single" w:sz="4" w:space="0" w:color="auto"/>
                    <w:right w:val="single" w:sz="4" w:space="0" w:color="auto"/>
                  </w:tcBorders>
                  <w:shd w:val="clear" w:color="000000" w:fill="FFCC00"/>
                  <w:vAlign w:val="center"/>
                  <w:hideMark/>
                </w:tcPr>
                <w:p w14:paraId="6BA932EF"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I</w:t>
                  </w:r>
                </w:p>
              </w:tc>
              <w:tc>
                <w:tcPr>
                  <w:tcW w:w="1063" w:type="dxa"/>
                  <w:gridSpan w:val="2"/>
                  <w:tcBorders>
                    <w:top w:val="single" w:sz="4" w:space="0" w:color="auto"/>
                    <w:left w:val="nil"/>
                    <w:bottom w:val="single" w:sz="4" w:space="0" w:color="auto"/>
                    <w:right w:val="single" w:sz="4" w:space="0" w:color="auto"/>
                  </w:tcBorders>
                  <w:shd w:val="clear" w:color="000000" w:fill="FFCC00"/>
                  <w:vAlign w:val="center"/>
                  <w:hideMark/>
                </w:tcPr>
                <w:p w14:paraId="5513E9DE"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II</w:t>
                  </w:r>
                </w:p>
              </w:tc>
              <w:tc>
                <w:tcPr>
                  <w:tcW w:w="1063" w:type="dxa"/>
                  <w:gridSpan w:val="2"/>
                  <w:tcBorders>
                    <w:top w:val="single" w:sz="4" w:space="0" w:color="auto"/>
                    <w:left w:val="nil"/>
                    <w:bottom w:val="single" w:sz="4" w:space="0" w:color="auto"/>
                    <w:right w:val="single" w:sz="4" w:space="0" w:color="auto"/>
                  </w:tcBorders>
                  <w:shd w:val="clear" w:color="000000" w:fill="FFCC00"/>
                  <w:vAlign w:val="center"/>
                  <w:hideMark/>
                </w:tcPr>
                <w:p w14:paraId="77FFCAFA"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III</w:t>
                  </w:r>
                </w:p>
              </w:tc>
              <w:tc>
                <w:tcPr>
                  <w:tcW w:w="1062" w:type="dxa"/>
                  <w:gridSpan w:val="2"/>
                  <w:tcBorders>
                    <w:top w:val="single" w:sz="4" w:space="0" w:color="auto"/>
                    <w:left w:val="nil"/>
                    <w:bottom w:val="single" w:sz="4" w:space="0" w:color="auto"/>
                    <w:right w:val="single" w:sz="4" w:space="0" w:color="auto"/>
                  </w:tcBorders>
                  <w:shd w:val="clear" w:color="000000" w:fill="FFCC00"/>
                  <w:vAlign w:val="center"/>
                  <w:hideMark/>
                </w:tcPr>
                <w:p w14:paraId="2B1AD727"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IV</w:t>
                  </w:r>
                </w:p>
              </w:tc>
              <w:tc>
                <w:tcPr>
                  <w:tcW w:w="1063" w:type="dxa"/>
                  <w:gridSpan w:val="2"/>
                  <w:tcBorders>
                    <w:top w:val="single" w:sz="4" w:space="0" w:color="auto"/>
                    <w:left w:val="nil"/>
                    <w:bottom w:val="single" w:sz="4" w:space="0" w:color="auto"/>
                    <w:right w:val="single" w:sz="4" w:space="0" w:color="auto"/>
                  </w:tcBorders>
                  <w:shd w:val="clear" w:color="000000" w:fill="FFCC00"/>
                  <w:vAlign w:val="center"/>
                  <w:hideMark/>
                </w:tcPr>
                <w:p w14:paraId="3FBCB03C" w14:textId="77777777" w:rsidR="0071406D" w:rsidRPr="00BE180E" w:rsidRDefault="0071406D" w:rsidP="00C620D9">
                  <w:pPr>
                    <w:spacing w:after="0" w:line="240" w:lineRule="auto"/>
                    <w:jc w:val="center"/>
                    <w:rPr>
                      <w:rFonts w:ascii="Arial" w:hAnsi="Arial" w:cs="Arial"/>
                      <w:b/>
                      <w:bCs/>
                      <w:sz w:val="18"/>
                      <w:szCs w:val="18"/>
                    </w:rPr>
                  </w:pPr>
                </w:p>
              </w:tc>
              <w:tc>
                <w:tcPr>
                  <w:tcW w:w="1063" w:type="dxa"/>
                  <w:gridSpan w:val="3"/>
                  <w:tcBorders>
                    <w:top w:val="single" w:sz="4" w:space="0" w:color="auto"/>
                    <w:left w:val="nil"/>
                    <w:bottom w:val="single" w:sz="4" w:space="0" w:color="auto"/>
                    <w:right w:val="single" w:sz="4" w:space="0" w:color="auto"/>
                  </w:tcBorders>
                  <w:shd w:val="clear" w:color="000000" w:fill="FFCC00"/>
                  <w:vAlign w:val="center"/>
                  <w:hideMark/>
                </w:tcPr>
                <w:p w14:paraId="44C1C90F"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VI</w:t>
                  </w:r>
                </w:p>
              </w:tc>
              <w:tc>
                <w:tcPr>
                  <w:tcW w:w="1063" w:type="dxa"/>
                  <w:gridSpan w:val="2"/>
                  <w:tcBorders>
                    <w:top w:val="single" w:sz="4" w:space="0" w:color="auto"/>
                    <w:left w:val="nil"/>
                    <w:bottom w:val="single" w:sz="4" w:space="0" w:color="auto"/>
                    <w:right w:val="single" w:sz="4" w:space="0" w:color="auto"/>
                  </w:tcBorders>
                  <w:shd w:val="clear" w:color="000000" w:fill="FFCC00"/>
                  <w:vAlign w:val="center"/>
                  <w:hideMark/>
                </w:tcPr>
                <w:p w14:paraId="594B276E"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VII</w:t>
                  </w:r>
                </w:p>
              </w:tc>
              <w:tc>
                <w:tcPr>
                  <w:tcW w:w="1062" w:type="dxa"/>
                  <w:gridSpan w:val="2"/>
                  <w:tcBorders>
                    <w:top w:val="single" w:sz="4" w:space="0" w:color="auto"/>
                    <w:left w:val="nil"/>
                    <w:bottom w:val="single" w:sz="4" w:space="0" w:color="auto"/>
                    <w:right w:val="single" w:sz="4" w:space="0" w:color="auto"/>
                  </w:tcBorders>
                  <w:shd w:val="clear" w:color="000000" w:fill="FFCC00"/>
                  <w:vAlign w:val="center"/>
                  <w:hideMark/>
                </w:tcPr>
                <w:p w14:paraId="33347EC7"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V</w:t>
                  </w:r>
                  <w:r w:rsidRPr="00BE180E">
                    <w:rPr>
                      <w:rFonts w:ascii="Arial" w:hAnsi="Arial" w:cs="Arial"/>
                      <w:b/>
                      <w:bCs/>
                      <w:sz w:val="18"/>
                      <w:szCs w:val="18"/>
                    </w:rPr>
                    <w:cr/>
                    <w:t>II</w:t>
                  </w:r>
                </w:p>
              </w:tc>
              <w:tc>
                <w:tcPr>
                  <w:tcW w:w="1063" w:type="dxa"/>
                  <w:gridSpan w:val="2"/>
                  <w:tcBorders>
                    <w:top w:val="single" w:sz="4" w:space="0" w:color="auto"/>
                    <w:left w:val="nil"/>
                    <w:bottom w:val="single" w:sz="4" w:space="0" w:color="auto"/>
                    <w:right w:val="single" w:sz="4" w:space="0" w:color="auto"/>
                  </w:tcBorders>
                  <w:shd w:val="clear" w:color="000000" w:fill="FFCC00"/>
                  <w:vAlign w:val="center"/>
                  <w:hideMark/>
                </w:tcPr>
                <w:p w14:paraId="7FF06DA2"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cr/>
                    <w:t>X</w:t>
                  </w:r>
                </w:p>
              </w:tc>
              <w:tc>
                <w:tcPr>
                  <w:tcW w:w="1063" w:type="dxa"/>
                  <w:gridSpan w:val="2"/>
                  <w:tcBorders>
                    <w:top w:val="single" w:sz="4" w:space="0" w:color="auto"/>
                    <w:left w:val="nil"/>
                    <w:bottom w:val="single" w:sz="4" w:space="0" w:color="auto"/>
                    <w:right w:val="single" w:sz="4" w:space="0" w:color="auto"/>
                  </w:tcBorders>
                  <w:shd w:val="clear" w:color="000000" w:fill="FFCC00"/>
                  <w:vAlign w:val="center"/>
                  <w:hideMark/>
                </w:tcPr>
                <w:p w14:paraId="45AADBC8"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X</w:t>
                  </w:r>
                </w:p>
              </w:tc>
              <w:tc>
                <w:tcPr>
                  <w:tcW w:w="1063" w:type="dxa"/>
                  <w:gridSpan w:val="2"/>
                  <w:tcBorders>
                    <w:top w:val="single" w:sz="4" w:space="0" w:color="auto"/>
                    <w:left w:val="nil"/>
                    <w:bottom w:val="single" w:sz="4" w:space="0" w:color="auto"/>
                    <w:right w:val="single" w:sz="4" w:space="0" w:color="auto"/>
                  </w:tcBorders>
                  <w:shd w:val="clear" w:color="000000" w:fill="FFCC00"/>
                  <w:vAlign w:val="center"/>
                  <w:hideMark/>
                </w:tcPr>
                <w:p w14:paraId="46BE7247"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XI</w:t>
                  </w:r>
                </w:p>
              </w:tc>
              <w:tc>
                <w:tcPr>
                  <w:tcW w:w="1063" w:type="dxa"/>
                  <w:tcBorders>
                    <w:top w:val="single" w:sz="4" w:space="0" w:color="auto"/>
                    <w:left w:val="nil"/>
                    <w:bottom w:val="single" w:sz="4" w:space="0" w:color="auto"/>
                    <w:right w:val="single" w:sz="4" w:space="0" w:color="auto"/>
                  </w:tcBorders>
                  <w:shd w:val="clear" w:color="000000" w:fill="FFCC00"/>
                  <w:vAlign w:val="center"/>
                  <w:hideMark/>
                </w:tcPr>
                <w:p w14:paraId="1332F9D8"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XII</w:t>
                  </w:r>
                </w:p>
              </w:tc>
            </w:tr>
            <w:tr w:rsidR="0071406D" w:rsidRPr="00BE180E" w14:paraId="51B41961" w14:textId="77777777" w:rsidTr="00C620D9">
              <w:trPr>
                <w:trHeight w:val="113"/>
              </w:trPr>
              <w:tc>
                <w:tcPr>
                  <w:tcW w:w="1062" w:type="dxa"/>
                  <w:tcBorders>
                    <w:top w:val="single" w:sz="4" w:space="0" w:color="auto"/>
                    <w:left w:val="single" w:sz="4" w:space="0" w:color="auto"/>
                    <w:bottom w:val="single" w:sz="4" w:space="0" w:color="auto"/>
                    <w:right w:val="single" w:sz="4" w:space="0" w:color="auto"/>
                  </w:tcBorders>
                  <w:shd w:val="clear" w:color="000000" w:fill="FFCC00"/>
                  <w:noWrap/>
                  <w:vAlign w:val="center"/>
                  <w:hideMark/>
                </w:tcPr>
                <w:p w14:paraId="26838881"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дата</w:t>
                  </w:r>
                </w:p>
              </w:tc>
              <w:tc>
                <w:tcPr>
                  <w:tcW w:w="1063" w:type="dxa"/>
                  <w:gridSpan w:val="2"/>
                  <w:tcBorders>
                    <w:top w:val="nil"/>
                    <w:left w:val="nil"/>
                    <w:bottom w:val="nil"/>
                    <w:right w:val="single" w:sz="4" w:space="0" w:color="auto"/>
                  </w:tcBorders>
                  <w:shd w:val="clear" w:color="000000" w:fill="FFCC00"/>
                  <w:vAlign w:val="center"/>
                  <w:hideMark/>
                </w:tcPr>
                <w:p w14:paraId="1F18730A"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3" w:type="dxa"/>
                  <w:gridSpan w:val="2"/>
                  <w:tcBorders>
                    <w:top w:val="nil"/>
                    <w:left w:val="nil"/>
                    <w:bottom w:val="nil"/>
                    <w:right w:val="single" w:sz="4" w:space="0" w:color="auto"/>
                  </w:tcBorders>
                  <w:shd w:val="clear" w:color="000000" w:fill="FFCC00"/>
                  <w:vAlign w:val="center"/>
                  <w:hideMark/>
                </w:tcPr>
                <w:p w14:paraId="080206A0"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3" w:type="dxa"/>
                  <w:gridSpan w:val="2"/>
                  <w:tcBorders>
                    <w:top w:val="nil"/>
                    <w:left w:val="nil"/>
                    <w:bottom w:val="nil"/>
                    <w:right w:val="single" w:sz="4" w:space="0" w:color="auto"/>
                  </w:tcBorders>
                  <w:shd w:val="clear" w:color="000000" w:fill="FFCC00"/>
                  <w:vAlign w:val="center"/>
                  <w:hideMark/>
                </w:tcPr>
                <w:p w14:paraId="50C4E03F"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w:t>
                  </w:r>
                  <w:r w:rsidRPr="00BE180E">
                    <w:rPr>
                      <w:rFonts w:ascii="Arial" w:hAnsi="Arial" w:cs="Arial"/>
                      <w:b/>
                      <w:bCs/>
                      <w:sz w:val="18"/>
                      <w:szCs w:val="18"/>
                    </w:rPr>
                    <w:cr/>
                    <w:t>m</w:t>
                  </w:r>
                </w:p>
              </w:tc>
              <w:tc>
                <w:tcPr>
                  <w:tcW w:w="1062" w:type="dxa"/>
                  <w:gridSpan w:val="2"/>
                  <w:tcBorders>
                    <w:top w:val="nil"/>
                    <w:left w:val="nil"/>
                    <w:bottom w:val="nil"/>
                    <w:right w:val="single" w:sz="4" w:space="0" w:color="auto"/>
                  </w:tcBorders>
                  <w:shd w:val="clear" w:color="000000" w:fill="FFCC00"/>
                  <w:vAlign w:val="center"/>
                  <w:hideMark/>
                </w:tcPr>
                <w:p w14:paraId="2BDBAC9A"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w:t>
                  </w:r>
                  <w:r w:rsidRPr="00BE180E">
                    <w:rPr>
                      <w:rFonts w:ascii="Arial" w:hAnsi="Arial" w:cs="Arial"/>
                      <w:b/>
                      <w:bCs/>
                      <w:sz w:val="18"/>
                      <w:szCs w:val="18"/>
                    </w:rPr>
                    <w:cr/>
                    <w:t>m³</w:t>
                  </w:r>
                </w:p>
              </w:tc>
              <w:tc>
                <w:tcPr>
                  <w:tcW w:w="1063" w:type="dxa"/>
                  <w:gridSpan w:val="2"/>
                  <w:tcBorders>
                    <w:top w:val="nil"/>
                    <w:left w:val="nil"/>
                    <w:bottom w:val="nil"/>
                    <w:right w:val="single" w:sz="4" w:space="0" w:color="auto"/>
                  </w:tcBorders>
                  <w:shd w:val="clear" w:color="000000" w:fill="FFCC00"/>
                  <w:vAlign w:val="center"/>
                  <w:hideMark/>
                </w:tcPr>
                <w:p w14:paraId="25795003"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3" w:type="dxa"/>
                  <w:gridSpan w:val="3"/>
                  <w:tcBorders>
                    <w:top w:val="nil"/>
                    <w:left w:val="nil"/>
                    <w:bottom w:val="nil"/>
                    <w:right w:val="single" w:sz="4" w:space="0" w:color="auto"/>
                  </w:tcBorders>
                  <w:shd w:val="clear" w:color="000000" w:fill="FFCC00"/>
                  <w:vAlign w:val="center"/>
                  <w:hideMark/>
                </w:tcPr>
                <w:p w14:paraId="39FF422E"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3" w:type="dxa"/>
                  <w:gridSpan w:val="2"/>
                  <w:tcBorders>
                    <w:top w:val="nil"/>
                    <w:left w:val="nil"/>
                    <w:bottom w:val="nil"/>
                    <w:right w:val="single" w:sz="4" w:space="0" w:color="auto"/>
                  </w:tcBorders>
                  <w:shd w:val="clear" w:color="000000" w:fill="FFCC00"/>
                  <w:vAlign w:val="center"/>
                  <w:hideMark/>
                </w:tcPr>
                <w:p w14:paraId="109AB64E"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w:t>
                  </w:r>
                  <w:r w:rsidRPr="00BE180E">
                    <w:rPr>
                      <w:rFonts w:ascii="Arial" w:hAnsi="Arial" w:cs="Arial"/>
                      <w:b/>
                      <w:bCs/>
                      <w:sz w:val="18"/>
                      <w:szCs w:val="18"/>
                    </w:rPr>
                    <w:cr/>
                    <w:t>/m³</w:t>
                  </w:r>
                </w:p>
              </w:tc>
              <w:tc>
                <w:tcPr>
                  <w:tcW w:w="1062" w:type="dxa"/>
                  <w:gridSpan w:val="2"/>
                  <w:tcBorders>
                    <w:top w:val="nil"/>
                    <w:left w:val="nil"/>
                    <w:bottom w:val="nil"/>
                    <w:right w:val="single" w:sz="4" w:space="0" w:color="auto"/>
                  </w:tcBorders>
                  <w:shd w:val="clear" w:color="000000" w:fill="FFCC00"/>
                  <w:vAlign w:val="center"/>
                  <w:hideMark/>
                </w:tcPr>
                <w:p w14:paraId="1A508EC7"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3" w:type="dxa"/>
                  <w:gridSpan w:val="2"/>
                  <w:tcBorders>
                    <w:top w:val="nil"/>
                    <w:left w:val="nil"/>
                    <w:bottom w:val="nil"/>
                    <w:right w:val="single" w:sz="4" w:space="0" w:color="auto"/>
                  </w:tcBorders>
                  <w:shd w:val="clear" w:color="000000" w:fill="FFCC00"/>
                  <w:vAlign w:val="center"/>
                  <w:hideMark/>
                </w:tcPr>
                <w:p w14:paraId="1F8223DD"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w:t>
                  </w:r>
                </w:p>
              </w:tc>
              <w:tc>
                <w:tcPr>
                  <w:tcW w:w="1063" w:type="dxa"/>
                  <w:gridSpan w:val="2"/>
                  <w:tcBorders>
                    <w:top w:val="nil"/>
                    <w:left w:val="nil"/>
                    <w:bottom w:val="nil"/>
                    <w:right w:val="single" w:sz="4" w:space="0" w:color="auto"/>
                  </w:tcBorders>
                  <w:shd w:val="clear" w:color="000000" w:fill="FFCC00"/>
                  <w:vAlign w:val="center"/>
                  <w:hideMark/>
                </w:tcPr>
                <w:p w14:paraId="5EA69845"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cr/>
                    <w:t>ug/m³</w:t>
                  </w:r>
                </w:p>
              </w:tc>
              <w:tc>
                <w:tcPr>
                  <w:tcW w:w="1063" w:type="dxa"/>
                  <w:gridSpan w:val="2"/>
                  <w:tcBorders>
                    <w:top w:val="nil"/>
                    <w:left w:val="nil"/>
                    <w:bottom w:val="nil"/>
                    <w:right w:val="single" w:sz="4" w:space="0" w:color="auto"/>
                  </w:tcBorders>
                  <w:shd w:val="clear" w:color="000000" w:fill="FFCC00"/>
                  <w:vAlign w:val="center"/>
                  <w:hideMark/>
                </w:tcPr>
                <w:p w14:paraId="382C77BE"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3" w:type="dxa"/>
                  <w:tcBorders>
                    <w:top w:val="nil"/>
                    <w:left w:val="nil"/>
                    <w:bottom w:val="nil"/>
                    <w:right w:val="single" w:sz="4" w:space="0" w:color="auto"/>
                  </w:tcBorders>
                  <w:shd w:val="clear" w:color="000000" w:fill="FFCC00"/>
                  <w:vAlign w:val="center"/>
                  <w:hideMark/>
                </w:tcPr>
                <w:p w14:paraId="1CFA8459"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r>
            <w:tr w:rsidR="0071406D" w:rsidRPr="00BE180E" w14:paraId="34ABAC7D" w14:textId="77777777" w:rsidTr="00C620D9">
              <w:trPr>
                <w:trHeight w:val="113"/>
              </w:trPr>
              <w:tc>
                <w:tcPr>
                  <w:tcW w:w="1062" w:type="dxa"/>
                  <w:tcBorders>
                    <w:top w:val="nil"/>
                    <w:left w:val="single" w:sz="4" w:space="0" w:color="auto"/>
                    <w:bottom w:val="single" w:sz="4" w:space="0" w:color="auto"/>
                    <w:right w:val="nil"/>
                  </w:tcBorders>
                  <w:shd w:val="clear" w:color="auto" w:fill="auto"/>
                  <w:noWrap/>
                  <w:vAlign w:val="center"/>
                  <w:hideMark/>
                </w:tcPr>
                <w:p w14:paraId="053E904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w:t>
                  </w:r>
                </w:p>
              </w:tc>
              <w:tc>
                <w:tcPr>
                  <w:tcW w:w="10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1DF2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w:t>
                  </w:r>
                  <w:r w:rsidRPr="00BE180E">
                    <w:rPr>
                      <w:rFonts w:ascii="Arial" w:hAnsi="Arial" w:cs="Arial"/>
                      <w:sz w:val="18"/>
                      <w:szCs w:val="18"/>
                    </w:rPr>
                    <w:cr/>
                    <w:t>,90</w:t>
                  </w:r>
                </w:p>
              </w:tc>
              <w:tc>
                <w:tcPr>
                  <w:tcW w:w="10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04B334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191,30</w:t>
                  </w:r>
                </w:p>
              </w:tc>
              <w:tc>
                <w:tcPr>
                  <w:tcW w:w="10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FA657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34,90</w:t>
                  </w:r>
                </w:p>
              </w:tc>
              <w:tc>
                <w:tcPr>
                  <w:tcW w:w="10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141F3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27,90</w:t>
                  </w:r>
                </w:p>
              </w:tc>
              <w:tc>
                <w:tcPr>
                  <w:tcW w:w="10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FE3A4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26,20</w:t>
                  </w:r>
                </w:p>
              </w:tc>
              <w:tc>
                <w:tcPr>
                  <w:tcW w:w="1063" w:type="dxa"/>
                  <w:gridSpan w:val="3"/>
                  <w:tcBorders>
                    <w:top w:val="single" w:sz="4" w:space="0" w:color="auto"/>
                    <w:left w:val="nil"/>
                    <w:bottom w:val="single" w:sz="4" w:space="0" w:color="auto"/>
                    <w:right w:val="single" w:sz="4" w:space="0" w:color="auto"/>
                  </w:tcBorders>
                  <w:shd w:val="clear" w:color="auto" w:fill="auto"/>
                  <w:noWrap/>
                  <w:vAlign w:val="center"/>
                  <w:hideMark/>
                </w:tcPr>
                <w:p w14:paraId="0E0F741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23,20</w:t>
                  </w:r>
                </w:p>
              </w:tc>
              <w:tc>
                <w:tcPr>
                  <w:tcW w:w="10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E5613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39,20</w:t>
                  </w:r>
                </w:p>
              </w:tc>
              <w:tc>
                <w:tcPr>
                  <w:tcW w:w="10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CF19B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21,50</w:t>
                  </w:r>
                </w:p>
              </w:tc>
              <w:tc>
                <w:tcPr>
                  <w:tcW w:w="10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F19D40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19,20</w:t>
                  </w:r>
                </w:p>
              </w:tc>
              <w:tc>
                <w:tcPr>
                  <w:tcW w:w="10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E6EB06"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D33C0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47,90</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14:paraId="3FB2427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19,00</w:t>
                  </w:r>
                </w:p>
              </w:tc>
            </w:tr>
            <w:tr w:rsidR="0071406D" w:rsidRPr="00BE180E" w14:paraId="158FCBEB" w14:textId="77777777" w:rsidTr="00C620D9">
              <w:trPr>
                <w:trHeight w:val="113"/>
              </w:trPr>
              <w:tc>
                <w:tcPr>
                  <w:tcW w:w="1062" w:type="dxa"/>
                  <w:tcBorders>
                    <w:top w:val="nil"/>
                    <w:left w:val="single" w:sz="4" w:space="0" w:color="auto"/>
                    <w:bottom w:val="single" w:sz="4" w:space="0" w:color="auto"/>
                    <w:right w:val="nil"/>
                  </w:tcBorders>
                  <w:shd w:val="clear" w:color="auto" w:fill="auto"/>
                  <w:noWrap/>
                  <w:vAlign w:val="center"/>
                  <w:hideMark/>
                </w:tcPr>
                <w:p w14:paraId="3904FD2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w:t>
                  </w:r>
                </w:p>
              </w:tc>
              <w:tc>
                <w:tcPr>
                  <w:tcW w:w="10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0F71389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141,</w:t>
                  </w:r>
                  <w:r w:rsidRPr="00BE180E">
                    <w:rPr>
                      <w:rFonts w:ascii="Arial" w:hAnsi="Arial" w:cs="Arial"/>
                      <w:sz w:val="18"/>
                      <w:szCs w:val="18"/>
                    </w:rPr>
                    <w:cr/>
                    <w:t>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5947D6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252,80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C9C9B8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w:t>
                  </w:r>
                  <w:r w:rsidRPr="00BE180E">
                    <w:rPr>
                      <w:rFonts w:ascii="Arial" w:hAnsi="Arial" w:cs="Arial"/>
                      <w:sz w:val="18"/>
                      <w:szCs w:val="18"/>
                    </w:rPr>
                    <w:cr/>
                    <w:t>,80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0F06AD0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w:t>
                  </w:r>
                  <w:r w:rsidRPr="00BE180E">
                    <w:rPr>
                      <w:rFonts w:ascii="Arial" w:hAnsi="Arial" w:cs="Arial"/>
                      <w:sz w:val="18"/>
                      <w:szCs w:val="18"/>
                    </w:rPr>
                    <w:cr/>
                    <w:t>,</w:t>
                  </w:r>
                  <w:r w:rsidRPr="00BE180E">
                    <w:rPr>
                      <w:rFonts w:ascii="Arial" w:hAnsi="Arial" w:cs="Arial"/>
                      <w:sz w:val="18"/>
                      <w:szCs w:val="18"/>
                    </w:rPr>
                    <w:cr/>
                    <w:t>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E29E25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29</w:t>
                  </w:r>
                  <w:r w:rsidRPr="00BE180E">
                    <w:rPr>
                      <w:rFonts w:ascii="Arial" w:hAnsi="Arial" w:cs="Arial"/>
                      <w:sz w:val="18"/>
                      <w:szCs w:val="18"/>
                    </w:rPr>
                    <w:cr/>
                    <w:t>70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77DC8E1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344504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39,2</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4EC80BD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B7BB18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355F07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38,60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2F5F0A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53,40</w:t>
                  </w:r>
                </w:p>
              </w:tc>
              <w:tc>
                <w:tcPr>
                  <w:tcW w:w="1063" w:type="dxa"/>
                  <w:tcBorders>
                    <w:top w:val="nil"/>
                    <w:left w:val="nil"/>
                    <w:bottom w:val="single" w:sz="4" w:space="0" w:color="auto"/>
                    <w:right w:val="single" w:sz="4" w:space="0" w:color="auto"/>
                  </w:tcBorders>
                  <w:shd w:val="clear" w:color="auto" w:fill="auto"/>
                  <w:noWrap/>
                  <w:vAlign w:val="center"/>
                  <w:hideMark/>
                </w:tcPr>
                <w:p w14:paraId="001DE2B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w:t>
                  </w:r>
                </w:p>
              </w:tc>
            </w:tr>
            <w:tr w:rsidR="0071406D" w:rsidRPr="00BE180E" w14:paraId="6ADF90CF" w14:textId="77777777" w:rsidTr="00C620D9">
              <w:trPr>
                <w:trHeight w:val="113"/>
              </w:trPr>
              <w:tc>
                <w:tcPr>
                  <w:tcW w:w="1062" w:type="dxa"/>
                  <w:tcBorders>
                    <w:top w:val="nil"/>
                    <w:left w:val="single" w:sz="4" w:space="0" w:color="auto"/>
                    <w:bottom w:val="single" w:sz="4" w:space="0" w:color="auto"/>
                    <w:right w:val="nil"/>
                  </w:tcBorders>
                  <w:shd w:val="clear" w:color="auto" w:fill="auto"/>
                  <w:noWrap/>
                  <w:vAlign w:val="center"/>
                  <w:hideMark/>
                </w:tcPr>
                <w:p w14:paraId="488EC1C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w:t>
                  </w:r>
                </w:p>
              </w:tc>
              <w:tc>
                <w:tcPr>
                  <w:tcW w:w="10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27ABC09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w:t>
                  </w:r>
                  <w:r w:rsidRPr="00BE180E">
                    <w:rPr>
                      <w:rFonts w:ascii="Arial" w:hAnsi="Arial" w:cs="Arial"/>
                      <w:sz w:val="18"/>
                      <w:szCs w:val="18"/>
                    </w:rPr>
                    <w:cr/>
                    <w:t>9,40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3093F9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cr/>
                    <w:t>63,60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4D98E0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23,10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92A53E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29,50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7E26A1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39,90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740DAB3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B6EE85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w:t>
                  </w:r>
                  <w:r w:rsidRPr="00BE180E">
                    <w:rPr>
                      <w:rFonts w:ascii="Arial" w:hAnsi="Arial" w:cs="Arial"/>
                      <w:sz w:val="18"/>
                      <w:szCs w:val="18"/>
                    </w:rPr>
                    <w:cr/>
                    <w:t>,20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8D3959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81E88B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6708E3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30,30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70C4F0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91,00</w:t>
                  </w:r>
                </w:p>
              </w:tc>
              <w:tc>
                <w:tcPr>
                  <w:tcW w:w="1063" w:type="dxa"/>
                  <w:tcBorders>
                    <w:top w:val="nil"/>
                    <w:left w:val="nil"/>
                    <w:bottom w:val="single" w:sz="4" w:space="0" w:color="auto"/>
                    <w:right w:val="single" w:sz="4" w:space="0" w:color="auto"/>
                  </w:tcBorders>
                  <w:shd w:val="clear" w:color="auto" w:fill="auto"/>
                  <w:noWrap/>
                  <w:vAlign w:val="center"/>
                  <w:hideMark/>
                </w:tcPr>
                <w:p w14:paraId="0E40E6B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37,60</w:t>
                  </w:r>
                </w:p>
              </w:tc>
            </w:tr>
            <w:tr w:rsidR="0071406D" w:rsidRPr="00BE180E" w14:paraId="5336B0E2" w14:textId="77777777" w:rsidTr="00C620D9">
              <w:trPr>
                <w:trHeight w:val="113"/>
              </w:trPr>
              <w:tc>
                <w:tcPr>
                  <w:tcW w:w="1062" w:type="dxa"/>
                  <w:tcBorders>
                    <w:top w:val="nil"/>
                    <w:left w:val="single" w:sz="4" w:space="0" w:color="auto"/>
                    <w:bottom w:val="single" w:sz="4" w:space="0" w:color="auto"/>
                    <w:right w:val="nil"/>
                  </w:tcBorders>
                  <w:shd w:val="clear" w:color="auto" w:fill="auto"/>
                  <w:noWrap/>
                  <w:vAlign w:val="center"/>
                  <w:hideMark/>
                </w:tcPr>
                <w:p w14:paraId="1DC333FC"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64AE1BD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cr/>
                    <w:t>57,00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66F0A6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152,80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CEE0E1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35,00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039E926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36,50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563F09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48,20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16124D1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30,60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723483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15,30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F97157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21E5C4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1C5F91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34,60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2F29CA8"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1070D20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17,80</w:t>
                  </w:r>
                </w:p>
              </w:tc>
            </w:tr>
            <w:tr w:rsidR="0071406D" w:rsidRPr="00BE180E" w14:paraId="3B00AB1F" w14:textId="77777777" w:rsidTr="00C620D9">
              <w:trPr>
                <w:trHeight w:val="113"/>
              </w:trPr>
              <w:tc>
                <w:tcPr>
                  <w:tcW w:w="1062" w:type="dxa"/>
                  <w:tcBorders>
                    <w:top w:val="nil"/>
                    <w:left w:val="single" w:sz="4" w:space="0" w:color="auto"/>
                    <w:bottom w:val="single" w:sz="4" w:space="0" w:color="auto"/>
                    <w:right w:val="nil"/>
                  </w:tcBorders>
                  <w:shd w:val="clear" w:color="auto" w:fill="auto"/>
                  <w:noWrap/>
                  <w:vAlign w:val="center"/>
                  <w:hideMark/>
                </w:tcPr>
                <w:p w14:paraId="742CB37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w:t>
                  </w:r>
                </w:p>
              </w:tc>
              <w:tc>
                <w:tcPr>
                  <w:tcW w:w="10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1EE464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94,80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D0C094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169,90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1CC0A9C"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BBFD02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51,70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8A1149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33,90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26A026D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8FF109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20,90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1C2BA4A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1587EE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B09FEE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9857FB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45,00</w:t>
                  </w:r>
                </w:p>
              </w:tc>
              <w:tc>
                <w:tcPr>
                  <w:tcW w:w="1063" w:type="dxa"/>
                  <w:tcBorders>
                    <w:top w:val="nil"/>
                    <w:left w:val="nil"/>
                    <w:bottom w:val="single" w:sz="4" w:space="0" w:color="auto"/>
                    <w:right w:val="single" w:sz="4" w:space="0" w:color="auto"/>
                  </w:tcBorders>
                  <w:shd w:val="clear" w:color="auto" w:fill="auto"/>
                  <w:noWrap/>
                  <w:vAlign w:val="center"/>
                  <w:hideMark/>
                </w:tcPr>
                <w:p w14:paraId="71829E5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19,70</w:t>
                  </w:r>
                </w:p>
              </w:tc>
            </w:tr>
            <w:tr w:rsidR="0071406D" w:rsidRPr="00BE180E" w14:paraId="1A639DFD" w14:textId="77777777" w:rsidTr="00C620D9">
              <w:trPr>
                <w:trHeight w:val="113"/>
              </w:trPr>
              <w:tc>
                <w:tcPr>
                  <w:tcW w:w="1062" w:type="dxa"/>
                  <w:tcBorders>
                    <w:top w:val="nil"/>
                    <w:left w:val="single" w:sz="4" w:space="0" w:color="auto"/>
                    <w:bottom w:val="single" w:sz="4" w:space="0" w:color="auto"/>
                    <w:right w:val="nil"/>
                  </w:tcBorders>
                  <w:shd w:val="clear" w:color="auto" w:fill="auto"/>
                  <w:noWrap/>
                  <w:vAlign w:val="center"/>
                  <w:hideMark/>
                </w:tcPr>
                <w:p w14:paraId="23B19D8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w:t>
                  </w:r>
                </w:p>
              </w:tc>
              <w:tc>
                <w:tcPr>
                  <w:tcW w:w="10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6FF41E2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156,40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335922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143,80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935209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43,00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462EFCD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3A6D4B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023B600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AE097F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22,00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5532658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31,10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96EB10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6896AF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35,70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0D8C23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56,80</w:t>
                  </w:r>
                </w:p>
              </w:tc>
              <w:tc>
                <w:tcPr>
                  <w:tcW w:w="1063" w:type="dxa"/>
                  <w:tcBorders>
                    <w:top w:val="nil"/>
                    <w:left w:val="nil"/>
                    <w:bottom w:val="single" w:sz="4" w:space="0" w:color="auto"/>
                    <w:right w:val="single" w:sz="4" w:space="0" w:color="auto"/>
                  </w:tcBorders>
                  <w:shd w:val="clear" w:color="auto" w:fill="auto"/>
                  <w:noWrap/>
                  <w:vAlign w:val="center"/>
                  <w:hideMark/>
                </w:tcPr>
                <w:p w14:paraId="669FC55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32,40</w:t>
                  </w:r>
                </w:p>
              </w:tc>
            </w:tr>
            <w:tr w:rsidR="0071406D" w:rsidRPr="00BE180E" w14:paraId="006B04CC" w14:textId="77777777" w:rsidTr="00C620D9">
              <w:trPr>
                <w:trHeight w:val="113"/>
              </w:trPr>
              <w:tc>
                <w:tcPr>
                  <w:tcW w:w="1062" w:type="dxa"/>
                  <w:tcBorders>
                    <w:top w:val="nil"/>
                    <w:left w:val="single" w:sz="4" w:space="0" w:color="auto"/>
                    <w:bottom w:val="single" w:sz="4" w:space="0" w:color="auto"/>
                    <w:right w:val="nil"/>
                  </w:tcBorders>
                  <w:shd w:val="clear" w:color="auto" w:fill="auto"/>
                  <w:noWrap/>
                  <w:vAlign w:val="center"/>
                  <w:hideMark/>
                </w:tcPr>
                <w:p w14:paraId="7AB0A98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w:t>
                  </w:r>
                </w:p>
              </w:tc>
              <w:tc>
                <w:tcPr>
                  <w:tcW w:w="10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6664B03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93,30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FC8A70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55,10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FBBFC0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37,60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39C1500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827ACB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14,10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351A3E6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30,60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AD8BF4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27,00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82FA43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35,90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6BAE6F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B3C1CB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C25DFF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60,90</w:t>
                  </w:r>
                </w:p>
              </w:tc>
              <w:tc>
                <w:tcPr>
                  <w:tcW w:w="1063" w:type="dxa"/>
                  <w:tcBorders>
                    <w:top w:val="nil"/>
                    <w:left w:val="nil"/>
                    <w:bottom w:val="single" w:sz="4" w:space="0" w:color="auto"/>
                    <w:right w:val="single" w:sz="4" w:space="0" w:color="auto"/>
                  </w:tcBorders>
                  <w:shd w:val="clear" w:color="auto" w:fill="auto"/>
                  <w:noWrap/>
                  <w:vAlign w:val="center"/>
                  <w:hideMark/>
                </w:tcPr>
                <w:p w14:paraId="440EA20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90,20</w:t>
                  </w:r>
                </w:p>
              </w:tc>
            </w:tr>
            <w:tr w:rsidR="0071406D" w:rsidRPr="00BE180E" w14:paraId="06B7B5C3" w14:textId="77777777" w:rsidTr="00C620D9">
              <w:trPr>
                <w:trHeight w:val="113"/>
              </w:trPr>
              <w:tc>
                <w:tcPr>
                  <w:tcW w:w="1062" w:type="dxa"/>
                  <w:tcBorders>
                    <w:top w:val="nil"/>
                    <w:left w:val="single" w:sz="4" w:space="0" w:color="auto"/>
                    <w:bottom w:val="single" w:sz="4" w:space="0" w:color="auto"/>
                    <w:right w:val="nil"/>
                  </w:tcBorders>
                  <w:shd w:val="clear" w:color="auto" w:fill="auto"/>
                  <w:noWrap/>
                  <w:vAlign w:val="center"/>
                  <w:hideMark/>
                </w:tcPr>
                <w:p w14:paraId="24A3AB3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w:t>
                  </w:r>
                </w:p>
              </w:tc>
              <w:tc>
                <w:tcPr>
                  <w:tcW w:w="10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35EB99F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35,10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A7FA22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61,00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D7C20C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44,00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1E02937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3E00AF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13,90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2512155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1C9F33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25,00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B835BF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96B0EC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B22ED9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601991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55,90</w:t>
                  </w:r>
                </w:p>
              </w:tc>
              <w:tc>
                <w:tcPr>
                  <w:tcW w:w="1063" w:type="dxa"/>
                  <w:tcBorders>
                    <w:top w:val="nil"/>
                    <w:left w:val="nil"/>
                    <w:bottom w:val="single" w:sz="4" w:space="0" w:color="auto"/>
                    <w:right w:val="single" w:sz="4" w:space="0" w:color="auto"/>
                  </w:tcBorders>
                  <w:shd w:val="clear" w:color="auto" w:fill="auto"/>
                  <w:noWrap/>
                  <w:vAlign w:val="center"/>
                  <w:hideMark/>
                </w:tcPr>
                <w:p w14:paraId="265ADC0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89,00</w:t>
                  </w:r>
                </w:p>
              </w:tc>
            </w:tr>
            <w:tr w:rsidR="0071406D" w:rsidRPr="00BE180E" w14:paraId="6B909251" w14:textId="77777777" w:rsidTr="00C620D9">
              <w:trPr>
                <w:trHeight w:val="113"/>
              </w:trPr>
              <w:tc>
                <w:tcPr>
                  <w:tcW w:w="1062" w:type="dxa"/>
                  <w:tcBorders>
                    <w:top w:val="nil"/>
                    <w:left w:val="single" w:sz="4" w:space="0" w:color="auto"/>
                    <w:bottom w:val="single" w:sz="4" w:space="0" w:color="auto"/>
                    <w:right w:val="nil"/>
                  </w:tcBorders>
                  <w:shd w:val="clear" w:color="auto" w:fill="auto"/>
                  <w:noWrap/>
                  <w:vAlign w:val="center"/>
                  <w:hideMark/>
                </w:tcPr>
                <w:p w14:paraId="50C4BCA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w:t>
                  </w:r>
                </w:p>
              </w:tc>
              <w:tc>
                <w:tcPr>
                  <w:tcW w:w="10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2687139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33,90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7073A0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39,00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B4B1FB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48,40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6C0DDB7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AA978D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17,60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028CA4E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89EBD2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25,60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2CCB8AD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79931E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B1BD9F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686707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53,40</w:t>
                  </w:r>
                </w:p>
              </w:tc>
              <w:tc>
                <w:tcPr>
                  <w:tcW w:w="1063" w:type="dxa"/>
                  <w:tcBorders>
                    <w:top w:val="nil"/>
                    <w:left w:val="nil"/>
                    <w:bottom w:val="single" w:sz="4" w:space="0" w:color="auto"/>
                    <w:right w:val="single" w:sz="4" w:space="0" w:color="auto"/>
                  </w:tcBorders>
                  <w:shd w:val="clear" w:color="auto" w:fill="auto"/>
                  <w:noWrap/>
                  <w:vAlign w:val="center"/>
                  <w:hideMark/>
                </w:tcPr>
                <w:p w14:paraId="0E945514"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180254B2" w14:textId="77777777" w:rsidTr="00C620D9">
              <w:trPr>
                <w:trHeight w:val="113"/>
              </w:trPr>
              <w:tc>
                <w:tcPr>
                  <w:tcW w:w="1062" w:type="dxa"/>
                  <w:tcBorders>
                    <w:top w:val="nil"/>
                    <w:left w:val="single" w:sz="4" w:space="0" w:color="auto"/>
                    <w:bottom w:val="single" w:sz="4" w:space="0" w:color="auto"/>
                    <w:right w:val="nil"/>
                  </w:tcBorders>
                  <w:shd w:val="clear" w:color="auto" w:fill="auto"/>
                  <w:noWrap/>
                  <w:vAlign w:val="center"/>
                  <w:hideMark/>
                </w:tcPr>
                <w:p w14:paraId="244A142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w:t>
                  </w:r>
                </w:p>
              </w:tc>
              <w:tc>
                <w:tcPr>
                  <w:tcW w:w="10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48F3F73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54,20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25F7A5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48,00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3E4CCB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19,40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6B8D9CE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27,80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2C86A3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16,90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4DA05B6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BE090C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21,60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111F323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4D6D8A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14242A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602EAB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60,20</w:t>
                  </w:r>
                </w:p>
              </w:tc>
              <w:tc>
                <w:tcPr>
                  <w:tcW w:w="1063" w:type="dxa"/>
                  <w:tcBorders>
                    <w:top w:val="nil"/>
                    <w:left w:val="nil"/>
                    <w:bottom w:val="single" w:sz="4" w:space="0" w:color="auto"/>
                    <w:right w:val="single" w:sz="4" w:space="0" w:color="auto"/>
                  </w:tcBorders>
                  <w:shd w:val="clear" w:color="auto" w:fill="auto"/>
                  <w:noWrap/>
                  <w:vAlign w:val="center"/>
                  <w:hideMark/>
                </w:tcPr>
                <w:p w14:paraId="08F41CD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25,30</w:t>
                  </w:r>
                </w:p>
              </w:tc>
            </w:tr>
            <w:tr w:rsidR="0071406D" w:rsidRPr="00BE180E" w14:paraId="7D35CAC2" w14:textId="77777777" w:rsidTr="00C620D9">
              <w:trPr>
                <w:trHeight w:val="113"/>
              </w:trPr>
              <w:tc>
                <w:tcPr>
                  <w:tcW w:w="1062" w:type="dxa"/>
                  <w:tcBorders>
                    <w:top w:val="nil"/>
                    <w:left w:val="single" w:sz="4" w:space="0" w:color="auto"/>
                    <w:bottom w:val="single" w:sz="4" w:space="0" w:color="auto"/>
                    <w:right w:val="nil"/>
                  </w:tcBorders>
                  <w:shd w:val="clear" w:color="auto" w:fill="auto"/>
                  <w:noWrap/>
                  <w:vAlign w:val="center"/>
                  <w:hideMark/>
                </w:tcPr>
                <w:p w14:paraId="2C77F12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w:t>
                  </w:r>
                </w:p>
              </w:tc>
              <w:tc>
                <w:tcPr>
                  <w:tcW w:w="10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106C344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111,90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21D3A1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44,00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64B5395"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22D26E4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28,10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DDE140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20,20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4BB42AA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9D4890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25,80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499AAFC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36,00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E557ED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35,50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0F0D8E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2BCD52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74,70</w:t>
                  </w:r>
                </w:p>
              </w:tc>
              <w:tc>
                <w:tcPr>
                  <w:tcW w:w="1063" w:type="dxa"/>
                  <w:tcBorders>
                    <w:top w:val="nil"/>
                    <w:left w:val="nil"/>
                    <w:bottom w:val="single" w:sz="4" w:space="0" w:color="auto"/>
                    <w:right w:val="single" w:sz="4" w:space="0" w:color="auto"/>
                  </w:tcBorders>
                  <w:shd w:val="clear" w:color="auto" w:fill="auto"/>
                  <w:noWrap/>
                  <w:vAlign w:val="center"/>
                  <w:hideMark/>
                </w:tcPr>
                <w:p w14:paraId="51491EF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82,70</w:t>
                  </w:r>
                </w:p>
              </w:tc>
            </w:tr>
            <w:tr w:rsidR="0071406D" w:rsidRPr="00BE180E" w14:paraId="2B51A024" w14:textId="77777777" w:rsidTr="00C620D9">
              <w:trPr>
                <w:trHeight w:val="113"/>
              </w:trPr>
              <w:tc>
                <w:tcPr>
                  <w:tcW w:w="1062" w:type="dxa"/>
                  <w:tcBorders>
                    <w:top w:val="nil"/>
                    <w:left w:val="single" w:sz="4" w:space="0" w:color="auto"/>
                    <w:bottom w:val="single" w:sz="4" w:space="0" w:color="auto"/>
                    <w:right w:val="nil"/>
                  </w:tcBorders>
                  <w:shd w:val="clear" w:color="auto" w:fill="auto"/>
                  <w:noWrap/>
                  <w:vAlign w:val="center"/>
                  <w:hideMark/>
                </w:tcPr>
                <w:p w14:paraId="13B07D4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w:t>
                  </w:r>
                </w:p>
              </w:tc>
              <w:tc>
                <w:tcPr>
                  <w:tcW w:w="10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4C39A2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116,00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EFDF0A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F064E4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27,90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6FF4B25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28,60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96A52D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22,20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1EF9454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BE42EC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42,50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5BE27A2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33,80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A75146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89D161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D64C27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49,40</w:t>
                  </w:r>
                </w:p>
              </w:tc>
              <w:tc>
                <w:tcPr>
                  <w:tcW w:w="1063" w:type="dxa"/>
                  <w:tcBorders>
                    <w:top w:val="nil"/>
                    <w:left w:val="nil"/>
                    <w:bottom w:val="single" w:sz="4" w:space="0" w:color="auto"/>
                    <w:right w:val="single" w:sz="4" w:space="0" w:color="auto"/>
                  </w:tcBorders>
                  <w:shd w:val="clear" w:color="auto" w:fill="auto"/>
                  <w:noWrap/>
                  <w:vAlign w:val="center"/>
                  <w:hideMark/>
                </w:tcPr>
                <w:p w14:paraId="7D867C0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127,00</w:t>
                  </w:r>
                </w:p>
              </w:tc>
            </w:tr>
            <w:tr w:rsidR="0071406D" w:rsidRPr="00BE180E" w14:paraId="2584D841" w14:textId="77777777" w:rsidTr="00C620D9">
              <w:trPr>
                <w:trHeight w:val="113"/>
              </w:trPr>
              <w:tc>
                <w:tcPr>
                  <w:tcW w:w="1062" w:type="dxa"/>
                  <w:tcBorders>
                    <w:top w:val="nil"/>
                    <w:left w:val="single" w:sz="4" w:space="0" w:color="auto"/>
                    <w:bottom w:val="single" w:sz="4" w:space="0" w:color="auto"/>
                    <w:right w:val="nil"/>
                  </w:tcBorders>
                  <w:shd w:val="clear" w:color="auto" w:fill="auto"/>
                  <w:noWrap/>
                  <w:vAlign w:val="center"/>
                  <w:hideMark/>
                </w:tcPr>
                <w:p w14:paraId="75795F8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w:t>
                  </w:r>
                </w:p>
              </w:tc>
              <w:tc>
                <w:tcPr>
                  <w:tcW w:w="10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4C522E0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187,50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7BBE1A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56,60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DCCEF8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8,80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4A0EE84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8F2203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31,70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3BCAED2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2F968E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32,10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65396CE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29,80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713F32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363BDBE"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472D9B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46,10</w:t>
                  </w:r>
                </w:p>
              </w:tc>
              <w:tc>
                <w:tcPr>
                  <w:tcW w:w="1063" w:type="dxa"/>
                  <w:tcBorders>
                    <w:top w:val="nil"/>
                    <w:left w:val="nil"/>
                    <w:bottom w:val="single" w:sz="4" w:space="0" w:color="auto"/>
                    <w:right w:val="single" w:sz="4" w:space="0" w:color="auto"/>
                  </w:tcBorders>
                  <w:shd w:val="clear" w:color="auto" w:fill="auto"/>
                  <w:noWrap/>
                  <w:vAlign w:val="center"/>
                  <w:hideMark/>
                </w:tcPr>
                <w:p w14:paraId="651659E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125,70</w:t>
                  </w:r>
                </w:p>
              </w:tc>
            </w:tr>
            <w:tr w:rsidR="0071406D" w:rsidRPr="00BE180E" w14:paraId="52F0A8A7" w14:textId="77777777" w:rsidTr="00C620D9">
              <w:trPr>
                <w:trHeight w:val="113"/>
              </w:trPr>
              <w:tc>
                <w:tcPr>
                  <w:tcW w:w="1062" w:type="dxa"/>
                  <w:tcBorders>
                    <w:top w:val="nil"/>
                    <w:left w:val="single" w:sz="4" w:space="0" w:color="auto"/>
                    <w:bottom w:val="single" w:sz="4" w:space="0" w:color="auto"/>
                    <w:right w:val="nil"/>
                  </w:tcBorders>
                  <w:shd w:val="clear" w:color="auto" w:fill="auto"/>
                  <w:noWrap/>
                  <w:vAlign w:val="center"/>
                  <w:hideMark/>
                </w:tcPr>
                <w:p w14:paraId="7468F27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w:t>
                  </w:r>
                </w:p>
              </w:tc>
              <w:tc>
                <w:tcPr>
                  <w:tcW w:w="10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92A38D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106,70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3D43F5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116,10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08ECA5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68,10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60F54E5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DCC08B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13,30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5776765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6A7EEF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20,80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2386FBA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C72119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F18828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A53436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58,40</w:t>
                  </w:r>
                </w:p>
              </w:tc>
              <w:tc>
                <w:tcPr>
                  <w:tcW w:w="1063" w:type="dxa"/>
                  <w:tcBorders>
                    <w:top w:val="nil"/>
                    <w:left w:val="nil"/>
                    <w:bottom w:val="single" w:sz="4" w:space="0" w:color="auto"/>
                    <w:right w:val="single" w:sz="4" w:space="0" w:color="auto"/>
                  </w:tcBorders>
                  <w:shd w:val="clear" w:color="auto" w:fill="auto"/>
                  <w:noWrap/>
                  <w:vAlign w:val="center"/>
                  <w:hideMark/>
                </w:tcPr>
                <w:p w14:paraId="274D137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92,80</w:t>
                  </w:r>
                </w:p>
              </w:tc>
            </w:tr>
            <w:tr w:rsidR="0071406D" w:rsidRPr="00BE180E" w14:paraId="448C9B53" w14:textId="77777777" w:rsidTr="00C620D9">
              <w:trPr>
                <w:trHeight w:val="113"/>
              </w:trPr>
              <w:tc>
                <w:tcPr>
                  <w:tcW w:w="1062" w:type="dxa"/>
                  <w:tcBorders>
                    <w:top w:val="nil"/>
                    <w:left w:val="single" w:sz="4" w:space="0" w:color="auto"/>
                    <w:bottom w:val="single" w:sz="4" w:space="0" w:color="auto"/>
                    <w:right w:val="nil"/>
                  </w:tcBorders>
                  <w:shd w:val="clear" w:color="auto" w:fill="auto"/>
                  <w:noWrap/>
                  <w:vAlign w:val="center"/>
                  <w:hideMark/>
                </w:tcPr>
                <w:p w14:paraId="7582E22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w:t>
                  </w:r>
                </w:p>
              </w:tc>
              <w:tc>
                <w:tcPr>
                  <w:tcW w:w="10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392A3FE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112,30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4E1EC5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120,00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A3394C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55,60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7DF565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E00C68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17,70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0ECC675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2A4F64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14,90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1D87F54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3DA751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ECA152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99B067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25,00</w:t>
                  </w:r>
                </w:p>
              </w:tc>
              <w:tc>
                <w:tcPr>
                  <w:tcW w:w="1063" w:type="dxa"/>
                  <w:tcBorders>
                    <w:top w:val="nil"/>
                    <w:left w:val="nil"/>
                    <w:bottom w:val="single" w:sz="4" w:space="0" w:color="auto"/>
                    <w:right w:val="single" w:sz="4" w:space="0" w:color="auto"/>
                  </w:tcBorders>
                  <w:shd w:val="clear" w:color="auto" w:fill="auto"/>
                  <w:noWrap/>
                  <w:vAlign w:val="center"/>
                  <w:hideMark/>
                </w:tcPr>
                <w:p w14:paraId="2B53AFD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42,30</w:t>
                  </w:r>
                </w:p>
              </w:tc>
            </w:tr>
            <w:tr w:rsidR="0071406D" w:rsidRPr="00BE180E" w14:paraId="33C1FCE4" w14:textId="77777777" w:rsidTr="00C620D9">
              <w:trPr>
                <w:trHeight w:val="113"/>
              </w:trPr>
              <w:tc>
                <w:tcPr>
                  <w:tcW w:w="1062" w:type="dxa"/>
                  <w:tcBorders>
                    <w:top w:val="nil"/>
                    <w:left w:val="single" w:sz="4" w:space="0" w:color="auto"/>
                    <w:bottom w:val="single" w:sz="4" w:space="0" w:color="auto"/>
                    <w:right w:val="nil"/>
                  </w:tcBorders>
                  <w:shd w:val="clear" w:color="auto" w:fill="auto"/>
                  <w:noWrap/>
                  <w:vAlign w:val="center"/>
                  <w:hideMark/>
                </w:tcPr>
                <w:p w14:paraId="612F940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w:t>
                  </w:r>
                </w:p>
              </w:tc>
              <w:tc>
                <w:tcPr>
                  <w:tcW w:w="10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94F627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73,90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581E58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124,70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34EFB4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44,10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5809C1A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9572A1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26,70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6FF688F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FF0AEE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13,50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2F7227C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96D246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33,20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B199FA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33,60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11005D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19,40</w:t>
                  </w:r>
                </w:p>
              </w:tc>
              <w:tc>
                <w:tcPr>
                  <w:tcW w:w="1063" w:type="dxa"/>
                  <w:tcBorders>
                    <w:top w:val="nil"/>
                    <w:left w:val="nil"/>
                    <w:bottom w:val="single" w:sz="4" w:space="0" w:color="auto"/>
                    <w:right w:val="single" w:sz="4" w:space="0" w:color="auto"/>
                  </w:tcBorders>
                  <w:shd w:val="clear" w:color="auto" w:fill="auto"/>
                  <w:noWrap/>
                  <w:vAlign w:val="center"/>
                  <w:hideMark/>
                </w:tcPr>
                <w:p w14:paraId="7EBD005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16,50</w:t>
                  </w:r>
                </w:p>
              </w:tc>
            </w:tr>
            <w:tr w:rsidR="0071406D" w:rsidRPr="00BE180E" w14:paraId="10408A2C" w14:textId="77777777" w:rsidTr="00C620D9">
              <w:trPr>
                <w:trHeight w:val="113"/>
              </w:trPr>
              <w:tc>
                <w:tcPr>
                  <w:tcW w:w="1062" w:type="dxa"/>
                  <w:tcBorders>
                    <w:top w:val="nil"/>
                    <w:left w:val="single" w:sz="4" w:space="0" w:color="auto"/>
                    <w:bottom w:val="single" w:sz="4" w:space="0" w:color="auto"/>
                    <w:right w:val="nil"/>
                  </w:tcBorders>
                  <w:shd w:val="clear" w:color="auto" w:fill="auto"/>
                  <w:noWrap/>
                  <w:vAlign w:val="center"/>
                  <w:hideMark/>
                </w:tcPr>
                <w:p w14:paraId="340F8C2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w:t>
                  </w:r>
                </w:p>
              </w:tc>
              <w:tc>
                <w:tcPr>
                  <w:tcW w:w="10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5381498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47,40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1EF90B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125,70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E8EDAC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22,00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496BBD2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27,90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544C90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25,40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7ADFEF8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BF5B2E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15,30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1BDE7C6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1564AF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33,40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686A24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36,20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60C284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39,50</w:t>
                  </w:r>
                </w:p>
              </w:tc>
              <w:tc>
                <w:tcPr>
                  <w:tcW w:w="1063" w:type="dxa"/>
                  <w:tcBorders>
                    <w:top w:val="nil"/>
                    <w:left w:val="nil"/>
                    <w:bottom w:val="single" w:sz="4" w:space="0" w:color="auto"/>
                    <w:right w:val="single" w:sz="4" w:space="0" w:color="auto"/>
                  </w:tcBorders>
                  <w:shd w:val="clear" w:color="auto" w:fill="auto"/>
                  <w:noWrap/>
                  <w:vAlign w:val="center"/>
                  <w:hideMark/>
                </w:tcPr>
                <w:p w14:paraId="6B72054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17,50</w:t>
                  </w:r>
                </w:p>
              </w:tc>
            </w:tr>
            <w:tr w:rsidR="0071406D" w:rsidRPr="00BE180E" w14:paraId="4B5B72F6" w14:textId="77777777" w:rsidTr="00C620D9">
              <w:trPr>
                <w:trHeight w:val="113"/>
              </w:trPr>
              <w:tc>
                <w:tcPr>
                  <w:tcW w:w="1062" w:type="dxa"/>
                  <w:tcBorders>
                    <w:top w:val="nil"/>
                    <w:left w:val="single" w:sz="4" w:space="0" w:color="auto"/>
                    <w:bottom w:val="single" w:sz="4" w:space="0" w:color="auto"/>
                    <w:right w:val="nil"/>
                  </w:tcBorders>
                  <w:shd w:val="clear" w:color="auto" w:fill="auto"/>
                  <w:noWrap/>
                  <w:vAlign w:val="center"/>
                  <w:hideMark/>
                </w:tcPr>
                <w:p w14:paraId="170181B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w:t>
                  </w:r>
                </w:p>
              </w:tc>
              <w:tc>
                <w:tcPr>
                  <w:tcW w:w="10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2FD9369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27,20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B114B00"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17725A7"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2EC4BA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E1F83F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19,90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4A17427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95DF36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22,50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244F68E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578E9B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45,80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AAA21D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37,70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BE0F63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32,80</w:t>
                  </w:r>
                </w:p>
              </w:tc>
              <w:tc>
                <w:tcPr>
                  <w:tcW w:w="1063" w:type="dxa"/>
                  <w:tcBorders>
                    <w:top w:val="nil"/>
                    <w:left w:val="nil"/>
                    <w:bottom w:val="single" w:sz="4" w:space="0" w:color="auto"/>
                    <w:right w:val="single" w:sz="4" w:space="0" w:color="auto"/>
                  </w:tcBorders>
                  <w:shd w:val="clear" w:color="auto" w:fill="auto"/>
                  <w:noWrap/>
                  <w:vAlign w:val="center"/>
                  <w:hideMark/>
                </w:tcPr>
                <w:p w14:paraId="1052964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21,20</w:t>
                  </w:r>
                </w:p>
              </w:tc>
            </w:tr>
            <w:tr w:rsidR="0071406D" w:rsidRPr="00BE180E" w14:paraId="10361FB7" w14:textId="77777777" w:rsidTr="00C620D9">
              <w:trPr>
                <w:trHeight w:val="113"/>
              </w:trPr>
              <w:tc>
                <w:tcPr>
                  <w:tcW w:w="1062" w:type="dxa"/>
                  <w:tcBorders>
                    <w:top w:val="nil"/>
                    <w:left w:val="single" w:sz="4" w:space="0" w:color="auto"/>
                    <w:bottom w:val="single" w:sz="4" w:space="0" w:color="auto"/>
                    <w:right w:val="nil"/>
                  </w:tcBorders>
                  <w:shd w:val="clear" w:color="auto" w:fill="auto"/>
                  <w:noWrap/>
                  <w:vAlign w:val="center"/>
                  <w:hideMark/>
                </w:tcPr>
                <w:p w14:paraId="0E56336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w:t>
                  </w:r>
                </w:p>
              </w:tc>
              <w:tc>
                <w:tcPr>
                  <w:tcW w:w="10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1BFF408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39,10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A5A43E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98,60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3EC6AE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27,00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FCE2CA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393215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19,20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5E72BC0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2A445E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21,60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231BE98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28,00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0DA6B5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40,40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6556C4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41,90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628DBE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17,70</w:t>
                  </w:r>
                </w:p>
              </w:tc>
              <w:tc>
                <w:tcPr>
                  <w:tcW w:w="1063" w:type="dxa"/>
                  <w:tcBorders>
                    <w:top w:val="nil"/>
                    <w:left w:val="nil"/>
                    <w:bottom w:val="single" w:sz="4" w:space="0" w:color="auto"/>
                    <w:right w:val="single" w:sz="4" w:space="0" w:color="auto"/>
                  </w:tcBorders>
                  <w:shd w:val="clear" w:color="auto" w:fill="auto"/>
                  <w:noWrap/>
                  <w:vAlign w:val="center"/>
                  <w:hideMark/>
                </w:tcPr>
                <w:p w14:paraId="088923F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78,10</w:t>
                  </w:r>
                </w:p>
              </w:tc>
            </w:tr>
            <w:tr w:rsidR="0071406D" w:rsidRPr="00BE180E" w14:paraId="68BCDDF4" w14:textId="77777777" w:rsidTr="00C620D9">
              <w:trPr>
                <w:trHeight w:val="113"/>
              </w:trPr>
              <w:tc>
                <w:tcPr>
                  <w:tcW w:w="1062" w:type="dxa"/>
                  <w:tcBorders>
                    <w:top w:val="nil"/>
                    <w:left w:val="single" w:sz="4" w:space="0" w:color="auto"/>
                    <w:bottom w:val="single" w:sz="4" w:space="0" w:color="auto"/>
                    <w:right w:val="nil"/>
                  </w:tcBorders>
                  <w:shd w:val="clear" w:color="auto" w:fill="auto"/>
                  <w:noWrap/>
                  <w:vAlign w:val="center"/>
                  <w:hideMark/>
                </w:tcPr>
                <w:p w14:paraId="076B668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w:t>
                  </w:r>
                </w:p>
              </w:tc>
              <w:tc>
                <w:tcPr>
                  <w:tcW w:w="10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4A1C7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180,60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C32FAF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37,00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AD39C1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40,50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3190D6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325095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16,20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5EE3C9B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3BF128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39,10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3437A296"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565158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1F7CF5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37,80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ADAC4C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13,50</w:t>
                  </w:r>
                </w:p>
              </w:tc>
              <w:tc>
                <w:tcPr>
                  <w:tcW w:w="1063" w:type="dxa"/>
                  <w:tcBorders>
                    <w:top w:val="nil"/>
                    <w:left w:val="nil"/>
                    <w:bottom w:val="single" w:sz="4" w:space="0" w:color="auto"/>
                    <w:right w:val="single" w:sz="4" w:space="0" w:color="auto"/>
                  </w:tcBorders>
                  <w:shd w:val="clear" w:color="auto" w:fill="auto"/>
                  <w:noWrap/>
                  <w:vAlign w:val="center"/>
                  <w:hideMark/>
                </w:tcPr>
                <w:p w14:paraId="75BCD82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86,40</w:t>
                  </w:r>
                </w:p>
              </w:tc>
            </w:tr>
            <w:tr w:rsidR="0071406D" w:rsidRPr="00BE180E" w14:paraId="37E0E633" w14:textId="77777777" w:rsidTr="00C620D9">
              <w:trPr>
                <w:trHeight w:val="113"/>
              </w:trPr>
              <w:tc>
                <w:tcPr>
                  <w:tcW w:w="1062" w:type="dxa"/>
                  <w:tcBorders>
                    <w:top w:val="nil"/>
                    <w:left w:val="single" w:sz="4" w:space="0" w:color="auto"/>
                    <w:bottom w:val="single" w:sz="4" w:space="0" w:color="auto"/>
                    <w:right w:val="nil"/>
                  </w:tcBorders>
                  <w:shd w:val="clear" w:color="auto" w:fill="auto"/>
                  <w:noWrap/>
                  <w:vAlign w:val="center"/>
                  <w:hideMark/>
                </w:tcPr>
                <w:p w14:paraId="309BC3A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w:t>
                  </w:r>
                </w:p>
              </w:tc>
              <w:tc>
                <w:tcPr>
                  <w:tcW w:w="10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62AE2B6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37,00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EC49FD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68,80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83480C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46,90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413E0AD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431E5AC"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0944A0A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8D2C2E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52,60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388B511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3B3866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938C29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29,30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18ED1A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44,80</w:t>
                  </w:r>
                </w:p>
              </w:tc>
              <w:tc>
                <w:tcPr>
                  <w:tcW w:w="1063" w:type="dxa"/>
                  <w:tcBorders>
                    <w:top w:val="nil"/>
                    <w:left w:val="nil"/>
                    <w:bottom w:val="single" w:sz="4" w:space="0" w:color="auto"/>
                    <w:right w:val="single" w:sz="4" w:space="0" w:color="auto"/>
                  </w:tcBorders>
                  <w:shd w:val="clear" w:color="auto" w:fill="auto"/>
                  <w:noWrap/>
                  <w:vAlign w:val="center"/>
                  <w:hideMark/>
                </w:tcPr>
                <w:p w14:paraId="5F0E04F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83,10</w:t>
                  </w:r>
                </w:p>
              </w:tc>
            </w:tr>
            <w:tr w:rsidR="0071406D" w:rsidRPr="00BE180E" w14:paraId="1CB92819" w14:textId="77777777" w:rsidTr="00C620D9">
              <w:trPr>
                <w:trHeight w:val="113"/>
              </w:trPr>
              <w:tc>
                <w:tcPr>
                  <w:tcW w:w="1062" w:type="dxa"/>
                  <w:tcBorders>
                    <w:top w:val="nil"/>
                    <w:left w:val="single" w:sz="4" w:space="0" w:color="auto"/>
                    <w:bottom w:val="single" w:sz="4" w:space="0" w:color="auto"/>
                    <w:right w:val="nil"/>
                  </w:tcBorders>
                  <w:shd w:val="clear" w:color="auto" w:fill="auto"/>
                  <w:noWrap/>
                  <w:vAlign w:val="center"/>
                  <w:hideMark/>
                </w:tcPr>
                <w:p w14:paraId="49EC048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w:t>
                  </w:r>
                </w:p>
              </w:tc>
              <w:tc>
                <w:tcPr>
                  <w:tcW w:w="10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E75716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A8C3A2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42,90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0A0042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34,60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45CBE3C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9EDDEC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13,30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758916F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27,30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743004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27,90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506EC26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4254AC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5B382B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33,00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2A9D9E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69,00</w:t>
                  </w:r>
                </w:p>
              </w:tc>
              <w:tc>
                <w:tcPr>
                  <w:tcW w:w="1063" w:type="dxa"/>
                  <w:tcBorders>
                    <w:top w:val="nil"/>
                    <w:left w:val="nil"/>
                    <w:bottom w:val="single" w:sz="4" w:space="0" w:color="auto"/>
                    <w:right w:val="single" w:sz="4" w:space="0" w:color="auto"/>
                  </w:tcBorders>
                  <w:shd w:val="clear" w:color="auto" w:fill="auto"/>
                  <w:noWrap/>
                  <w:vAlign w:val="center"/>
                  <w:hideMark/>
                </w:tcPr>
                <w:p w14:paraId="39195AB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54,60</w:t>
                  </w:r>
                </w:p>
              </w:tc>
            </w:tr>
            <w:tr w:rsidR="0071406D" w:rsidRPr="00BE180E" w14:paraId="736F06A5" w14:textId="77777777" w:rsidTr="00C620D9">
              <w:trPr>
                <w:trHeight w:val="113"/>
              </w:trPr>
              <w:tc>
                <w:tcPr>
                  <w:tcW w:w="1062" w:type="dxa"/>
                  <w:tcBorders>
                    <w:top w:val="nil"/>
                    <w:left w:val="single" w:sz="4" w:space="0" w:color="auto"/>
                    <w:bottom w:val="single" w:sz="4" w:space="0" w:color="auto"/>
                    <w:right w:val="nil"/>
                  </w:tcBorders>
                  <w:shd w:val="clear" w:color="auto" w:fill="auto"/>
                  <w:noWrap/>
                  <w:vAlign w:val="center"/>
                  <w:hideMark/>
                </w:tcPr>
                <w:p w14:paraId="0643FAD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w:t>
                  </w:r>
                </w:p>
              </w:tc>
              <w:tc>
                <w:tcPr>
                  <w:tcW w:w="10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8FB911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85,50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5FA81B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64F194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32,40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3389A3C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25D64E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21,70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13F5010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935673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33,80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50C4DA7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AFD868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B1FDD6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30,00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07EE21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82,40</w:t>
                  </w:r>
                </w:p>
              </w:tc>
              <w:tc>
                <w:tcPr>
                  <w:tcW w:w="1063" w:type="dxa"/>
                  <w:tcBorders>
                    <w:top w:val="nil"/>
                    <w:left w:val="nil"/>
                    <w:bottom w:val="single" w:sz="4" w:space="0" w:color="auto"/>
                    <w:right w:val="single" w:sz="4" w:space="0" w:color="auto"/>
                  </w:tcBorders>
                  <w:shd w:val="clear" w:color="auto" w:fill="auto"/>
                  <w:noWrap/>
                  <w:vAlign w:val="center"/>
                  <w:hideMark/>
                </w:tcPr>
                <w:p w14:paraId="4EB43C0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82,70</w:t>
                  </w:r>
                </w:p>
              </w:tc>
            </w:tr>
            <w:tr w:rsidR="0071406D" w:rsidRPr="00BE180E" w14:paraId="16038B7C" w14:textId="77777777" w:rsidTr="00C620D9">
              <w:trPr>
                <w:trHeight w:val="113"/>
              </w:trPr>
              <w:tc>
                <w:tcPr>
                  <w:tcW w:w="1062" w:type="dxa"/>
                  <w:tcBorders>
                    <w:top w:val="nil"/>
                    <w:left w:val="single" w:sz="4" w:space="0" w:color="auto"/>
                    <w:bottom w:val="single" w:sz="4" w:space="0" w:color="auto"/>
                    <w:right w:val="nil"/>
                  </w:tcBorders>
                  <w:shd w:val="clear" w:color="auto" w:fill="auto"/>
                  <w:noWrap/>
                  <w:vAlign w:val="center"/>
                  <w:hideMark/>
                </w:tcPr>
                <w:p w14:paraId="055ED3B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w:t>
                  </w:r>
                </w:p>
              </w:tc>
              <w:tc>
                <w:tcPr>
                  <w:tcW w:w="10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21EBE89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44,90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245F68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10EF8C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46,20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3669ACA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F11406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23,20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23E0D4DD"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352D82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30,90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1C3B676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DF9967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B0EDDE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463AC0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58,90</w:t>
                  </w:r>
                </w:p>
              </w:tc>
              <w:tc>
                <w:tcPr>
                  <w:tcW w:w="1063" w:type="dxa"/>
                  <w:tcBorders>
                    <w:top w:val="nil"/>
                    <w:left w:val="nil"/>
                    <w:bottom w:val="single" w:sz="4" w:space="0" w:color="auto"/>
                    <w:right w:val="single" w:sz="4" w:space="0" w:color="auto"/>
                  </w:tcBorders>
                  <w:shd w:val="clear" w:color="auto" w:fill="auto"/>
                  <w:noWrap/>
                  <w:vAlign w:val="center"/>
                  <w:hideMark/>
                </w:tcPr>
                <w:p w14:paraId="5ECA67F8"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660C24AE" w14:textId="77777777" w:rsidTr="00C620D9">
              <w:trPr>
                <w:trHeight w:val="113"/>
              </w:trPr>
              <w:tc>
                <w:tcPr>
                  <w:tcW w:w="1062" w:type="dxa"/>
                  <w:tcBorders>
                    <w:top w:val="nil"/>
                    <w:left w:val="single" w:sz="4" w:space="0" w:color="auto"/>
                    <w:bottom w:val="single" w:sz="4" w:space="0" w:color="auto"/>
                    <w:right w:val="nil"/>
                  </w:tcBorders>
                  <w:shd w:val="clear" w:color="auto" w:fill="auto"/>
                  <w:noWrap/>
                  <w:vAlign w:val="center"/>
                  <w:hideMark/>
                </w:tcPr>
                <w:p w14:paraId="210AC73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w:t>
                  </w:r>
                </w:p>
              </w:tc>
              <w:tc>
                <w:tcPr>
                  <w:tcW w:w="10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3589B1D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80,70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E797B8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27,50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584906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23,10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19A4BF9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058086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25,10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2C4863B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02631B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28,90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044DB88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4AC1F4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A38CEA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05C605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68,40</w:t>
                  </w:r>
                </w:p>
              </w:tc>
              <w:tc>
                <w:tcPr>
                  <w:tcW w:w="1063" w:type="dxa"/>
                  <w:tcBorders>
                    <w:top w:val="nil"/>
                    <w:left w:val="nil"/>
                    <w:bottom w:val="single" w:sz="4" w:space="0" w:color="auto"/>
                    <w:right w:val="single" w:sz="4" w:space="0" w:color="auto"/>
                  </w:tcBorders>
                  <w:shd w:val="clear" w:color="auto" w:fill="auto"/>
                  <w:noWrap/>
                  <w:vAlign w:val="center"/>
                  <w:hideMark/>
                </w:tcPr>
                <w:p w14:paraId="72E8BF9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47,20</w:t>
                  </w:r>
                </w:p>
              </w:tc>
            </w:tr>
            <w:tr w:rsidR="0071406D" w:rsidRPr="00BE180E" w14:paraId="65F7FFC0" w14:textId="77777777" w:rsidTr="00C620D9">
              <w:trPr>
                <w:trHeight w:val="113"/>
              </w:trPr>
              <w:tc>
                <w:tcPr>
                  <w:tcW w:w="1062" w:type="dxa"/>
                  <w:tcBorders>
                    <w:top w:val="nil"/>
                    <w:left w:val="single" w:sz="4" w:space="0" w:color="auto"/>
                    <w:bottom w:val="single" w:sz="4" w:space="0" w:color="auto"/>
                    <w:right w:val="nil"/>
                  </w:tcBorders>
                  <w:shd w:val="clear" w:color="auto" w:fill="auto"/>
                  <w:noWrap/>
                  <w:vAlign w:val="center"/>
                  <w:hideMark/>
                </w:tcPr>
                <w:p w14:paraId="7AE8216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w:t>
                  </w:r>
                </w:p>
              </w:tc>
              <w:tc>
                <w:tcPr>
                  <w:tcW w:w="10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3656E98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130,90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F49A9F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35,10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80B803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29,50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3C41A88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DEA020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26,00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555CA3F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E0B9B1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19,40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E48AE9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55DF73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0E30E6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32,10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1ACF33D"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42FC593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53,60</w:t>
                  </w:r>
                </w:p>
              </w:tc>
            </w:tr>
            <w:tr w:rsidR="0071406D" w:rsidRPr="00BE180E" w14:paraId="23971238" w14:textId="77777777" w:rsidTr="00C620D9">
              <w:trPr>
                <w:trHeight w:val="113"/>
              </w:trPr>
              <w:tc>
                <w:tcPr>
                  <w:tcW w:w="1062" w:type="dxa"/>
                  <w:tcBorders>
                    <w:top w:val="nil"/>
                    <w:left w:val="single" w:sz="4" w:space="0" w:color="auto"/>
                    <w:bottom w:val="single" w:sz="4" w:space="0" w:color="auto"/>
                    <w:right w:val="nil"/>
                  </w:tcBorders>
                  <w:shd w:val="clear" w:color="auto" w:fill="auto"/>
                  <w:noWrap/>
                  <w:vAlign w:val="center"/>
                  <w:hideMark/>
                </w:tcPr>
                <w:p w14:paraId="761B685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27</w:t>
                  </w:r>
                </w:p>
              </w:tc>
              <w:tc>
                <w:tcPr>
                  <w:tcW w:w="10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147F2B5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162,50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DAEC97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67,20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574267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31,40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33F542E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31397C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13,00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01B3095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C7AD44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10,20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1F2DA68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55B06A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01BEF1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AAF3F4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11,70</w:t>
                  </w:r>
                </w:p>
              </w:tc>
              <w:tc>
                <w:tcPr>
                  <w:tcW w:w="1063" w:type="dxa"/>
                  <w:tcBorders>
                    <w:top w:val="nil"/>
                    <w:left w:val="nil"/>
                    <w:bottom w:val="single" w:sz="4" w:space="0" w:color="auto"/>
                    <w:right w:val="single" w:sz="4" w:space="0" w:color="auto"/>
                  </w:tcBorders>
                  <w:shd w:val="clear" w:color="auto" w:fill="auto"/>
                  <w:noWrap/>
                  <w:vAlign w:val="center"/>
                  <w:hideMark/>
                </w:tcPr>
                <w:p w14:paraId="401C9543"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33074CC7" w14:textId="77777777" w:rsidTr="00C620D9">
              <w:trPr>
                <w:trHeight w:val="113"/>
              </w:trPr>
              <w:tc>
                <w:tcPr>
                  <w:tcW w:w="1062" w:type="dxa"/>
                  <w:tcBorders>
                    <w:top w:val="nil"/>
                    <w:left w:val="single" w:sz="4" w:space="0" w:color="auto"/>
                    <w:bottom w:val="single" w:sz="4" w:space="0" w:color="auto"/>
                    <w:right w:val="nil"/>
                  </w:tcBorders>
                  <w:shd w:val="clear" w:color="auto" w:fill="auto"/>
                  <w:noWrap/>
                  <w:vAlign w:val="center"/>
                  <w:hideMark/>
                </w:tcPr>
                <w:p w14:paraId="75A2B0E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28</w:t>
                  </w:r>
                </w:p>
              </w:tc>
              <w:tc>
                <w:tcPr>
                  <w:tcW w:w="10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D688CF7"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EF4C8D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53,40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FCA4D6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31,80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0F084C1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28,10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C5B3EDB"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63873C1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33,10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619F53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13,40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3CE1CA5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31,40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D1BAF9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A2BFAB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43EF80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35,40</w:t>
                  </w:r>
                </w:p>
              </w:tc>
              <w:tc>
                <w:tcPr>
                  <w:tcW w:w="1063" w:type="dxa"/>
                  <w:tcBorders>
                    <w:top w:val="nil"/>
                    <w:left w:val="nil"/>
                    <w:bottom w:val="single" w:sz="4" w:space="0" w:color="auto"/>
                    <w:right w:val="single" w:sz="4" w:space="0" w:color="auto"/>
                  </w:tcBorders>
                  <w:shd w:val="clear" w:color="auto" w:fill="auto"/>
                  <w:noWrap/>
                  <w:vAlign w:val="center"/>
                  <w:hideMark/>
                </w:tcPr>
                <w:p w14:paraId="6EBF114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18,80</w:t>
                  </w:r>
                </w:p>
              </w:tc>
            </w:tr>
            <w:tr w:rsidR="0071406D" w:rsidRPr="00BE180E" w14:paraId="7BEADFEC" w14:textId="77777777" w:rsidTr="00C620D9">
              <w:trPr>
                <w:trHeight w:val="113"/>
              </w:trPr>
              <w:tc>
                <w:tcPr>
                  <w:tcW w:w="1062" w:type="dxa"/>
                  <w:tcBorders>
                    <w:top w:val="nil"/>
                    <w:left w:val="single" w:sz="4" w:space="0" w:color="auto"/>
                    <w:bottom w:val="single" w:sz="4" w:space="0" w:color="auto"/>
                    <w:right w:val="nil"/>
                  </w:tcBorders>
                  <w:shd w:val="clear" w:color="auto" w:fill="auto"/>
                  <w:noWrap/>
                  <w:vAlign w:val="center"/>
                  <w:hideMark/>
                </w:tcPr>
                <w:p w14:paraId="3A1942B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29</w:t>
                  </w:r>
                </w:p>
              </w:tc>
              <w:tc>
                <w:tcPr>
                  <w:tcW w:w="10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6221B5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116,20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57F817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795A5B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39,80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23042DC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25C4D1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17,60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5A06F8A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31,60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87DCB40"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6CEB330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610CEF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DE16BB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BEF3BD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19,60</w:t>
                  </w:r>
                </w:p>
              </w:tc>
              <w:tc>
                <w:tcPr>
                  <w:tcW w:w="1063" w:type="dxa"/>
                  <w:tcBorders>
                    <w:top w:val="nil"/>
                    <w:left w:val="nil"/>
                    <w:bottom w:val="single" w:sz="4" w:space="0" w:color="auto"/>
                    <w:right w:val="single" w:sz="4" w:space="0" w:color="auto"/>
                  </w:tcBorders>
                  <w:shd w:val="clear" w:color="auto" w:fill="auto"/>
                  <w:noWrap/>
                  <w:vAlign w:val="center"/>
                  <w:hideMark/>
                </w:tcPr>
                <w:p w14:paraId="53D70BC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18,60</w:t>
                  </w:r>
                </w:p>
              </w:tc>
            </w:tr>
            <w:tr w:rsidR="0071406D" w:rsidRPr="00BE180E" w14:paraId="05ECBEF1" w14:textId="77777777" w:rsidTr="00C620D9">
              <w:trPr>
                <w:trHeight w:val="113"/>
              </w:trPr>
              <w:tc>
                <w:tcPr>
                  <w:tcW w:w="1062" w:type="dxa"/>
                  <w:tcBorders>
                    <w:top w:val="nil"/>
                    <w:left w:val="single" w:sz="4" w:space="0" w:color="auto"/>
                    <w:bottom w:val="single" w:sz="4" w:space="0" w:color="auto"/>
                    <w:right w:val="nil"/>
                  </w:tcBorders>
                  <w:shd w:val="clear" w:color="auto" w:fill="auto"/>
                  <w:noWrap/>
                  <w:vAlign w:val="center"/>
                  <w:hideMark/>
                </w:tcPr>
                <w:p w14:paraId="7C9D67C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30</w:t>
                  </w:r>
                </w:p>
              </w:tc>
              <w:tc>
                <w:tcPr>
                  <w:tcW w:w="10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3DA23D3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102,50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4143D2E"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77BD66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17,70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14DC9B8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35,70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E46BA9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16,70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2A722AE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34,60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8E56C62"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147BE4D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006BBA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D5B0F8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96F77B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20,70</w:t>
                  </w:r>
                </w:p>
              </w:tc>
              <w:tc>
                <w:tcPr>
                  <w:tcW w:w="1063" w:type="dxa"/>
                  <w:tcBorders>
                    <w:top w:val="nil"/>
                    <w:left w:val="nil"/>
                    <w:bottom w:val="single" w:sz="4" w:space="0" w:color="auto"/>
                    <w:right w:val="single" w:sz="4" w:space="0" w:color="auto"/>
                  </w:tcBorders>
                  <w:shd w:val="clear" w:color="auto" w:fill="auto"/>
                  <w:noWrap/>
                  <w:vAlign w:val="center"/>
                  <w:hideMark/>
                </w:tcPr>
                <w:p w14:paraId="044FD6B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41,60</w:t>
                  </w:r>
                </w:p>
              </w:tc>
            </w:tr>
            <w:tr w:rsidR="0071406D" w:rsidRPr="00BE180E" w14:paraId="45576A36" w14:textId="77777777" w:rsidTr="00C620D9">
              <w:trPr>
                <w:trHeight w:val="113"/>
              </w:trPr>
              <w:tc>
                <w:tcPr>
                  <w:tcW w:w="1062" w:type="dxa"/>
                  <w:tcBorders>
                    <w:top w:val="nil"/>
                    <w:left w:val="single" w:sz="4" w:space="0" w:color="auto"/>
                    <w:bottom w:val="single" w:sz="4" w:space="0" w:color="auto"/>
                    <w:right w:val="nil"/>
                  </w:tcBorders>
                  <w:shd w:val="clear" w:color="auto" w:fill="auto"/>
                  <w:noWrap/>
                  <w:vAlign w:val="center"/>
                  <w:hideMark/>
                </w:tcPr>
                <w:p w14:paraId="6665C73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31</w:t>
                  </w:r>
                </w:p>
              </w:tc>
              <w:tc>
                <w:tcPr>
                  <w:tcW w:w="10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6998748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143,80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8BA4571"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D06CBF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30,40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48CB298E"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506053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18,60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43035757"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23A733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21,40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4762807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8E7F2C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559C56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FF7366B"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09EF889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77,50</w:t>
                  </w:r>
                </w:p>
              </w:tc>
            </w:tr>
            <w:tr w:rsidR="0071406D" w:rsidRPr="00BE180E" w14:paraId="18820ACC" w14:textId="77777777" w:rsidTr="00C620D9">
              <w:trPr>
                <w:trHeight w:val="113"/>
              </w:trPr>
              <w:tc>
                <w:tcPr>
                  <w:tcW w:w="1062" w:type="dxa"/>
                  <w:tcBorders>
                    <w:top w:val="nil"/>
                    <w:left w:val="single" w:sz="4" w:space="0" w:color="auto"/>
                    <w:bottom w:val="single" w:sz="4" w:space="0" w:color="auto"/>
                    <w:right w:val="single" w:sz="4" w:space="0" w:color="auto"/>
                  </w:tcBorders>
                  <w:shd w:val="clear" w:color="000000" w:fill="FFCC00"/>
                  <w:noWrap/>
                  <w:vAlign w:val="center"/>
                  <w:hideMark/>
                </w:tcPr>
                <w:p w14:paraId="4592684B"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Ср</w:t>
                  </w:r>
                  <w:r w:rsidR="00C620D9" w:rsidRPr="00BE180E">
                    <w:rPr>
                      <w:rFonts w:ascii="Arial" w:hAnsi="Arial" w:cs="Arial"/>
                      <w:b/>
                      <w:bCs/>
                      <w:sz w:val="18"/>
                      <w:szCs w:val="18"/>
                    </w:rPr>
                    <w:t xml:space="preserve">. </w:t>
                  </w:r>
                  <w:r w:rsidRPr="00BE180E">
                    <w:rPr>
                      <w:rFonts w:ascii="Arial" w:hAnsi="Arial" w:cs="Arial"/>
                      <w:b/>
                      <w:bCs/>
                      <w:sz w:val="18"/>
                      <w:szCs w:val="18"/>
                    </w:rPr>
                    <w:t>мес</w:t>
                  </w:r>
                </w:p>
              </w:tc>
              <w:tc>
                <w:tcPr>
                  <w:tcW w:w="1063" w:type="dxa"/>
                  <w:gridSpan w:val="2"/>
                  <w:tcBorders>
                    <w:top w:val="nil"/>
                    <w:left w:val="nil"/>
                    <w:bottom w:val="single" w:sz="4" w:space="0" w:color="auto"/>
                    <w:right w:val="single" w:sz="4" w:space="0" w:color="auto"/>
                  </w:tcBorders>
                  <w:shd w:val="clear" w:color="000000" w:fill="FFCC00"/>
                  <w:noWrap/>
                  <w:vAlign w:val="center"/>
                  <w:hideMark/>
                </w:tcPr>
                <w:p w14:paraId="1CB7D473"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105</w:t>
                  </w:r>
                </w:p>
              </w:tc>
              <w:tc>
                <w:tcPr>
                  <w:tcW w:w="1063" w:type="dxa"/>
                  <w:gridSpan w:val="2"/>
                  <w:tcBorders>
                    <w:top w:val="nil"/>
                    <w:left w:val="nil"/>
                    <w:bottom w:val="single" w:sz="4" w:space="0" w:color="auto"/>
                    <w:right w:val="single" w:sz="4" w:space="0" w:color="auto"/>
                  </w:tcBorders>
                  <w:shd w:val="clear" w:color="000000" w:fill="FFCC00"/>
                  <w:noWrap/>
                  <w:vAlign w:val="center"/>
                  <w:hideMark/>
                </w:tcPr>
                <w:p w14:paraId="535DF307"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94</w:t>
                  </w:r>
                </w:p>
              </w:tc>
              <w:tc>
                <w:tcPr>
                  <w:tcW w:w="1063" w:type="dxa"/>
                  <w:gridSpan w:val="2"/>
                  <w:tcBorders>
                    <w:top w:val="nil"/>
                    <w:left w:val="nil"/>
                    <w:bottom w:val="single" w:sz="4" w:space="0" w:color="auto"/>
                    <w:right w:val="single" w:sz="4" w:space="0" w:color="auto"/>
                  </w:tcBorders>
                  <w:shd w:val="clear" w:color="000000" w:fill="FFCC00"/>
                  <w:noWrap/>
                  <w:vAlign w:val="center"/>
                  <w:hideMark/>
                </w:tcPr>
                <w:p w14:paraId="564136AC"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35</w:t>
                  </w:r>
                </w:p>
              </w:tc>
              <w:tc>
                <w:tcPr>
                  <w:tcW w:w="1062" w:type="dxa"/>
                  <w:gridSpan w:val="2"/>
                  <w:tcBorders>
                    <w:top w:val="nil"/>
                    <w:left w:val="nil"/>
                    <w:bottom w:val="single" w:sz="4" w:space="0" w:color="auto"/>
                    <w:right w:val="single" w:sz="4" w:space="0" w:color="auto"/>
                  </w:tcBorders>
                  <w:shd w:val="clear" w:color="000000" w:fill="FFCC00"/>
                  <w:noWrap/>
                  <w:vAlign w:val="center"/>
                  <w:hideMark/>
                </w:tcPr>
                <w:p w14:paraId="1EDB4A3D"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24</w:t>
                  </w:r>
                </w:p>
              </w:tc>
              <w:tc>
                <w:tcPr>
                  <w:tcW w:w="1063" w:type="dxa"/>
                  <w:gridSpan w:val="2"/>
                  <w:tcBorders>
                    <w:top w:val="nil"/>
                    <w:left w:val="nil"/>
                    <w:bottom w:val="single" w:sz="4" w:space="0" w:color="auto"/>
                    <w:right w:val="single" w:sz="4" w:space="0" w:color="auto"/>
                  </w:tcBorders>
                  <w:shd w:val="clear" w:color="000000" w:fill="FFCC00"/>
                  <w:noWrap/>
                  <w:vAlign w:val="center"/>
                  <w:hideMark/>
                </w:tcPr>
                <w:p w14:paraId="5DBBD343"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22</w:t>
                  </w:r>
                </w:p>
              </w:tc>
              <w:tc>
                <w:tcPr>
                  <w:tcW w:w="1063" w:type="dxa"/>
                  <w:gridSpan w:val="3"/>
                  <w:tcBorders>
                    <w:top w:val="nil"/>
                    <w:left w:val="nil"/>
                    <w:bottom w:val="single" w:sz="4" w:space="0" w:color="auto"/>
                    <w:right w:val="single" w:sz="4" w:space="0" w:color="auto"/>
                  </w:tcBorders>
                  <w:shd w:val="clear" w:color="000000" w:fill="FFCC00"/>
                  <w:noWrap/>
                  <w:vAlign w:val="center"/>
                  <w:hideMark/>
                </w:tcPr>
                <w:p w14:paraId="09A487A9"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23</w:t>
                  </w:r>
                </w:p>
              </w:tc>
              <w:tc>
                <w:tcPr>
                  <w:tcW w:w="1063" w:type="dxa"/>
                  <w:gridSpan w:val="2"/>
                  <w:tcBorders>
                    <w:top w:val="nil"/>
                    <w:left w:val="nil"/>
                    <w:bottom w:val="single" w:sz="4" w:space="0" w:color="auto"/>
                    <w:right w:val="single" w:sz="4" w:space="0" w:color="auto"/>
                  </w:tcBorders>
                  <w:shd w:val="clear" w:color="000000" w:fill="FFCC00"/>
                  <w:noWrap/>
                  <w:vAlign w:val="center"/>
                  <w:hideMark/>
                </w:tcPr>
                <w:p w14:paraId="07F51B77"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25</w:t>
                  </w:r>
                </w:p>
              </w:tc>
              <w:tc>
                <w:tcPr>
                  <w:tcW w:w="1062" w:type="dxa"/>
                  <w:gridSpan w:val="2"/>
                  <w:tcBorders>
                    <w:top w:val="nil"/>
                    <w:left w:val="nil"/>
                    <w:bottom w:val="single" w:sz="4" w:space="0" w:color="auto"/>
                    <w:right w:val="single" w:sz="4" w:space="0" w:color="auto"/>
                  </w:tcBorders>
                  <w:shd w:val="clear" w:color="000000" w:fill="FFCC00"/>
                  <w:noWrap/>
                  <w:vAlign w:val="center"/>
                  <w:hideMark/>
                </w:tcPr>
                <w:p w14:paraId="612B5921"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23</w:t>
                  </w:r>
                </w:p>
              </w:tc>
              <w:tc>
                <w:tcPr>
                  <w:tcW w:w="1063" w:type="dxa"/>
                  <w:gridSpan w:val="2"/>
                  <w:tcBorders>
                    <w:top w:val="nil"/>
                    <w:left w:val="nil"/>
                    <w:bottom w:val="single" w:sz="4" w:space="0" w:color="auto"/>
                    <w:right w:val="single" w:sz="4" w:space="0" w:color="auto"/>
                  </w:tcBorders>
                  <w:shd w:val="clear" w:color="000000" w:fill="FFCC00"/>
                  <w:noWrap/>
                  <w:vAlign w:val="center"/>
                  <w:hideMark/>
                </w:tcPr>
                <w:p w14:paraId="570729F8"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22</w:t>
                  </w:r>
                </w:p>
              </w:tc>
              <w:tc>
                <w:tcPr>
                  <w:tcW w:w="1063" w:type="dxa"/>
                  <w:gridSpan w:val="2"/>
                  <w:tcBorders>
                    <w:top w:val="nil"/>
                    <w:left w:val="nil"/>
                    <w:bottom w:val="single" w:sz="4" w:space="0" w:color="auto"/>
                    <w:right w:val="single" w:sz="4" w:space="0" w:color="auto"/>
                  </w:tcBorders>
                  <w:shd w:val="clear" w:color="000000" w:fill="FFCC00"/>
                  <w:noWrap/>
                  <w:vAlign w:val="center"/>
                  <w:hideMark/>
                </w:tcPr>
                <w:p w14:paraId="48E1E6E9"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25</w:t>
                  </w:r>
                </w:p>
              </w:tc>
              <w:tc>
                <w:tcPr>
                  <w:tcW w:w="1063" w:type="dxa"/>
                  <w:gridSpan w:val="2"/>
                  <w:tcBorders>
                    <w:top w:val="nil"/>
                    <w:left w:val="nil"/>
                    <w:bottom w:val="single" w:sz="4" w:space="0" w:color="auto"/>
                    <w:right w:val="single" w:sz="4" w:space="0" w:color="auto"/>
                  </w:tcBorders>
                  <w:shd w:val="clear" w:color="000000" w:fill="FFCC00"/>
                  <w:noWrap/>
                  <w:vAlign w:val="center"/>
                  <w:hideMark/>
                </w:tcPr>
                <w:p w14:paraId="1D644DFE"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47</w:t>
                  </w:r>
                </w:p>
              </w:tc>
              <w:tc>
                <w:tcPr>
                  <w:tcW w:w="1063" w:type="dxa"/>
                  <w:tcBorders>
                    <w:top w:val="nil"/>
                    <w:left w:val="nil"/>
                    <w:bottom w:val="single" w:sz="4" w:space="0" w:color="auto"/>
                    <w:right w:val="single" w:sz="4" w:space="0" w:color="auto"/>
                  </w:tcBorders>
                  <w:shd w:val="clear" w:color="000000" w:fill="FFCC00"/>
                  <w:noWrap/>
                  <w:vAlign w:val="center"/>
                  <w:hideMark/>
                </w:tcPr>
                <w:p w14:paraId="2C10B87B"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54</w:t>
                  </w:r>
                </w:p>
              </w:tc>
            </w:tr>
            <w:tr w:rsidR="0071406D" w:rsidRPr="00BE180E" w14:paraId="1BCE1824" w14:textId="77777777" w:rsidTr="00C620D9">
              <w:trPr>
                <w:trHeight w:val="113"/>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4FE4EBDB" w14:textId="2128BF43" w:rsidR="0071406D" w:rsidRPr="00BE180E" w:rsidRDefault="008C3666" w:rsidP="00C620D9">
                  <w:pPr>
                    <w:spacing w:after="0" w:line="240" w:lineRule="auto"/>
                    <w:jc w:val="center"/>
                    <w:rPr>
                      <w:rFonts w:ascii="Arial" w:hAnsi="Arial" w:cs="Arial"/>
                      <w:b/>
                      <w:bCs/>
                      <w:sz w:val="18"/>
                      <w:szCs w:val="18"/>
                    </w:rPr>
                  </w:pPr>
                  <w:r w:rsidRPr="00BE180E">
                    <w:rPr>
                      <w:rFonts w:ascii="Arial" w:hAnsi="Arial" w:cs="Arial"/>
                      <w:b/>
                      <w:bCs/>
                      <w:sz w:val="18"/>
                      <w:szCs w:val="18"/>
                    </w:rPr>
                    <w:t>M</w:t>
                  </w:r>
                  <w:r w:rsidR="0071406D" w:rsidRPr="00BE180E">
                    <w:rPr>
                      <w:rFonts w:ascii="Arial" w:hAnsi="Arial" w:cs="Arial"/>
                      <w:b/>
                      <w:bCs/>
                      <w:sz w:val="18"/>
                      <w:szCs w:val="18"/>
                    </w:rPr>
                    <w:t>in</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C390FCC"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27</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41FB36A"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24</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F32CD16"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9</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3AF2AE31"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6</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B11688B"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13</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35E44EB3"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2ABF755"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6A3C243C"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0470005"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11</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ED87AB5"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5</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1E8691E"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12</w:t>
                  </w:r>
                </w:p>
              </w:tc>
              <w:tc>
                <w:tcPr>
                  <w:tcW w:w="1063" w:type="dxa"/>
                  <w:tcBorders>
                    <w:top w:val="nil"/>
                    <w:left w:val="nil"/>
                    <w:bottom w:val="single" w:sz="4" w:space="0" w:color="auto"/>
                    <w:right w:val="single" w:sz="4" w:space="0" w:color="auto"/>
                  </w:tcBorders>
                  <w:shd w:val="clear" w:color="auto" w:fill="auto"/>
                  <w:noWrap/>
                  <w:vAlign w:val="center"/>
                  <w:hideMark/>
                </w:tcPr>
                <w:p w14:paraId="3C1564F0"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12</w:t>
                  </w:r>
                </w:p>
              </w:tc>
            </w:tr>
            <w:tr w:rsidR="0071406D" w:rsidRPr="00BE180E" w14:paraId="397341EC" w14:textId="77777777" w:rsidTr="00C620D9">
              <w:trPr>
                <w:trHeight w:val="113"/>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4C80E575"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max</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7EFA52E"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229</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FA089DD"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264</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CD5A6F3"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68</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4B726C94"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52</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FBC3B5C"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cr/>
                    <w:t>8</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733E3134"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35</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3F2909A"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53</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BA22F65"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36</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8013286"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46</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0FC09D6"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42</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0121156"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91</w:t>
                  </w:r>
                </w:p>
              </w:tc>
              <w:tc>
                <w:tcPr>
                  <w:tcW w:w="1063" w:type="dxa"/>
                  <w:tcBorders>
                    <w:top w:val="nil"/>
                    <w:left w:val="nil"/>
                    <w:bottom w:val="single" w:sz="4" w:space="0" w:color="auto"/>
                    <w:right w:val="single" w:sz="4" w:space="0" w:color="auto"/>
                  </w:tcBorders>
                  <w:shd w:val="clear" w:color="auto" w:fill="auto"/>
                  <w:noWrap/>
                  <w:vAlign w:val="center"/>
                  <w:hideMark/>
                </w:tcPr>
                <w:p w14:paraId="302FEBBB"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127</w:t>
                  </w:r>
                </w:p>
              </w:tc>
            </w:tr>
            <w:tr w:rsidR="0071406D" w:rsidRPr="00BE180E" w14:paraId="39FCD890" w14:textId="77777777" w:rsidTr="00C620D9">
              <w:trPr>
                <w:trHeight w:val="113"/>
              </w:trPr>
              <w:tc>
                <w:tcPr>
                  <w:tcW w:w="1688" w:type="dxa"/>
                  <w:gridSpan w:val="2"/>
                  <w:tcBorders>
                    <w:top w:val="nil"/>
                    <w:left w:val="nil"/>
                    <w:bottom w:val="nil"/>
                    <w:right w:val="nil"/>
                  </w:tcBorders>
                  <w:shd w:val="clear" w:color="auto" w:fill="auto"/>
                  <w:noWrap/>
                  <w:vAlign w:val="bottom"/>
                  <w:hideMark/>
                </w:tcPr>
                <w:p w14:paraId="15B4BE2C" w14:textId="77777777" w:rsidR="0071406D" w:rsidRPr="00BE180E" w:rsidRDefault="0071406D" w:rsidP="00C620D9">
                  <w:pPr>
                    <w:spacing w:after="0" w:line="240" w:lineRule="auto"/>
                    <w:jc w:val="center"/>
                    <w:rPr>
                      <w:rFonts w:ascii="Arial" w:hAnsi="Arial" w:cs="Arial"/>
                      <w:sz w:val="18"/>
                      <w:szCs w:val="18"/>
                    </w:rPr>
                  </w:pPr>
                </w:p>
              </w:tc>
              <w:tc>
                <w:tcPr>
                  <w:tcW w:w="951" w:type="dxa"/>
                  <w:gridSpan w:val="2"/>
                  <w:tcBorders>
                    <w:top w:val="nil"/>
                    <w:left w:val="nil"/>
                    <w:bottom w:val="nil"/>
                    <w:right w:val="nil"/>
                  </w:tcBorders>
                  <w:shd w:val="clear" w:color="auto" w:fill="auto"/>
                  <w:noWrap/>
                  <w:vAlign w:val="bottom"/>
                  <w:hideMark/>
                </w:tcPr>
                <w:p w14:paraId="51F063BE" w14:textId="77777777" w:rsidR="0071406D" w:rsidRPr="00BE180E" w:rsidRDefault="0071406D" w:rsidP="00C620D9">
                  <w:pPr>
                    <w:spacing w:after="0" w:line="240" w:lineRule="auto"/>
                    <w:jc w:val="center"/>
                    <w:rPr>
                      <w:rFonts w:ascii="Arial" w:hAnsi="Arial" w:cs="Arial"/>
                      <w:sz w:val="18"/>
                      <w:szCs w:val="18"/>
                    </w:rPr>
                  </w:pPr>
                </w:p>
              </w:tc>
              <w:tc>
                <w:tcPr>
                  <w:tcW w:w="951" w:type="dxa"/>
                  <w:gridSpan w:val="2"/>
                  <w:tcBorders>
                    <w:top w:val="nil"/>
                    <w:left w:val="nil"/>
                    <w:bottom w:val="nil"/>
                    <w:right w:val="nil"/>
                  </w:tcBorders>
                  <w:shd w:val="clear" w:color="auto" w:fill="auto"/>
                  <w:noWrap/>
                  <w:vAlign w:val="bottom"/>
                  <w:hideMark/>
                </w:tcPr>
                <w:p w14:paraId="0E2F4DFD" w14:textId="77777777" w:rsidR="0071406D" w:rsidRPr="00BE180E" w:rsidRDefault="0071406D" w:rsidP="00C620D9">
                  <w:pPr>
                    <w:spacing w:after="0" w:line="240" w:lineRule="auto"/>
                    <w:jc w:val="center"/>
                    <w:rPr>
                      <w:rFonts w:ascii="Arial" w:hAnsi="Arial" w:cs="Arial"/>
                      <w:sz w:val="18"/>
                      <w:szCs w:val="18"/>
                    </w:rPr>
                  </w:pPr>
                </w:p>
              </w:tc>
              <w:tc>
                <w:tcPr>
                  <w:tcW w:w="953" w:type="dxa"/>
                  <w:gridSpan w:val="2"/>
                  <w:tcBorders>
                    <w:top w:val="nil"/>
                    <w:left w:val="nil"/>
                    <w:bottom w:val="nil"/>
                    <w:right w:val="nil"/>
                  </w:tcBorders>
                  <w:shd w:val="clear" w:color="auto" w:fill="auto"/>
                  <w:noWrap/>
                  <w:vAlign w:val="bottom"/>
                  <w:hideMark/>
                </w:tcPr>
                <w:p w14:paraId="47CF8DD8" w14:textId="77777777" w:rsidR="0071406D" w:rsidRPr="00BE180E" w:rsidRDefault="0071406D" w:rsidP="00C620D9">
                  <w:pPr>
                    <w:spacing w:after="0" w:line="240" w:lineRule="auto"/>
                    <w:jc w:val="center"/>
                    <w:rPr>
                      <w:rFonts w:ascii="Arial" w:hAnsi="Arial" w:cs="Arial"/>
                      <w:sz w:val="18"/>
                      <w:szCs w:val="18"/>
                    </w:rPr>
                  </w:pPr>
                </w:p>
              </w:tc>
              <w:tc>
                <w:tcPr>
                  <w:tcW w:w="949" w:type="dxa"/>
                  <w:gridSpan w:val="2"/>
                  <w:tcBorders>
                    <w:top w:val="nil"/>
                    <w:left w:val="nil"/>
                    <w:bottom w:val="nil"/>
                    <w:right w:val="nil"/>
                  </w:tcBorders>
                  <w:shd w:val="clear" w:color="auto" w:fill="auto"/>
                  <w:noWrap/>
                  <w:vAlign w:val="bottom"/>
                  <w:hideMark/>
                </w:tcPr>
                <w:p w14:paraId="00817462" w14:textId="77777777" w:rsidR="0071406D" w:rsidRPr="00BE180E" w:rsidRDefault="0071406D" w:rsidP="00C620D9">
                  <w:pPr>
                    <w:spacing w:after="0" w:line="240" w:lineRule="auto"/>
                    <w:jc w:val="center"/>
                    <w:rPr>
                      <w:rFonts w:ascii="Arial" w:hAnsi="Arial" w:cs="Arial"/>
                      <w:sz w:val="18"/>
                      <w:szCs w:val="18"/>
                    </w:rPr>
                  </w:pPr>
                </w:p>
              </w:tc>
              <w:tc>
                <w:tcPr>
                  <w:tcW w:w="949" w:type="dxa"/>
                  <w:gridSpan w:val="2"/>
                  <w:tcBorders>
                    <w:top w:val="nil"/>
                    <w:left w:val="nil"/>
                    <w:bottom w:val="nil"/>
                    <w:right w:val="nil"/>
                  </w:tcBorders>
                  <w:shd w:val="clear" w:color="auto" w:fill="auto"/>
                  <w:noWrap/>
                  <w:vAlign w:val="bottom"/>
                  <w:hideMark/>
                </w:tcPr>
                <w:p w14:paraId="015A9013" w14:textId="77777777" w:rsidR="0071406D" w:rsidRPr="00BE180E" w:rsidRDefault="0071406D" w:rsidP="00C620D9">
                  <w:pPr>
                    <w:spacing w:after="0" w:line="240" w:lineRule="auto"/>
                    <w:jc w:val="center"/>
                    <w:rPr>
                      <w:rFonts w:ascii="Arial" w:hAnsi="Arial" w:cs="Arial"/>
                      <w:sz w:val="18"/>
                      <w:szCs w:val="18"/>
                    </w:rPr>
                  </w:pPr>
                </w:p>
              </w:tc>
              <w:tc>
                <w:tcPr>
                  <w:tcW w:w="949" w:type="dxa"/>
                  <w:tcBorders>
                    <w:top w:val="nil"/>
                    <w:left w:val="nil"/>
                    <w:bottom w:val="nil"/>
                    <w:right w:val="nil"/>
                  </w:tcBorders>
                  <w:shd w:val="clear" w:color="auto" w:fill="auto"/>
                  <w:noWrap/>
                  <w:vAlign w:val="bottom"/>
                  <w:hideMark/>
                </w:tcPr>
                <w:p w14:paraId="0A55CC6C" w14:textId="77777777" w:rsidR="0071406D" w:rsidRPr="00BE180E" w:rsidRDefault="0071406D" w:rsidP="00C620D9">
                  <w:pPr>
                    <w:spacing w:after="0" w:line="240" w:lineRule="auto"/>
                    <w:jc w:val="center"/>
                    <w:rPr>
                      <w:rFonts w:ascii="Arial" w:hAnsi="Arial" w:cs="Arial"/>
                      <w:sz w:val="18"/>
                      <w:szCs w:val="18"/>
                    </w:rPr>
                  </w:pPr>
                </w:p>
              </w:tc>
              <w:tc>
                <w:tcPr>
                  <w:tcW w:w="949" w:type="dxa"/>
                  <w:gridSpan w:val="2"/>
                  <w:tcBorders>
                    <w:top w:val="nil"/>
                    <w:left w:val="nil"/>
                    <w:bottom w:val="nil"/>
                    <w:right w:val="nil"/>
                  </w:tcBorders>
                  <w:shd w:val="clear" w:color="auto" w:fill="auto"/>
                  <w:noWrap/>
                  <w:vAlign w:val="bottom"/>
                  <w:hideMark/>
                </w:tcPr>
                <w:p w14:paraId="18900DF5" w14:textId="77777777" w:rsidR="0071406D" w:rsidRPr="00BE180E" w:rsidRDefault="0071406D" w:rsidP="00C620D9">
                  <w:pPr>
                    <w:spacing w:after="0" w:line="240" w:lineRule="auto"/>
                    <w:jc w:val="center"/>
                    <w:rPr>
                      <w:rFonts w:ascii="Arial" w:hAnsi="Arial" w:cs="Arial"/>
                      <w:sz w:val="18"/>
                      <w:szCs w:val="18"/>
                    </w:rPr>
                  </w:pPr>
                </w:p>
              </w:tc>
              <w:tc>
                <w:tcPr>
                  <w:tcW w:w="949" w:type="dxa"/>
                  <w:gridSpan w:val="2"/>
                  <w:tcBorders>
                    <w:top w:val="nil"/>
                    <w:left w:val="nil"/>
                    <w:bottom w:val="nil"/>
                    <w:right w:val="nil"/>
                  </w:tcBorders>
                  <w:shd w:val="clear" w:color="auto" w:fill="auto"/>
                  <w:noWrap/>
                  <w:vAlign w:val="bottom"/>
                  <w:hideMark/>
                </w:tcPr>
                <w:p w14:paraId="69743C7A" w14:textId="77777777" w:rsidR="0071406D" w:rsidRPr="00BE180E" w:rsidRDefault="0071406D" w:rsidP="00C620D9">
                  <w:pPr>
                    <w:spacing w:after="0" w:line="240" w:lineRule="auto"/>
                    <w:jc w:val="center"/>
                    <w:rPr>
                      <w:rFonts w:ascii="Arial" w:hAnsi="Arial" w:cs="Arial"/>
                      <w:sz w:val="18"/>
                      <w:szCs w:val="18"/>
                    </w:rPr>
                  </w:pPr>
                </w:p>
              </w:tc>
              <w:tc>
                <w:tcPr>
                  <w:tcW w:w="949" w:type="dxa"/>
                  <w:gridSpan w:val="2"/>
                  <w:tcBorders>
                    <w:top w:val="nil"/>
                    <w:left w:val="nil"/>
                    <w:bottom w:val="nil"/>
                    <w:right w:val="nil"/>
                  </w:tcBorders>
                  <w:shd w:val="clear" w:color="auto" w:fill="auto"/>
                  <w:noWrap/>
                  <w:vAlign w:val="bottom"/>
                  <w:hideMark/>
                </w:tcPr>
                <w:p w14:paraId="2B40F834" w14:textId="77777777" w:rsidR="0071406D" w:rsidRPr="00BE180E" w:rsidRDefault="0071406D" w:rsidP="00C620D9">
                  <w:pPr>
                    <w:spacing w:after="0" w:line="240" w:lineRule="auto"/>
                    <w:jc w:val="center"/>
                    <w:rPr>
                      <w:rFonts w:ascii="Arial" w:hAnsi="Arial" w:cs="Arial"/>
                      <w:sz w:val="18"/>
                      <w:szCs w:val="18"/>
                    </w:rPr>
                  </w:pPr>
                </w:p>
              </w:tc>
              <w:tc>
                <w:tcPr>
                  <w:tcW w:w="949" w:type="dxa"/>
                  <w:gridSpan w:val="2"/>
                  <w:tcBorders>
                    <w:top w:val="nil"/>
                    <w:left w:val="nil"/>
                    <w:bottom w:val="nil"/>
                    <w:right w:val="nil"/>
                  </w:tcBorders>
                  <w:shd w:val="clear" w:color="auto" w:fill="auto"/>
                  <w:noWrap/>
                  <w:vAlign w:val="bottom"/>
                  <w:hideMark/>
                </w:tcPr>
                <w:p w14:paraId="767E9B3C" w14:textId="77777777" w:rsidR="0071406D" w:rsidRPr="00BE180E" w:rsidRDefault="0071406D" w:rsidP="00C620D9">
                  <w:pPr>
                    <w:spacing w:after="0" w:line="240" w:lineRule="auto"/>
                    <w:jc w:val="center"/>
                    <w:rPr>
                      <w:rFonts w:ascii="Arial" w:hAnsi="Arial" w:cs="Arial"/>
                      <w:sz w:val="18"/>
                      <w:szCs w:val="18"/>
                    </w:rPr>
                  </w:pPr>
                </w:p>
              </w:tc>
              <w:tc>
                <w:tcPr>
                  <w:tcW w:w="949" w:type="dxa"/>
                  <w:gridSpan w:val="2"/>
                  <w:tcBorders>
                    <w:top w:val="nil"/>
                    <w:left w:val="nil"/>
                    <w:bottom w:val="nil"/>
                    <w:right w:val="nil"/>
                  </w:tcBorders>
                  <w:shd w:val="clear" w:color="auto" w:fill="auto"/>
                  <w:noWrap/>
                  <w:vAlign w:val="bottom"/>
                  <w:hideMark/>
                </w:tcPr>
                <w:p w14:paraId="72163D69" w14:textId="77777777" w:rsidR="0071406D" w:rsidRPr="00BE180E" w:rsidRDefault="0071406D" w:rsidP="00C620D9">
                  <w:pPr>
                    <w:spacing w:after="0" w:line="240" w:lineRule="auto"/>
                    <w:jc w:val="center"/>
                    <w:rPr>
                      <w:rFonts w:ascii="Arial" w:hAnsi="Arial" w:cs="Arial"/>
                      <w:sz w:val="18"/>
                      <w:szCs w:val="18"/>
                    </w:rPr>
                  </w:pPr>
                </w:p>
              </w:tc>
              <w:tc>
                <w:tcPr>
                  <w:tcW w:w="1681" w:type="dxa"/>
                  <w:gridSpan w:val="2"/>
                  <w:tcBorders>
                    <w:top w:val="nil"/>
                    <w:left w:val="nil"/>
                    <w:bottom w:val="nil"/>
                    <w:right w:val="nil"/>
                  </w:tcBorders>
                  <w:shd w:val="clear" w:color="auto" w:fill="auto"/>
                  <w:noWrap/>
                  <w:vAlign w:val="bottom"/>
                  <w:hideMark/>
                </w:tcPr>
                <w:p w14:paraId="5A3EE5A5"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021C29DA" w14:textId="77777777" w:rsidTr="00C620D9">
              <w:trPr>
                <w:trHeight w:val="113"/>
              </w:trPr>
              <w:tc>
                <w:tcPr>
                  <w:tcW w:w="1688" w:type="dxa"/>
                  <w:gridSpan w:val="2"/>
                  <w:tcBorders>
                    <w:top w:val="single" w:sz="4" w:space="0" w:color="auto"/>
                    <w:left w:val="single" w:sz="4" w:space="0" w:color="auto"/>
                    <w:bottom w:val="single" w:sz="4" w:space="0" w:color="auto"/>
                    <w:right w:val="single" w:sz="4" w:space="0" w:color="auto"/>
                  </w:tcBorders>
                  <w:shd w:val="clear" w:color="000000" w:fill="FFCC00"/>
                  <w:noWrap/>
                  <w:vAlign w:val="bottom"/>
                  <w:hideMark/>
                </w:tcPr>
                <w:p w14:paraId="340CDC30" w14:textId="77777777" w:rsidR="0071406D" w:rsidRPr="00BE180E" w:rsidRDefault="00C620D9" w:rsidP="00C620D9">
                  <w:pPr>
                    <w:spacing w:after="0" w:line="240" w:lineRule="auto"/>
                    <w:jc w:val="center"/>
                    <w:rPr>
                      <w:rFonts w:ascii="Arial" w:hAnsi="Arial" w:cs="Arial"/>
                      <w:b/>
                      <w:bCs/>
                      <w:sz w:val="18"/>
                      <w:szCs w:val="18"/>
                    </w:rPr>
                  </w:pPr>
                  <w:r w:rsidRPr="00BE180E">
                    <w:rPr>
                      <w:rFonts w:ascii="Arial" w:hAnsi="Arial" w:cs="Arial"/>
                      <w:b/>
                      <w:bCs/>
                      <w:sz w:val="18"/>
                      <w:szCs w:val="18"/>
                    </w:rPr>
                    <w:t>С</w:t>
                  </w:r>
                  <w:r w:rsidR="0071406D" w:rsidRPr="00BE180E">
                    <w:rPr>
                      <w:rFonts w:ascii="Arial" w:hAnsi="Arial" w:cs="Arial"/>
                      <w:b/>
                      <w:bCs/>
                      <w:sz w:val="18"/>
                      <w:szCs w:val="18"/>
                    </w:rPr>
                    <w:t>р</w:t>
                  </w:r>
                  <w:r w:rsidRPr="00BE180E">
                    <w:rPr>
                      <w:rFonts w:ascii="Arial" w:hAnsi="Arial" w:cs="Arial"/>
                      <w:b/>
                      <w:bCs/>
                      <w:sz w:val="18"/>
                      <w:szCs w:val="18"/>
                    </w:rPr>
                    <w:t>. Год.</w:t>
                  </w:r>
                </w:p>
              </w:tc>
              <w:tc>
                <w:tcPr>
                  <w:tcW w:w="951" w:type="dxa"/>
                  <w:gridSpan w:val="2"/>
                  <w:tcBorders>
                    <w:top w:val="single" w:sz="4" w:space="0" w:color="auto"/>
                    <w:left w:val="nil"/>
                    <w:bottom w:val="single" w:sz="4" w:space="0" w:color="auto"/>
                    <w:right w:val="single" w:sz="4" w:space="0" w:color="auto"/>
                  </w:tcBorders>
                  <w:shd w:val="clear" w:color="000000" w:fill="FFCC00"/>
                  <w:noWrap/>
                  <w:vAlign w:val="bottom"/>
                  <w:hideMark/>
                </w:tcPr>
                <w:p w14:paraId="6C67E90A"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41,36</w:t>
                  </w:r>
                </w:p>
              </w:tc>
              <w:tc>
                <w:tcPr>
                  <w:tcW w:w="951" w:type="dxa"/>
                  <w:gridSpan w:val="2"/>
                  <w:tcBorders>
                    <w:top w:val="nil"/>
                    <w:left w:val="nil"/>
                    <w:bottom w:val="nil"/>
                    <w:right w:val="nil"/>
                  </w:tcBorders>
                  <w:shd w:val="clear" w:color="auto" w:fill="auto"/>
                  <w:noWrap/>
                  <w:vAlign w:val="bottom"/>
                  <w:hideMark/>
                </w:tcPr>
                <w:p w14:paraId="69640909" w14:textId="77777777" w:rsidR="0071406D" w:rsidRPr="00BE180E" w:rsidRDefault="0071406D" w:rsidP="00C620D9">
                  <w:pPr>
                    <w:spacing w:after="0" w:line="240" w:lineRule="auto"/>
                    <w:jc w:val="center"/>
                    <w:rPr>
                      <w:rFonts w:ascii="Arial" w:hAnsi="Arial" w:cs="Arial"/>
                      <w:sz w:val="18"/>
                      <w:szCs w:val="18"/>
                    </w:rPr>
                  </w:pPr>
                </w:p>
              </w:tc>
              <w:tc>
                <w:tcPr>
                  <w:tcW w:w="953" w:type="dxa"/>
                  <w:gridSpan w:val="2"/>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DBB8765"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норма</w:t>
                  </w:r>
                </w:p>
              </w:tc>
              <w:tc>
                <w:tcPr>
                  <w:tcW w:w="949" w:type="dxa"/>
                  <w:gridSpan w:val="2"/>
                  <w:tcBorders>
                    <w:top w:val="single" w:sz="4" w:space="0" w:color="auto"/>
                    <w:left w:val="nil"/>
                    <w:bottom w:val="single" w:sz="4" w:space="0" w:color="auto"/>
                    <w:right w:val="single" w:sz="4" w:space="0" w:color="auto"/>
                  </w:tcBorders>
                  <w:shd w:val="clear" w:color="000000" w:fill="FF0000"/>
                  <w:noWrap/>
                  <w:vAlign w:val="bottom"/>
                  <w:hideMark/>
                </w:tcPr>
                <w:p w14:paraId="5E460176" w14:textId="79328FDF" w:rsidR="0071406D" w:rsidRPr="00BE180E" w:rsidRDefault="005078F2" w:rsidP="00C620D9">
                  <w:pPr>
                    <w:spacing w:after="0" w:line="240" w:lineRule="auto"/>
                    <w:jc w:val="center"/>
                    <w:rPr>
                      <w:rFonts w:ascii="Arial" w:hAnsi="Arial" w:cs="Arial"/>
                      <w:b/>
                      <w:bCs/>
                      <w:sz w:val="18"/>
                      <w:szCs w:val="18"/>
                    </w:rPr>
                  </w:pPr>
                  <w:r w:rsidRPr="00BE180E">
                    <w:rPr>
                      <w:rFonts w:ascii="Arial" w:hAnsi="Arial" w:cs="Arial"/>
                      <w:b/>
                      <w:bCs/>
                      <w:sz w:val="18"/>
                      <w:szCs w:val="18"/>
                    </w:rPr>
                    <w:t>40</w:t>
                  </w:r>
                </w:p>
              </w:tc>
              <w:tc>
                <w:tcPr>
                  <w:tcW w:w="949" w:type="dxa"/>
                  <w:gridSpan w:val="2"/>
                  <w:tcBorders>
                    <w:top w:val="nil"/>
                    <w:left w:val="nil"/>
                    <w:bottom w:val="nil"/>
                    <w:right w:val="nil"/>
                  </w:tcBorders>
                  <w:shd w:val="clear" w:color="auto" w:fill="auto"/>
                  <w:noWrap/>
                  <w:vAlign w:val="bottom"/>
                  <w:hideMark/>
                </w:tcPr>
                <w:p w14:paraId="3EB2E88E" w14:textId="77777777" w:rsidR="0071406D" w:rsidRPr="00BE180E" w:rsidRDefault="0071406D" w:rsidP="00C620D9">
                  <w:pPr>
                    <w:spacing w:after="0" w:line="240" w:lineRule="auto"/>
                    <w:jc w:val="center"/>
                    <w:rPr>
                      <w:rFonts w:ascii="Arial" w:hAnsi="Arial" w:cs="Arial"/>
                      <w:sz w:val="18"/>
                      <w:szCs w:val="18"/>
                    </w:rPr>
                  </w:pPr>
                </w:p>
              </w:tc>
              <w:tc>
                <w:tcPr>
                  <w:tcW w:w="949" w:type="dxa"/>
                  <w:tcBorders>
                    <w:top w:val="nil"/>
                    <w:left w:val="nil"/>
                    <w:bottom w:val="nil"/>
                    <w:right w:val="nil"/>
                  </w:tcBorders>
                  <w:shd w:val="clear" w:color="auto" w:fill="auto"/>
                  <w:noWrap/>
                  <w:vAlign w:val="bottom"/>
                  <w:hideMark/>
                </w:tcPr>
                <w:p w14:paraId="70905D82" w14:textId="77777777" w:rsidR="0071406D" w:rsidRPr="00BE180E" w:rsidRDefault="0071406D" w:rsidP="00C620D9">
                  <w:pPr>
                    <w:spacing w:after="0" w:line="240" w:lineRule="auto"/>
                    <w:jc w:val="center"/>
                    <w:rPr>
                      <w:rFonts w:ascii="Arial" w:hAnsi="Arial" w:cs="Arial"/>
                      <w:sz w:val="18"/>
                      <w:szCs w:val="18"/>
                    </w:rPr>
                  </w:pPr>
                </w:p>
              </w:tc>
              <w:tc>
                <w:tcPr>
                  <w:tcW w:w="949" w:type="dxa"/>
                  <w:gridSpan w:val="2"/>
                  <w:tcBorders>
                    <w:top w:val="nil"/>
                    <w:left w:val="nil"/>
                    <w:bottom w:val="nil"/>
                    <w:right w:val="nil"/>
                  </w:tcBorders>
                  <w:shd w:val="clear" w:color="auto" w:fill="auto"/>
                  <w:noWrap/>
                  <w:vAlign w:val="bottom"/>
                  <w:hideMark/>
                </w:tcPr>
                <w:p w14:paraId="6D6040D4" w14:textId="77777777" w:rsidR="0071406D" w:rsidRPr="00BE180E" w:rsidRDefault="0071406D" w:rsidP="00C620D9">
                  <w:pPr>
                    <w:spacing w:after="0" w:line="240" w:lineRule="auto"/>
                    <w:jc w:val="center"/>
                    <w:rPr>
                      <w:rFonts w:ascii="Arial" w:hAnsi="Arial" w:cs="Arial"/>
                      <w:sz w:val="18"/>
                      <w:szCs w:val="18"/>
                    </w:rPr>
                  </w:pPr>
                </w:p>
              </w:tc>
              <w:tc>
                <w:tcPr>
                  <w:tcW w:w="949" w:type="dxa"/>
                  <w:gridSpan w:val="2"/>
                  <w:tcBorders>
                    <w:top w:val="nil"/>
                    <w:left w:val="nil"/>
                    <w:bottom w:val="nil"/>
                    <w:right w:val="nil"/>
                  </w:tcBorders>
                  <w:shd w:val="clear" w:color="auto" w:fill="auto"/>
                  <w:noWrap/>
                  <w:vAlign w:val="bottom"/>
                  <w:hideMark/>
                </w:tcPr>
                <w:p w14:paraId="20A407EB" w14:textId="77777777" w:rsidR="0071406D" w:rsidRPr="00BE180E" w:rsidRDefault="0071406D" w:rsidP="00C620D9">
                  <w:pPr>
                    <w:spacing w:after="0" w:line="240" w:lineRule="auto"/>
                    <w:jc w:val="center"/>
                    <w:rPr>
                      <w:rFonts w:ascii="Arial" w:hAnsi="Arial" w:cs="Arial"/>
                      <w:sz w:val="18"/>
                      <w:szCs w:val="18"/>
                    </w:rPr>
                  </w:pPr>
                </w:p>
              </w:tc>
              <w:tc>
                <w:tcPr>
                  <w:tcW w:w="949" w:type="dxa"/>
                  <w:gridSpan w:val="2"/>
                  <w:tcBorders>
                    <w:top w:val="nil"/>
                    <w:left w:val="nil"/>
                    <w:bottom w:val="nil"/>
                    <w:right w:val="nil"/>
                  </w:tcBorders>
                  <w:shd w:val="clear" w:color="auto" w:fill="auto"/>
                  <w:noWrap/>
                  <w:vAlign w:val="bottom"/>
                  <w:hideMark/>
                </w:tcPr>
                <w:p w14:paraId="4FD0826F" w14:textId="77777777" w:rsidR="0071406D" w:rsidRPr="00BE180E" w:rsidRDefault="0071406D" w:rsidP="00C620D9">
                  <w:pPr>
                    <w:spacing w:after="0" w:line="240" w:lineRule="auto"/>
                    <w:jc w:val="center"/>
                    <w:rPr>
                      <w:rFonts w:ascii="Arial" w:hAnsi="Arial" w:cs="Arial"/>
                      <w:sz w:val="18"/>
                      <w:szCs w:val="18"/>
                    </w:rPr>
                  </w:pPr>
                </w:p>
              </w:tc>
              <w:tc>
                <w:tcPr>
                  <w:tcW w:w="949" w:type="dxa"/>
                  <w:gridSpan w:val="2"/>
                  <w:tcBorders>
                    <w:top w:val="nil"/>
                    <w:left w:val="nil"/>
                    <w:bottom w:val="nil"/>
                    <w:right w:val="nil"/>
                  </w:tcBorders>
                  <w:shd w:val="clear" w:color="auto" w:fill="auto"/>
                  <w:noWrap/>
                  <w:vAlign w:val="bottom"/>
                  <w:hideMark/>
                </w:tcPr>
                <w:p w14:paraId="0D28C1C8" w14:textId="77777777" w:rsidR="0071406D" w:rsidRPr="00BE180E" w:rsidRDefault="0071406D" w:rsidP="00C620D9">
                  <w:pPr>
                    <w:spacing w:after="0" w:line="240" w:lineRule="auto"/>
                    <w:jc w:val="center"/>
                    <w:rPr>
                      <w:rFonts w:ascii="Arial" w:hAnsi="Arial" w:cs="Arial"/>
                      <w:sz w:val="18"/>
                      <w:szCs w:val="18"/>
                    </w:rPr>
                  </w:pPr>
                </w:p>
              </w:tc>
              <w:tc>
                <w:tcPr>
                  <w:tcW w:w="949" w:type="dxa"/>
                  <w:gridSpan w:val="2"/>
                  <w:tcBorders>
                    <w:top w:val="nil"/>
                    <w:left w:val="nil"/>
                    <w:bottom w:val="nil"/>
                    <w:right w:val="nil"/>
                  </w:tcBorders>
                  <w:shd w:val="clear" w:color="auto" w:fill="auto"/>
                  <w:noWrap/>
                  <w:vAlign w:val="bottom"/>
                  <w:hideMark/>
                </w:tcPr>
                <w:p w14:paraId="6F9EC6E2" w14:textId="77777777" w:rsidR="0071406D" w:rsidRPr="00BE180E" w:rsidRDefault="0071406D" w:rsidP="00C620D9">
                  <w:pPr>
                    <w:spacing w:after="0" w:line="240" w:lineRule="auto"/>
                    <w:jc w:val="center"/>
                    <w:rPr>
                      <w:rFonts w:ascii="Arial" w:hAnsi="Arial" w:cs="Arial"/>
                      <w:sz w:val="18"/>
                      <w:szCs w:val="18"/>
                    </w:rPr>
                  </w:pPr>
                </w:p>
              </w:tc>
              <w:tc>
                <w:tcPr>
                  <w:tcW w:w="1681" w:type="dxa"/>
                  <w:gridSpan w:val="2"/>
                  <w:tcBorders>
                    <w:top w:val="nil"/>
                    <w:left w:val="nil"/>
                    <w:bottom w:val="nil"/>
                    <w:right w:val="nil"/>
                  </w:tcBorders>
                  <w:shd w:val="clear" w:color="auto" w:fill="auto"/>
                  <w:noWrap/>
                  <w:vAlign w:val="bottom"/>
                  <w:hideMark/>
                </w:tcPr>
                <w:p w14:paraId="3940B2E7" w14:textId="77777777" w:rsidR="0071406D" w:rsidRPr="00BE180E" w:rsidRDefault="0071406D" w:rsidP="00C620D9">
                  <w:pPr>
                    <w:spacing w:after="0" w:line="240" w:lineRule="auto"/>
                    <w:jc w:val="center"/>
                    <w:rPr>
                      <w:rFonts w:ascii="Arial" w:hAnsi="Arial" w:cs="Arial"/>
                      <w:sz w:val="18"/>
                      <w:szCs w:val="18"/>
                    </w:rPr>
                  </w:pPr>
                </w:p>
              </w:tc>
            </w:tr>
          </w:tbl>
          <w:p w14:paraId="0D7E532F" w14:textId="77777777" w:rsidR="0071406D" w:rsidRPr="00BE180E" w:rsidRDefault="0071406D" w:rsidP="00C620D9">
            <w:pPr>
              <w:spacing w:after="0" w:line="240" w:lineRule="auto"/>
              <w:jc w:val="center"/>
              <w:rPr>
                <w:rFonts w:cs="Times New Roman"/>
                <w:b/>
                <w:sz w:val="20"/>
                <w:szCs w:val="20"/>
              </w:rPr>
            </w:pPr>
          </w:p>
          <w:p w14:paraId="714CE23F" w14:textId="77777777" w:rsidR="00CA7A67" w:rsidRPr="00BE180E" w:rsidRDefault="00CA7A67" w:rsidP="00C620D9">
            <w:pPr>
              <w:spacing w:after="0" w:line="240" w:lineRule="auto"/>
              <w:jc w:val="center"/>
              <w:rPr>
                <w:rFonts w:ascii="Arial" w:hAnsi="Arial" w:cs="Arial"/>
                <w:b/>
                <w:sz w:val="24"/>
                <w:szCs w:val="24"/>
              </w:rPr>
            </w:pPr>
          </w:p>
          <w:p w14:paraId="4249F463" w14:textId="4FF582A5" w:rsidR="0071406D" w:rsidRPr="00BE180E" w:rsidRDefault="0071406D" w:rsidP="00C620D9">
            <w:pPr>
              <w:spacing w:after="0" w:line="240" w:lineRule="auto"/>
              <w:jc w:val="center"/>
              <w:rPr>
                <w:rFonts w:ascii="Arial" w:hAnsi="Arial" w:cs="Arial"/>
                <w:b/>
                <w:sz w:val="24"/>
                <w:szCs w:val="24"/>
              </w:rPr>
            </w:pPr>
            <w:r w:rsidRPr="00BE180E">
              <w:rPr>
                <w:rFonts w:ascii="Arial" w:hAnsi="Arial" w:cs="Arial"/>
                <w:b/>
                <w:sz w:val="24"/>
                <w:szCs w:val="24"/>
              </w:rPr>
              <w:lastRenderedPageBreak/>
              <w:t xml:space="preserve">Регистрирани превишения на </w:t>
            </w:r>
            <w:r w:rsidR="00D300C0" w:rsidRPr="00D300C0">
              <w:rPr>
                <w:rFonts w:ascii="Arial" w:hAnsi="Arial" w:cs="Arial"/>
                <w:b/>
                <w:sz w:val="24"/>
                <w:szCs w:val="24"/>
              </w:rPr>
              <w:t>средноденонощната норма</w:t>
            </w:r>
            <w:r w:rsidRPr="00BE180E">
              <w:rPr>
                <w:rFonts w:ascii="Arial" w:hAnsi="Arial" w:cs="Arial"/>
                <w:b/>
                <w:sz w:val="24"/>
                <w:szCs w:val="24"/>
              </w:rPr>
              <w:t xml:space="preserve"> за ФПЧ</w:t>
            </w:r>
            <w:r w:rsidRPr="00D300C0">
              <w:rPr>
                <w:rFonts w:ascii="Arial" w:hAnsi="Arial" w:cs="Arial"/>
                <w:b/>
                <w:sz w:val="24"/>
                <w:szCs w:val="24"/>
                <w:vertAlign w:val="subscript"/>
              </w:rPr>
              <w:t>10</w:t>
            </w:r>
            <w:r w:rsidRPr="00BE180E">
              <w:rPr>
                <w:rFonts w:ascii="Arial" w:hAnsi="Arial" w:cs="Arial"/>
                <w:b/>
                <w:sz w:val="24"/>
                <w:szCs w:val="24"/>
              </w:rPr>
              <w:t>, измерени в пункт РИОСВ Хасково – 2017г</w:t>
            </w:r>
          </w:p>
          <w:tbl>
            <w:tblPr>
              <w:tblW w:w="13816" w:type="dxa"/>
              <w:tblLayout w:type="fixed"/>
              <w:tblCellMar>
                <w:left w:w="70" w:type="dxa"/>
                <w:right w:w="70" w:type="dxa"/>
              </w:tblCellMar>
              <w:tblLook w:val="04A0" w:firstRow="1" w:lastRow="0" w:firstColumn="1" w:lastColumn="0" w:noHBand="0" w:noVBand="1"/>
            </w:tblPr>
            <w:tblGrid>
              <w:gridCol w:w="1062"/>
              <w:gridCol w:w="418"/>
              <w:gridCol w:w="645"/>
              <w:gridCol w:w="315"/>
              <w:gridCol w:w="748"/>
              <w:gridCol w:w="212"/>
              <w:gridCol w:w="851"/>
              <w:gridCol w:w="109"/>
              <w:gridCol w:w="953"/>
              <w:gridCol w:w="7"/>
              <w:gridCol w:w="960"/>
              <w:gridCol w:w="96"/>
              <w:gridCol w:w="864"/>
              <w:gridCol w:w="199"/>
              <w:gridCol w:w="761"/>
              <w:gridCol w:w="302"/>
              <w:gridCol w:w="658"/>
              <w:gridCol w:w="404"/>
              <w:gridCol w:w="556"/>
              <w:gridCol w:w="507"/>
              <w:gridCol w:w="453"/>
              <w:gridCol w:w="610"/>
              <w:gridCol w:w="350"/>
              <w:gridCol w:w="713"/>
              <w:gridCol w:w="1063"/>
            </w:tblGrid>
            <w:tr w:rsidR="0071406D" w:rsidRPr="00BE180E" w14:paraId="477879FE" w14:textId="77777777" w:rsidTr="00C620D9">
              <w:trPr>
                <w:trHeight w:val="198"/>
              </w:trPr>
              <w:tc>
                <w:tcPr>
                  <w:tcW w:w="1062" w:type="dxa"/>
                  <w:tcBorders>
                    <w:top w:val="nil"/>
                    <w:left w:val="nil"/>
                    <w:bottom w:val="nil"/>
                    <w:right w:val="nil"/>
                  </w:tcBorders>
                  <w:shd w:val="clear" w:color="auto" w:fill="auto"/>
                  <w:noWrap/>
                  <w:vAlign w:val="center"/>
                  <w:hideMark/>
                </w:tcPr>
                <w:p w14:paraId="2A31614B"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single" w:sz="4" w:space="0" w:color="auto"/>
                    <w:left w:val="single" w:sz="4" w:space="0" w:color="auto"/>
                    <w:bottom w:val="single" w:sz="4" w:space="0" w:color="auto"/>
                    <w:right w:val="single" w:sz="4" w:space="0" w:color="auto"/>
                  </w:tcBorders>
                  <w:shd w:val="clear" w:color="000000" w:fill="FFCC00"/>
                  <w:vAlign w:val="center"/>
                  <w:hideMark/>
                </w:tcPr>
                <w:p w14:paraId="436E403B"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I</w:t>
                  </w:r>
                </w:p>
              </w:tc>
              <w:tc>
                <w:tcPr>
                  <w:tcW w:w="1063" w:type="dxa"/>
                  <w:gridSpan w:val="2"/>
                  <w:tcBorders>
                    <w:top w:val="single" w:sz="4" w:space="0" w:color="auto"/>
                    <w:left w:val="nil"/>
                    <w:bottom w:val="single" w:sz="4" w:space="0" w:color="auto"/>
                    <w:right w:val="single" w:sz="4" w:space="0" w:color="auto"/>
                  </w:tcBorders>
                  <w:shd w:val="clear" w:color="000000" w:fill="FFCC00"/>
                  <w:vAlign w:val="center"/>
                  <w:hideMark/>
                </w:tcPr>
                <w:p w14:paraId="77A2E3EF"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II</w:t>
                  </w:r>
                </w:p>
              </w:tc>
              <w:tc>
                <w:tcPr>
                  <w:tcW w:w="1063" w:type="dxa"/>
                  <w:gridSpan w:val="2"/>
                  <w:tcBorders>
                    <w:top w:val="single" w:sz="4" w:space="0" w:color="auto"/>
                    <w:left w:val="nil"/>
                    <w:bottom w:val="single" w:sz="4" w:space="0" w:color="auto"/>
                    <w:right w:val="single" w:sz="4" w:space="0" w:color="auto"/>
                  </w:tcBorders>
                  <w:shd w:val="clear" w:color="000000" w:fill="FFCC00"/>
                  <w:vAlign w:val="center"/>
                  <w:hideMark/>
                </w:tcPr>
                <w:p w14:paraId="3F0F331F"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III</w:t>
                  </w:r>
                </w:p>
              </w:tc>
              <w:tc>
                <w:tcPr>
                  <w:tcW w:w="1062" w:type="dxa"/>
                  <w:gridSpan w:val="2"/>
                  <w:tcBorders>
                    <w:top w:val="single" w:sz="4" w:space="0" w:color="auto"/>
                    <w:left w:val="nil"/>
                    <w:bottom w:val="single" w:sz="4" w:space="0" w:color="auto"/>
                    <w:right w:val="single" w:sz="4" w:space="0" w:color="auto"/>
                  </w:tcBorders>
                  <w:shd w:val="clear" w:color="000000" w:fill="FFCC00"/>
                  <w:vAlign w:val="center"/>
                  <w:hideMark/>
                </w:tcPr>
                <w:p w14:paraId="45290A4C"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IV</w:t>
                  </w:r>
                </w:p>
              </w:tc>
              <w:tc>
                <w:tcPr>
                  <w:tcW w:w="1063" w:type="dxa"/>
                  <w:gridSpan w:val="3"/>
                  <w:tcBorders>
                    <w:top w:val="single" w:sz="4" w:space="0" w:color="auto"/>
                    <w:left w:val="nil"/>
                    <w:bottom w:val="single" w:sz="4" w:space="0" w:color="auto"/>
                    <w:right w:val="single" w:sz="4" w:space="0" w:color="auto"/>
                  </w:tcBorders>
                  <w:shd w:val="clear" w:color="000000" w:fill="FFCC00"/>
                  <w:vAlign w:val="center"/>
                  <w:hideMark/>
                </w:tcPr>
                <w:p w14:paraId="527CDDE0"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V</w:t>
                  </w:r>
                </w:p>
              </w:tc>
              <w:tc>
                <w:tcPr>
                  <w:tcW w:w="1063" w:type="dxa"/>
                  <w:gridSpan w:val="2"/>
                  <w:tcBorders>
                    <w:top w:val="single" w:sz="4" w:space="0" w:color="auto"/>
                    <w:left w:val="nil"/>
                    <w:bottom w:val="single" w:sz="4" w:space="0" w:color="auto"/>
                    <w:right w:val="single" w:sz="4" w:space="0" w:color="auto"/>
                  </w:tcBorders>
                  <w:shd w:val="clear" w:color="000000" w:fill="FFCC00"/>
                  <w:vAlign w:val="center"/>
                  <w:hideMark/>
                </w:tcPr>
                <w:p w14:paraId="1B58B32B"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VI</w:t>
                  </w:r>
                </w:p>
              </w:tc>
              <w:tc>
                <w:tcPr>
                  <w:tcW w:w="1063" w:type="dxa"/>
                  <w:gridSpan w:val="2"/>
                  <w:tcBorders>
                    <w:top w:val="single" w:sz="4" w:space="0" w:color="auto"/>
                    <w:left w:val="nil"/>
                    <w:bottom w:val="single" w:sz="4" w:space="0" w:color="auto"/>
                    <w:right w:val="single" w:sz="4" w:space="0" w:color="auto"/>
                  </w:tcBorders>
                  <w:shd w:val="clear" w:color="000000" w:fill="FFCC00"/>
                  <w:vAlign w:val="center"/>
                  <w:hideMark/>
                </w:tcPr>
                <w:p w14:paraId="34DE3577"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VII</w:t>
                  </w:r>
                </w:p>
              </w:tc>
              <w:tc>
                <w:tcPr>
                  <w:tcW w:w="1062" w:type="dxa"/>
                  <w:gridSpan w:val="2"/>
                  <w:tcBorders>
                    <w:top w:val="single" w:sz="4" w:space="0" w:color="auto"/>
                    <w:left w:val="nil"/>
                    <w:bottom w:val="single" w:sz="4" w:space="0" w:color="auto"/>
                    <w:right w:val="single" w:sz="4" w:space="0" w:color="auto"/>
                  </w:tcBorders>
                  <w:shd w:val="clear" w:color="000000" w:fill="FFCC00"/>
                  <w:vAlign w:val="center"/>
                  <w:hideMark/>
                </w:tcPr>
                <w:p w14:paraId="4BB5DC96"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VIII</w:t>
                  </w:r>
                </w:p>
              </w:tc>
              <w:tc>
                <w:tcPr>
                  <w:tcW w:w="1063" w:type="dxa"/>
                  <w:gridSpan w:val="2"/>
                  <w:tcBorders>
                    <w:top w:val="single" w:sz="4" w:space="0" w:color="auto"/>
                    <w:left w:val="nil"/>
                    <w:bottom w:val="single" w:sz="4" w:space="0" w:color="auto"/>
                    <w:right w:val="single" w:sz="4" w:space="0" w:color="auto"/>
                  </w:tcBorders>
                  <w:shd w:val="clear" w:color="000000" w:fill="FFCC00"/>
                  <w:vAlign w:val="center"/>
                  <w:hideMark/>
                </w:tcPr>
                <w:p w14:paraId="1ADC55D7"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IX</w:t>
                  </w:r>
                </w:p>
              </w:tc>
              <w:tc>
                <w:tcPr>
                  <w:tcW w:w="1063" w:type="dxa"/>
                  <w:gridSpan w:val="2"/>
                  <w:tcBorders>
                    <w:top w:val="single" w:sz="4" w:space="0" w:color="auto"/>
                    <w:left w:val="nil"/>
                    <w:bottom w:val="single" w:sz="4" w:space="0" w:color="auto"/>
                    <w:right w:val="single" w:sz="4" w:space="0" w:color="auto"/>
                  </w:tcBorders>
                  <w:shd w:val="clear" w:color="000000" w:fill="FFCC00"/>
                  <w:vAlign w:val="center"/>
                  <w:hideMark/>
                </w:tcPr>
                <w:p w14:paraId="11D5C970"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X</w:t>
                  </w:r>
                </w:p>
              </w:tc>
              <w:tc>
                <w:tcPr>
                  <w:tcW w:w="1063" w:type="dxa"/>
                  <w:gridSpan w:val="2"/>
                  <w:tcBorders>
                    <w:top w:val="single" w:sz="4" w:space="0" w:color="auto"/>
                    <w:left w:val="nil"/>
                    <w:bottom w:val="single" w:sz="4" w:space="0" w:color="auto"/>
                    <w:right w:val="single" w:sz="4" w:space="0" w:color="auto"/>
                  </w:tcBorders>
                  <w:shd w:val="clear" w:color="000000" w:fill="FFCC00"/>
                  <w:vAlign w:val="center"/>
                  <w:hideMark/>
                </w:tcPr>
                <w:p w14:paraId="519D873B"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XI</w:t>
                  </w:r>
                </w:p>
              </w:tc>
              <w:tc>
                <w:tcPr>
                  <w:tcW w:w="1063" w:type="dxa"/>
                  <w:tcBorders>
                    <w:top w:val="single" w:sz="4" w:space="0" w:color="auto"/>
                    <w:left w:val="nil"/>
                    <w:bottom w:val="single" w:sz="4" w:space="0" w:color="auto"/>
                    <w:right w:val="single" w:sz="4" w:space="0" w:color="auto"/>
                  </w:tcBorders>
                  <w:shd w:val="clear" w:color="000000" w:fill="FFCC00"/>
                  <w:vAlign w:val="center"/>
                  <w:hideMark/>
                </w:tcPr>
                <w:p w14:paraId="2359CF75"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XII</w:t>
                  </w:r>
                </w:p>
              </w:tc>
            </w:tr>
            <w:tr w:rsidR="0071406D" w:rsidRPr="00BE180E" w14:paraId="73FB0D31" w14:textId="77777777" w:rsidTr="00C620D9">
              <w:trPr>
                <w:trHeight w:val="198"/>
              </w:trPr>
              <w:tc>
                <w:tcPr>
                  <w:tcW w:w="1062" w:type="dxa"/>
                  <w:tcBorders>
                    <w:top w:val="single" w:sz="4" w:space="0" w:color="auto"/>
                    <w:left w:val="single" w:sz="4" w:space="0" w:color="auto"/>
                    <w:bottom w:val="single" w:sz="4" w:space="0" w:color="auto"/>
                    <w:right w:val="single" w:sz="4" w:space="0" w:color="auto"/>
                  </w:tcBorders>
                  <w:shd w:val="clear" w:color="000000" w:fill="FFCC00"/>
                  <w:noWrap/>
                  <w:vAlign w:val="center"/>
                  <w:hideMark/>
                </w:tcPr>
                <w:p w14:paraId="73ECF1D7"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дата</w:t>
                  </w:r>
                </w:p>
              </w:tc>
              <w:tc>
                <w:tcPr>
                  <w:tcW w:w="1063" w:type="dxa"/>
                  <w:gridSpan w:val="2"/>
                  <w:tcBorders>
                    <w:top w:val="nil"/>
                    <w:left w:val="nil"/>
                    <w:bottom w:val="single" w:sz="4" w:space="0" w:color="auto"/>
                    <w:right w:val="single" w:sz="4" w:space="0" w:color="auto"/>
                  </w:tcBorders>
                  <w:shd w:val="clear" w:color="000000" w:fill="FFCC00"/>
                  <w:vAlign w:val="center"/>
                  <w:hideMark/>
                </w:tcPr>
                <w:p w14:paraId="6406CCE0"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3" w:type="dxa"/>
                  <w:gridSpan w:val="2"/>
                  <w:tcBorders>
                    <w:top w:val="nil"/>
                    <w:left w:val="nil"/>
                    <w:bottom w:val="single" w:sz="4" w:space="0" w:color="auto"/>
                    <w:right w:val="single" w:sz="4" w:space="0" w:color="auto"/>
                  </w:tcBorders>
                  <w:shd w:val="clear" w:color="000000" w:fill="FFCC00"/>
                  <w:vAlign w:val="center"/>
                  <w:hideMark/>
                </w:tcPr>
                <w:p w14:paraId="73EE8C4E"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3" w:type="dxa"/>
                  <w:gridSpan w:val="2"/>
                  <w:tcBorders>
                    <w:top w:val="nil"/>
                    <w:left w:val="nil"/>
                    <w:bottom w:val="single" w:sz="4" w:space="0" w:color="auto"/>
                    <w:right w:val="single" w:sz="4" w:space="0" w:color="auto"/>
                  </w:tcBorders>
                  <w:shd w:val="clear" w:color="000000" w:fill="FFCC00"/>
                  <w:vAlign w:val="center"/>
                  <w:hideMark/>
                </w:tcPr>
                <w:p w14:paraId="218991DC"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2" w:type="dxa"/>
                  <w:gridSpan w:val="2"/>
                  <w:tcBorders>
                    <w:top w:val="nil"/>
                    <w:left w:val="nil"/>
                    <w:bottom w:val="single" w:sz="4" w:space="0" w:color="auto"/>
                    <w:right w:val="single" w:sz="4" w:space="0" w:color="auto"/>
                  </w:tcBorders>
                  <w:shd w:val="clear" w:color="000000" w:fill="FFCC00"/>
                  <w:vAlign w:val="center"/>
                  <w:hideMark/>
                </w:tcPr>
                <w:p w14:paraId="35AD72C6"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3" w:type="dxa"/>
                  <w:gridSpan w:val="3"/>
                  <w:tcBorders>
                    <w:top w:val="nil"/>
                    <w:left w:val="nil"/>
                    <w:bottom w:val="single" w:sz="4" w:space="0" w:color="auto"/>
                    <w:right w:val="single" w:sz="4" w:space="0" w:color="auto"/>
                  </w:tcBorders>
                  <w:shd w:val="clear" w:color="000000" w:fill="FFCC00"/>
                  <w:vAlign w:val="center"/>
                  <w:hideMark/>
                </w:tcPr>
                <w:p w14:paraId="5A18E534"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3" w:type="dxa"/>
                  <w:gridSpan w:val="2"/>
                  <w:tcBorders>
                    <w:top w:val="nil"/>
                    <w:left w:val="nil"/>
                    <w:bottom w:val="single" w:sz="4" w:space="0" w:color="auto"/>
                    <w:right w:val="single" w:sz="4" w:space="0" w:color="auto"/>
                  </w:tcBorders>
                  <w:shd w:val="clear" w:color="000000" w:fill="FFCC00"/>
                  <w:vAlign w:val="center"/>
                  <w:hideMark/>
                </w:tcPr>
                <w:p w14:paraId="081DDC7A"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3" w:type="dxa"/>
                  <w:gridSpan w:val="2"/>
                  <w:tcBorders>
                    <w:top w:val="nil"/>
                    <w:left w:val="nil"/>
                    <w:bottom w:val="single" w:sz="4" w:space="0" w:color="auto"/>
                    <w:right w:val="single" w:sz="4" w:space="0" w:color="auto"/>
                  </w:tcBorders>
                  <w:shd w:val="clear" w:color="000000" w:fill="FFCC00"/>
                  <w:vAlign w:val="center"/>
                  <w:hideMark/>
                </w:tcPr>
                <w:p w14:paraId="7C9FECF6"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2" w:type="dxa"/>
                  <w:gridSpan w:val="2"/>
                  <w:tcBorders>
                    <w:top w:val="nil"/>
                    <w:left w:val="nil"/>
                    <w:bottom w:val="single" w:sz="4" w:space="0" w:color="auto"/>
                    <w:right w:val="single" w:sz="4" w:space="0" w:color="auto"/>
                  </w:tcBorders>
                  <w:shd w:val="clear" w:color="000000" w:fill="FFCC00"/>
                  <w:vAlign w:val="center"/>
                  <w:hideMark/>
                </w:tcPr>
                <w:p w14:paraId="1E52A5DC"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3" w:type="dxa"/>
                  <w:gridSpan w:val="2"/>
                  <w:tcBorders>
                    <w:top w:val="nil"/>
                    <w:left w:val="nil"/>
                    <w:bottom w:val="single" w:sz="4" w:space="0" w:color="auto"/>
                    <w:right w:val="single" w:sz="4" w:space="0" w:color="auto"/>
                  </w:tcBorders>
                  <w:shd w:val="clear" w:color="000000" w:fill="FFCC00"/>
                  <w:vAlign w:val="center"/>
                  <w:hideMark/>
                </w:tcPr>
                <w:p w14:paraId="63B1B293"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3" w:type="dxa"/>
                  <w:gridSpan w:val="2"/>
                  <w:tcBorders>
                    <w:top w:val="nil"/>
                    <w:left w:val="nil"/>
                    <w:bottom w:val="single" w:sz="4" w:space="0" w:color="auto"/>
                    <w:right w:val="single" w:sz="4" w:space="0" w:color="auto"/>
                  </w:tcBorders>
                  <w:shd w:val="clear" w:color="000000" w:fill="FFCC00"/>
                  <w:vAlign w:val="center"/>
                  <w:hideMark/>
                </w:tcPr>
                <w:p w14:paraId="331CA072"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3" w:type="dxa"/>
                  <w:gridSpan w:val="2"/>
                  <w:tcBorders>
                    <w:top w:val="nil"/>
                    <w:left w:val="nil"/>
                    <w:bottom w:val="single" w:sz="4" w:space="0" w:color="auto"/>
                    <w:right w:val="single" w:sz="4" w:space="0" w:color="auto"/>
                  </w:tcBorders>
                  <w:shd w:val="clear" w:color="000000" w:fill="FFCC00"/>
                  <w:vAlign w:val="center"/>
                  <w:hideMark/>
                </w:tcPr>
                <w:p w14:paraId="6C441698"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3" w:type="dxa"/>
                  <w:tcBorders>
                    <w:top w:val="nil"/>
                    <w:left w:val="nil"/>
                    <w:bottom w:val="single" w:sz="4" w:space="0" w:color="auto"/>
                    <w:right w:val="single" w:sz="4" w:space="0" w:color="auto"/>
                  </w:tcBorders>
                  <w:shd w:val="clear" w:color="000000" w:fill="FFCC00"/>
                  <w:vAlign w:val="center"/>
                  <w:hideMark/>
                </w:tcPr>
                <w:p w14:paraId="0B23B59D"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cr/>
                    <w:t>ug/m</w:t>
                  </w:r>
                </w:p>
              </w:tc>
            </w:tr>
            <w:tr w:rsidR="0071406D" w:rsidRPr="00BE180E" w14:paraId="2EE310C3"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013603B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w:t>
                  </w:r>
                </w:p>
              </w:tc>
              <w:tc>
                <w:tcPr>
                  <w:tcW w:w="1063" w:type="dxa"/>
                  <w:gridSpan w:val="2"/>
                  <w:tcBorders>
                    <w:top w:val="nil"/>
                    <w:left w:val="nil"/>
                    <w:bottom w:val="single" w:sz="4" w:space="0" w:color="auto"/>
                    <w:right w:val="single" w:sz="4" w:space="0" w:color="auto"/>
                  </w:tcBorders>
                  <w:shd w:val="clear" w:color="auto" w:fill="auto"/>
                  <w:vAlign w:val="center"/>
                  <w:hideMark/>
                </w:tcPr>
                <w:p w14:paraId="103A5C1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147,9</w:t>
                  </w:r>
                </w:p>
              </w:tc>
              <w:tc>
                <w:tcPr>
                  <w:tcW w:w="1063" w:type="dxa"/>
                  <w:gridSpan w:val="2"/>
                  <w:tcBorders>
                    <w:top w:val="nil"/>
                    <w:left w:val="nil"/>
                    <w:bottom w:val="single" w:sz="4" w:space="0" w:color="auto"/>
                    <w:right w:val="single" w:sz="4" w:space="0" w:color="auto"/>
                  </w:tcBorders>
                  <w:shd w:val="clear" w:color="auto" w:fill="auto"/>
                  <w:vAlign w:val="center"/>
                  <w:hideMark/>
                </w:tcPr>
                <w:p w14:paraId="29EB2CC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w:t>
                  </w:r>
                  <w:r w:rsidRPr="00BE180E">
                    <w:rPr>
                      <w:rFonts w:ascii="Arial" w:hAnsi="Arial" w:cs="Arial"/>
                      <w:sz w:val="18"/>
                      <w:szCs w:val="18"/>
                    </w:rPr>
                    <w:cr/>
                    <w:t>,3</w:t>
                  </w:r>
                </w:p>
              </w:tc>
              <w:tc>
                <w:tcPr>
                  <w:tcW w:w="1063" w:type="dxa"/>
                  <w:gridSpan w:val="2"/>
                  <w:tcBorders>
                    <w:top w:val="nil"/>
                    <w:left w:val="nil"/>
                    <w:bottom w:val="single" w:sz="4" w:space="0" w:color="auto"/>
                    <w:right w:val="single" w:sz="4" w:space="0" w:color="auto"/>
                  </w:tcBorders>
                  <w:shd w:val="clear" w:color="auto" w:fill="auto"/>
                  <w:vAlign w:val="center"/>
                  <w:hideMark/>
                </w:tcPr>
                <w:p w14:paraId="3E20C403"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0A0C8BC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vAlign w:val="center"/>
                  <w:hideMark/>
                </w:tcPr>
                <w:p w14:paraId="1E5A596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0B24D303"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1EBFC09B"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3D4CBBB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43CA71A3"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4876545A"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7E8EEE3D"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vAlign w:val="center"/>
                  <w:hideMark/>
                </w:tcPr>
                <w:p w14:paraId="4C56896E"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1C937E5A"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5806CD7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w:t>
                  </w:r>
                </w:p>
              </w:tc>
              <w:tc>
                <w:tcPr>
                  <w:tcW w:w="1063" w:type="dxa"/>
                  <w:gridSpan w:val="2"/>
                  <w:tcBorders>
                    <w:top w:val="nil"/>
                    <w:left w:val="nil"/>
                    <w:bottom w:val="single" w:sz="4" w:space="0" w:color="auto"/>
                    <w:right w:val="single" w:sz="4" w:space="0" w:color="auto"/>
                  </w:tcBorders>
                  <w:shd w:val="clear" w:color="auto" w:fill="auto"/>
                  <w:vAlign w:val="center"/>
                  <w:hideMark/>
                </w:tcPr>
                <w:p w14:paraId="1805837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141,9</w:t>
                  </w:r>
                </w:p>
              </w:tc>
              <w:tc>
                <w:tcPr>
                  <w:tcW w:w="1063" w:type="dxa"/>
                  <w:gridSpan w:val="2"/>
                  <w:tcBorders>
                    <w:top w:val="nil"/>
                    <w:left w:val="nil"/>
                    <w:bottom w:val="single" w:sz="4" w:space="0" w:color="auto"/>
                    <w:right w:val="single" w:sz="4" w:space="0" w:color="auto"/>
                  </w:tcBorders>
                  <w:shd w:val="clear" w:color="auto" w:fill="auto"/>
                  <w:vAlign w:val="center"/>
                  <w:hideMark/>
                </w:tcPr>
                <w:p w14:paraId="2691EE6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252,8</w:t>
                  </w:r>
                </w:p>
              </w:tc>
              <w:tc>
                <w:tcPr>
                  <w:tcW w:w="1063" w:type="dxa"/>
                  <w:gridSpan w:val="2"/>
                  <w:tcBorders>
                    <w:top w:val="nil"/>
                    <w:left w:val="nil"/>
                    <w:bottom w:val="single" w:sz="4" w:space="0" w:color="auto"/>
                    <w:right w:val="single" w:sz="4" w:space="0" w:color="auto"/>
                  </w:tcBorders>
                  <w:shd w:val="clear" w:color="auto" w:fill="auto"/>
                  <w:vAlign w:val="center"/>
                  <w:hideMark/>
                </w:tcPr>
                <w:p w14:paraId="4774EF9E"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6C194B53"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vAlign w:val="center"/>
                  <w:hideMark/>
                </w:tcPr>
                <w:p w14:paraId="216BA19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39221F9A"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6D232E4F"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79B484F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1D5D9960"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2AD1C0C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4BDD886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cr/>
                    <w:t>3,4</w:t>
                  </w:r>
                </w:p>
              </w:tc>
              <w:tc>
                <w:tcPr>
                  <w:tcW w:w="1063" w:type="dxa"/>
                  <w:tcBorders>
                    <w:top w:val="nil"/>
                    <w:left w:val="nil"/>
                    <w:bottom w:val="single" w:sz="4" w:space="0" w:color="auto"/>
                    <w:right w:val="single" w:sz="4" w:space="0" w:color="auto"/>
                  </w:tcBorders>
                  <w:shd w:val="clear" w:color="auto" w:fill="auto"/>
                  <w:vAlign w:val="center"/>
                  <w:hideMark/>
                </w:tcPr>
                <w:p w14:paraId="0CC5D545"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198FA2EA"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616304B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2EB86E9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229,</w:t>
                  </w:r>
                </w:p>
              </w:tc>
              <w:tc>
                <w:tcPr>
                  <w:tcW w:w="1063" w:type="dxa"/>
                  <w:gridSpan w:val="2"/>
                  <w:tcBorders>
                    <w:top w:val="nil"/>
                    <w:left w:val="nil"/>
                    <w:bottom w:val="single" w:sz="4" w:space="0" w:color="auto"/>
                    <w:right w:val="single" w:sz="4" w:space="0" w:color="auto"/>
                  </w:tcBorders>
                  <w:shd w:val="clear" w:color="auto" w:fill="auto"/>
                  <w:vAlign w:val="center"/>
                  <w:hideMark/>
                </w:tcPr>
                <w:p w14:paraId="7476903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cr/>
                    <w:t>63,6</w:t>
                  </w:r>
                </w:p>
              </w:tc>
              <w:tc>
                <w:tcPr>
                  <w:tcW w:w="1063" w:type="dxa"/>
                  <w:gridSpan w:val="2"/>
                  <w:tcBorders>
                    <w:top w:val="nil"/>
                    <w:left w:val="nil"/>
                    <w:bottom w:val="single" w:sz="4" w:space="0" w:color="auto"/>
                    <w:right w:val="single" w:sz="4" w:space="0" w:color="auto"/>
                  </w:tcBorders>
                  <w:shd w:val="clear" w:color="auto" w:fill="auto"/>
                  <w:vAlign w:val="center"/>
                  <w:hideMark/>
                </w:tcPr>
                <w:p w14:paraId="038731CD"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748E325A"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vAlign w:val="center"/>
                  <w:hideMark/>
                </w:tcPr>
                <w:p w14:paraId="0E2E9F5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2DA34471"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6B855E3E"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767D5D6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4274C2AF"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145D891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636034A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91</w:t>
                  </w:r>
                </w:p>
              </w:tc>
              <w:tc>
                <w:tcPr>
                  <w:tcW w:w="1063" w:type="dxa"/>
                  <w:tcBorders>
                    <w:top w:val="nil"/>
                    <w:left w:val="nil"/>
                    <w:bottom w:val="single" w:sz="4" w:space="0" w:color="auto"/>
                    <w:right w:val="single" w:sz="4" w:space="0" w:color="auto"/>
                  </w:tcBorders>
                  <w:shd w:val="clear" w:color="auto" w:fill="auto"/>
                  <w:vAlign w:val="center"/>
                  <w:hideMark/>
                </w:tcPr>
                <w:p w14:paraId="7CD1D970"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4BBCF882"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36699CF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w:t>
                  </w:r>
                </w:p>
              </w:tc>
              <w:tc>
                <w:tcPr>
                  <w:tcW w:w="1063" w:type="dxa"/>
                  <w:gridSpan w:val="2"/>
                  <w:tcBorders>
                    <w:top w:val="nil"/>
                    <w:left w:val="nil"/>
                    <w:bottom w:val="single" w:sz="4" w:space="0" w:color="auto"/>
                    <w:right w:val="single" w:sz="4" w:space="0" w:color="auto"/>
                  </w:tcBorders>
                  <w:shd w:val="clear" w:color="auto" w:fill="auto"/>
                  <w:vAlign w:val="center"/>
                  <w:hideMark/>
                </w:tcPr>
                <w:p w14:paraId="0CB84F4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157</w:t>
                  </w:r>
                </w:p>
              </w:tc>
              <w:tc>
                <w:tcPr>
                  <w:tcW w:w="1063" w:type="dxa"/>
                  <w:gridSpan w:val="2"/>
                  <w:tcBorders>
                    <w:top w:val="nil"/>
                    <w:left w:val="nil"/>
                    <w:bottom w:val="single" w:sz="4" w:space="0" w:color="auto"/>
                    <w:right w:val="single" w:sz="4" w:space="0" w:color="auto"/>
                  </w:tcBorders>
                  <w:shd w:val="clear" w:color="auto" w:fill="auto"/>
                  <w:vAlign w:val="center"/>
                  <w:hideMark/>
                </w:tcPr>
                <w:p w14:paraId="15C7426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152,8</w:t>
                  </w:r>
                </w:p>
              </w:tc>
              <w:tc>
                <w:tcPr>
                  <w:tcW w:w="1063" w:type="dxa"/>
                  <w:gridSpan w:val="2"/>
                  <w:tcBorders>
                    <w:top w:val="nil"/>
                    <w:left w:val="nil"/>
                    <w:bottom w:val="single" w:sz="4" w:space="0" w:color="auto"/>
                    <w:right w:val="single" w:sz="4" w:space="0" w:color="auto"/>
                  </w:tcBorders>
                  <w:shd w:val="clear" w:color="auto" w:fill="auto"/>
                  <w:vAlign w:val="center"/>
                  <w:hideMark/>
                </w:tcPr>
                <w:p w14:paraId="184BEFF8"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3441C28E"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vAlign w:val="center"/>
                  <w:hideMark/>
                </w:tcPr>
                <w:p w14:paraId="59D183AC"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55B53F4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2548EF1E"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7A0A1C73"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70F25DB6"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1D020BBA"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728894BE"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vAlign w:val="center"/>
                  <w:hideMark/>
                </w:tcPr>
                <w:p w14:paraId="7CBF235F"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635F5677"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2B967CF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w:t>
                  </w:r>
                </w:p>
              </w:tc>
              <w:tc>
                <w:tcPr>
                  <w:tcW w:w="1063" w:type="dxa"/>
                  <w:gridSpan w:val="2"/>
                  <w:tcBorders>
                    <w:top w:val="nil"/>
                    <w:left w:val="nil"/>
                    <w:bottom w:val="single" w:sz="4" w:space="0" w:color="auto"/>
                    <w:right w:val="single" w:sz="4" w:space="0" w:color="auto"/>
                  </w:tcBorders>
                  <w:shd w:val="clear" w:color="auto" w:fill="auto"/>
                  <w:vAlign w:val="center"/>
                  <w:hideMark/>
                </w:tcPr>
                <w:p w14:paraId="47445B6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94,8</w:t>
                  </w:r>
                </w:p>
              </w:tc>
              <w:tc>
                <w:tcPr>
                  <w:tcW w:w="1063" w:type="dxa"/>
                  <w:gridSpan w:val="2"/>
                  <w:tcBorders>
                    <w:top w:val="nil"/>
                    <w:left w:val="nil"/>
                    <w:bottom w:val="single" w:sz="4" w:space="0" w:color="auto"/>
                    <w:right w:val="single" w:sz="4" w:space="0" w:color="auto"/>
                  </w:tcBorders>
                  <w:shd w:val="clear" w:color="auto" w:fill="auto"/>
                  <w:vAlign w:val="center"/>
                  <w:hideMark/>
                </w:tcPr>
                <w:p w14:paraId="24746D0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169,9</w:t>
                  </w:r>
                </w:p>
              </w:tc>
              <w:tc>
                <w:tcPr>
                  <w:tcW w:w="1063" w:type="dxa"/>
                  <w:gridSpan w:val="2"/>
                  <w:tcBorders>
                    <w:top w:val="nil"/>
                    <w:left w:val="nil"/>
                    <w:bottom w:val="single" w:sz="4" w:space="0" w:color="auto"/>
                    <w:right w:val="single" w:sz="4" w:space="0" w:color="auto"/>
                  </w:tcBorders>
                  <w:shd w:val="clear" w:color="auto" w:fill="auto"/>
                  <w:vAlign w:val="center"/>
                  <w:hideMark/>
                </w:tcPr>
                <w:p w14:paraId="21880FEC"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7BD78AC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51,70</w:t>
                  </w:r>
                </w:p>
              </w:tc>
              <w:tc>
                <w:tcPr>
                  <w:tcW w:w="1063" w:type="dxa"/>
                  <w:gridSpan w:val="3"/>
                  <w:tcBorders>
                    <w:top w:val="nil"/>
                    <w:left w:val="nil"/>
                    <w:bottom w:val="single" w:sz="4" w:space="0" w:color="auto"/>
                    <w:right w:val="single" w:sz="4" w:space="0" w:color="auto"/>
                  </w:tcBorders>
                  <w:shd w:val="clear" w:color="auto" w:fill="auto"/>
                  <w:vAlign w:val="center"/>
                  <w:hideMark/>
                </w:tcPr>
                <w:p w14:paraId="16F4D1E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49259FCD"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4370523D"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470FD50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456CA32B"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73BC8DD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239AA6E2"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vAlign w:val="center"/>
                  <w:hideMark/>
                </w:tcPr>
                <w:p w14:paraId="7F00F90D"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1015AFA2"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5B84FF0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w:t>
                  </w:r>
                </w:p>
              </w:tc>
              <w:tc>
                <w:tcPr>
                  <w:tcW w:w="1063" w:type="dxa"/>
                  <w:gridSpan w:val="2"/>
                  <w:tcBorders>
                    <w:top w:val="nil"/>
                    <w:left w:val="nil"/>
                    <w:bottom w:val="single" w:sz="4" w:space="0" w:color="auto"/>
                    <w:right w:val="single" w:sz="4" w:space="0" w:color="auto"/>
                  </w:tcBorders>
                  <w:shd w:val="clear" w:color="auto" w:fill="auto"/>
                  <w:vAlign w:val="center"/>
                  <w:hideMark/>
                </w:tcPr>
                <w:p w14:paraId="18397E2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156,4</w:t>
                  </w:r>
                </w:p>
              </w:tc>
              <w:tc>
                <w:tcPr>
                  <w:tcW w:w="1063" w:type="dxa"/>
                  <w:gridSpan w:val="2"/>
                  <w:tcBorders>
                    <w:top w:val="nil"/>
                    <w:left w:val="nil"/>
                    <w:bottom w:val="single" w:sz="4" w:space="0" w:color="auto"/>
                    <w:right w:val="single" w:sz="4" w:space="0" w:color="auto"/>
                  </w:tcBorders>
                  <w:shd w:val="clear" w:color="auto" w:fill="auto"/>
                  <w:vAlign w:val="center"/>
                  <w:hideMark/>
                </w:tcPr>
                <w:p w14:paraId="70AA3FC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143,8</w:t>
                  </w:r>
                </w:p>
              </w:tc>
              <w:tc>
                <w:tcPr>
                  <w:tcW w:w="1063" w:type="dxa"/>
                  <w:gridSpan w:val="2"/>
                  <w:tcBorders>
                    <w:top w:val="nil"/>
                    <w:left w:val="nil"/>
                    <w:bottom w:val="single" w:sz="4" w:space="0" w:color="auto"/>
                    <w:right w:val="single" w:sz="4" w:space="0" w:color="auto"/>
                  </w:tcBorders>
                  <w:shd w:val="clear" w:color="auto" w:fill="auto"/>
                  <w:vAlign w:val="center"/>
                  <w:hideMark/>
                </w:tcPr>
                <w:p w14:paraId="4E5D1D9D"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654600F3"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vAlign w:val="center"/>
                  <w:hideMark/>
                </w:tcPr>
                <w:p w14:paraId="499F6037"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023AF41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2AB24B6E"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15047C3B"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681E8F90"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777686FD"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1925858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56</w:t>
                  </w:r>
                  <w:r w:rsidRPr="00BE180E">
                    <w:rPr>
                      <w:rFonts w:ascii="Arial" w:hAnsi="Arial" w:cs="Arial"/>
                      <w:sz w:val="18"/>
                      <w:szCs w:val="18"/>
                    </w:rPr>
                    <w:cr/>
                    <w:t>8</w:t>
                  </w:r>
                </w:p>
              </w:tc>
              <w:tc>
                <w:tcPr>
                  <w:tcW w:w="1063" w:type="dxa"/>
                  <w:tcBorders>
                    <w:top w:val="nil"/>
                    <w:left w:val="nil"/>
                    <w:bottom w:val="single" w:sz="4" w:space="0" w:color="auto"/>
                    <w:right w:val="single" w:sz="4" w:space="0" w:color="auto"/>
                  </w:tcBorders>
                  <w:shd w:val="clear" w:color="auto" w:fill="auto"/>
                  <w:vAlign w:val="center"/>
                  <w:hideMark/>
                </w:tcPr>
                <w:p w14:paraId="4F80825B"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41446B52"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2AFF93C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w:t>
                  </w:r>
                </w:p>
              </w:tc>
              <w:tc>
                <w:tcPr>
                  <w:tcW w:w="1063" w:type="dxa"/>
                  <w:gridSpan w:val="2"/>
                  <w:tcBorders>
                    <w:top w:val="nil"/>
                    <w:left w:val="nil"/>
                    <w:bottom w:val="single" w:sz="4" w:space="0" w:color="auto"/>
                    <w:right w:val="single" w:sz="4" w:space="0" w:color="auto"/>
                  </w:tcBorders>
                  <w:shd w:val="clear" w:color="auto" w:fill="auto"/>
                  <w:vAlign w:val="center"/>
                  <w:hideMark/>
                </w:tcPr>
                <w:p w14:paraId="29D4D61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93,3</w:t>
                  </w:r>
                </w:p>
              </w:tc>
              <w:tc>
                <w:tcPr>
                  <w:tcW w:w="1063" w:type="dxa"/>
                  <w:gridSpan w:val="2"/>
                  <w:tcBorders>
                    <w:top w:val="nil"/>
                    <w:left w:val="nil"/>
                    <w:bottom w:val="single" w:sz="4" w:space="0" w:color="auto"/>
                    <w:right w:val="single" w:sz="4" w:space="0" w:color="auto"/>
                  </w:tcBorders>
                  <w:shd w:val="clear" w:color="auto" w:fill="auto"/>
                  <w:vAlign w:val="center"/>
                  <w:hideMark/>
                </w:tcPr>
                <w:p w14:paraId="65251A6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55,1</w:t>
                  </w:r>
                </w:p>
              </w:tc>
              <w:tc>
                <w:tcPr>
                  <w:tcW w:w="1063" w:type="dxa"/>
                  <w:gridSpan w:val="2"/>
                  <w:tcBorders>
                    <w:top w:val="nil"/>
                    <w:left w:val="nil"/>
                    <w:bottom w:val="single" w:sz="4" w:space="0" w:color="auto"/>
                    <w:right w:val="single" w:sz="4" w:space="0" w:color="auto"/>
                  </w:tcBorders>
                  <w:shd w:val="clear" w:color="auto" w:fill="auto"/>
                  <w:vAlign w:val="center"/>
                  <w:hideMark/>
                </w:tcPr>
                <w:p w14:paraId="5B738FAD"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7B5BD60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vAlign w:val="center"/>
                  <w:hideMark/>
                </w:tcPr>
                <w:p w14:paraId="0D2DF5BA"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3738A2BC"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12C7C8B0"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156AB8DE"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3A42E79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33BAE4D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23E90DC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60,9</w:t>
                  </w:r>
                </w:p>
              </w:tc>
              <w:tc>
                <w:tcPr>
                  <w:tcW w:w="1063" w:type="dxa"/>
                  <w:tcBorders>
                    <w:top w:val="nil"/>
                    <w:left w:val="nil"/>
                    <w:bottom w:val="single" w:sz="4" w:space="0" w:color="auto"/>
                    <w:right w:val="single" w:sz="4" w:space="0" w:color="auto"/>
                  </w:tcBorders>
                  <w:shd w:val="clear" w:color="auto" w:fill="auto"/>
                  <w:vAlign w:val="center"/>
                  <w:hideMark/>
                </w:tcPr>
                <w:p w14:paraId="3EC25BB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90,2</w:t>
                  </w:r>
                </w:p>
              </w:tc>
            </w:tr>
            <w:tr w:rsidR="0071406D" w:rsidRPr="00BE180E" w14:paraId="666CFCFE"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78D5F05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w:t>
                  </w:r>
                </w:p>
              </w:tc>
              <w:tc>
                <w:tcPr>
                  <w:tcW w:w="1063" w:type="dxa"/>
                  <w:gridSpan w:val="2"/>
                  <w:tcBorders>
                    <w:top w:val="nil"/>
                    <w:left w:val="nil"/>
                    <w:bottom w:val="single" w:sz="4" w:space="0" w:color="auto"/>
                    <w:right w:val="single" w:sz="4" w:space="0" w:color="auto"/>
                  </w:tcBorders>
                  <w:shd w:val="clear" w:color="auto" w:fill="auto"/>
                  <w:vAlign w:val="center"/>
                  <w:hideMark/>
                </w:tcPr>
                <w:p w14:paraId="42724BB7"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35CF8D1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61</w:t>
                  </w:r>
                </w:p>
              </w:tc>
              <w:tc>
                <w:tcPr>
                  <w:tcW w:w="1063" w:type="dxa"/>
                  <w:gridSpan w:val="2"/>
                  <w:tcBorders>
                    <w:top w:val="nil"/>
                    <w:left w:val="nil"/>
                    <w:bottom w:val="single" w:sz="4" w:space="0" w:color="auto"/>
                    <w:right w:val="single" w:sz="4" w:space="0" w:color="auto"/>
                  </w:tcBorders>
                  <w:shd w:val="clear" w:color="auto" w:fill="auto"/>
                  <w:vAlign w:val="center"/>
                  <w:hideMark/>
                </w:tcPr>
                <w:p w14:paraId="76655F02"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29FAC8E3"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vAlign w:val="center"/>
                  <w:hideMark/>
                </w:tcPr>
                <w:p w14:paraId="14F97B5E"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41FE82E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5BF03214"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28BE0D8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1E19828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53B06AE0"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3200EF5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55,9</w:t>
                  </w:r>
                </w:p>
              </w:tc>
              <w:tc>
                <w:tcPr>
                  <w:tcW w:w="1063" w:type="dxa"/>
                  <w:tcBorders>
                    <w:top w:val="nil"/>
                    <w:left w:val="nil"/>
                    <w:bottom w:val="single" w:sz="4" w:space="0" w:color="auto"/>
                    <w:right w:val="single" w:sz="4" w:space="0" w:color="auto"/>
                  </w:tcBorders>
                  <w:shd w:val="clear" w:color="auto" w:fill="auto"/>
                  <w:vAlign w:val="center"/>
                  <w:hideMark/>
                </w:tcPr>
                <w:p w14:paraId="68E9A50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89,0</w:t>
                  </w:r>
                </w:p>
              </w:tc>
            </w:tr>
            <w:tr w:rsidR="0071406D" w:rsidRPr="00BE180E" w14:paraId="51CC8BAE"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7E329B5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w:t>
                  </w:r>
                </w:p>
              </w:tc>
              <w:tc>
                <w:tcPr>
                  <w:tcW w:w="1063" w:type="dxa"/>
                  <w:gridSpan w:val="2"/>
                  <w:tcBorders>
                    <w:top w:val="nil"/>
                    <w:left w:val="nil"/>
                    <w:bottom w:val="single" w:sz="4" w:space="0" w:color="auto"/>
                    <w:right w:val="single" w:sz="4" w:space="0" w:color="auto"/>
                  </w:tcBorders>
                  <w:shd w:val="clear" w:color="auto" w:fill="auto"/>
                  <w:vAlign w:val="center"/>
                  <w:hideMark/>
                </w:tcPr>
                <w:p w14:paraId="767EA7EE"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73FD4660"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5681C6E3"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4BB7CF9A"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vAlign w:val="center"/>
                  <w:hideMark/>
                </w:tcPr>
                <w:p w14:paraId="65A41851"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6345BF4E"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05C8F20D"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08FA809E"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0D24E11A"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5ADC62A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53C1BA6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53,4</w:t>
                  </w:r>
                </w:p>
              </w:tc>
              <w:tc>
                <w:tcPr>
                  <w:tcW w:w="1063" w:type="dxa"/>
                  <w:tcBorders>
                    <w:top w:val="nil"/>
                    <w:left w:val="nil"/>
                    <w:bottom w:val="single" w:sz="4" w:space="0" w:color="auto"/>
                    <w:right w:val="single" w:sz="4" w:space="0" w:color="auto"/>
                  </w:tcBorders>
                  <w:shd w:val="clear" w:color="auto" w:fill="auto"/>
                  <w:vAlign w:val="center"/>
                  <w:hideMark/>
                </w:tcPr>
                <w:p w14:paraId="4A199095"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2C3CDBF2"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2F176D1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w:t>
                  </w:r>
                </w:p>
              </w:tc>
              <w:tc>
                <w:tcPr>
                  <w:tcW w:w="1063" w:type="dxa"/>
                  <w:gridSpan w:val="2"/>
                  <w:tcBorders>
                    <w:top w:val="nil"/>
                    <w:left w:val="nil"/>
                    <w:bottom w:val="single" w:sz="4" w:space="0" w:color="auto"/>
                    <w:right w:val="single" w:sz="4" w:space="0" w:color="auto"/>
                  </w:tcBorders>
                  <w:shd w:val="clear" w:color="auto" w:fill="auto"/>
                  <w:vAlign w:val="center"/>
                  <w:hideMark/>
                </w:tcPr>
                <w:p w14:paraId="30C13E9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54,2</w:t>
                  </w:r>
                </w:p>
              </w:tc>
              <w:tc>
                <w:tcPr>
                  <w:tcW w:w="1063" w:type="dxa"/>
                  <w:gridSpan w:val="2"/>
                  <w:tcBorders>
                    <w:top w:val="nil"/>
                    <w:left w:val="nil"/>
                    <w:bottom w:val="single" w:sz="4" w:space="0" w:color="auto"/>
                    <w:right w:val="single" w:sz="4" w:space="0" w:color="auto"/>
                  </w:tcBorders>
                  <w:shd w:val="clear" w:color="auto" w:fill="auto"/>
                  <w:vAlign w:val="center"/>
                  <w:hideMark/>
                </w:tcPr>
                <w:p w14:paraId="008AC68E"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66EFE2B1"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1BD8877B"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vAlign w:val="center"/>
                  <w:hideMark/>
                </w:tcPr>
                <w:p w14:paraId="5CD23D31"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088273E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0FA4CBAC"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402630CB"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142AB523"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4573CDF1"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06B0624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60,2</w:t>
                  </w:r>
                </w:p>
              </w:tc>
              <w:tc>
                <w:tcPr>
                  <w:tcW w:w="1063" w:type="dxa"/>
                  <w:tcBorders>
                    <w:top w:val="nil"/>
                    <w:left w:val="nil"/>
                    <w:bottom w:val="single" w:sz="4" w:space="0" w:color="auto"/>
                    <w:right w:val="single" w:sz="4" w:space="0" w:color="auto"/>
                  </w:tcBorders>
                  <w:shd w:val="clear" w:color="auto" w:fill="auto"/>
                  <w:vAlign w:val="center"/>
                  <w:hideMark/>
                </w:tcPr>
                <w:p w14:paraId="37B81650"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2D6B0D51"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35CEA76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w:t>
                  </w:r>
                </w:p>
              </w:tc>
              <w:tc>
                <w:tcPr>
                  <w:tcW w:w="1063" w:type="dxa"/>
                  <w:gridSpan w:val="2"/>
                  <w:tcBorders>
                    <w:top w:val="nil"/>
                    <w:left w:val="nil"/>
                    <w:bottom w:val="single" w:sz="4" w:space="0" w:color="auto"/>
                    <w:right w:val="single" w:sz="4" w:space="0" w:color="auto"/>
                  </w:tcBorders>
                  <w:shd w:val="clear" w:color="auto" w:fill="auto"/>
                  <w:vAlign w:val="center"/>
                  <w:hideMark/>
                </w:tcPr>
                <w:p w14:paraId="53FA22F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111,9</w:t>
                  </w:r>
                </w:p>
              </w:tc>
              <w:tc>
                <w:tcPr>
                  <w:tcW w:w="1063" w:type="dxa"/>
                  <w:gridSpan w:val="2"/>
                  <w:tcBorders>
                    <w:top w:val="nil"/>
                    <w:left w:val="nil"/>
                    <w:bottom w:val="single" w:sz="4" w:space="0" w:color="auto"/>
                    <w:right w:val="single" w:sz="4" w:space="0" w:color="auto"/>
                  </w:tcBorders>
                  <w:shd w:val="clear" w:color="auto" w:fill="auto"/>
                  <w:vAlign w:val="center"/>
                  <w:hideMark/>
                </w:tcPr>
                <w:p w14:paraId="3E1C4F2C"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5F1624F9"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6F954410"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vAlign w:val="center"/>
                  <w:hideMark/>
                </w:tcPr>
                <w:p w14:paraId="4C611153"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42E26C3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035DD292"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4163F00C"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31FCE15D"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4D5E80EE"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3D8503A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74,7</w:t>
                  </w:r>
                </w:p>
              </w:tc>
              <w:tc>
                <w:tcPr>
                  <w:tcW w:w="1063" w:type="dxa"/>
                  <w:tcBorders>
                    <w:top w:val="nil"/>
                    <w:left w:val="nil"/>
                    <w:bottom w:val="single" w:sz="4" w:space="0" w:color="auto"/>
                    <w:right w:val="single" w:sz="4" w:space="0" w:color="auto"/>
                  </w:tcBorders>
                  <w:shd w:val="clear" w:color="auto" w:fill="auto"/>
                  <w:vAlign w:val="center"/>
                  <w:hideMark/>
                </w:tcPr>
                <w:p w14:paraId="32E8F0C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82,7</w:t>
                  </w:r>
                </w:p>
              </w:tc>
            </w:tr>
            <w:tr w:rsidR="0071406D" w:rsidRPr="00BE180E" w14:paraId="14763DB8"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7EEAA74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w:t>
                  </w:r>
                </w:p>
              </w:tc>
              <w:tc>
                <w:tcPr>
                  <w:tcW w:w="1063" w:type="dxa"/>
                  <w:gridSpan w:val="2"/>
                  <w:tcBorders>
                    <w:top w:val="nil"/>
                    <w:left w:val="nil"/>
                    <w:bottom w:val="single" w:sz="4" w:space="0" w:color="auto"/>
                    <w:right w:val="single" w:sz="4" w:space="0" w:color="auto"/>
                  </w:tcBorders>
                  <w:shd w:val="clear" w:color="auto" w:fill="auto"/>
                  <w:vAlign w:val="center"/>
                  <w:hideMark/>
                </w:tcPr>
                <w:p w14:paraId="0B203A3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116</w:t>
                  </w:r>
                </w:p>
              </w:tc>
              <w:tc>
                <w:tcPr>
                  <w:tcW w:w="1063" w:type="dxa"/>
                  <w:gridSpan w:val="2"/>
                  <w:tcBorders>
                    <w:top w:val="nil"/>
                    <w:left w:val="nil"/>
                    <w:bottom w:val="single" w:sz="4" w:space="0" w:color="auto"/>
                    <w:right w:val="single" w:sz="4" w:space="0" w:color="auto"/>
                  </w:tcBorders>
                  <w:shd w:val="clear" w:color="auto" w:fill="auto"/>
                  <w:vAlign w:val="center"/>
                  <w:hideMark/>
                </w:tcPr>
                <w:p w14:paraId="6E672247"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059B021F"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26AD0A5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vAlign w:val="center"/>
                  <w:hideMark/>
                </w:tcPr>
                <w:p w14:paraId="5772BCD1"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67C27883"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2A962A95"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5DEC6CAB"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5211D47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11105B6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3B8F6286"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vAlign w:val="center"/>
                  <w:hideMark/>
                </w:tcPr>
                <w:p w14:paraId="06C37BE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127,0</w:t>
                  </w:r>
                </w:p>
              </w:tc>
            </w:tr>
            <w:tr w:rsidR="0071406D" w:rsidRPr="00BE180E" w14:paraId="77648FAF"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172A70A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w:t>
                  </w:r>
                </w:p>
              </w:tc>
              <w:tc>
                <w:tcPr>
                  <w:tcW w:w="1063" w:type="dxa"/>
                  <w:gridSpan w:val="2"/>
                  <w:tcBorders>
                    <w:top w:val="nil"/>
                    <w:left w:val="nil"/>
                    <w:bottom w:val="single" w:sz="4" w:space="0" w:color="auto"/>
                    <w:right w:val="single" w:sz="4" w:space="0" w:color="auto"/>
                  </w:tcBorders>
                  <w:shd w:val="clear" w:color="auto" w:fill="auto"/>
                  <w:vAlign w:val="center"/>
                  <w:hideMark/>
                </w:tcPr>
                <w:p w14:paraId="52312C2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187,5</w:t>
                  </w:r>
                </w:p>
              </w:tc>
              <w:tc>
                <w:tcPr>
                  <w:tcW w:w="1063" w:type="dxa"/>
                  <w:gridSpan w:val="2"/>
                  <w:tcBorders>
                    <w:top w:val="nil"/>
                    <w:left w:val="nil"/>
                    <w:bottom w:val="single" w:sz="4" w:space="0" w:color="auto"/>
                    <w:right w:val="single" w:sz="4" w:space="0" w:color="auto"/>
                  </w:tcBorders>
                  <w:shd w:val="clear" w:color="auto" w:fill="auto"/>
                  <w:vAlign w:val="center"/>
                  <w:hideMark/>
                </w:tcPr>
                <w:p w14:paraId="4376F04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56,6</w:t>
                  </w:r>
                </w:p>
              </w:tc>
              <w:tc>
                <w:tcPr>
                  <w:tcW w:w="1063" w:type="dxa"/>
                  <w:gridSpan w:val="2"/>
                  <w:tcBorders>
                    <w:top w:val="nil"/>
                    <w:left w:val="nil"/>
                    <w:bottom w:val="single" w:sz="4" w:space="0" w:color="auto"/>
                    <w:right w:val="single" w:sz="4" w:space="0" w:color="auto"/>
                  </w:tcBorders>
                  <w:shd w:val="clear" w:color="auto" w:fill="auto"/>
                  <w:vAlign w:val="center"/>
                  <w:hideMark/>
                </w:tcPr>
                <w:p w14:paraId="44ED1BDA"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5752534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vAlign w:val="center"/>
                  <w:hideMark/>
                </w:tcPr>
                <w:p w14:paraId="0C51F03D"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3E7A0A0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6ADFC5BF"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25B21F5C"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3D69C05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1D04EB7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60C981CD"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vAlign w:val="center"/>
                  <w:hideMark/>
                </w:tcPr>
                <w:p w14:paraId="2D858C4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125,7</w:t>
                  </w:r>
                </w:p>
              </w:tc>
            </w:tr>
            <w:tr w:rsidR="0071406D" w:rsidRPr="00BE180E" w14:paraId="60FADF00"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67E9165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w:t>
                  </w:r>
                </w:p>
              </w:tc>
              <w:tc>
                <w:tcPr>
                  <w:tcW w:w="1063" w:type="dxa"/>
                  <w:gridSpan w:val="2"/>
                  <w:tcBorders>
                    <w:top w:val="nil"/>
                    <w:left w:val="nil"/>
                    <w:bottom w:val="single" w:sz="4" w:space="0" w:color="auto"/>
                    <w:right w:val="single" w:sz="4" w:space="0" w:color="auto"/>
                  </w:tcBorders>
                  <w:shd w:val="clear" w:color="auto" w:fill="auto"/>
                  <w:vAlign w:val="center"/>
                  <w:hideMark/>
                </w:tcPr>
                <w:p w14:paraId="740C26A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106,7</w:t>
                  </w:r>
                </w:p>
              </w:tc>
              <w:tc>
                <w:tcPr>
                  <w:tcW w:w="1063" w:type="dxa"/>
                  <w:gridSpan w:val="2"/>
                  <w:tcBorders>
                    <w:top w:val="nil"/>
                    <w:left w:val="nil"/>
                    <w:bottom w:val="single" w:sz="4" w:space="0" w:color="auto"/>
                    <w:right w:val="single" w:sz="4" w:space="0" w:color="auto"/>
                  </w:tcBorders>
                  <w:shd w:val="clear" w:color="auto" w:fill="auto"/>
                  <w:vAlign w:val="center"/>
                  <w:hideMark/>
                </w:tcPr>
                <w:p w14:paraId="1132F2D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116,1</w:t>
                  </w:r>
                </w:p>
              </w:tc>
              <w:tc>
                <w:tcPr>
                  <w:tcW w:w="1063" w:type="dxa"/>
                  <w:gridSpan w:val="2"/>
                  <w:tcBorders>
                    <w:top w:val="nil"/>
                    <w:left w:val="nil"/>
                    <w:bottom w:val="single" w:sz="4" w:space="0" w:color="auto"/>
                    <w:right w:val="single" w:sz="4" w:space="0" w:color="auto"/>
                  </w:tcBorders>
                  <w:shd w:val="clear" w:color="auto" w:fill="auto"/>
                  <w:vAlign w:val="center"/>
                  <w:hideMark/>
                </w:tcPr>
                <w:p w14:paraId="6A99E70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68,1</w:t>
                  </w:r>
                </w:p>
              </w:tc>
              <w:tc>
                <w:tcPr>
                  <w:tcW w:w="1062" w:type="dxa"/>
                  <w:gridSpan w:val="2"/>
                  <w:tcBorders>
                    <w:top w:val="nil"/>
                    <w:left w:val="nil"/>
                    <w:bottom w:val="single" w:sz="4" w:space="0" w:color="auto"/>
                    <w:right w:val="single" w:sz="4" w:space="0" w:color="auto"/>
                  </w:tcBorders>
                  <w:shd w:val="clear" w:color="auto" w:fill="auto"/>
                  <w:vAlign w:val="center"/>
                  <w:hideMark/>
                </w:tcPr>
                <w:p w14:paraId="2D402293"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vAlign w:val="center"/>
                  <w:hideMark/>
                </w:tcPr>
                <w:p w14:paraId="107B3BFE"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62B949E6"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7954F975"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4BF2F5D7"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42CE082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751BB23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429086A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58,4</w:t>
                  </w:r>
                </w:p>
              </w:tc>
              <w:tc>
                <w:tcPr>
                  <w:tcW w:w="1063" w:type="dxa"/>
                  <w:tcBorders>
                    <w:top w:val="nil"/>
                    <w:left w:val="nil"/>
                    <w:bottom w:val="single" w:sz="4" w:space="0" w:color="auto"/>
                    <w:right w:val="single" w:sz="4" w:space="0" w:color="auto"/>
                  </w:tcBorders>
                  <w:shd w:val="clear" w:color="auto" w:fill="auto"/>
                  <w:vAlign w:val="center"/>
                  <w:hideMark/>
                </w:tcPr>
                <w:p w14:paraId="3D898D3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92,8</w:t>
                  </w:r>
                </w:p>
              </w:tc>
            </w:tr>
            <w:tr w:rsidR="0071406D" w:rsidRPr="00BE180E" w14:paraId="314CE77D"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1349FE6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w:t>
                  </w:r>
                </w:p>
              </w:tc>
              <w:tc>
                <w:tcPr>
                  <w:tcW w:w="1063" w:type="dxa"/>
                  <w:gridSpan w:val="2"/>
                  <w:tcBorders>
                    <w:top w:val="nil"/>
                    <w:left w:val="nil"/>
                    <w:bottom w:val="single" w:sz="4" w:space="0" w:color="auto"/>
                    <w:right w:val="single" w:sz="4" w:space="0" w:color="auto"/>
                  </w:tcBorders>
                  <w:shd w:val="clear" w:color="auto" w:fill="auto"/>
                  <w:vAlign w:val="center"/>
                  <w:hideMark/>
                </w:tcPr>
                <w:p w14:paraId="18B1BBD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112,3</w:t>
                  </w:r>
                </w:p>
              </w:tc>
              <w:tc>
                <w:tcPr>
                  <w:tcW w:w="1063" w:type="dxa"/>
                  <w:gridSpan w:val="2"/>
                  <w:tcBorders>
                    <w:top w:val="nil"/>
                    <w:left w:val="nil"/>
                    <w:bottom w:val="single" w:sz="4" w:space="0" w:color="auto"/>
                    <w:right w:val="single" w:sz="4" w:space="0" w:color="auto"/>
                  </w:tcBorders>
                  <w:shd w:val="clear" w:color="auto" w:fill="auto"/>
                  <w:vAlign w:val="center"/>
                  <w:hideMark/>
                </w:tcPr>
                <w:p w14:paraId="757FFBB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120</w:t>
                  </w:r>
                </w:p>
              </w:tc>
              <w:tc>
                <w:tcPr>
                  <w:tcW w:w="1063" w:type="dxa"/>
                  <w:gridSpan w:val="2"/>
                  <w:tcBorders>
                    <w:top w:val="nil"/>
                    <w:left w:val="nil"/>
                    <w:bottom w:val="single" w:sz="4" w:space="0" w:color="auto"/>
                    <w:right w:val="single" w:sz="4" w:space="0" w:color="auto"/>
                  </w:tcBorders>
                  <w:shd w:val="clear" w:color="auto" w:fill="auto"/>
                  <w:vAlign w:val="center"/>
                  <w:hideMark/>
                </w:tcPr>
                <w:p w14:paraId="49E7DEA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55,6</w:t>
                  </w:r>
                </w:p>
              </w:tc>
              <w:tc>
                <w:tcPr>
                  <w:tcW w:w="1062" w:type="dxa"/>
                  <w:gridSpan w:val="2"/>
                  <w:tcBorders>
                    <w:top w:val="nil"/>
                    <w:left w:val="nil"/>
                    <w:bottom w:val="single" w:sz="4" w:space="0" w:color="auto"/>
                    <w:right w:val="single" w:sz="4" w:space="0" w:color="auto"/>
                  </w:tcBorders>
                  <w:shd w:val="clear" w:color="auto" w:fill="auto"/>
                  <w:vAlign w:val="center"/>
                  <w:hideMark/>
                </w:tcPr>
                <w:p w14:paraId="5F55008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vAlign w:val="center"/>
                  <w:hideMark/>
                </w:tcPr>
                <w:p w14:paraId="5B02622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057B8E71"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70144197"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54253511"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3271A6B7"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4D1596A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5040FB73"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vAlign w:val="center"/>
                  <w:hideMark/>
                </w:tcPr>
                <w:p w14:paraId="67FB5DDD"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5E3E46BB"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6E59781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w:t>
                  </w:r>
                </w:p>
              </w:tc>
              <w:tc>
                <w:tcPr>
                  <w:tcW w:w="1063" w:type="dxa"/>
                  <w:gridSpan w:val="2"/>
                  <w:tcBorders>
                    <w:top w:val="nil"/>
                    <w:left w:val="nil"/>
                    <w:bottom w:val="single" w:sz="4" w:space="0" w:color="auto"/>
                    <w:right w:val="single" w:sz="4" w:space="0" w:color="auto"/>
                  </w:tcBorders>
                  <w:shd w:val="clear" w:color="auto" w:fill="auto"/>
                  <w:vAlign w:val="center"/>
                  <w:hideMark/>
                </w:tcPr>
                <w:p w14:paraId="7960970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73,9</w:t>
                  </w:r>
                </w:p>
              </w:tc>
              <w:tc>
                <w:tcPr>
                  <w:tcW w:w="1063" w:type="dxa"/>
                  <w:gridSpan w:val="2"/>
                  <w:tcBorders>
                    <w:top w:val="nil"/>
                    <w:left w:val="nil"/>
                    <w:bottom w:val="single" w:sz="4" w:space="0" w:color="auto"/>
                    <w:right w:val="single" w:sz="4" w:space="0" w:color="auto"/>
                  </w:tcBorders>
                  <w:shd w:val="clear" w:color="auto" w:fill="auto"/>
                  <w:vAlign w:val="center"/>
                  <w:hideMark/>
                </w:tcPr>
                <w:p w14:paraId="098E691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124,7</w:t>
                  </w:r>
                </w:p>
              </w:tc>
              <w:tc>
                <w:tcPr>
                  <w:tcW w:w="1063" w:type="dxa"/>
                  <w:gridSpan w:val="2"/>
                  <w:tcBorders>
                    <w:top w:val="nil"/>
                    <w:left w:val="nil"/>
                    <w:bottom w:val="single" w:sz="4" w:space="0" w:color="auto"/>
                    <w:right w:val="single" w:sz="4" w:space="0" w:color="auto"/>
                  </w:tcBorders>
                  <w:shd w:val="clear" w:color="auto" w:fill="auto"/>
                  <w:vAlign w:val="center"/>
                  <w:hideMark/>
                </w:tcPr>
                <w:p w14:paraId="376376B2"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7DCD597C"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vAlign w:val="center"/>
                  <w:hideMark/>
                </w:tcPr>
                <w:p w14:paraId="49EEED8C"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6E1BE54E"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3F38CC2F"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00FE01D1"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2B986121"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0FD2FD4B"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2C4BDE1B"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vAlign w:val="center"/>
                  <w:hideMark/>
                </w:tcPr>
                <w:p w14:paraId="7594884F"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2FF6DE45"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162C581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w:t>
                  </w:r>
                </w:p>
              </w:tc>
              <w:tc>
                <w:tcPr>
                  <w:tcW w:w="1063" w:type="dxa"/>
                  <w:gridSpan w:val="2"/>
                  <w:tcBorders>
                    <w:top w:val="nil"/>
                    <w:left w:val="nil"/>
                    <w:bottom w:val="single" w:sz="4" w:space="0" w:color="auto"/>
                    <w:right w:val="single" w:sz="4" w:space="0" w:color="auto"/>
                  </w:tcBorders>
                  <w:shd w:val="clear" w:color="auto" w:fill="auto"/>
                  <w:vAlign w:val="center"/>
                  <w:hideMark/>
                </w:tcPr>
                <w:p w14:paraId="3E3D24C1"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4AB7E03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125,7</w:t>
                  </w:r>
                </w:p>
              </w:tc>
              <w:tc>
                <w:tcPr>
                  <w:tcW w:w="1063" w:type="dxa"/>
                  <w:gridSpan w:val="2"/>
                  <w:tcBorders>
                    <w:top w:val="nil"/>
                    <w:left w:val="nil"/>
                    <w:bottom w:val="single" w:sz="4" w:space="0" w:color="auto"/>
                    <w:right w:val="single" w:sz="4" w:space="0" w:color="auto"/>
                  </w:tcBorders>
                  <w:shd w:val="clear" w:color="auto" w:fill="auto"/>
                  <w:vAlign w:val="center"/>
                  <w:hideMark/>
                </w:tcPr>
                <w:p w14:paraId="0B22AC74"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4C3E904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vAlign w:val="center"/>
                  <w:hideMark/>
                </w:tcPr>
                <w:p w14:paraId="17316E67"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5E6515E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6705E009"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67709E0C"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666C17F6"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5BE01DE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3FE7B8C0"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vAlign w:val="center"/>
                  <w:hideMark/>
                </w:tcPr>
                <w:p w14:paraId="37A7806E"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265DB1DE"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2CB9BC8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w:t>
                  </w:r>
                </w:p>
              </w:tc>
              <w:tc>
                <w:tcPr>
                  <w:tcW w:w="1063" w:type="dxa"/>
                  <w:gridSpan w:val="2"/>
                  <w:tcBorders>
                    <w:top w:val="nil"/>
                    <w:left w:val="nil"/>
                    <w:bottom w:val="single" w:sz="4" w:space="0" w:color="auto"/>
                    <w:right w:val="single" w:sz="4" w:space="0" w:color="auto"/>
                  </w:tcBorders>
                  <w:shd w:val="clear" w:color="auto" w:fill="auto"/>
                  <w:vAlign w:val="center"/>
                  <w:hideMark/>
                </w:tcPr>
                <w:p w14:paraId="6C82817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65ADF78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5DFD66D5"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5D5ED816"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vAlign w:val="center"/>
                  <w:hideMark/>
                </w:tcPr>
                <w:p w14:paraId="1A94B49D"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55E19EBC"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4B9378E0"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7390F666"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1B499CC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720FF2D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68E390DF"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vAlign w:val="center"/>
                  <w:hideMark/>
                </w:tcPr>
                <w:p w14:paraId="7D399D8A"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0B29BC9A"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737D598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w:t>
                  </w:r>
                </w:p>
              </w:tc>
              <w:tc>
                <w:tcPr>
                  <w:tcW w:w="1063" w:type="dxa"/>
                  <w:gridSpan w:val="2"/>
                  <w:tcBorders>
                    <w:top w:val="nil"/>
                    <w:left w:val="nil"/>
                    <w:bottom w:val="single" w:sz="4" w:space="0" w:color="auto"/>
                    <w:right w:val="single" w:sz="4" w:space="0" w:color="auto"/>
                  </w:tcBorders>
                  <w:shd w:val="clear" w:color="auto" w:fill="auto"/>
                  <w:vAlign w:val="center"/>
                  <w:hideMark/>
                </w:tcPr>
                <w:p w14:paraId="2ADF8B1F"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5CE8F56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98,6</w:t>
                  </w:r>
                </w:p>
              </w:tc>
              <w:tc>
                <w:tcPr>
                  <w:tcW w:w="1063" w:type="dxa"/>
                  <w:gridSpan w:val="2"/>
                  <w:tcBorders>
                    <w:top w:val="nil"/>
                    <w:left w:val="nil"/>
                    <w:bottom w:val="single" w:sz="4" w:space="0" w:color="auto"/>
                    <w:right w:val="single" w:sz="4" w:space="0" w:color="auto"/>
                  </w:tcBorders>
                  <w:shd w:val="clear" w:color="auto" w:fill="auto"/>
                  <w:vAlign w:val="center"/>
                  <w:hideMark/>
                </w:tcPr>
                <w:p w14:paraId="701B8C1E"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6BDB45F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vAlign w:val="center"/>
                  <w:hideMark/>
                </w:tcPr>
                <w:p w14:paraId="56182AA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78298110"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6B4943B0"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74B6A0F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1D49D81C"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34F45C73"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1D8B7D0C"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vAlign w:val="center"/>
                  <w:hideMark/>
                </w:tcPr>
                <w:p w14:paraId="0B4903F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78,1</w:t>
                  </w:r>
                </w:p>
              </w:tc>
            </w:tr>
            <w:tr w:rsidR="0071406D" w:rsidRPr="00BE180E" w14:paraId="3DAC703D"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5B35175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w:t>
                  </w:r>
                </w:p>
              </w:tc>
              <w:tc>
                <w:tcPr>
                  <w:tcW w:w="1063" w:type="dxa"/>
                  <w:gridSpan w:val="2"/>
                  <w:tcBorders>
                    <w:top w:val="nil"/>
                    <w:left w:val="nil"/>
                    <w:bottom w:val="single" w:sz="4" w:space="0" w:color="auto"/>
                    <w:right w:val="single" w:sz="4" w:space="0" w:color="auto"/>
                  </w:tcBorders>
                  <w:shd w:val="clear" w:color="auto" w:fill="auto"/>
                  <w:vAlign w:val="center"/>
                  <w:hideMark/>
                </w:tcPr>
                <w:p w14:paraId="1ECC612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180,6</w:t>
                  </w:r>
                </w:p>
              </w:tc>
              <w:tc>
                <w:tcPr>
                  <w:tcW w:w="1063" w:type="dxa"/>
                  <w:gridSpan w:val="2"/>
                  <w:tcBorders>
                    <w:top w:val="nil"/>
                    <w:left w:val="nil"/>
                    <w:bottom w:val="single" w:sz="4" w:space="0" w:color="auto"/>
                    <w:right w:val="single" w:sz="4" w:space="0" w:color="auto"/>
                  </w:tcBorders>
                  <w:shd w:val="clear" w:color="auto" w:fill="auto"/>
                  <w:vAlign w:val="center"/>
                  <w:hideMark/>
                </w:tcPr>
                <w:p w14:paraId="21B90AFD"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52E74741"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0DA55D10"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vAlign w:val="center"/>
                  <w:hideMark/>
                </w:tcPr>
                <w:p w14:paraId="1BEFD720"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5B1CB5D3"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77783943"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5A39C8D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75DA793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5968BA5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21C0D480"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vAlign w:val="center"/>
                  <w:hideMark/>
                </w:tcPr>
                <w:p w14:paraId="7DA4FDE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86,4</w:t>
                  </w:r>
                </w:p>
              </w:tc>
            </w:tr>
            <w:tr w:rsidR="0071406D" w:rsidRPr="00BE180E" w14:paraId="096B036B"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1B5AA35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w:t>
                  </w:r>
                </w:p>
              </w:tc>
              <w:tc>
                <w:tcPr>
                  <w:tcW w:w="1063" w:type="dxa"/>
                  <w:gridSpan w:val="2"/>
                  <w:tcBorders>
                    <w:top w:val="nil"/>
                    <w:left w:val="nil"/>
                    <w:bottom w:val="single" w:sz="4" w:space="0" w:color="auto"/>
                    <w:right w:val="single" w:sz="4" w:space="0" w:color="auto"/>
                  </w:tcBorders>
                  <w:shd w:val="clear" w:color="auto" w:fill="auto"/>
                  <w:vAlign w:val="center"/>
                  <w:hideMark/>
                </w:tcPr>
                <w:p w14:paraId="7F39DA0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696E6E6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68,8</w:t>
                  </w:r>
                </w:p>
              </w:tc>
              <w:tc>
                <w:tcPr>
                  <w:tcW w:w="1063" w:type="dxa"/>
                  <w:gridSpan w:val="2"/>
                  <w:tcBorders>
                    <w:top w:val="nil"/>
                    <w:left w:val="nil"/>
                    <w:bottom w:val="single" w:sz="4" w:space="0" w:color="auto"/>
                    <w:right w:val="single" w:sz="4" w:space="0" w:color="auto"/>
                  </w:tcBorders>
                  <w:shd w:val="clear" w:color="auto" w:fill="auto"/>
                  <w:vAlign w:val="center"/>
                  <w:hideMark/>
                </w:tcPr>
                <w:p w14:paraId="4C8E24E2"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0429C62D"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vAlign w:val="center"/>
                  <w:hideMark/>
                </w:tcPr>
                <w:p w14:paraId="51A4582E"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28D7C08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78015FB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52,6</w:t>
                  </w:r>
                </w:p>
              </w:tc>
              <w:tc>
                <w:tcPr>
                  <w:tcW w:w="1062" w:type="dxa"/>
                  <w:gridSpan w:val="2"/>
                  <w:tcBorders>
                    <w:top w:val="nil"/>
                    <w:left w:val="nil"/>
                    <w:bottom w:val="single" w:sz="4" w:space="0" w:color="auto"/>
                    <w:right w:val="single" w:sz="4" w:space="0" w:color="auto"/>
                  </w:tcBorders>
                  <w:shd w:val="clear" w:color="auto" w:fill="auto"/>
                  <w:vAlign w:val="center"/>
                  <w:hideMark/>
                </w:tcPr>
                <w:p w14:paraId="67C0FE0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71DE9F7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0498B6A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71A31806"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vAlign w:val="center"/>
                  <w:hideMark/>
                </w:tcPr>
                <w:p w14:paraId="18DDA0B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83,1</w:t>
                  </w:r>
                </w:p>
              </w:tc>
            </w:tr>
            <w:tr w:rsidR="0071406D" w:rsidRPr="00BE180E" w14:paraId="6039EA29"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696ED42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w:t>
                  </w:r>
                </w:p>
              </w:tc>
              <w:tc>
                <w:tcPr>
                  <w:tcW w:w="1063" w:type="dxa"/>
                  <w:gridSpan w:val="2"/>
                  <w:tcBorders>
                    <w:top w:val="nil"/>
                    <w:left w:val="nil"/>
                    <w:bottom w:val="single" w:sz="4" w:space="0" w:color="auto"/>
                    <w:right w:val="single" w:sz="4" w:space="0" w:color="auto"/>
                  </w:tcBorders>
                  <w:shd w:val="clear" w:color="auto" w:fill="auto"/>
                  <w:vAlign w:val="center"/>
                  <w:hideMark/>
                </w:tcPr>
                <w:p w14:paraId="5BCE6D9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194EBF8D"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7D175691"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0360EA6C"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vAlign w:val="center"/>
                  <w:hideMark/>
                </w:tcPr>
                <w:p w14:paraId="380DDA8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0684FD6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36F93CA5"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1298479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76FED71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298ECE3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668A292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69</w:t>
                  </w:r>
                </w:p>
              </w:tc>
              <w:tc>
                <w:tcPr>
                  <w:tcW w:w="1063" w:type="dxa"/>
                  <w:tcBorders>
                    <w:top w:val="nil"/>
                    <w:left w:val="nil"/>
                    <w:bottom w:val="single" w:sz="4" w:space="0" w:color="auto"/>
                    <w:right w:val="single" w:sz="4" w:space="0" w:color="auto"/>
                  </w:tcBorders>
                  <w:shd w:val="clear" w:color="auto" w:fill="auto"/>
                  <w:vAlign w:val="center"/>
                  <w:hideMark/>
                </w:tcPr>
                <w:p w14:paraId="5D59FC8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54,6</w:t>
                  </w:r>
                </w:p>
              </w:tc>
            </w:tr>
            <w:tr w:rsidR="0071406D" w:rsidRPr="00BE180E" w14:paraId="0C6088D9"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28D9114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w:t>
                  </w:r>
                </w:p>
              </w:tc>
              <w:tc>
                <w:tcPr>
                  <w:tcW w:w="1063" w:type="dxa"/>
                  <w:gridSpan w:val="2"/>
                  <w:tcBorders>
                    <w:top w:val="nil"/>
                    <w:left w:val="nil"/>
                    <w:bottom w:val="single" w:sz="4" w:space="0" w:color="auto"/>
                    <w:right w:val="single" w:sz="4" w:space="0" w:color="auto"/>
                  </w:tcBorders>
                  <w:shd w:val="clear" w:color="auto" w:fill="auto"/>
                  <w:vAlign w:val="center"/>
                  <w:hideMark/>
                </w:tcPr>
                <w:p w14:paraId="2A79416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85,5</w:t>
                  </w:r>
                </w:p>
              </w:tc>
              <w:tc>
                <w:tcPr>
                  <w:tcW w:w="1063" w:type="dxa"/>
                  <w:gridSpan w:val="2"/>
                  <w:tcBorders>
                    <w:top w:val="nil"/>
                    <w:left w:val="nil"/>
                    <w:bottom w:val="single" w:sz="4" w:space="0" w:color="auto"/>
                    <w:right w:val="single" w:sz="4" w:space="0" w:color="auto"/>
                  </w:tcBorders>
                  <w:shd w:val="clear" w:color="auto" w:fill="auto"/>
                  <w:vAlign w:val="center"/>
                  <w:hideMark/>
                </w:tcPr>
                <w:p w14:paraId="08CE5653"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6ED25C15"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172378BC"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vAlign w:val="center"/>
                  <w:hideMark/>
                </w:tcPr>
                <w:p w14:paraId="46DB7560"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6C32BCBD"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717F88D5"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44B13C0E"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5E59B57C"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32942C11"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796B4FB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82,4</w:t>
                  </w:r>
                </w:p>
              </w:tc>
              <w:tc>
                <w:tcPr>
                  <w:tcW w:w="1063" w:type="dxa"/>
                  <w:tcBorders>
                    <w:top w:val="nil"/>
                    <w:left w:val="nil"/>
                    <w:bottom w:val="single" w:sz="4" w:space="0" w:color="auto"/>
                    <w:right w:val="single" w:sz="4" w:space="0" w:color="auto"/>
                  </w:tcBorders>
                  <w:shd w:val="clear" w:color="auto" w:fill="auto"/>
                  <w:vAlign w:val="center"/>
                  <w:hideMark/>
                </w:tcPr>
                <w:p w14:paraId="24DEA4A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82,7</w:t>
                  </w:r>
                </w:p>
              </w:tc>
            </w:tr>
            <w:tr w:rsidR="0071406D" w:rsidRPr="00BE180E" w14:paraId="51439D84"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6E6E93F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w:t>
                  </w:r>
                </w:p>
              </w:tc>
              <w:tc>
                <w:tcPr>
                  <w:tcW w:w="1063" w:type="dxa"/>
                  <w:gridSpan w:val="2"/>
                  <w:tcBorders>
                    <w:top w:val="nil"/>
                    <w:left w:val="nil"/>
                    <w:bottom w:val="single" w:sz="4" w:space="0" w:color="auto"/>
                    <w:right w:val="single" w:sz="4" w:space="0" w:color="auto"/>
                  </w:tcBorders>
                  <w:shd w:val="clear" w:color="auto" w:fill="auto"/>
                  <w:vAlign w:val="center"/>
                  <w:hideMark/>
                </w:tcPr>
                <w:p w14:paraId="232E7DB6"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49997E0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2084438F"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0D20923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vAlign w:val="center"/>
                  <w:hideMark/>
                </w:tcPr>
                <w:p w14:paraId="359592C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462CDDD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4247837B"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4C8BE19F"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2D5B65BB"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265A9006"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7B540EE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58,9</w:t>
                  </w:r>
                </w:p>
              </w:tc>
              <w:tc>
                <w:tcPr>
                  <w:tcW w:w="1063" w:type="dxa"/>
                  <w:tcBorders>
                    <w:top w:val="nil"/>
                    <w:left w:val="nil"/>
                    <w:bottom w:val="single" w:sz="4" w:space="0" w:color="auto"/>
                    <w:right w:val="single" w:sz="4" w:space="0" w:color="auto"/>
                  </w:tcBorders>
                  <w:shd w:val="clear" w:color="auto" w:fill="auto"/>
                  <w:vAlign w:val="center"/>
                  <w:hideMark/>
                </w:tcPr>
                <w:p w14:paraId="62CC436D"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5555F41E"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29FEA08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w:t>
                  </w:r>
                </w:p>
              </w:tc>
              <w:tc>
                <w:tcPr>
                  <w:tcW w:w="1063" w:type="dxa"/>
                  <w:gridSpan w:val="2"/>
                  <w:tcBorders>
                    <w:top w:val="nil"/>
                    <w:left w:val="nil"/>
                    <w:bottom w:val="single" w:sz="4" w:space="0" w:color="auto"/>
                    <w:right w:val="single" w:sz="4" w:space="0" w:color="auto"/>
                  </w:tcBorders>
                  <w:shd w:val="clear" w:color="auto" w:fill="auto"/>
                  <w:vAlign w:val="center"/>
                  <w:hideMark/>
                </w:tcPr>
                <w:p w14:paraId="2861312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80,7</w:t>
                  </w:r>
                </w:p>
              </w:tc>
              <w:tc>
                <w:tcPr>
                  <w:tcW w:w="1063" w:type="dxa"/>
                  <w:gridSpan w:val="2"/>
                  <w:tcBorders>
                    <w:top w:val="nil"/>
                    <w:left w:val="nil"/>
                    <w:bottom w:val="single" w:sz="4" w:space="0" w:color="auto"/>
                    <w:right w:val="single" w:sz="4" w:space="0" w:color="auto"/>
                  </w:tcBorders>
                  <w:shd w:val="clear" w:color="auto" w:fill="auto"/>
                  <w:vAlign w:val="center"/>
                  <w:hideMark/>
                </w:tcPr>
                <w:p w14:paraId="33A6DA3E"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230F3DCA"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1AC229E1"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vAlign w:val="center"/>
                  <w:hideMark/>
                </w:tcPr>
                <w:p w14:paraId="25CD58C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51D2D0E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1FA54A98"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232B7BCB"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5638D4AA"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5D436741"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7DDD1F3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68,4</w:t>
                  </w:r>
                </w:p>
              </w:tc>
              <w:tc>
                <w:tcPr>
                  <w:tcW w:w="1063" w:type="dxa"/>
                  <w:tcBorders>
                    <w:top w:val="nil"/>
                    <w:left w:val="nil"/>
                    <w:bottom w:val="single" w:sz="4" w:space="0" w:color="auto"/>
                    <w:right w:val="single" w:sz="4" w:space="0" w:color="auto"/>
                  </w:tcBorders>
                  <w:shd w:val="clear" w:color="auto" w:fill="auto"/>
                  <w:vAlign w:val="center"/>
                  <w:hideMark/>
                </w:tcPr>
                <w:p w14:paraId="2703BC27"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46942C19"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5D82F57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w:t>
                  </w:r>
                </w:p>
              </w:tc>
              <w:tc>
                <w:tcPr>
                  <w:tcW w:w="1063" w:type="dxa"/>
                  <w:gridSpan w:val="2"/>
                  <w:tcBorders>
                    <w:top w:val="nil"/>
                    <w:left w:val="nil"/>
                    <w:bottom w:val="single" w:sz="4" w:space="0" w:color="auto"/>
                    <w:right w:val="single" w:sz="4" w:space="0" w:color="auto"/>
                  </w:tcBorders>
                  <w:shd w:val="clear" w:color="auto" w:fill="auto"/>
                  <w:vAlign w:val="center"/>
                  <w:hideMark/>
                </w:tcPr>
                <w:p w14:paraId="040FDCE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130,9</w:t>
                  </w:r>
                </w:p>
              </w:tc>
              <w:tc>
                <w:tcPr>
                  <w:tcW w:w="1063" w:type="dxa"/>
                  <w:gridSpan w:val="2"/>
                  <w:tcBorders>
                    <w:top w:val="nil"/>
                    <w:left w:val="nil"/>
                    <w:bottom w:val="single" w:sz="4" w:space="0" w:color="auto"/>
                    <w:right w:val="single" w:sz="4" w:space="0" w:color="auto"/>
                  </w:tcBorders>
                  <w:shd w:val="clear" w:color="auto" w:fill="auto"/>
                  <w:vAlign w:val="center"/>
                  <w:hideMark/>
                </w:tcPr>
                <w:p w14:paraId="6F9966DF"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6B0C6F9F"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5723154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vAlign w:val="center"/>
                  <w:hideMark/>
                </w:tcPr>
                <w:p w14:paraId="77F441FF"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7094C17B"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15CF709D"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5220044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315148C6"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1661AF1F"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3C87EDE9"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vAlign w:val="center"/>
                  <w:hideMark/>
                </w:tcPr>
                <w:p w14:paraId="45BEDF9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53,6</w:t>
                  </w:r>
                </w:p>
              </w:tc>
            </w:tr>
            <w:tr w:rsidR="0071406D" w:rsidRPr="00BE180E" w14:paraId="78778796"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3D6C942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27</w:t>
                  </w:r>
                </w:p>
              </w:tc>
              <w:tc>
                <w:tcPr>
                  <w:tcW w:w="1063" w:type="dxa"/>
                  <w:gridSpan w:val="2"/>
                  <w:tcBorders>
                    <w:top w:val="nil"/>
                    <w:left w:val="nil"/>
                    <w:bottom w:val="single" w:sz="4" w:space="0" w:color="auto"/>
                    <w:right w:val="single" w:sz="4" w:space="0" w:color="auto"/>
                  </w:tcBorders>
                  <w:shd w:val="clear" w:color="auto" w:fill="auto"/>
                  <w:vAlign w:val="center"/>
                  <w:hideMark/>
                </w:tcPr>
                <w:p w14:paraId="097D34B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162,5</w:t>
                  </w:r>
                </w:p>
              </w:tc>
              <w:tc>
                <w:tcPr>
                  <w:tcW w:w="1063" w:type="dxa"/>
                  <w:gridSpan w:val="2"/>
                  <w:tcBorders>
                    <w:top w:val="nil"/>
                    <w:left w:val="nil"/>
                    <w:bottom w:val="single" w:sz="4" w:space="0" w:color="auto"/>
                    <w:right w:val="single" w:sz="4" w:space="0" w:color="auto"/>
                  </w:tcBorders>
                  <w:shd w:val="clear" w:color="auto" w:fill="auto"/>
                  <w:vAlign w:val="center"/>
                  <w:hideMark/>
                </w:tcPr>
                <w:p w14:paraId="235B934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67,2</w:t>
                  </w:r>
                </w:p>
              </w:tc>
              <w:tc>
                <w:tcPr>
                  <w:tcW w:w="1063" w:type="dxa"/>
                  <w:gridSpan w:val="2"/>
                  <w:tcBorders>
                    <w:top w:val="nil"/>
                    <w:left w:val="nil"/>
                    <w:bottom w:val="single" w:sz="4" w:space="0" w:color="auto"/>
                    <w:right w:val="single" w:sz="4" w:space="0" w:color="auto"/>
                  </w:tcBorders>
                  <w:shd w:val="clear" w:color="auto" w:fill="auto"/>
                  <w:vAlign w:val="center"/>
                  <w:hideMark/>
                </w:tcPr>
                <w:p w14:paraId="0B2D622F"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671C6DAD"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vAlign w:val="center"/>
                  <w:hideMark/>
                </w:tcPr>
                <w:p w14:paraId="48A8866D"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0439D1C0"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39307789"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136692DF"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611D2F2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37A6E993"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195B704A"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vAlign w:val="center"/>
                  <w:hideMark/>
                </w:tcPr>
                <w:p w14:paraId="63EF9016"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2377AC0B"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1C997F6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28</w:t>
                  </w:r>
                </w:p>
              </w:tc>
              <w:tc>
                <w:tcPr>
                  <w:tcW w:w="1063" w:type="dxa"/>
                  <w:gridSpan w:val="2"/>
                  <w:tcBorders>
                    <w:top w:val="nil"/>
                    <w:left w:val="nil"/>
                    <w:bottom w:val="single" w:sz="4" w:space="0" w:color="auto"/>
                    <w:right w:val="single" w:sz="4" w:space="0" w:color="auto"/>
                  </w:tcBorders>
                  <w:shd w:val="clear" w:color="auto" w:fill="auto"/>
                  <w:vAlign w:val="center"/>
                  <w:hideMark/>
                </w:tcPr>
                <w:p w14:paraId="47B95A46"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2CC910B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53,4</w:t>
                  </w:r>
                </w:p>
              </w:tc>
              <w:tc>
                <w:tcPr>
                  <w:tcW w:w="1063" w:type="dxa"/>
                  <w:gridSpan w:val="2"/>
                  <w:tcBorders>
                    <w:top w:val="nil"/>
                    <w:left w:val="nil"/>
                    <w:bottom w:val="single" w:sz="4" w:space="0" w:color="auto"/>
                    <w:right w:val="single" w:sz="4" w:space="0" w:color="auto"/>
                  </w:tcBorders>
                  <w:shd w:val="clear" w:color="auto" w:fill="auto"/>
                  <w:vAlign w:val="center"/>
                  <w:hideMark/>
                </w:tcPr>
                <w:p w14:paraId="389200F0"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543AB83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vAlign w:val="center"/>
                  <w:hideMark/>
                </w:tcPr>
                <w:p w14:paraId="6BBA560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6682EC8F"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47BA15C5"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48E20F0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2366EE3D"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3ECE4F36"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0BC1952D"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vAlign w:val="center"/>
                  <w:hideMark/>
                </w:tcPr>
                <w:p w14:paraId="1C848890"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7B6C02F3"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410FF08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29</w:t>
                  </w:r>
                </w:p>
              </w:tc>
              <w:tc>
                <w:tcPr>
                  <w:tcW w:w="1063" w:type="dxa"/>
                  <w:gridSpan w:val="2"/>
                  <w:tcBorders>
                    <w:top w:val="nil"/>
                    <w:left w:val="nil"/>
                    <w:bottom w:val="single" w:sz="4" w:space="0" w:color="auto"/>
                    <w:right w:val="single" w:sz="4" w:space="0" w:color="auto"/>
                  </w:tcBorders>
                  <w:shd w:val="clear" w:color="auto" w:fill="auto"/>
                  <w:vAlign w:val="center"/>
                  <w:hideMark/>
                </w:tcPr>
                <w:p w14:paraId="1B8B05F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116,2</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F6FD06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3F9B082A"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3994F9B1"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vAlign w:val="center"/>
                  <w:hideMark/>
                </w:tcPr>
                <w:p w14:paraId="233BCB40"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47F128D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09B7E093"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6E2F2A8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227FC06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1A0437C3"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2EDBE43F"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vAlign w:val="center"/>
                  <w:hideMark/>
                </w:tcPr>
                <w:p w14:paraId="44D00566"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41347400"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79BA2FD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30</w:t>
                  </w:r>
                </w:p>
              </w:tc>
              <w:tc>
                <w:tcPr>
                  <w:tcW w:w="1063" w:type="dxa"/>
                  <w:gridSpan w:val="2"/>
                  <w:tcBorders>
                    <w:top w:val="nil"/>
                    <w:left w:val="nil"/>
                    <w:bottom w:val="single" w:sz="4" w:space="0" w:color="auto"/>
                    <w:right w:val="single" w:sz="4" w:space="0" w:color="auto"/>
                  </w:tcBorders>
                  <w:shd w:val="clear" w:color="auto" w:fill="auto"/>
                  <w:vAlign w:val="center"/>
                  <w:hideMark/>
                </w:tcPr>
                <w:p w14:paraId="76CB40C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102,5</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E80BFC6"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5C49F2A8"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1BEF0E3F"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vAlign w:val="center"/>
                  <w:hideMark/>
                </w:tcPr>
                <w:p w14:paraId="3D0239FD"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1977741B"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16ADF771"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2AFA766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659D2AC7"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597EFA9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775F8A8D"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vAlign w:val="center"/>
                  <w:hideMark/>
                </w:tcPr>
                <w:p w14:paraId="2753496C"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1C5BABC7"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1452ED9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31</w:t>
                  </w:r>
                </w:p>
              </w:tc>
              <w:tc>
                <w:tcPr>
                  <w:tcW w:w="1063" w:type="dxa"/>
                  <w:gridSpan w:val="2"/>
                  <w:tcBorders>
                    <w:top w:val="nil"/>
                    <w:left w:val="nil"/>
                    <w:bottom w:val="single" w:sz="4" w:space="0" w:color="auto"/>
                    <w:right w:val="single" w:sz="4" w:space="0" w:color="auto"/>
                  </w:tcBorders>
                  <w:shd w:val="clear" w:color="auto" w:fill="auto"/>
                  <w:vAlign w:val="center"/>
                  <w:hideMark/>
                </w:tcPr>
                <w:p w14:paraId="4C712ED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143,8</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D1ED36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12A12CCD"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4C407D27"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vAlign w:val="center"/>
                  <w:hideMark/>
                </w:tcPr>
                <w:p w14:paraId="610E225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648A0B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5B4AC4BA"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vAlign w:val="center"/>
                  <w:hideMark/>
                </w:tcPr>
                <w:p w14:paraId="5E6A069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48B7B5D"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vAlign w:val="center"/>
                  <w:hideMark/>
                </w:tcPr>
                <w:p w14:paraId="1608749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D6D2AC7"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vAlign w:val="center"/>
                  <w:hideMark/>
                </w:tcPr>
                <w:p w14:paraId="400F0C6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77,5</w:t>
                  </w:r>
                </w:p>
              </w:tc>
            </w:tr>
            <w:tr w:rsidR="0071406D" w:rsidRPr="00BE180E" w14:paraId="5A88794E" w14:textId="77777777" w:rsidTr="00C620D9">
              <w:trPr>
                <w:trHeight w:val="198"/>
              </w:trPr>
              <w:tc>
                <w:tcPr>
                  <w:tcW w:w="1062" w:type="dxa"/>
                  <w:tcBorders>
                    <w:top w:val="nil"/>
                    <w:left w:val="single" w:sz="4" w:space="0" w:color="auto"/>
                    <w:bottom w:val="single" w:sz="4" w:space="0" w:color="auto"/>
                    <w:right w:val="single" w:sz="4" w:space="0" w:color="auto"/>
                  </w:tcBorders>
                  <w:shd w:val="clear" w:color="000000" w:fill="FFCC00"/>
                  <w:noWrap/>
                  <w:vAlign w:val="center"/>
                  <w:hideMark/>
                </w:tcPr>
                <w:p w14:paraId="03D9BB67" w14:textId="77777777" w:rsidR="0071406D" w:rsidRPr="00BE180E" w:rsidRDefault="00F4119E" w:rsidP="00C620D9">
                  <w:pPr>
                    <w:spacing w:after="0" w:line="240" w:lineRule="auto"/>
                    <w:jc w:val="center"/>
                    <w:rPr>
                      <w:rFonts w:ascii="Arial" w:hAnsi="Arial" w:cs="Arial"/>
                      <w:b/>
                      <w:bCs/>
                      <w:sz w:val="18"/>
                      <w:szCs w:val="18"/>
                    </w:rPr>
                  </w:pPr>
                  <w:r w:rsidRPr="00BE180E">
                    <w:rPr>
                      <w:rFonts w:ascii="Arial" w:hAnsi="Arial" w:cs="Arial"/>
                      <w:b/>
                      <w:bCs/>
                      <w:sz w:val="18"/>
                      <w:szCs w:val="18"/>
                    </w:rPr>
                    <w:t>Бр прев</w:t>
                  </w:r>
                </w:p>
              </w:tc>
              <w:tc>
                <w:tcPr>
                  <w:tcW w:w="1063" w:type="dxa"/>
                  <w:gridSpan w:val="2"/>
                  <w:tcBorders>
                    <w:top w:val="nil"/>
                    <w:left w:val="nil"/>
                    <w:bottom w:val="single" w:sz="4" w:space="0" w:color="auto"/>
                    <w:right w:val="single" w:sz="4" w:space="0" w:color="auto"/>
                  </w:tcBorders>
                  <w:shd w:val="clear" w:color="000000" w:fill="FFCC00"/>
                  <w:noWrap/>
                  <w:vAlign w:val="center"/>
                  <w:hideMark/>
                </w:tcPr>
                <w:p w14:paraId="52F7042E"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22</w:t>
                  </w:r>
                </w:p>
              </w:tc>
              <w:tc>
                <w:tcPr>
                  <w:tcW w:w="1063" w:type="dxa"/>
                  <w:gridSpan w:val="2"/>
                  <w:tcBorders>
                    <w:top w:val="nil"/>
                    <w:left w:val="nil"/>
                    <w:bottom w:val="single" w:sz="4" w:space="0" w:color="auto"/>
                    <w:right w:val="single" w:sz="4" w:space="0" w:color="auto"/>
                  </w:tcBorders>
                  <w:shd w:val="clear" w:color="000000" w:fill="FFCC00"/>
                  <w:noWrap/>
                  <w:vAlign w:val="center"/>
                  <w:hideMark/>
                </w:tcPr>
                <w:p w14:paraId="69684787"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17</w:t>
                  </w:r>
                </w:p>
              </w:tc>
              <w:tc>
                <w:tcPr>
                  <w:tcW w:w="1063" w:type="dxa"/>
                  <w:gridSpan w:val="2"/>
                  <w:tcBorders>
                    <w:top w:val="nil"/>
                    <w:left w:val="nil"/>
                    <w:bottom w:val="single" w:sz="4" w:space="0" w:color="auto"/>
                    <w:right w:val="single" w:sz="4" w:space="0" w:color="auto"/>
                  </w:tcBorders>
                  <w:shd w:val="clear" w:color="000000" w:fill="FFCC00"/>
                  <w:noWrap/>
                  <w:vAlign w:val="center"/>
                  <w:hideMark/>
                </w:tcPr>
                <w:p w14:paraId="608CF8AE"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2</w:t>
                  </w:r>
                </w:p>
              </w:tc>
              <w:tc>
                <w:tcPr>
                  <w:tcW w:w="1062" w:type="dxa"/>
                  <w:gridSpan w:val="2"/>
                  <w:tcBorders>
                    <w:top w:val="nil"/>
                    <w:left w:val="nil"/>
                    <w:bottom w:val="single" w:sz="4" w:space="0" w:color="auto"/>
                    <w:right w:val="single" w:sz="4" w:space="0" w:color="auto"/>
                  </w:tcBorders>
                  <w:shd w:val="clear" w:color="000000" w:fill="FFCC00"/>
                  <w:noWrap/>
                  <w:vAlign w:val="center"/>
                  <w:hideMark/>
                </w:tcPr>
                <w:p w14:paraId="1B2D27F8"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w:t>
                  </w:r>
                </w:p>
              </w:tc>
              <w:tc>
                <w:tcPr>
                  <w:tcW w:w="1063" w:type="dxa"/>
                  <w:gridSpan w:val="3"/>
                  <w:tcBorders>
                    <w:top w:val="nil"/>
                    <w:left w:val="nil"/>
                    <w:bottom w:val="single" w:sz="4" w:space="0" w:color="auto"/>
                    <w:right w:val="single" w:sz="4" w:space="0" w:color="auto"/>
                  </w:tcBorders>
                  <w:shd w:val="clear" w:color="000000" w:fill="FFCC00"/>
                  <w:noWrap/>
                  <w:vAlign w:val="center"/>
                  <w:hideMark/>
                </w:tcPr>
                <w:p w14:paraId="2E631921"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gridSpan w:val="2"/>
                  <w:tcBorders>
                    <w:top w:val="nil"/>
                    <w:left w:val="nil"/>
                    <w:bottom w:val="single" w:sz="4" w:space="0" w:color="auto"/>
                    <w:right w:val="single" w:sz="4" w:space="0" w:color="auto"/>
                  </w:tcBorders>
                  <w:shd w:val="clear" w:color="000000" w:fill="FFCC00"/>
                  <w:noWrap/>
                  <w:vAlign w:val="center"/>
                  <w:hideMark/>
                </w:tcPr>
                <w:p w14:paraId="2AC7DE22"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gridSpan w:val="2"/>
                  <w:tcBorders>
                    <w:top w:val="nil"/>
                    <w:left w:val="nil"/>
                    <w:bottom w:val="single" w:sz="4" w:space="0" w:color="auto"/>
                    <w:right w:val="single" w:sz="4" w:space="0" w:color="auto"/>
                  </w:tcBorders>
                  <w:shd w:val="clear" w:color="000000" w:fill="FFCC00"/>
                  <w:noWrap/>
                  <w:vAlign w:val="center"/>
                  <w:hideMark/>
                </w:tcPr>
                <w:p w14:paraId="50A17B58"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w:t>
                  </w:r>
                </w:p>
              </w:tc>
              <w:tc>
                <w:tcPr>
                  <w:tcW w:w="1062" w:type="dxa"/>
                  <w:gridSpan w:val="2"/>
                  <w:tcBorders>
                    <w:top w:val="nil"/>
                    <w:left w:val="nil"/>
                    <w:bottom w:val="single" w:sz="4" w:space="0" w:color="auto"/>
                    <w:right w:val="single" w:sz="4" w:space="0" w:color="auto"/>
                  </w:tcBorders>
                  <w:shd w:val="clear" w:color="000000" w:fill="FFCC00"/>
                  <w:noWrap/>
                  <w:vAlign w:val="center"/>
                  <w:hideMark/>
                </w:tcPr>
                <w:p w14:paraId="5E05B343"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gridSpan w:val="2"/>
                  <w:tcBorders>
                    <w:top w:val="nil"/>
                    <w:left w:val="nil"/>
                    <w:bottom w:val="single" w:sz="4" w:space="0" w:color="auto"/>
                    <w:right w:val="single" w:sz="4" w:space="0" w:color="auto"/>
                  </w:tcBorders>
                  <w:shd w:val="clear" w:color="000000" w:fill="FFCC00"/>
                  <w:noWrap/>
                  <w:vAlign w:val="center"/>
                  <w:hideMark/>
                </w:tcPr>
                <w:p w14:paraId="1BBAF872"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gridSpan w:val="2"/>
                  <w:tcBorders>
                    <w:top w:val="nil"/>
                    <w:left w:val="nil"/>
                    <w:bottom w:val="single" w:sz="4" w:space="0" w:color="auto"/>
                    <w:right w:val="single" w:sz="4" w:space="0" w:color="auto"/>
                  </w:tcBorders>
                  <w:shd w:val="clear" w:color="000000" w:fill="FFCC00"/>
                  <w:noWrap/>
                  <w:vAlign w:val="center"/>
                  <w:hideMark/>
                </w:tcPr>
                <w:p w14:paraId="6ED9DE7D"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gridSpan w:val="2"/>
                  <w:tcBorders>
                    <w:top w:val="nil"/>
                    <w:left w:val="nil"/>
                    <w:bottom w:val="single" w:sz="4" w:space="0" w:color="auto"/>
                    <w:right w:val="single" w:sz="4" w:space="0" w:color="auto"/>
                  </w:tcBorders>
                  <w:shd w:val="clear" w:color="000000" w:fill="FFCC00"/>
                  <w:noWrap/>
                  <w:vAlign w:val="center"/>
                  <w:hideMark/>
                </w:tcPr>
                <w:p w14:paraId="373960A4"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13</w:t>
                  </w:r>
                </w:p>
              </w:tc>
              <w:tc>
                <w:tcPr>
                  <w:tcW w:w="1063" w:type="dxa"/>
                  <w:tcBorders>
                    <w:top w:val="nil"/>
                    <w:left w:val="nil"/>
                    <w:bottom w:val="single" w:sz="4" w:space="0" w:color="auto"/>
                    <w:right w:val="single" w:sz="4" w:space="0" w:color="auto"/>
                  </w:tcBorders>
                  <w:shd w:val="clear" w:color="000000" w:fill="FFCC00"/>
                  <w:noWrap/>
                  <w:vAlign w:val="center"/>
                  <w:hideMark/>
                </w:tcPr>
                <w:p w14:paraId="2F3D378A"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cr/>
                    <w:t>3</w:t>
                  </w:r>
                </w:p>
              </w:tc>
            </w:tr>
            <w:tr w:rsidR="0071406D" w:rsidRPr="00BE180E" w14:paraId="5B490FF7"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40A28CD0" w14:textId="728357D4" w:rsidR="0071406D" w:rsidRPr="00BE180E" w:rsidRDefault="008C3666" w:rsidP="00C620D9">
                  <w:pPr>
                    <w:spacing w:after="0" w:line="240" w:lineRule="auto"/>
                    <w:jc w:val="center"/>
                    <w:rPr>
                      <w:rFonts w:ascii="Arial" w:hAnsi="Arial" w:cs="Arial"/>
                      <w:b/>
                      <w:bCs/>
                      <w:sz w:val="18"/>
                      <w:szCs w:val="18"/>
                    </w:rPr>
                  </w:pPr>
                  <w:r w:rsidRPr="00BE180E">
                    <w:rPr>
                      <w:rFonts w:ascii="Arial" w:hAnsi="Arial" w:cs="Arial"/>
                      <w:b/>
                      <w:bCs/>
                      <w:sz w:val="18"/>
                      <w:szCs w:val="18"/>
                    </w:rPr>
                    <w:t>M</w:t>
                  </w:r>
                  <w:r w:rsidR="0071406D" w:rsidRPr="00BE180E">
                    <w:rPr>
                      <w:rFonts w:ascii="Arial" w:hAnsi="Arial" w:cs="Arial"/>
                      <w:b/>
                      <w:bCs/>
                      <w:sz w:val="18"/>
                      <w:szCs w:val="18"/>
                    </w:rPr>
                    <w:t>i</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700DB7C"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54</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6F0E84F"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53</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30CE462"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cr/>
                    <w:t>6</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30A25A98" w14:textId="77777777" w:rsidR="0071406D" w:rsidRPr="00BE180E" w:rsidRDefault="0071406D" w:rsidP="00C620D9">
                  <w:pPr>
                    <w:spacing w:after="0" w:line="240" w:lineRule="auto"/>
                    <w:jc w:val="center"/>
                    <w:rPr>
                      <w:rFonts w:ascii="Arial" w:hAnsi="Arial" w:cs="Arial"/>
                      <w:b/>
                      <w:bCs/>
                      <w:sz w:val="18"/>
                      <w:szCs w:val="18"/>
                    </w:rPr>
                  </w:pP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5F7A4EA3"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2279FC0"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5286F19"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53</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2B3B1715"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4F143FE"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6CA2611"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42315E6"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53</w:t>
                  </w:r>
                </w:p>
              </w:tc>
              <w:tc>
                <w:tcPr>
                  <w:tcW w:w="1063" w:type="dxa"/>
                  <w:tcBorders>
                    <w:top w:val="nil"/>
                    <w:left w:val="nil"/>
                    <w:bottom w:val="single" w:sz="4" w:space="0" w:color="auto"/>
                    <w:right w:val="single" w:sz="4" w:space="0" w:color="auto"/>
                  </w:tcBorders>
                  <w:shd w:val="clear" w:color="auto" w:fill="auto"/>
                  <w:noWrap/>
                  <w:vAlign w:val="center"/>
                  <w:hideMark/>
                </w:tcPr>
                <w:p w14:paraId="210BC31E"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54</w:t>
                  </w:r>
                </w:p>
              </w:tc>
            </w:tr>
            <w:tr w:rsidR="0071406D" w:rsidRPr="00BE180E" w14:paraId="3B21E179"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1CF66E2B"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max</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4ED2FA1"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229</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A48FC52"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264</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D049E8C"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68</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254322A6"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52</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1B950037"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E360384"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931A802"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53</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41073263"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C24DBC0"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D0F4225"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D6966C7"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91</w:t>
                  </w:r>
                </w:p>
              </w:tc>
              <w:tc>
                <w:tcPr>
                  <w:tcW w:w="1063" w:type="dxa"/>
                  <w:tcBorders>
                    <w:top w:val="nil"/>
                    <w:left w:val="nil"/>
                    <w:bottom w:val="single" w:sz="4" w:space="0" w:color="auto"/>
                    <w:right w:val="single" w:sz="4" w:space="0" w:color="auto"/>
                  </w:tcBorders>
                  <w:shd w:val="clear" w:color="auto" w:fill="auto"/>
                  <w:noWrap/>
                  <w:vAlign w:val="center"/>
                  <w:hideMark/>
                </w:tcPr>
                <w:p w14:paraId="1F9891E6"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127</w:t>
                  </w:r>
                </w:p>
              </w:tc>
            </w:tr>
            <w:tr w:rsidR="0071406D" w:rsidRPr="00BE180E" w14:paraId="7223CDFA" w14:textId="77777777" w:rsidTr="00C620D9">
              <w:trPr>
                <w:trHeight w:val="198"/>
              </w:trPr>
              <w:tc>
                <w:tcPr>
                  <w:tcW w:w="1480" w:type="dxa"/>
                  <w:gridSpan w:val="2"/>
                  <w:tcBorders>
                    <w:top w:val="nil"/>
                    <w:left w:val="nil"/>
                    <w:bottom w:val="nil"/>
                    <w:right w:val="nil"/>
                  </w:tcBorders>
                  <w:shd w:val="clear" w:color="auto" w:fill="auto"/>
                  <w:noWrap/>
                  <w:vAlign w:val="center"/>
                  <w:hideMark/>
                </w:tcPr>
                <w:p w14:paraId="1DD3AC49" w14:textId="77777777" w:rsidR="0071406D" w:rsidRPr="00BE180E" w:rsidRDefault="0071406D" w:rsidP="00C620D9">
                  <w:pPr>
                    <w:spacing w:after="0" w:line="240" w:lineRule="auto"/>
                    <w:jc w:val="center"/>
                    <w:rPr>
                      <w:rFonts w:ascii="Arial" w:hAnsi="Arial" w:cs="Arial"/>
                      <w:sz w:val="18"/>
                      <w:szCs w:val="18"/>
                    </w:rPr>
                  </w:pPr>
                </w:p>
              </w:tc>
              <w:tc>
                <w:tcPr>
                  <w:tcW w:w="960" w:type="dxa"/>
                  <w:gridSpan w:val="2"/>
                  <w:tcBorders>
                    <w:top w:val="nil"/>
                    <w:left w:val="nil"/>
                    <w:bottom w:val="nil"/>
                    <w:right w:val="nil"/>
                  </w:tcBorders>
                  <w:shd w:val="clear" w:color="auto" w:fill="auto"/>
                  <w:noWrap/>
                  <w:vAlign w:val="center"/>
                  <w:hideMark/>
                </w:tcPr>
                <w:p w14:paraId="5C853161" w14:textId="77777777" w:rsidR="0071406D" w:rsidRPr="00BE180E" w:rsidRDefault="0071406D" w:rsidP="00C620D9">
                  <w:pPr>
                    <w:spacing w:after="0" w:line="240" w:lineRule="auto"/>
                    <w:jc w:val="center"/>
                    <w:rPr>
                      <w:rFonts w:ascii="Arial" w:hAnsi="Arial" w:cs="Arial"/>
                      <w:sz w:val="18"/>
                      <w:szCs w:val="18"/>
                    </w:rPr>
                  </w:pPr>
                </w:p>
              </w:tc>
              <w:tc>
                <w:tcPr>
                  <w:tcW w:w="960" w:type="dxa"/>
                  <w:gridSpan w:val="2"/>
                  <w:tcBorders>
                    <w:top w:val="nil"/>
                    <w:left w:val="nil"/>
                    <w:bottom w:val="nil"/>
                    <w:right w:val="nil"/>
                  </w:tcBorders>
                  <w:shd w:val="clear" w:color="auto" w:fill="auto"/>
                  <w:noWrap/>
                  <w:vAlign w:val="center"/>
                  <w:hideMark/>
                </w:tcPr>
                <w:p w14:paraId="7CC42D4D" w14:textId="77777777" w:rsidR="0071406D" w:rsidRPr="00BE180E" w:rsidRDefault="0071406D" w:rsidP="00C620D9">
                  <w:pPr>
                    <w:spacing w:after="0" w:line="240" w:lineRule="auto"/>
                    <w:jc w:val="center"/>
                    <w:rPr>
                      <w:rFonts w:ascii="Arial" w:hAnsi="Arial" w:cs="Arial"/>
                      <w:sz w:val="18"/>
                      <w:szCs w:val="18"/>
                    </w:rPr>
                  </w:pPr>
                </w:p>
              </w:tc>
              <w:tc>
                <w:tcPr>
                  <w:tcW w:w="960" w:type="dxa"/>
                  <w:gridSpan w:val="2"/>
                  <w:tcBorders>
                    <w:top w:val="nil"/>
                    <w:left w:val="nil"/>
                    <w:bottom w:val="nil"/>
                    <w:right w:val="nil"/>
                  </w:tcBorders>
                  <w:shd w:val="clear" w:color="auto" w:fill="auto"/>
                  <w:noWrap/>
                  <w:vAlign w:val="center"/>
                  <w:hideMark/>
                </w:tcPr>
                <w:p w14:paraId="0D0AE5BA" w14:textId="77777777" w:rsidR="0071406D" w:rsidRPr="00BE180E" w:rsidRDefault="0071406D" w:rsidP="00C620D9">
                  <w:pPr>
                    <w:spacing w:after="0" w:line="240" w:lineRule="auto"/>
                    <w:jc w:val="center"/>
                    <w:rPr>
                      <w:rFonts w:ascii="Arial" w:hAnsi="Arial" w:cs="Arial"/>
                      <w:sz w:val="18"/>
                      <w:szCs w:val="18"/>
                    </w:rPr>
                  </w:pPr>
                </w:p>
              </w:tc>
              <w:tc>
                <w:tcPr>
                  <w:tcW w:w="960" w:type="dxa"/>
                  <w:gridSpan w:val="2"/>
                  <w:tcBorders>
                    <w:top w:val="nil"/>
                    <w:left w:val="nil"/>
                    <w:bottom w:val="nil"/>
                    <w:right w:val="nil"/>
                  </w:tcBorders>
                  <w:shd w:val="clear" w:color="auto" w:fill="auto"/>
                  <w:noWrap/>
                  <w:vAlign w:val="center"/>
                  <w:hideMark/>
                </w:tcPr>
                <w:p w14:paraId="761BC2B2" w14:textId="77777777" w:rsidR="0071406D" w:rsidRPr="00BE180E" w:rsidRDefault="0071406D" w:rsidP="00C620D9">
                  <w:pPr>
                    <w:spacing w:after="0" w:line="240" w:lineRule="auto"/>
                    <w:jc w:val="center"/>
                    <w:rPr>
                      <w:rFonts w:ascii="Arial" w:hAnsi="Arial" w:cs="Arial"/>
                      <w:sz w:val="18"/>
                      <w:szCs w:val="18"/>
                    </w:rPr>
                  </w:pPr>
                </w:p>
              </w:tc>
              <w:tc>
                <w:tcPr>
                  <w:tcW w:w="960" w:type="dxa"/>
                  <w:tcBorders>
                    <w:top w:val="nil"/>
                    <w:left w:val="nil"/>
                    <w:bottom w:val="nil"/>
                    <w:right w:val="nil"/>
                  </w:tcBorders>
                  <w:shd w:val="clear" w:color="auto" w:fill="auto"/>
                  <w:noWrap/>
                  <w:vAlign w:val="center"/>
                  <w:hideMark/>
                </w:tcPr>
                <w:p w14:paraId="2209145C" w14:textId="77777777" w:rsidR="0071406D" w:rsidRPr="00BE180E" w:rsidRDefault="0071406D" w:rsidP="00C620D9">
                  <w:pPr>
                    <w:spacing w:after="0" w:line="240" w:lineRule="auto"/>
                    <w:jc w:val="center"/>
                    <w:rPr>
                      <w:rFonts w:ascii="Arial" w:hAnsi="Arial" w:cs="Arial"/>
                      <w:sz w:val="18"/>
                      <w:szCs w:val="18"/>
                    </w:rPr>
                  </w:pPr>
                </w:p>
              </w:tc>
              <w:tc>
                <w:tcPr>
                  <w:tcW w:w="960" w:type="dxa"/>
                  <w:gridSpan w:val="2"/>
                  <w:tcBorders>
                    <w:top w:val="nil"/>
                    <w:left w:val="nil"/>
                    <w:bottom w:val="nil"/>
                    <w:right w:val="nil"/>
                  </w:tcBorders>
                  <w:shd w:val="clear" w:color="auto" w:fill="auto"/>
                  <w:noWrap/>
                  <w:vAlign w:val="center"/>
                  <w:hideMark/>
                </w:tcPr>
                <w:p w14:paraId="515EE443" w14:textId="77777777" w:rsidR="0071406D" w:rsidRPr="00BE180E" w:rsidRDefault="0071406D" w:rsidP="00C620D9">
                  <w:pPr>
                    <w:spacing w:after="0" w:line="240" w:lineRule="auto"/>
                    <w:jc w:val="center"/>
                    <w:rPr>
                      <w:rFonts w:ascii="Arial" w:hAnsi="Arial" w:cs="Arial"/>
                      <w:sz w:val="18"/>
                      <w:szCs w:val="18"/>
                    </w:rPr>
                  </w:pPr>
                </w:p>
              </w:tc>
              <w:tc>
                <w:tcPr>
                  <w:tcW w:w="960" w:type="dxa"/>
                  <w:gridSpan w:val="2"/>
                  <w:tcBorders>
                    <w:top w:val="nil"/>
                    <w:left w:val="nil"/>
                    <w:bottom w:val="nil"/>
                    <w:right w:val="nil"/>
                  </w:tcBorders>
                  <w:shd w:val="clear" w:color="auto" w:fill="auto"/>
                  <w:noWrap/>
                  <w:vAlign w:val="center"/>
                  <w:hideMark/>
                </w:tcPr>
                <w:p w14:paraId="4067CC2F" w14:textId="77777777" w:rsidR="0071406D" w:rsidRPr="00BE180E" w:rsidRDefault="0071406D" w:rsidP="00C620D9">
                  <w:pPr>
                    <w:spacing w:after="0" w:line="240" w:lineRule="auto"/>
                    <w:jc w:val="center"/>
                    <w:rPr>
                      <w:rFonts w:ascii="Arial" w:hAnsi="Arial" w:cs="Arial"/>
                      <w:sz w:val="18"/>
                      <w:szCs w:val="18"/>
                    </w:rPr>
                  </w:pPr>
                </w:p>
              </w:tc>
              <w:tc>
                <w:tcPr>
                  <w:tcW w:w="960" w:type="dxa"/>
                  <w:gridSpan w:val="2"/>
                  <w:tcBorders>
                    <w:top w:val="nil"/>
                    <w:left w:val="nil"/>
                    <w:bottom w:val="nil"/>
                    <w:right w:val="nil"/>
                  </w:tcBorders>
                  <w:shd w:val="clear" w:color="auto" w:fill="auto"/>
                  <w:noWrap/>
                  <w:vAlign w:val="center"/>
                  <w:hideMark/>
                </w:tcPr>
                <w:p w14:paraId="69110BDA" w14:textId="77777777" w:rsidR="0071406D" w:rsidRPr="00BE180E" w:rsidRDefault="0071406D" w:rsidP="00C620D9">
                  <w:pPr>
                    <w:spacing w:after="0" w:line="240" w:lineRule="auto"/>
                    <w:jc w:val="center"/>
                    <w:rPr>
                      <w:rFonts w:ascii="Arial" w:hAnsi="Arial" w:cs="Arial"/>
                      <w:sz w:val="18"/>
                      <w:szCs w:val="18"/>
                    </w:rPr>
                  </w:pPr>
                </w:p>
              </w:tc>
              <w:tc>
                <w:tcPr>
                  <w:tcW w:w="960" w:type="dxa"/>
                  <w:gridSpan w:val="2"/>
                  <w:tcBorders>
                    <w:top w:val="nil"/>
                    <w:left w:val="nil"/>
                    <w:bottom w:val="nil"/>
                    <w:right w:val="nil"/>
                  </w:tcBorders>
                  <w:shd w:val="clear" w:color="auto" w:fill="auto"/>
                  <w:noWrap/>
                  <w:vAlign w:val="center"/>
                  <w:hideMark/>
                </w:tcPr>
                <w:p w14:paraId="4E008FCC" w14:textId="77777777" w:rsidR="0071406D" w:rsidRPr="00BE180E" w:rsidRDefault="0071406D" w:rsidP="00C620D9">
                  <w:pPr>
                    <w:spacing w:after="0" w:line="240" w:lineRule="auto"/>
                    <w:jc w:val="center"/>
                    <w:rPr>
                      <w:rFonts w:ascii="Arial" w:hAnsi="Arial" w:cs="Arial"/>
                      <w:sz w:val="18"/>
                      <w:szCs w:val="18"/>
                    </w:rPr>
                  </w:pPr>
                </w:p>
              </w:tc>
              <w:tc>
                <w:tcPr>
                  <w:tcW w:w="960" w:type="dxa"/>
                  <w:gridSpan w:val="2"/>
                  <w:tcBorders>
                    <w:top w:val="nil"/>
                    <w:left w:val="nil"/>
                    <w:bottom w:val="nil"/>
                    <w:right w:val="nil"/>
                  </w:tcBorders>
                  <w:shd w:val="clear" w:color="auto" w:fill="auto"/>
                  <w:noWrap/>
                  <w:vAlign w:val="center"/>
                  <w:hideMark/>
                </w:tcPr>
                <w:p w14:paraId="06996AA4" w14:textId="77777777" w:rsidR="0071406D" w:rsidRPr="00BE180E" w:rsidRDefault="0071406D" w:rsidP="00C620D9">
                  <w:pPr>
                    <w:spacing w:after="0" w:line="240" w:lineRule="auto"/>
                    <w:jc w:val="center"/>
                    <w:rPr>
                      <w:rFonts w:ascii="Arial" w:hAnsi="Arial" w:cs="Arial"/>
                      <w:sz w:val="18"/>
                      <w:szCs w:val="18"/>
                    </w:rPr>
                  </w:pPr>
                </w:p>
              </w:tc>
              <w:tc>
                <w:tcPr>
                  <w:tcW w:w="960" w:type="dxa"/>
                  <w:gridSpan w:val="2"/>
                  <w:tcBorders>
                    <w:top w:val="nil"/>
                    <w:left w:val="nil"/>
                    <w:bottom w:val="nil"/>
                    <w:right w:val="nil"/>
                  </w:tcBorders>
                  <w:shd w:val="clear" w:color="auto" w:fill="auto"/>
                  <w:noWrap/>
                  <w:vAlign w:val="center"/>
                  <w:hideMark/>
                </w:tcPr>
                <w:p w14:paraId="469CCDC6" w14:textId="77777777" w:rsidR="0071406D" w:rsidRPr="00BE180E" w:rsidRDefault="0071406D" w:rsidP="00C620D9">
                  <w:pPr>
                    <w:spacing w:after="0" w:line="240" w:lineRule="auto"/>
                    <w:jc w:val="center"/>
                    <w:rPr>
                      <w:rFonts w:ascii="Arial" w:hAnsi="Arial" w:cs="Arial"/>
                      <w:sz w:val="18"/>
                      <w:szCs w:val="18"/>
                    </w:rPr>
                  </w:pPr>
                </w:p>
              </w:tc>
              <w:tc>
                <w:tcPr>
                  <w:tcW w:w="1776" w:type="dxa"/>
                  <w:gridSpan w:val="2"/>
                  <w:tcBorders>
                    <w:top w:val="nil"/>
                    <w:left w:val="nil"/>
                    <w:bottom w:val="nil"/>
                    <w:right w:val="nil"/>
                  </w:tcBorders>
                  <w:shd w:val="clear" w:color="auto" w:fill="auto"/>
                  <w:noWrap/>
                  <w:vAlign w:val="center"/>
                  <w:hideMark/>
                </w:tcPr>
                <w:p w14:paraId="088F079D"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2AF4EB40" w14:textId="77777777" w:rsidTr="00C620D9">
              <w:trPr>
                <w:trHeight w:val="198"/>
              </w:trPr>
              <w:tc>
                <w:tcPr>
                  <w:tcW w:w="1480" w:type="dxa"/>
                  <w:gridSpan w:val="2"/>
                  <w:tcBorders>
                    <w:top w:val="single" w:sz="4" w:space="0" w:color="auto"/>
                    <w:left w:val="single" w:sz="4" w:space="0" w:color="auto"/>
                    <w:bottom w:val="single" w:sz="4" w:space="0" w:color="auto"/>
                    <w:right w:val="single" w:sz="4" w:space="0" w:color="auto"/>
                  </w:tcBorders>
                  <w:shd w:val="clear" w:color="000000" w:fill="FFCC00"/>
                  <w:noWrap/>
                  <w:vAlign w:val="center"/>
                  <w:hideMark/>
                </w:tcPr>
                <w:p w14:paraId="62A1D5A5"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бр, годишно</w:t>
                  </w:r>
                </w:p>
              </w:tc>
              <w:tc>
                <w:tcPr>
                  <w:tcW w:w="960" w:type="dxa"/>
                  <w:gridSpan w:val="2"/>
                  <w:tcBorders>
                    <w:top w:val="single" w:sz="4" w:space="0" w:color="auto"/>
                    <w:left w:val="nil"/>
                    <w:bottom w:val="single" w:sz="4" w:space="0" w:color="auto"/>
                    <w:right w:val="single" w:sz="4" w:space="0" w:color="auto"/>
                  </w:tcBorders>
                  <w:shd w:val="clear" w:color="000000" w:fill="FFCC00"/>
                  <w:noWrap/>
                  <w:vAlign w:val="center"/>
                  <w:hideMark/>
                </w:tcPr>
                <w:p w14:paraId="758E1572"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69</w:t>
                  </w:r>
                </w:p>
              </w:tc>
              <w:tc>
                <w:tcPr>
                  <w:tcW w:w="960" w:type="dxa"/>
                  <w:gridSpan w:val="2"/>
                  <w:tcBorders>
                    <w:top w:val="nil"/>
                    <w:left w:val="nil"/>
                    <w:bottom w:val="nil"/>
                    <w:right w:val="nil"/>
                  </w:tcBorders>
                  <w:shd w:val="clear" w:color="auto" w:fill="auto"/>
                  <w:noWrap/>
                  <w:vAlign w:val="center"/>
                  <w:hideMark/>
                </w:tcPr>
                <w:p w14:paraId="66D9B5F1" w14:textId="77777777" w:rsidR="0071406D" w:rsidRPr="00BE180E" w:rsidRDefault="0071406D" w:rsidP="00C620D9">
                  <w:pPr>
                    <w:spacing w:after="0" w:line="240" w:lineRule="auto"/>
                    <w:jc w:val="center"/>
                    <w:rPr>
                      <w:rFonts w:ascii="Arial" w:hAnsi="Arial" w:cs="Arial"/>
                      <w:sz w:val="18"/>
                      <w:szCs w:val="18"/>
                    </w:rPr>
                  </w:pPr>
                </w:p>
              </w:tc>
              <w:tc>
                <w:tcPr>
                  <w:tcW w:w="960" w:type="dxa"/>
                  <w:gridSpan w:val="2"/>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925BE62" w14:textId="4771721C" w:rsidR="0071406D" w:rsidRPr="00BE180E" w:rsidRDefault="00CA7A67" w:rsidP="00C620D9">
                  <w:pPr>
                    <w:spacing w:after="0" w:line="240" w:lineRule="auto"/>
                    <w:jc w:val="center"/>
                    <w:rPr>
                      <w:rFonts w:ascii="Arial" w:hAnsi="Arial" w:cs="Arial"/>
                      <w:b/>
                      <w:bCs/>
                      <w:sz w:val="18"/>
                      <w:szCs w:val="18"/>
                    </w:rPr>
                  </w:pPr>
                  <w:r w:rsidRPr="00BE180E">
                    <w:rPr>
                      <w:rFonts w:ascii="Arial" w:hAnsi="Arial" w:cs="Arial"/>
                      <w:b/>
                      <w:bCs/>
                      <w:sz w:val="18"/>
                      <w:szCs w:val="18"/>
                    </w:rPr>
                    <w:t>норм</w:t>
                  </w:r>
                  <w:r w:rsidR="0071406D" w:rsidRPr="00BE180E">
                    <w:rPr>
                      <w:rFonts w:ascii="Arial" w:hAnsi="Arial" w:cs="Arial"/>
                      <w:b/>
                      <w:bCs/>
                      <w:sz w:val="18"/>
                      <w:szCs w:val="18"/>
                    </w:rPr>
                    <w:t>а</w:t>
                  </w:r>
                </w:p>
              </w:tc>
              <w:tc>
                <w:tcPr>
                  <w:tcW w:w="960" w:type="dxa"/>
                  <w:gridSpan w:val="2"/>
                  <w:tcBorders>
                    <w:top w:val="single" w:sz="4" w:space="0" w:color="auto"/>
                    <w:left w:val="nil"/>
                    <w:bottom w:val="single" w:sz="4" w:space="0" w:color="auto"/>
                    <w:right w:val="single" w:sz="4" w:space="0" w:color="auto"/>
                  </w:tcBorders>
                  <w:shd w:val="clear" w:color="000000" w:fill="FF0000"/>
                  <w:noWrap/>
                  <w:vAlign w:val="center"/>
                  <w:hideMark/>
                </w:tcPr>
                <w:p w14:paraId="48059BA7"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35</w:t>
                  </w:r>
                </w:p>
              </w:tc>
              <w:tc>
                <w:tcPr>
                  <w:tcW w:w="960" w:type="dxa"/>
                  <w:tcBorders>
                    <w:top w:val="nil"/>
                    <w:left w:val="nil"/>
                    <w:bottom w:val="nil"/>
                    <w:right w:val="nil"/>
                  </w:tcBorders>
                  <w:shd w:val="clear" w:color="auto" w:fill="auto"/>
                  <w:noWrap/>
                  <w:vAlign w:val="center"/>
                  <w:hideMark/>
                </w:tcPr>
                <w:p w14:paraId="1A313EA5" w14:textId="77777777" w:rsidR="0071406D" w:rsidRPr="00BE180E" w:rsidRDefault="0071406D" w:rsidP="00C620D9">
                  <w:pPr>
                    <w:spacing w:after="0" w:line="240" w:lineRule="auto"/>
                    <w:jc w:val="center"/>
                    <w:rPr>
                      <w:rFonts w:ascii="Arial" w:hAnsi="Arial" w:cs="Arial"/>
                      <w:sz w:val="18"/>
                      <w:szCs w:val="18"/>
                    </w:rPr>
                  </w:pPr>
                </w:p>
              </w:tc>
              <w:tc>
                <w:tcPr>
                  <w:tcW w:w="960" w:type="dxa"/>
                  <w:gridSpan w:val="2"/>
                  <w:tcBorders>
                    <w:top w:val="nil"/>
                    <w:left w:val="nil"/>
                    <w:bottom w:val="nil"/>
                    <w:right w:val="nil"/>
                  </w:tcBorders>
                  <w:shd w:val="clear" w:color="auto" w:fill="auto"/>
                  <w:noWrap/>
                  <w:vAlign w:val="center"/>
                  <w:hideMark/>
                </w:tcPr>
                <w:p w14:paraId="6E3D05C6" w14:textId="77777777" w:rsidR="0071406D" w:rsidRPr="00BE180E" w:rsidRDefault="0071406D" w:rsidP="00C620D9">
                  <w:pPr>
                    <w:spacing w:after="0" w:line="240" w:lineRule="auto"/>
                    <w:jc w:val="center"/>
                    <w:rPr>
                      <w:rFonts w:ascii="Arial" w:hAnsi="Arial" w:cs="Arial"/>
                      <w:sz w:val="18"/>
                      <w:szCs w:val="18"/>
                    </w:rPr>
                  </w:pPr>
                </w:p>
              </w:tc>
              <w:tc>
                <w:tcPr>
                  <w:tcW w:w="960" w:type="dxa"/>
                  <w:gridSpan w:val="2"/>
                  <w:tcBorders>
                    <w:top w:val="nil"/>
                    <w:left w:val="nil"/>
                    <w:bottom w:val="nil"/>
                    <w:right w:val="nil"/>
                  </w:tcBorders>
                  <w:shd w:val="clear" w:color="auto" w:fill="auto"/>
                  <w:noWrap/>
                  <w:vAlign w:val="center"/>
                  <w:hideMark/>
                </w:tcPr>
                <w:p w14:paraId="361361DC" w14:textId="77777777" w:rsidR="0071406D" w:rsidRPr="00BE180E" w:rsidRDefault="0071406D" w:rsidP="00C620D9">
                  <w:pPr>
                    <w:spacing w:after="0" w:line="240" w:lineRule="auto"/>
                    <w:jc w:val="center"/>
                    <w:rPr>
                      <w:rFonts w:ascii="Arial" w:hAnsi="Arial" w:cs="Arial"/>
                      <w:sz w:val="18"/>
                      <w:szCs w:val="18"/>
                    </w:rPr>
                  </w:pPr>
                </w:p>
              </w:tc>
              <w:tc>
                <w:tcPr>
                  <w:tcW w:w="960" w:type="dxa"/>
                  <w:gridSpan w:val="2"/>
                  <w:tcBorders>
                    <w:top w:val="nil"/>
                    <w:left w:val="nil"/>
                    <w:bottom w:val="nil"/>
                    <w:right w:val="nil"/>
                  </w:tcBorders>
                  <w:shd w:val="clear" w:color="auto" w:fill="auto"/>
                  <w:noWrap/>
                  <w:vAlign w:val="center"/>
                  <w:hideMark/>
                </w:tcPr>
                <w:p w14:paraId="209E022D" w14:textId="77777777" w:rsidR="0071406D" w:rsidRPr="00BE180E" w:rsidRDefault="0071406D" w:rsidP="00C620D9">
                  <w:pPr>
                    <w:spacing w:after="0" w:line="240" w:lineRule="auto"/>
                    <w:jc w:val="center"/>
                    <w:rPr>
                      <w:rFonts w:ascii="Arial" w:hAnsi="Arial" w:cs="Arial"/>
                      <w:sz w:val="18"/>
                      <w:szCs w:val="18"/>
                    </w:rPr>
                  </w:pPr>
                </w:p>
              </w:tc>
              <w:tc>
                <w:tcPr>
                  <w:tcW w:w="960" w:type="dxa"/>
                  <w:gridSpan w:val="2"/>
                  <w:tcBorders>
                    <w:top w:val="nil"/>
                    <w:left w:val="nil"/>
                    <w:bottom w:val="nil"/>
                    <w:right w:val="nil"/>
                  </w:tcBorders>
                  <w:shd w:val="clear" w:color="auto" w:fill="auto"/>
                  <w:noWrap/>
                  <w:vAlign w:val="center"/>
                  <w:hideMark/>
                </w:tcPr>
                <w:p w14:paraId="68C6363C" w14:textId="77777777" w:rsidR="0071406D" w:rsidRPr="00BE180E" w:rsidRDefault="0071406D" w:rsidP="00C620D9">
                  <w:pPr>
                    <w:spacing w:after="0" w:line="240" w:lineRule="auto"/>
                    <w:jc w:val="center"/>
                    <w:rPr>
                      <w:rFonts w:ascii="Arial" w:hAnsi="Arial" w:cs="Arial"/>
                      <w:sz w:val="18"/>
                      <w:szCs w:val="18"/>
                    </w:rPr>
                  </w:pPr>
                </w:p>
              </w:tc>
              <w:tc>
                <w:tcPr>
                  <w:tcW w:w="960" w:type="dxa"/>
                  <w:gridSpan w:val="2"/>
                  <w:tcBorders>
                    <w:top w:val="nil"/>
                    <w:left w:val="nil"/>
                    <w:bottom w:val="nil"/>
                    <w:right w:val="nil"/>
                  </w:tcBorders>
                  <w:shd w:val="clear" w:color="auto" w:fill="auto"/>
                  <w:noWrap/>
                  <w:vAlign w:val="center"/>
                  <w:hideMark/>
                </w:tcPr>
                <w:p w14:paraId="171B9D5A" w14:textId="77777777" w:rsidR="0071406D" w:rsidRPr="00BE180E" w:rsidRDefault="0071406D" w:rsidP="00C620D9">
                  <w:pPr>
                    <w:spacing w:after="0" w:line="240" w:lineRule="auto"/>
                    <w:jc w:val="center"/>
                    <w:rPr>
                      <w:rFonts w:ascii="Arial" w:hAnsi="Arial" w:cs="Arial"/>
                      <w:sz w:val="18"/>
                      <w:szCs w:val="18"/>
                    </w:rPr>
                  </w:pPr>
                </w:p>
              </w:tc>
              <w:tc>
                <w:tcPr>
                  <w:tcW w:w="960" w:type="dxa"/>
                  <w:gridSpan w:val="2"/>
                  <w:tcBorders>
                    <w:top w:val="nil"/>
                    <w:left w:val="nil"/>
                    <w:bottom w:val="nil"/>
                    <w:right w:val="nil"/>
                  </w:tcBorders>
                  <w:shd w:val="clear" w:color="auto" w:fill="auto"/>
                  <w:noWrap/>
                  <w:vAlign w:val="center"/>
                  <w:hideMark/>
                </w:tcPr>
                <w:p w14:paraId="19703B59" w14:textId="77777777" w:rsidR="0071406D" w:rsidRPr="00BE180E" w:rsidRDefault="0071406D" w:rsidP="00C620D9">
                  <w:pPr>
                    <w:spacing w:after="0" w:line="240" w:lineRule="auto"/>
                    <w:jc w:val="center"/>
                    <w:rPr>
                      <w:rFonts w:ascii="Arial" w:hAnsi="Arial" w:cs="Arial"/>
                      <w:sz w:val="18"/>
                      <w:szCs w:val="18"/>
                    </w:rPr>
                  </w:pPr>
                </w:p>
              </w:tc>
              <w:tc>
                <w:tcPr>
                  <w:tcW w:w="1776" w:type="dxa"/>
                  <w:gridSpan w:val="2"/>
                  <w:tcBorders>
                    <w:top w:val="nil"/>
                    <w:left w:val="nil"/>
                    <w:bottom w:val="nil"/>
                    <w:right w:val="nil"/>
                  </w:tcBorders>
                  <w:shd w:val="clear" w:color="auto" w:fill="auto"/>
                  <w:noWrap/>
                  <w:vAlign w:val="center"/>
                  <w:hideMark/>
                </w:tcPr>
                <w:p w14:paraId="01A17AE9" w14:textId="77777777" w:rsidR="0071406D" w:rsidRPr="00BE180E" w:rsidRDefault="0071406D" w:rsidP="00C620D9">
                  <w:pPr>
                    <w:spacing w:after="0" w:line="240" w:lineRule="auto"/>
                    <w:jc w:val="center"/>
                    <w:rPr>
                      <w:rFonts w:ascii="Arial" w:hAnsi="Arial" w:cs="Arial"/>
                      <w:sz w:val="18"/>
                      <w:szCs w:val="18"/>
                    </w:rPr>
                  </w:pPr>
                </w:p>
              </w:tc>
            </w:tr>
          </w:tbl>
          <w:p w14:paraId="3FAED569" w14:textId="77777777" w:rsidR="00CA7A67" w:rsidRPr="00BE180E" w:rsidRDefault="00CA7A67" w:rsidP="00C620D9">
            <w:pPr>
              <w:spacing w:after="0" w:line="240" w:lineRule="auto"/>
              <w:jc w:val="center"/>
              <w:rPr>
                <w:rFonts w:ascii="Arial" w:hAnsi="Arial" w:cs="Arial"/>
                <w:b/>
                <w:sz w:val="24"/>
                <w:szCs w:val="24"/>
              </w:rPr>
            </w:pPr>
          </w:p>
          <w:p w14:paraId="10F1CF58" w14:textId="77777777" w:rsidR="0071406D" w:rsidRPr="00BE180E" w:rsidRDefault="0071406D" w:rsidP="00C620D9">
            <w:pPr>
              <w:spacing w:after="0" w:line="240" w:lineRule="auto"/>
              <w:jc w:val="center"/>
              <w:rPr>
                <w:rFonts w:ascii="Arial" w:hAnsi="Arial" w:cs="Arial"/>
                <w:b/>
                <w:sz w:val="24"/>
                <w:szCs w:val="24"/>
              </w:rPr>
            </w:pPr>
            <w:r w:rsidRPr="00BE180E">
              <w:rPr>
                <w:rFonts w:ascii="Arial" w:hAnsi="Arial" w:cs="Arial"/>
                <w:b/>
                <w:sz w:val="24"/>
                <w:szCs w:val="24"/>
              </w:rPr>
              <w:lastRenderedPageBreak/>
              <w:t>Средноденонощни концентрации ФПЧ</w:t>
            </w:r>
            <w:r w:rsidRPr="00D300C0">
              <w:rPr>
                <w:rFonts w:ascii="Arial" w:hAnsi="Arial" w:cs="Arial"/>
                <w:b/>
                <w:sz w:val="24"/>
                <w:szCs w:val="24"/>
                <w:vertAlign w:val="subscript"/>
              </w:rPr>
              <w:t>10</w:t>
            </w:r>
            <w:r w:rsidRPr="00BE180E">
              <w:rPr>
                <w:rFonts w:ascii="Arial" w:hAnsi="Arial" w:cs="Arial"/>
                <w:b/>
                <w:sz w:val="24"/>
                <w:szCs w:val="24"/>
              </w:rPr>
              <w:t>, измерени в пункт РИОСВ Хасково – 2018г</w:t>
            </w:r>
          </w:p>
          <w:tbl>
            <w:tblPr>
              <w:tblW w:w="13816" w:type="dxa"/>
              <w:tblLayout w:type="fixed"/>
              <w:tblCellMar>
                <w:left w:w="70" w:type="dxa"/>
                <w:right w:w="70" w:type="dxa"/>
              </w:tblCellMar>
              <w:tblLook w:val="04A0" w:firstRow="1" w:lastRow="0" w:firstColumn="1" w:lastColumn="0" w:noHBand="0" w:noVBand="1"/>
            </w:tblPr>
            <w:tblGrid>
              <w:gridCol w:w="1061"/>
              <w:gridCol w:w="692"/>
              <w:gridCol w:w="370"/>
              <w:gridCol w:w="619"/>
              <w:gridCol w:w="444"/>
              <w:gridCol w:w="541"/>
              <w:gridCol w:w="522"/>
              <w:gridCol w:w="468"/>
              <w:gridCol w:w="594"/>
              <w:gridCol w:w="391"/>
              <w:gridCol w:w="672"/>
              <w:gridCol w:w="313"/>
              <w:gridCol w:w="750"/>
              <w:gridCol w:w="235"/>
              <w:gridCol w:w="828"/>
              <w:gridCol w:w="157"/>
              <w:gridCol w:w="905"/>
              <w:gridCol w:w="80"/>
              <w:gridCol w:w="985"/>
              <w:gridCol w:w="985"/>
              <w:gridCol w:w="78"/>
              <w:gridCol w:w="907"/>
              <w:gridCol w:w="156"/>
              <w:gridCol w:w="1063"/>
            </w:tblGrid>
            <w:tr w:rsidR="0071406D" w:rsidRPr="00BE180E" w14:paraId="4F7DAC4C" w14:textId="77777777" w:rsidTr="00C620D9">
              <w:trPr>
                <w:trHeight w:val="198"/>
              </w:trPr>
              <w:tc>
                <w:tcPr>
                  <w:tcW w:w="1062" w:type="dxa"/>
                  <w:tcBorders>
                    <w:top w:val="nil"/>
                    <w:left w:val="nil"/>
                    <w:bottom w:val="nil"/>
                    <w:right w:val="nil"/>
                  </w:tcBorders>
                  <w:shd w:val="clear" w:color="auto" w:fill="auto"/>
                  <w:noWrap/>
                  <w:vAlign w:val="center"/>
                  <w:hideMark/>
                </w:tcPr>
                <w:p w14:paraId="27AC20D3"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single" w:sz="4" w:space="0" w:color="auto"/>
                    <w:left w:val="single" w:sz="4" w:space="0" w:color="auto"/>
                    <w:bottom w:val="single" w:sz="4" w:space="0" w:color="auto"/>
                    <w:right w:val="single" w:sz="4" w:space="0" w:color="auto"/>
                  </w:tcBorders>
                  <w:shd w:val="clear" w:color="000000" w:fill="FFCC00"/>
                  <w:vAlign w:val="center"/>
                  <w:hideMark/>
                </w:tcPr>
                <w:p w14:paraId="1174032D"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I</w:t>
                  </w:r>
                </w:p>
              </w:tc>
              <w:tc>
                <w:tcPr>
                  <w:tcW w:w="1063" w:type="dxa"/>
                  <w:gridSpan w:val="2"/>
                  <w:tcBorders>
                    <w:top w:val="single" w:sz="4" w:space="0" w:color="auto"/>
                    <w:left w:val="nil"/>
                    <w:bottom w:val="single" w:sz="4" w:space="0" w:color="auto"/>
                    <w:right w:val="single" w:sz="4" w:space="0" w:color="auto"/>
                  </w:tcBorders>
                  <w:shd w:val="clear" w:color="000000" w:fill="FFCC00"/>
                  <w:vAlign w:val="center"/>
                  <w:hideMark/>
                </w:tcPr>
                <w:p w14:paraId="2AAAA03D"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II</w:t>
                  </w:r>
                </w:p>
              </w:tc>
              <w:tc>
                <w:tcPr>
                  <w:tcW w:w="1063" w:type="dxa"/>
                  <w:gridSpan w:val="2"/>
                  <w:tcBorders>
                    <w:top w:val="single" w:sz="4" w:space="0" w:color="auto"/>
                    <w:left w:val="nil"/>
                    <w:bottom w:val="single" w:sz="4" w:space="0" w:color="auto"/>
                    <w:right w:val="single" w:sz="4" w:space="0" w:color="auto"/>
                  </w:tcBorders>
                  <w:shd w:val="clear" w:color="000000" w:fill="FFCC00"/>
                  <w:vAlign w:val="center"/>
                  <w:hideMark/>
                </w:tcPr>
                <w:p w14:paraId="6ED21FE8"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III</w:t>
                  </w:r>
                </w:p>
              </w:tc>
              <w:tc>
                <w:tcPr>
                  <w:tcW w:w="1062" w:type="dxa"/>
                  <w:gridSpan w:val="2"/>
                  <w:tcBorders>
                    <w:top w:val="single" w:sz="4" w:space="0" w:color="auto"/>
                    <w:left w:val="nil"/>
                    <w:bottom w:val="single" w:sz="4" w:space="0" w:color="auto"/>
                    <w:right w:val="single" w:sz="4" w:space="0" w:color="auto"/>
                  </w:tcBorders>
                  <w:shd w:val="clear" w:color="000000" w:fill="FFCC00"/>
                  <w:vAlign w:val="center"/>
                  <w:hideMark/>
                </w:tcPr>
                <w:p w14:paraId="0E1F0461"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IV</w:t>
                  </w:r>
                </w:p>
              </w:tc>
              <w:tc>
                <w:tcPr>
                  <w:tcW w:w="1063" w:type="dxa"/>
                  <w:gridSpan w:val="2"/>
                  <w:tcBorders>
                    <w:top w:val="single" w:sz="4" w:space="0" w:color="auto"/>
                    <w:left w:val="nil"/>
                    <w:bottom w:val="single" w:sz="4" w:space="0" w:color="auto"/>
                    <w:right w:val="single" w:sz="4" w:space="0" w:color="auto"/>
                  </w:tcBorders>
                  <w:shd w:val="clear" w:color="000000" w:fill="FFCC00"/>
                  <w:vAlign w:val="center"/>
                  <w:hideMark/>
                </w:tcPr>
                <w:p w14:paraId="56F7A71F"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V</w:t>
                  </w:r>
                </w:p>
              </w:tc>
              <w:tc>
                <w:tcPr>
                  <w:tcW w:w="1063" w:type="dxa"/>
                  <w:gridSpan w:val="2"/>
                  <w:tcBorders>
                    <w:top w:val="single" w:sz="4" w:space="0" w:color="auto"/>
                    <w:left w:val="nil"/>
                    <w:bottom w:val="single" w:sz="4" w:space="0" w:color="auto"/>
                    <w:right w:val="single" w:sz="4" w:space="0" w:color="auto"/>
                  </w:tcBorders>
                  <w:shd w:val="clear" w:color="000000" w:fill="FFCC00"/>
                  <w:vAlign w:val="center"/>
                  <w:hideMark/>
                </w:tcPr>
                <w:p w14:paraId="75D33EB4"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V</w:t>
                  </w:r>
                </w:p>
              </w:tc>
              <w:tc>
                <w:tcPr>
                  <w:tcW w:w="1063" w:type="dxa"/>
                  <w:gridSpan w:val="2"/>
                  <w:tcBorders>
                    <w:top w:val="single" w:sz="4" w:space="0" w:color="auto"/>
                    <w:left w:val="nil"/>
                    <w:bottom w:val="single" w:sz="4" w:space="0" w:color="auto"/>
                    <w:right w:val="single" w:sz="4" w:space="0" w:color="auto"/>
                  </w:tcBorders>
                  <w:shd w:val="clear" w:color="000000" w:fill="FFCC00"/>
                  <w:vAlign w:val="center"/>
                  <w:hideMark/>
                </w:tcPr>
                <w:p w14:paraId="4419758D"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VII</w:t>
                  </w:r>
                </w:p>
              </w:tc>
              <w:tc>
                <w:tcPr>
                  <w:tcW w:w="1062" w:type="dxa"/>
                  <w:gridSpan w:val="2"/>
                  <w:tcBorders>
                    <w:top w:val="single" w:sz="4" w:space="0" w:color="auto"/>
                    <w:left w:val="nil"/>
                    <w:bottom w:val="single" w:sz="4" w:space="0" w:color="auto"/>
                    <w:right w:val="single" w:sz="4" w:space="0" w:color="auto"/>
                  </w:tcBorders>
                  <w:shd w:val="clear" w:color="000000" w:fill="FFCC00"/>
                  <w:vAlign w:val="center"/>
                  <w:hideMark/>
                </w:tcPr>
                <w:p w14:paraId="1FBF8D4C"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V</w:t>
                  </w:r>
                  <w:r w:rsidRPr="00BE180E">
                    <w:rPr>
                      <w:rFonts w:ascii="Arial" w:hAnsi="Arial" w:cs="Arial"/>
                      <w:b/>
                      <w:bCs/>
                      <w:sz w:val="18"/>
                      <w:szCs w:val="18"/>
                    </w:rPr>
                    <w:cr/>
                  </w:r>
                  <w:r w:rsidRPr="00BE180E">
                    <w:rPr>
                      <w:rFonts w:ascii="Arial" w:hAnsi="Arial" w:cs="Arial"/>
                      <w:b/>
                      <w:bCs/>
                      <w:sz w:val="18"/>
                      <w:szCs w:val="18"/>
                    </w:rPr>
                    <w:cr/>
                    <w:t>I</w:t>
                  </w:r>
                </w:p>
              </w:tc>
              <w:tc>
                <w:tcPr>
                  <w:tcW w:w="1063" w:type="dxa"/>
                  <w:gridSpan w:val="2"/>
                  <w:tcBorders>
                    <w:top w:val="single" w:sz="4" w:space="0" w:color="auto"/>
                    <w:left w:val="nil"/>
                    <w:bottom w:val="single" w:sz="4" w:space="0" w:color="auto"/>
                    <w:right w:val="single" w:sz="4" w:space="0" w:color="auto"/>
                  </w:tcBorders>
                  <w:shd w:val="clear" w:color="000000" w:fill="FFCC00"/>
                  <w:vAlign w:val="center"/>
                  <w:hideMark/>
                </w:tcPr>
                <w:p w14:paraId="129C65BE"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IX</w:t>
                  </w:r>
                </w:p>
              </w:tc>
              <w:tc>
                <w:tcPr>
                  <w:tcW w:w="1063" w:type="dxa"/>
                  <w:gridSpan w:val="2"/>
                  <w:tcBorders>
                    <w:top w:val="single" w:sz="4" w:space="0" w:color="auto"/>
                    <w:left w:val="nil"/>
                    <w:bottom w:val="single" w:sz="4" w:space="0" w:color="auto"/>
                    <w:right w:val="single" w:sz="4" w:space="0" w:color="auto"/>
                  </w:tcBorders>
                  <w:shd w:val="clear" w:color="000000" w:fill="FFCC00"/>
                  <w:vAlign w:val="center"/>
                  <w:hideMark/>
                </w:tcPr>
                <w:p w14:paraId="14F7E84B"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X</w:t>
                  </w:r>
                </w:p>
              </w:tc>
              <w:tc>
                <w:tcPr>
                  <w:tcW w:w="1063" w:type="dxa"/>
                  <w:gridSpan w:val="2"/>
                  <w:tcBorders>
                    <w:top w:val="single" w:sz="4" w:space="0" w:color="auto"/>
                    <w:left w:val="nil"/>
                    <w:bottom w:val="single" w:sz="4" w:space="0" w:color="auto"/>
                    <w:right w:val="single" w:sz="4" w:space="0" w:color="auto"/>
                  </w:tcBorders>
                  <w:shd w:val="clear" w:color="000000" w:fill="FFCC00"/>
                  <w:vAlign w:val="center"/>
                  <w:hideMark/>
                </w:tcPr>
                <w:p w14:paraId="0597368E"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XI</w:t>
                  </w:r>
                </w:p>
              </w:tc>
              <w:tc>
                <w:tcPr>
                  <w:tcW w:w="1063" w:type="dxa"/>
                  <w:tcBorders>
                    <w:top w:val="single" w:sz="4" w:space="0" w:color="auto"/>
                    <w:left w:val="nil"/>
                    <w:bottom w:val="single" w:sz="4" w:space="0" w:color="auto"/>
                    <w:right w:val="single" w:sz="4" w:space="0" w:color="auto"/>
                  </w:tcBorders>
                  <w:shd w:val="clear" w:color="000000" w:fill="FFCC00"/>
                  <w:vAlign w:val="center"/>
                  <w:hideMark/>
                </w:tcPr>
                <w:p w14:paraId="151486A2"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XII</w:t>
                  </w:r>
                </w:p>
              </w:tc>
            </w:tr>
            <w:tr w:rsidR="0071406D" w:rsidRPr="00BE180E" w14:paraId="5A1569B3" w14:textId="77777777" w:rsidTr="00C620D9">
              <w:trPr>
                <w:trHeight w:val="198"/>
              </w:trPr>
              <w:tc>
                <w:tcPr>
                  <w:tcW w:w="1062" w:type="dxa"/>
                  <w:tcBorders>
                    <w:top w:val="single" w:sz="4" w:space="0" w:color="auto"/>
                    <w:left w:val="single" w:sz="4" w:space="0" w:color="auto"/>
                    <w:bottom w:val="single" w:sz="4" w:space="0" w:color="auto"/>
                    <w:right w:val="single" w:sz="4" w:space="0" w:color="auto"/>
                  </w:tcBorders>
                  <w:shd w:val="clear" w:color="000000" w:fill="FFCC00"/>
                  <w:noWrap/>
                  <w:vAlign w:val="center"/>
                  <w:hideMark/>
                </w:tcPr>
                <w:p w14:paraId="2347C956"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дата</w:t>
                  </w:r>
                </w:p>
              </w:tc>
              <w:tc>
                <w:tcPr>
                  <w:tcW w:w="1063" w:type="dxa"/>
                  <w:gridSpan w:val="2"/>
                  <w:tcBorders>
                    <w:top w:val="nil"/>
                    <w:left w:val="nil"/>
                    <w:bottom w:val="single" w:sz="4" w:space="0" w:color="auto"/>
                    <w:right w:val="single" w:sz="4" w:space="0" w:color="auto"/>
                  </w:tcBorders>
                  <w:shd w:val="clear" w:color="000000" w:fill="FFCC00"/>
                  <w:vAlign w:val="center"/>
                  <w:hideMark/>
                </w:tcPr>
                <w:p w14:paraId="1403A709" w14:textId="77777777" w:rsidR="0071406D" w:rsidRPr="00BE180E" w:rsidRDefault="00C620D9"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3" w:type="dxa"/>
                  <w:gridSpan w:val="2"/>
                  <w:tcBorders>
                    <w:top w:val="nil"/>
                    <w:left w:val="nil"/>
                    <w:bottom w:val="single" w:sz="4" w:space="0" w:color="auto"/>
                    <w:right w:val="single" w:sz="4" w:space="0" w:color="auto"/>
                  </w:tcBorders>
                  <w:shd w:val="clear" w:color="000000" w:fill="FFCC00"/>
                  <w:vAlign w:val="center"/>
                  <w:hideMark/>
                </w:tcPr>
                <w:p w14:paraId="6B2BBFFC"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w:t>
                  </w:r>
                </w:p>
              </w:tc>
              <w:tc>
                <w:tcPr>
                  <w:tcW w:w="1063" w:type="dxa"/>
                  <w:gridSpan w:val="2"/>
                  <w:tcBorders>
                    <w:top w:val="nil"/>
                    <w:left w:val="nil"/>
                    <w:bottom w:val="single" w:sz="4" w:space="0" w:color="auto"/>
                    <w:right w:val="single" w:sz="4" w:space="0" w:color="auto"/>
                  </w:tcBorders>
                  <w:shd w:val="clear" w:color="000000" w:fill="FFCC00"/>
                  <w:vAlign w:val="center"/>
                  <w:hideMark/>
                </w:tcPr>
                <w:p w14:paraId="08711DD6"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2" w:type="dxa"/>
                  <w:gridSpan w:val="2"/>
                  <w:tcBorders>
                    <w:top w:val="nil"/>
                    <w:left w:val="nil"/>
                    <w:bottom w:val="single" w:sz="4" w:space="0" w:color="auto"/>
                    <w:right w:val="single" w:sz="4" w:space="0" w:color="auto"/>
                  </w:tcBorders>
                  <w:shd w:val="clear" w:color="000000" w:fill="FFCC00"/>
                  <w:vAlign w:val="center"/>
                  <w:hideMark/>
                </w:tcPr>
                <w:p w14:paraId="769254CF"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3" w:type="dxa"/>
                  <w:gridSpan w:val="2"/>
                  <w:tcBorders>
                    <w:top w:val="nil"/>
                    <w:left w:val="nil"/>
                    <w:bottom w:val="single" w:sz="4" w:space="0" w:color="auto"/>
                    <w:right w:val="single" w:sz="4" w:space="0" w:color="auto"/>
                  </w:tcBorders>
                  <w:shd w:val="clear" w:color="000000" w:fill="FFCC00"/>
                  <w:vAlign w:val="center"/>
                  <w:hideMark/>
                </w:tcPr>
                <w:p w14:paraId="66CC80A2"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3" w:type="dxa"/>
                  <w:gridSpan w:val="2"/>
                  <w:tcBorders>
                    <w:top w:val="nil"/>
                    <w:left w:val="nil"/>
                    <w:bottom w:val="single" w:sz="4" w:space="0" w:color="auto"/>
                    <w:right w:val="single" w:sz="4" w:space="0" w:color="auto"/>
                  </w:tcBorders>
                  <w:shd w:val="clear" w:color="000000" w:fill="FFCC00"/>
                  <w:vAlign w:val="center"/>
                  <w:hideMark/>
                </w:tcPr>
                <w:p w14:paraId="4E6FB55F"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3" w:type="dxa"/>
                  <w:gridSpan w:val="2"/>
                  <w:tcBorders>
                    <w:top w:val="nil"/>
                    <w:left w:val="nil"/>
                    <w:bottom w:val="single" w:sz="4" w:space="0" w:color="auto"/>
                    <w:right w:val="single" w:sz="4" w:space="0" w:color="auto"/>
                  </w:tcBorders>
                  <w:shd w:val="clear" w:color="000000" w:fill="FFCC00"/>
                  <w:vAlign w:val="center"/>
                  <w:hideMark/>
                </w:tcPr>
                <w:p w14:paraId="2E8DD448"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2" w:type="dxa"/>
                  <w:gridSpan w:val="2"/>
                  <w:tcBorders>
                    <w:top w:val="nil"/>
                    <w:left w:val="nil"/>
                    <w:bottom w:val="single" w:sz="4" w:space="0" w:color="auto"/>
                    <w:right w:val="single" w:sz="4" w:space="0" w:color="auto"/>
                  </w:tcBorders>
                  <w:shd w:val="clear" w:color="000000" w:fill="FFCC00"/>
                  <w:vAlign w:val="center"/>
                  <w:hideMark/>
                </w:tcPr>
                <w:p w14:paraId="12158EAC"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3" w:type="dxa"/>
                  <w:gridSpan w:val="2"/>
                  <w:tcBorders>
                    <w:top w:val="nil"/>
                    <w:left w:val="nil"/>
                    <w:bottom w:val="single" w:sz="4" w:space="0" w:color="auto"/>
                    <w:right w:val="single" w:sz="4" w:space="0" w:color="auto"/>
                  </w:tcBorders>
                  <w:shd w:val="clear" w:color="000000" w:fill="FFCC00"/>
                  <w:vAlign w:val="center"/>
                  <w:hideMark/>
                </w:tcPr>
                <w:p w14:paraId="600F1F05"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3" w:type="dxa"/>
                  <w:gridSpan w:val="2"/>
                  <w:tcBorders>
                    <w:top w:val="nil"/>
                    <w:left w:val="nil"/>
                    <w:bottom w:val="single" w:sz="4" w:space="0" w:color="auto"/>
                    <w:right w:val="single" w:sz="4" w:space="0" w:color="auto"/>
                  </w:tcBorders>
                  <w:shd w:val="clear" w:color="000000" w:fill="FFCC00"/>
                  <w:vAlign w:val="center"/>
                  <w:hideMark/>
                </w:tcPr>
                <w:p w14:paraId="3F25E80B" w14:textId="77777777" w:rsidR="0071406D" w:rsidRPr="00BE180E" w:rsidRDefault="00C620D9"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3" w:type="dxa"/>
                  <w:gridSpan w:val="2"/>
                  <w:tcBorders>
                    <w:top w:val="nil"/>
                    <w:left w:val="nil"/>
                    <w:bottom w:val="single" w:sz="4" w:space="0" w:color="auto"/>
                    <w:right w:val="single" w:sz="4" w:space="0" w:color="auto"/>
                  </w:tcBorders>
                  <w:shd w:val="clear" w:color="000000" w:fill="FFCC00"/>
                  <w:vAlign w:val="center"/>
                  <w:hideMark/>
                </w:tcPr>
                <w:p w14:paraId="2C43D70C"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3" w:type="dxa"/>
                  <w:tcBorders>
                    <w:top w:val="nil"/>
                    <w:left w:val="nil"/>
                    <w:bottom w:val="single" w:sz="4" w:space="0" w:color="auto"/>
                    <w:right w:val="single" w:sz="4" w:space="0" w:color="auto"/>
                  </w:tcBorders>
                  <w:shd w:val="clear" w:color="000000" w:fill="FFCC00"/>
                  <w:vAlign w:val="center"/>
                  <w:hideMark/>
                </w:tcPr>
                <w:p w14:paraId="419DB429"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r>
            <w:tr w:rsidR="0071406D" w:rsidRPr="00BE180E" w14:paraId="654442F9"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0284EBF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05C5651"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1682C2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79,20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471E28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71,60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200B33A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8C9376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35,10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A5F4AE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34,10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4CA3E24"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5DBEAEF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30,40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74B02E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43,10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3BC766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017E0C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55,50</w:t>
                  </w:r>
                </w:p>
              </w:tc>
              <w:tc>
                <w:tcPr>
                  <w:tcW w:w="1063" w:type="dxa"/>
                  <w:tcBorders>
                    <w:top w:val="nil"/>
                    <w:left w:val="nil"/>
                    <w:bottom w:val="single" w:sz="4" w:space="0" w:color="auto"/>
                    <w:right w:val="single" w:sz="4" w:space="0" w:color="auto"/>
                  </w:tcBorders>
                  <w:shd w:val="clear" w:color="auto" w:fill="auto"/>
                  <w:noWrap/>
                  <w:vAlign w:val="center"/>
                  <w:hideMark/>
                </w:tcPr>
                <w:p w14:paraId="6F17206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121,00</w:t>
                  </w:r>
                </w:p>
              </w:tc>
            </w:tr>
            <w:tr w:rsidR="0071406D" w:rsidRPr="00BE180E" w14:paraId="5316FC07"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06CA460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8ECCF1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96,30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FD14B5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35,70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B444C5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90,</w:t>
                  </w:r>
                  <w:r w:rsidRPr="00BE180E">
                    <w:rPr>
                      <w:rFonts w:ascii="Arial" w:hAnsi="Arial" w:cs="Arial"/>
                      <w:sz w:val="18"/>
                      <w:szCs w:val="18"/>
                    </w:rPr>
                    <w:cr/>
                    <w:t>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63118C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490FB4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cr/>
                    <w:t>5,50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904192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D46930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31,00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6783A93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1009BB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F62C6C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w:t>
                  </w:r>
                  <w:r w:rsidRPr="00BE180E">
                    <w:rPr>
                      <w:rFonts w:ascii="Arial" w:hAnsi="Arial" w:cs="Arial"/>
                      <w:sz w:val="18"/>
                      <w:szCs w:val="18"/>
                    </w:rPr>
                    <w:cr/>
                    <w:t>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B70671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35</w:t>
                  </w:r>
                  <w:r w:rsidRPr="00BE180E">
                    <w:rPr>
                      <w:rFonts w:ascii="Arial" w:hAnsi="Arial" w:cs="Arial"/>
                      <w:sz w:val="18"/>
                      <w:szCs w:val="18"/>
                    </w:rPr>
                    <w:cr/>
                  </w:r>
                  <w:r w:rsidRPr="00BE180E">
                    <w:rPr>
                      <w:rFonts w:ascii="Arial" w:hAnsi="Arial" w:cs="Arial"/>
                      <w:sz w:val="18"/>
                      <w:szCs w:val="18"/>
                    </w:rPr>
                    <w:cr/>
                    <w:t>0</w:t>
                  </w:r>
                </w:p>
              </w:tc>
              <w:tc>
                <w:tcPr>
                  <w:tcW w:w="1063" w:type="dxa"/>
                  <w:tcBorders>
                    <w:top w:val="nil"/>
                    <w:left w:val="nil"/>
                    <w:bottom w:val="single" w:sz="4" w:space="0" w:color="auto"/>
                    <w:right w:val="single" w:sz="4" w:space="0" w:color="auto"/>
                  </w:tcBorders>
                  <w:shd w:val="clear" w:color="auto" w:fill="auto"/>
                  <w:noWrap/>
                  <w:vAlign w:val="center"/>
                  <w:hideMark/>
                </w:tcPr>
                <w:p w14:paraId="4230541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38,80</w:t>
                  </w:r>
                </w:p>
              </w:tc>
            </w:tr>
            <w:tr w:rsidR="0071406D" w:rsidRPr="00BE180E" w14:paraId="08EB5A71"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33CF742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8A8E82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68</w:t>
                  </w:r>
                  <w:r w:rsidRPr="00BE180E">
                    <w:rPr>
                      <w:rFonts w:ascii="Arial" w:hAnsi="Arial" w:cs="Arial"/>
                      <w:sz w:val="18"/>
                      <w:szCs w:val="18"/>
                    </w:rPr>
                    <w:cr/>
                    <w:t>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2DFA33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8848C62"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300A4F9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69B177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38,30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6E0D786"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AB9039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31,70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6CBEF3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8A489F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46,00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B4C935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30,30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3BCE0D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27,80</w:t>
                  </w:r>
                </w:p>
              </w:tc>
              <w:tc>
                <w:tcPr>
                  <w:tcW w:w="1063" w:type="dxa"/>
                  <w:tcBorders>
                    <w:top w:val="nil"/>
                    <w:left w:val="nil"/>
                    <w:bottom w:val="single" w:sz="4" w:space="0" w:color="auto"/>
                    <w:right w:val="single" w:sz="4" w:space="0" w:color="auto"/>
                  </w:tcBorders>
                  <w:shd w:val="clear" w:color="auto" w:fill="auto"/>
                  <w:noWrap/>
                  <w:vAlign w:val="center"/>
                  <w:hideMark/>
                </w:tcPr>
                <w:p w14:paraId="700B9F4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180,20</w:t>
                  </w:r>
                </w:p>
              </w:tc>
            </w:tr>
            <w:tr w:rsidR="0071406D" w:rsidRPr="00BE180E" w14:paraId="328DA5B5"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47F9522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2D094D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48,70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6EB595E"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DD053C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62,50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5C29B61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73BFCF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28,00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364F47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w:t>
                  </w:r>
                  <w:r w:rsidRPr="00BE180E">
                    <w:rPr>
                      <w:rFonts w:ascii="Arial" w:hAnsi="Arial" w:cs="Arial"/>
                      <w:sz w:val="18"/>
                      <w:szCs w:val="18"/>
                    </w:rPr>
                    <w:cr/>
                    <w:t>,20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30427F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23,90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417D1BC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7A0336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36,20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7DFFB0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6AD75C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29,20</w:t>
                  </w:r>
                </w:p>
              </w:tc>
              <w:tc>
                <w:tcPr>
                  <w:tcW w:w="1063" w:type="dxa"/>
                  <w:tcBorders>
                    <w:top w:val="nil"/>
                    <w:left w:val="nil"/>
                    <w:bottom w:val="single" w:sz="4" w:space="0" w:color="auto"/>
                    <w:right w:val="single" w:sz="4" w:space="0" w:color="auto"/>
                  </w:tcBorders>
                  <w:shd w:val="clear" w:color="auto" w:fill="auto"/>
                  <w:noWrap/>
                  <w:vAlign w:val="center"/>
                  <w:hideMark/>
                </w:tcPr>
                <w:p w14:paraId="078C75B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79,30</w:t>
                  </w:r>
                </w:p>
              </w:tc>
            </w:tr>
            <w:tr w:rsidR="0071406D" w:rsidRPr="00BE180E" w14:paraId="0F47BA85"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7F1AE69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60E41B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97,80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BFD0A1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59,00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578D5B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61,20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27AAD02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EFF39E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30,20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05C804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7B1C9D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25,50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A99BAE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6A3871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A820AC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9E3EED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54,00</w:t>
                  </w:r>
                </w:p>
              </w:tc>
              <w:tc>
                <w:tcPr>
                  <w:tcW w:w="1063" w:type="dxa"/>
                  <w:tcBorders>
                    <w:top w:val="nil"/>
                    <w:left w:val="nil"/>
                    <w:bottom w:val="single" w:sz="4" w:space="0" w:color="auto"/>
                    <w:right w:val="single" w:sz="4" w:space="0" w:color="auto"/>
                  </w:tcBorders>
                  <w:shd w:val="clear" w:color="auto" w:fill="auto"/>
                  <w:noWrap/>
                  <w:vAlign w:val="center"/>
                  <w:hideMark/>
                </w:tcPr>
                <w:p w14:paraId="684DE49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20,60</w:t>
                  </w:r>
                </w:p>
              </w:tc>
            </w:tr>
            <w:tr w:rsidR="0071406D" w:rsidRPr="00BE180E" w14:paraId="1237C2C5"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4DCB3A3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885F94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97,30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6B9A8D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70,30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B8FC80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61,10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05F89E2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DD875F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27,10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432743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EA1935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35,00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179E21E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887AF3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859234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EAB15E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42,10</w:t>
                  </w:r>
                </w:p>
              </w:tc>
              <w:tc>
                <w:tcPr>
                  <w:tcW w:w="1063" w:type="dxa"/>
                  <w:tcBorders>
                    <w:top w:val="nil"/>
                    <w:left w:val="nil"/>
                    <w:bottom w:val="single" w:sz="4" w:space="0" w:color="auto"/>
                    <w:right w:val="single" w:sz="4" w:space="0" w:color="auto"/>
                  </w:tcBorders>
                  <w:shd w:val="clear" w:color="auto" w:fill="auto"/>
                  <w:noWrap/>
                  <w:vAlign w:val="center"/>
                  <w:hideMark/>
                </w:tcPr>
                <w:p w14:paraId="5474719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57,80</w:t>
                  </w:r>
                </w:p>
              </w:tc>
            </w:tr>
            <w:tr w:rsidR="0071406D" w:rsidRPr="00BE180E" w14:paraId="793DC551"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0037C98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73AD7D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92,60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77856B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79,40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EA35E1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70,20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6C5E116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FCF070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44D19D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29,60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CE6256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15,90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3435AC7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A265F7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D2868C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249C99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28,40</w:t>
                  </w:r>
                </w:p>
              </w:tc>
              <w:tc>
                <w:tcPr>
                  <w:tcW w:w="1063" w:type="dxa"/>
                  <w:tcBorders>
                    <w:top w:val="nil"/>
                    <w:left w:val="nil"/>
                    <w:bottom w:val="single" w:sz="4" w:space="0" w:color="auto"/>
                    <w:right w:val="single" w:sz="4" w:space="0" w:color="auto"/>
                  </w:tcBorders>
                  <w:shd w:val="clear" w:color="auto" w:fill="auto"/>
                  <w:noWrap/>
                  <w:vAlign w:val="center"/>
                  <w:hideMark/>
                </w:tcPr>
                <w:p w14:paraId="33C720B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74,40</w:t>
                  </w:r>
                </w:p>
              </w:tc>
            </w:tr>
            <w:tr w:rsidR="0071406D" w:rsidRPr="00BE180E" w14:paraId="7ED227DC"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51C7BC4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68E890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144,40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52C4D0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67,10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F92E95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27,00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620DACFA"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1B1E9E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1664EA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43,40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CE353E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15,40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281771F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67C7D9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0EA76F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30,10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DE310F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38,00</w:t>
                  </w:r>
                </w:p>
              </w:tc>
              <w:tc>
                <w:tcPr>
                  <w:tcW w:w="1063" w:type="dxa"/>
                  <w:tcBorders>
                    <w:top w:val="nil"/>
                    <w:left w:val="nil"/>
                    <w:bottom w:val="single" w:sz="4" w:space="0" w:color="auto"/>
                    <w:right w:val="single" w:sz="4" w:space="0" w:color="auto"/>
                  </w:tcBorders>
                  <w:shd w:val="clear" w:color="auto" w:fill="auto"/>
                  <w:noWrap/>
                  <w:vAlign w:val="center"/>
                  <w:hideMark/>
                </w:tcPr>
                <w:p w14:paraId="5B0F8E4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105,60</w:t>
                  </w:r>
                </w:p>
              </w:tc>
            </w:tr>
            <w:tr w:rsidR="0071406D" w:rsidRPr="00BE180E" w14:paraId="7034D0C1"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5F501C9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F663F8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52,00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0A0C48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41,70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29FA99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59,10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6239AAB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9573CC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2C328F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4062AB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12,80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4BA1C32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7C814F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1D84BB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1DDE0C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45,70</w:t>
                  </w:r>
                </w:p>
              </w:tc>
              <w:tc>
                <w:tcPr>
                  <w:tcW w:w="1063" w:type="dxa"/>
                  <w:tcBorders>
                    <w:top w:val="nil"/>
                    <w:left w:val="nil"/>
                    <w:bottom w:val="single" w:sz="4" w:space="0" w:color="auto"/>
                    <w:right w:val="single" w:sz="4" w:space="0" w:color="auto"/>
                  </w:tcBorders>
                  <w:shd w:val="clear" w:color="auto" w:fill="auto"/>
                  <w:noWrap/>
                  <w:vAlign w:val="center"/>
                  <w:hideMark/>
                </w:tcPr>
                <w:p w14:paraId="08062E8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82,40</w:t>
                  </w:r>
                </w:p>
              </w:tc>
            </w:tr>
            <w:tr w:rsidR="0071406D" w:rsidRPr="00BE180E" w14:paraId="4C1620D8"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35396DC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7355A4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41,70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4D4968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41,40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AA093B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47,00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D507E7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31,30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40FABA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83960E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C47C7C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16,30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38C7DDC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69510B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FAFE18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35,00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96BBABB"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54E764E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28,70</w:t>
                  </w:r>
                </w:p>
              </w:tc>
            </w:tr>
            <w:tr w:rsidR="0071406D" w:rsidRPr="00BE180E" w14:paraId="58F1F29B"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07F6EA2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681419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58,20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7BE27E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41,10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50CBD6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30,40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34CAEA0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38,20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7806DD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503FCB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503109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20,30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21A019F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611F46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9D9BFB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34,70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19C1D4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48,30</w:t>
                  </w:r>
                </w:p>
              </w:tc>
              <w:tc>
                <w:tcPr>
                  <w:tcW w:w="1063" w:type="dxa"/>
                  <w:tcBorders>
                    <w:top w:val="nil"/>
                    <w:left w:val="nil"/>
                    <w:bottom w:val="single" w:sz="4" w:space="0" w:color="auto"/>
                    <w:right w:val="single" w:sz="4" w:space="0" w:color="auto"/>
                  </w:tcBorders>
                  <w:shd w:val="clear" w:color="auto" w:fill="auto"/>
                  <w:noWrap/>
                  <w:vAlign w:val="center"/>
                  <w:hideMark/>
                </w:tcPr>
                <w:p w14:paraId="1D1C122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14,20</w:t>
                  </w:r>
                </w:p>
              </w:tc>
            </w:tr>
            <w:tr w:rsidR="0071406D" w:rsidRPr="00BE180E" w14:paraId="07525F0F"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54F50F3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8562BF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CE275C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57,40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6CD509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7,70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5D98E5D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42,20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DB6BCD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677DD2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F6CC2F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24,00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3A81543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E8919B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CABBFB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35,20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3E5D71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60,00</w:t>
                  </w:r>
                </w:p>
              </w:tc>
              <w:tc>
                <w:tcPr>
                  <w:tcW w:w="1063" w:type="dxa"/>
                  <w:tcBorders>
                    <w:top w:val="nil"/>
                    <w:left w:val="nil"/>
                    <w:bottom w:val="single" w:sz="4" w:space="0" w:color="auto"/>
                    <w:right w:val="single" w:sz="4" w:space="0" w:color="auto"/>
                  </w:tcBorders>
                  <w:shd w:val="clear" w:color="auto" w:fill="auto"/>
                  <w:noWrap/>
                  <w:vAlign w:val="center"/>
                  <w:hideMark/>
                </w:tcPr>
                <w:p w14:paraId="4378AB5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68,30</w:t>
                  </w:r>
                </w:p>
              </w:tc>
            </w:tr>
            <w:tr w:rsidR="0071406D" w:rsidRPr="00BE180E" w14:paraId="75A8BD33"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7E15813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A0BE33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519928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35,10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116DFB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18,00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59162C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33,80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587F47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BBB4B3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B41FEE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21,30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3DDC05E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CDA8A8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700B48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119AEC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26,70</w:t>
                  </w:r>
                </w:p>
              </w:tc>
              <w:tc>
                <w:tcPr>
                  <w:tcW w:w="1063" w:type="dxa"/>
                  <w:tcBorders>
                    <w:top w:val="nil"/>
                    <w:left w:val="nil"/>
                    <w:bottom w:val="single" w:sz="4" w:space="0" w:color="auto"/>
                    <w:right w:val="single" w:sz="4" w:space="0" w:color="auto"/>
                  </w:tcBorders>
                  <w:shd w:val="clear" w:color="auto" w:fill="auto"/>
                  <w:noWrap/>
                  <w:vAlign w:val="center"/>
                  <w:hideMark/>
                </w:tcPr>
                <w:p w14:paraId="3153C49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105,40</w:t>
                  </w:r>
                </w:p>
              </w:tc>
            </w:tr>
            <w:tr w:rsidR="0071406D" w:rsidRPr="00BE180E" w14:paraId="394BB1F9"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656F352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656FB1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1EBD76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FB47FC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15,20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5A97204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2BE47F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8DBB87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0401F5E"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6700423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FF86B7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840161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D9B4F7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39,60</w:t>
                  </w:r>
                </w:p>
              </w:tc>
              <w:tc>
                <w:tcPr>
                  <w:tcW w:w="1063" w:type="dxa"/>
                  <w:tcBorders>
                    <w:top w:val="nil"/>
                    <w:left w:val="nil"/>
                    <w:bottom w:val="single" w:sz="4" w:space="0" w:color="auto"/>
                    <w:right w:val="single" w:sz="4" w:space="0" w:color="auto"/>
                  </w:tcBorders>
                  <w:shd w:val="clear" w:color="auto" w:fill="auto"/>
                  <w:noWrap/>
                  <w:vAlign w:val="center"/>
                  <w:hideMark/>
                </w:tcPr>
                <w:p w14:paraId="2A45229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85,10</w:t>
                  </w:r>
                </w:p>
              </w:tc>
            </w:tr>
            <w:tr w:rsidR="0071406D" w:rsidRPr="00BE180E" w14:paraId="09C6375F"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27F7781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BC80ED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69,50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4EEE05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30,80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B21625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23,10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4AC588C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34,90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71E167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851701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746AC9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17,10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1D576B7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DC30CA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EC81FC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E78045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48,30</w:t>
                  </w:r>
                </w:p>
              </w:tc>
              <w:tc>
                <w:tcPr>
                  <w:tcW w:w="1063" w:type="dxa"/>
                  <w:tcBorders>
                    <w:top w:val="nil"/>
                    <w:left w:val="nil"/>
                    <w:bottom w:val="single" w:sz="4" w:space="0" w:color="auto"/>
                    <w:right w:val="single" w:sz="4" w:space="0" w:color="auto"/>
                  </w:tcBorders>
                  <w:shd w:val="clear" w:color="auto" w:fill="auto"/>
                  <w:noWrap/>
                  <w:vAlign w:val="center"/>
                  <w:hideMark/>
                </w:tcPr>
                <w:p w14:paraId="3D4B389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43,20</w:t>
                  </w:r>
                </w:p>
              </w:tc>
            </w:tr>
            <w:tr w:rsidR="0071406D" w:rsidRPr="00BE180E" w14:paraId="141B6D06"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1446F46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11BED4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65,90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76AF4B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43,00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D3BF41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23,90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100FFE3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27,00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09977A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A8F0C9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CE1EF8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18,40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12AF6B4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EB477E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C69FB8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29,50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8E3D6B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9,90</w:t>
                  </w:r>
                </w:p>
              </w:tc>
              <w:tc>
                <w:tcPr>
                  <w:tcW w:w="1063" w:type="dxa"/>
                  <w:tcBorders>
                    <w:top w:val="nil"/>
                    <w:left w:val="nil"/>
                    <w:bottom w:val="single" w:sz="4" w:space="0" w:color="auto"/>
                    <w:right w:val="single" w:sz="4" w:space="0" w:color="auto"/>
                  </w:tcBorders>
                  <w:shd w:val="clear" w:color="auto" w:fill="auto"/>
                  <w:noWrap/>
                  <w:vAlign w:val="center"/>
                  <w:hideMark/>
                </w:tcPr>
                <w:p w14:paraId="47B2094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33,50</w:t>
                  </w:r>
                </w:p>
              </w:tc>
            </w:tr>
            <w:tr w:rsidR="0071406D" w:rsidRPr="00BE180E" w14:paraId="2DB18C7A"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7B322C6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EDF937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22805ED"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47857E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32,30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17D1D84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862993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99DD8F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799FFE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19,20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59FA4DC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285B7F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29,50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EF0145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34,60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B4926B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22,30</w:t>
                  </w:r>
                </w:p>
              </w:tc>
              <w:tc>
                <w:tcPr>
                  <w:tcW w:w="1063" w:type="dxa"/>
                  <w:tcBorders>
                    <w:top w:val="nil"/>
                    <w:left w:val="nil"/>
                    <w:bottom w:val="single" w:sz="4" w:space="0" w:color="auto"/>
                    <w:right w:val="single" w:sz="4" w:space="0" w:color="auto"/>
                  </w:tcBorders>
                  <w:shd w:val="clear" w:color="auto" w:fill="auto"/>
                  <w:noWrap/>
                  <w:vAlign w:val="center"/>
                  <w:hideMark/>
                </w:tcPr>
                <w:p w14:paraId="305E536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42,70</w:t>
                  </w:r>
                </w:p>
              </w:tc>
            </w:tr>
            <w:tr w:rsidR="0071406D" w:rsidRPr="00BE180E" w14:paraId="67DB807D"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0F66EEC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AE3F71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31,40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68A947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78,60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D6F00D5"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067FD68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27,10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155C92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3124A9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FC4348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18,90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55202FA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ED12050"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7D1869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59,20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C24128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17,50</w:t>
                  </w:r>
                </w:p>
              </w:tc>
              <w:tc>
                <w:tcPr>
                  <w:tcW w:w="1063" w:type="dxa"/>
                  <w:tcBorders>
                    <w:top w:val="nil"/>
                    <w:left w:val="nil"/>
                    <w:bottom w:val="single" w:sz="4" w:space="0" w:color="auto"/>
                    <w:right w:val="single" w:sz="4" w:space="0" w:color="auto"/>
                  </w:tcBorders>
                  <w:shd w:val="clear" w:color="auto" w:fill="auto"/>
                  <w:noWrap/>
                  <w:vAlign w:val="center"/>
                  <w:hideMark/>
                </w:tcPr>
                <w:p w14:paraId="1EE8E66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26,20</w:t>
                  </w:r>
                </w:p>
              </w:tc>
            </w:tr>
            <w:tr w:rsidR="0071406D" w:rsidRPr="00BE180E" w14:paraId="5369664F"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6ADD266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1174C4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76,60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5D7352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30,20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C1F442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16,60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686795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32,20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FE9CB0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71ED63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50D9DF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9,50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1671718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91D4AB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3C8464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70,90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53D6FB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68,20</w:t>
                  </w:r>
                </w:p>
              </w:tc>
              <w:tc>
                <w:tcPr>
                  <w:tcW w:w="1063" w:type="dxa"/>
                  <w:tcBorders>
                    <w:top w:val="nil"/>
                    <w:left w:val="nil"/>
                    <w:bottom w:val="single" w:sz="4" w:space="0" w:color="auto"/>
                    <w:right w:val="single" w:sz="4" w:space="0" w:color="auto"/>
                  </w:tcBorders>
                  <w:shd w:val="clear" w:color="auto" w:fill="auto"/>
                  <w:noWrap/>
                  <w:vAlign w:val="center"/>
                  <w:hideMark/>
                </w:tcPr>
                <w:p w14:paraId="20F4338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57,40</w:t>
                  </w:r>
                </w:p>
              </w:tc>
            </w:tr>
            <w:tr w:rsidR="0071406D" w:rsidRPr="00BE180E" w14:paraId="6DF15390"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0D86BB3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4CA0B80"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627D60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35,20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14AFB5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36,00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449A5F2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14032E0"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6ECBCE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318AC3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15,00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649269F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FF8930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E2D8A5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70,50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422510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32,90</w:t>
                  </w:r>
                </w:p>
              </w:tc>
              <w:tc>
                <w:tcPr>
                  <w:tcW w:w="1063" w:type="dxa"/>
                  <w:tcBorders>
                    <w:top w:val="nil"/>
                    <w:left w:val="nil"/>
                    <w:bottom w:val="single" w:sz="4" w:space="0" w:color="auto"/>
                    <w:right w:val="single" w:sz="4" w:space="0" w:color="auto"/>
                  </w:tcBorders>
                  <w:shd w:val="clear" w:color="auto" w:fill="auto"/>
                  <w:noWrap/>
                  <w:vAlign w:val="center"/>
                  <w:hideMark/>
                </w:tcPr>
                <w:p w14:paraId="038A5BD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69,70</w:t>
                  </w:r>
                </w:p>
              </w:tc>
            </w:tr>
            <w:tr w:rsidR="0071406D" w:rsidRPr="00BE180E" w14:paraId="045BE88E"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5E1FB81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1E54EA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54,00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507146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27,40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BA705B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37,00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219435B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DDCC82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9F8505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630272D"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05BBAF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A1FA857"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B89BD96"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E3B153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9,20</w:t>
                  </w:r>
                </w:p>
              </w:tc>
              <w:tc>
                <w:tcPr>
                  <w:tcW w:w="1063" w:type="dxa"/>
                  <w:tcBorders>
                    <w:top w:val="nil"/>
                    <w:left w:val="nil"/>
                    <w:bottom w:val="single" w:sz="4" w:space="0" w:color="auto"/>
                    <w:right w:val="single" w:sz="4" w:space="0" w:color="auto"/>
                  </w:tcBorders>
                  <w:shd w:val="clear" w:color="auto" w:fill="auto"/>
                  <w:noWrap/>
                  <w:vAlign w:val="center"/>
                  <w:hideMark/>
                </w:tcPr>
                <w:p w14:paraId="6BAA6E7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50,60</w:t>
                  </w:r>
                </w:p>
              </w:tc>
            </w:tr>
            <w:tr w:rsidR="0071406D" w:rsidRPr="00BE180E" w14:paraId="42EBBB11"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54F53AA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ED89CF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29,20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70AB0A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028F43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22,00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2E2D456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9CD854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C7F838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2E4F65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21,50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64CAE82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7381E3E"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EED0BB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50,10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6E7212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23,30</w:t>
                  </w:r>
                </w:p>
              </w:tc>
              <w:tc>
                <w:tcPr>
                  <w:tcW w:w="1063" w:type="dxa"/>
                  <w:tcBorders>
                    <w:top w:val="nil"/>
                    <w:left w:val="nil"/>
                    <w:bottom w:val="single" w:sz="4" w:space="0" w:color="auto"/>
                    <w:right w:val="single" w:sz="4" w:space="0" w:color="auto"/>
                  </w:tcBorders>
                  <w:shd w:val="clear" w:color="auto" w:fill="auto"/>
                  <w:noWrap/>
                  <w:vAlign w:val="center"/>
                  <w:hideMark/>
                </w:tcPr>
                <w:p w14:paraId="6BEECAE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39,50</w:t>
                  </w:r>
                </w:p>
              </w:tc>
            </w:tr>
            <w:tr w:rsidR="0071406D" w:rsidRPr="00BE180E" w14:paraId="5DE4FE58"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6874546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1D74D2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32,90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BB7F1E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33,00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AC7830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21,60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02FB980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903828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32,50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6B3744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D807C3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15,70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152ADA0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7FBC671"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0F8ACD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41,80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F0BEBD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50,50</w:t>
                  </w:r>
                </w:p>
              </w:tc>
              <w:tc>
                <w:tcPr>
                  <w:tcW w:w="1063" w:type="dxa"/>
                  <w:tcBorders>
                    <w:top w:val="nil"/>
                    <w:left w:val="nil"/>
                    <w:bottom w:val="single" w:sz="4" w:space="0" w:color="auto"/>
                    <w:right w:val="single" w:sz="4" w:space="0" w:color="auto"/>
                  </w:tcBorders>
                  <w:shd w:val="clear" w:color="auto" w:fill="auto"/>
                  <w:noWrap/>
                  <w:vAlign w:val="center"/>
                  <w:hideMark/>
                </w:tcPr>
                <w:p w14:paraId="67630C8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35,50</w:t>
                  </w:r>
                </w:p>
              </w:tc>
            </w:tr>
            <w:tr w:rsidR="0071406D" w:rsidRPr="00BE180E" w14:paraId="1B90E52A"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34FE6B9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F72F9E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47,70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8E97ED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34,90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0B3BDDE"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1A87DD9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94CD1E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31E7CC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3A534D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17,10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3E9A49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30,80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55C8920"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A05811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03641D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76,20</w:t>
                  </w:r>
                </w:p>
              </w:tc>
              <w:tc>
                <w:tcPr>
                  <w:tcW w:w="1063" w:type="dxa"/>
                  <w:tcBorders>
                    <w:top w:val="nil"/>
                    <w:left w:val="nil"/>
                    <w:bottom w:val="single" w:sz="4" w:space="0" w:color="auto"/>
                    <w:right w:val="single" w:sz="4" w:space="0" w:color="auto"/>
                  </w:tcBorders>
                  <w:shd w:val="clear" w:color="auto" w:fill="auto"/>
                  <w:noWrap/>
                  <w:vAlign w:val="center"/>
                  <w:hideMark/>
                </w:tcPr>
                <w:p w14:paraId="2C88EA4A"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31E5DCDF"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20B42C4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B13D6E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96,10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328CC8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29,20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F3AA0F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32,30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173D383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2A2475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69862CC"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F1305C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14,00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7D24D3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37,40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9E8CBE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2E2910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8E2203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67,00</w:t>
                  </w:r>
                </w:p>
              </w:tc>
              <w:tc>
                <w:tcPr>
                  <w:tcW w:w="1063" w:type="dxa"/>
                  <w:tcBorders>
                    <w:top w:val="nil"/>
                    <w:left w:val="nil"/>
                    <w:bottom w:val="single" w:sz="4" w:space="0" w:color="auto"/>
                    <w:right w:val="single" w:sz="4" w:space="0" w:color="auto"/>
                  </w:tcBorders>
                  <w:shd w:val="clear" w:color="auto" w:fill="auto"/>
                  <w:noWrap/>
                  <w:vAlign w:val="center"/>
                  <w:hideMark/>
                </w:tcPr>
                <w:p w14:paraId="75FACF0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30,90</w:t>
                  </w:r>
                </w:p>
              </w:tc>
            </w:tr>
            <w:tr w:rsidR="0071406D" w:rsidRPr="00BE180E" w14:paraId="3205197A"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5A5724D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C2E018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114,70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BFEAB8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4075F6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56,50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49E44BA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63675C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251D4D3"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85E619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20,40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7D2CDDF"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D30EA0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89019A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B347A7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46,30</w:t>
                  </w:r>
                </w:p>
              </w:tc>
              <w:tc>
                <w:tcPr>
                  <w:tcW w:w="1063" w:type="dxa"/>
                  <w:tcBorders>
                    <w:top w:val="nil"/>
                    <w:left w:val="nil"/>
                    <w:bottom w:val="single" w:sz="4" w:space="0" w:color="auto"/>
                    <w:right w:val="single" w:sz="4" w:space="0" w:color="auto"/>
                  </w:tcBorders>
                  <w:shd w:val="clear" w:color="auto" w:fill="auto"/>
                  <w:noWrap/>
                  <w:vAlign w:val="center"/>
                  <w:hideMark/>
                </w:tcPr>
                <w:p w14:paraId="474B624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18,80</w:t>
                  </w:r>
                </w:p>
              </w:tc>
            </w:tr>
            <w:tr w:rsidR="0071406D" w:rsidRPr="00BE180E" w14:paraId="5DAF9434"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08AF2A3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27</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2F2A7F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118,40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22191F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43,80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CEA245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39,10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0D804B6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30,50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DD9CB0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74E4A6A"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189CF4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16,00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6EE1998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FCCB05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A966FE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84F800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42,00</w:t>
                  </w:r>
                </w:p>
              </w:tc>
              <w:tc>
                <w:tcPr>
                  <w:tcW w:w="1063" w:type="dxa"/>
                  <w:tcBorders>
                    <w:top w:val="nil"/>
                    <w:left w:val="nil"/>
                    <w:bottom w:val="single" w:sz="4" w:space="0" w:color="auto"/>
                    <w:right w:val="single" w:sz="4" w:space="0" w:color="auto"/>
                  </w:tcBorders>
                  <w:shd w:val="clear" w:color="auto" w:fill="auto"/>
                  <w:noWrap/>
                  <w:vAlign w:val="center"/>
                  <w:hideMark/>
                </w:tcPr>
                <w:p w14:paraId="6CF0671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51,70</w:t>
                  </w:r>
                </w:p>
              </w:tc>
            </w:tr>
            <w:tr w:rsidR="0071406D" w:rsidRPr="00BE180E" w14:paraId="4DB1AA43"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33D5673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28</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CE6223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159,30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3BA90E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75,80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7551B3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36,50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470138F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4F4040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39,10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04A2F6A"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909F74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17,50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3E60761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59E867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35,00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D99CC6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043CD0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14,60</w:t>
                  </w:r>
                </w:p>
              </w:tc>
              <w:tc>
                <w:tcPr>
                  <w:tcW w:w="1063" w:type="dxa"/>
                  <w:tcBorders>
                    <w:top w:val="nil"/>
                    <w:left w:val="nil"/>
                    <w:bottom w:val="single" w:sz="4" w:space="0" w:color="auto"/>
                    <w:right w:val="single" w:sz="4" w:space="0" w:color="auto"/>
                  </w:tcBorders>
                  <w:shd w:val="clear" w:color="auto" w:fill="auto"/>
                  <w:noWrap/>
                  <w:vAlign w:val="center"/>
                  <w:hideMark/>
                </w:tcPr>
                <w:p w14:paraId="141D938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96,00</w:t>
                  </w:r>
                </w:p>
              </w:tc>
            </w:tr>
            <w:tr w:rsidR="0071406D" w:rsidRPr="00BE180E" w14:paraId="2970DBF0"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33DDAEB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29</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A84B5A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36,80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0392487"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B3B219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38,30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4685645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66660E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33,50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0A1345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362026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13,80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42036C4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85ED75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977C06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21D182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18,70</w:t>
                  </w:r>
                </w:p>
              </w:tc>
              <w:tc>
                <w:tcPr>
                  <w:tcW w:w="1063" w:type="dxa"/>
                  <w:tcBorders>
                    <w:top w:val="nil"/>
                    <w:left w:val="nil"/>
                    <w:bottom w:val="single" w:sz="4" w:space="0" w:color="auto"/>
                    <w:right w:val="single" w:sz="4" w:space="0" w:color="auto"/>
                  </w:tcBorders>
                  <w:shd w:val="clear" w:color="auto" w:fill="auto"/>
                  <w:noWrap/>
                  <w:vAlign w:val="center"/>
                  <w:hideMark/>
                </w:tcPr>
                <w:p w14:paraId="413500E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66,40</w:t>
                  </w:r>
                </w:p>
              </w:tc>
            </w:tr>
            <w:tr w:rsidR="0071406D" w:rsidRPr="00BE180E" w14:paraId="2F1947B0"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69B2523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909D60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51,60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964017E"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C99EE8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34,30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185F996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68C529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28,30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0494CB6"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710C47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17,60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694F290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33,00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CE508A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989706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28,80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8A98CF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37,70</w:t>
                  </w:r>
                </w:p>
              </w:tc>
              <w:tc>
                <w:tcPr>
                  <w:tcW w:w="1063" w:type="dxa"/>
                  <w:tcBorders>
                    <w:top w:val="nil"/>
                    <w:left w:val="nil"/>
                    <w:bottom w:val="single" w:sz="4" w:space="0" w:color="auto"/>
                    <w:right w:val="single" w:sz="4" w:space="0" w:color="auto"/>
                  </w:tcBorders>
                  <w:shd w:val="clear" w:color="auto" w:fill="auto"/>
                  <w:noWrap/>
                  <w:vAlign w:val="center"/>
                  <w:hideMark/>
                </w:tcPr>
                <w:p w14:paraId="2B928587"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71870003"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77DFF4E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31</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5C2B36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62,40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968877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A21203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16,40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23DEBFDE"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3737D3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0979173"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1B3ED4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14,60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6EA18F7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32,70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70A5CB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393D32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44,10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917CCD2"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7119455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53,40</w:t>
                  </w:r>
                </w:p>
              </w:tc>
            </w:tr>
            <w:tr w:rsidR="0071406D" w:rsidRPr="00BE180E" w14:paraId="4211B0DE" w14:textId="77777777" w:rsidTr="00C620D9">
              <w:trPr>
                <w:trHeight w:val="198"/>
              </w:trPr>
              <w:tc>
                <w:tcPr>
                  <w:tcW w:w="1062" w:type="dxa"/>
                  <w:tcBorders>
                    <w:top w:val="nil"/>
                    <w:left w:val="single" w:sz="4" w:space="0" w:color="auto"/>
                    <w:bottom w:val="single" w:sz="4" w:space="0" w:color="auto"/>
                    <w:right w:val="single" w:sz="4" w:space="0" w:color="auto"/>
                  </w:tcBorders>
                  <w:shd w:val="clear" w:color="000000" w:fill="FFCC00"/>
                  <w:noWrap/>
                  <w:vAlign w:val="center"/>
                  <w:hideMark/>
                </w:tcPr>
                <w:p w14:paraId="63185D69" w14:textId="77777777" w:rsidR="0071406D" w:rsidRPr="00BE180E" w:rsidRDefault="00C620D9" w:rsidP="00C620D9">
                  <w:pPr>
                    <w:spacing w:after="0" w:line="240" w:lineRule="auto"/>
                    <w:jc w:val="center"/>
                    <w:rPr>
                      <w:rFonts w:ascii="Arial" w:hAnsi="Arial" w:cs="Arial"/>
                      <w:b/>
                      <w:bCs/>
                      <w:sz w:val="18"/>
                      <w:szCs w:val="18"/>
                    </w:rPr>
                  </w:pPr>
                  <w:r w:rsidRPr="00BE180E">
                    <w:rPr>
                      <w:rFonts w:ascii="Arial" w:hAnsi="Arial" w:cs="Arial"/>
                      <w:b/>
                      <w:bCs/>
                      <w:sz w:val="18"/>
                      <w:szCs w:val="18"/>
                    </w:rPr>
                    <w:t>С</w:t>
                  </w:r>
                  <w:r w:rsidR="0071406D" w:rsidRPr="00BE180E">
                    <w:rPr>
                      <w:rFonts w:ascii="Arial" w:hAnsi="Arial" w:cs="Arial"/>
                      <w:b/>
                      <w:bCs/>
                      <w:sz w:val="18"/>
                      <w:szCs w:val="18"/>
                    </w:rPr>
                    <w:t>р</w:t>
                  </w:r>
                  <w:r w:rsidRPr="00BE180E">
                    <w:rPr>
                      <w:rFonts w:ascii="Arial" w:hAnsi="Arial" w:cs="Arial"/>
                      <w:b/>
                      <w:bCs/>
                      <w:sz w:val="18"/>
                      <w:szCs w:val="18"/>
                    </w:rPr>
                    <w:t>.мес.</w:t>
                  </w:r>
                </w:p>
              </w:tc>
              <w:tc>
                <w:tcPr>
                  <w:tcW w:w="1063" w:type="dxa"/>
                  <w:gridSpan w:val="2"/>
                  <w:tcBorders>
                    <w:top w:val="nil"/>
                    <w:left w:val="nil"/>
                    <w:bottom w:val="single" w:sz="4" w:space="0" w:color="auto"/>
                    <w:right w:val="single" w:sz="4" w:space="0" w:color="auto"/>
                  </w:tcBorders>
                  <w:shd w:val="clear" w:color="000000" w:fill="FFCC00"/>
                  <w:noWrap/>
                  <w:vAlign w:val="center"/>
                  <w:hideMark/>
                </w:tcPr>
                <w:p w14:paraId="38C47BC2"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68</w:t>
                  </w:r>
                </w:p>
              </w:tc>
              <w:tc>
                <w:tcPr>
                  <w:tcW w:w="1063" w:type="dxa"/>
                  <w:gridSpan w:val="2"/>
                  <w:tcBorders>
                    <w:top w:val="nil"/>
                    <w:left w:val="nil"/>
                    <w:bottom w:val="single" w:sz="4" w:space="0" w:color="auto"/>
                    <w:right w:val="single" w:sz="4" w:space="0" w:color="auto"/>
                  </w:tcBorders>
                  <w:shd w:val="clear" w:color="000000" w:fill="FFCC00"/>
                  <w:noWrap/>
                  <w:vAlign w:val="center"/>
                  <w:hideMark/>
                </w:tcPr>
                <w:p w14:paraId="64CC898E"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45</w:t>
                  </w:r>
                </w:p>
              </w:tc>
              <w:tc>
                <w:tcPr>
                  <w:tcW w:w="1063" w:type="dxa"/>
                  <w:gridSpan w:val="2"/>
                  <w:tcBorders>
                    <w:top w:val="nil"/>
                    <w:left w:val="nil"/>
                    <w:bottom w:val="single" w:sz="4" w:space="0" w:color="auto"/>
                    <w:right w:val="single" w:sz="4" w:space="0" w:color="auto"/>
                  </w:tcBorders>
                  <w:shd w:val="clear" w:color="000000" w:fill="FFCC00"/>
                  <w:noWrap/>
                  <w:vAlign w:val="center"/>
                  <w:hideMark/>
                </w:tcPr>
                <w:p w14:paraId="15C602C0"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39</w:t>
                  </w:r>
                </w:p>
              </w:tc>
              <w:tc>
                <w:tcPr>
                  <w:tcW w:w="1062" w:type="dxa"/>
                  <w:gridSpan w:val="2"/>
                  <w:tcBorders>
                    <w:top w:val="nil"/>
                    <w:left w:val="nil"/>
                    <w:bottom w:val="single" w:sz="4" w:space="0" w:color="auto"/>
                    <w:right w:val="single" w:sz="4" w:space="0" w:color="auto"/>
                  </w:tcBorders>
                  <w:shd w:val="clear" w:color="000000" w:fill="FFCC00"/>
                  <w:noWrap/>
                  <w:vAlign w:val="center"/>
                  <w:hideMark/>
                </w:tcPr>
                <w:p w14:paraId="68644462"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24</w:t>
                  </w:r>
                </w:p>
              </w:tc>
              <w:tc>
                <w:tcPr>
                  <w:tcW w:w="1063" w:type="dxa"/>
                  <w:gridSpan w:val="2"/>
                  <w:tcBorders>
                    <w:top w:val="nil"/>
                    <w:left w:val="nil"/>
                    <w:bottom w:val="single" w:sz="4" w:space="0" w:color="auto"/>
                    <w:right w:val="single" w:sz="4" w:space="0" w:color="auto"/>
                  </w:tcBorders>
                  <w:shd w:val="clear" w:color="000000" w:fill="FFCC00"/>
                  <w:noWrap/>
                  <w:vAlign w:val="center"/>
                  <w:hideMark/>
                </w:tcPr>
                <w:p w14:paraId="69A04C20"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24</w:t>
                  </w:r>
                </w:p>
              </w:tc>
              <w:tc>
                <w:tcPr>
                  <w:tcW w:w="1063" w:type="dxa"/>
                  <w:gridSpan w:val="2"/>
                  <w:tcBorders>
                    <w:top w:val="nil"/>
                    <w:left w:val="nil"/>
                    <w:bottom w:val="single" w:sz="4" w:space="0" w:color="auto"/>
                    <w:right w:val="single" w:sz="4" w:space="0" w:color="auto"/>
                  </w:tcBorders>
                  <w:shd w:val="clear" w:color="000000" w:fill="FFCC00"/>
                  <w:noWrap/>
                  <w:vAlign w:val="center"/>
                  <w:hideMark/>
                </w:tcPr>
                <w:p w14:paraId="45955060"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21</w:t>
                  </w:r>
                </w:p>
              </w:tc>
              <w:tc>
                <w:tcPr>
                  <w:tcW w:w="1063" w:type="dxa"/>
                  <w:gridSpan w:val="2"/>
                  <w:tcBorders>
                    <w:top w:val="nil"/>
                    <w:left w:val="nil"/>
                    <w:bottom w:val="single" w:sz="4" w:space="0" w:color="auto"/>
                    <w:right w:val="single" w:sz="4" w:space="0" w:color="auto"/>
                  </w:tcBorders>
                  <w:shd w:val="clear" w:color="000000" w:fill="FFCC00"/>
                  <w:noWrap/>
                  <w:vAlign w:val="center"/>
                  <w:hideMark/>
                </w:tcPr>
                <w:p w14:paraId="0C394A2C"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19</w:t>
                  </w:r>
                </w:p>
              </w:tc>
              <w:tc>
                <w:tcPr>
                  <w:tcW w:w="1062" w:type="dxa"/>
                  <w:gridSpan w:val="2"/>
                  <w:tcBorders>
                    <w:top w:val="nil"/>
                    <w:left w:val="nil"/>
                    <w:bottom w:val="single" w:sz="4" w:space="0" w:color="auto"/>
                    <w:right w:val="single" w:sz="4" w:space="0" w:color="auto"/>
                  </w:tcBorders>
                  <w:shd w:val="clear" w:color="000000" w:fill="FFCC00"/>
                  <w:noWrap/>
                  <w:vAlign w:val="center"/>
                  <w:hideMark/>
                </w:tcPr>
                <w:p w14:paraId="0CDF1E8E"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25</w:t>
                  </w:r>
                </w:p>
              </w:tc>
              <w:tc>
                <w:tcPr>
                  <w:tcW w:w="1063" w:type="dxa"/>
                  <w:gridSpan w:val="2"/>
                  <w:tcBorders>
                    <w:top w:val="nil"/>
                    <w:left w:val="nil"/>
                    <w:bottom w:val="single" w:sz="4" w:space="0" w:color="auto"/>
                    <w:right w:val="single" w:sz="4" w:space="0" w:color="auto"/>
                  </w:tcBorders>
                  <w:shd w:val="clear" w:color="000000" w:fill="FFCC00"/>
                  <w:noWrap/>
                  <w:vAlign w:val="center"/>
                  <w:hideMark/>
                </w:tcPr>
                <w:p w14:paraId="66A3D346"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22</w:t>
                  </w:r>
                </w:p>
              </w:tc>
              <w:tc>
                <w:tcPr>
                  <w:tcW w:w="1063" w:type="dxa"/>
                  <w:gridSpan w:val="2"/>
                  <w:tcBorders>
                    <w:top w:val="nil"/>
                    <w:left w:val="nil"/>
                    <w:bottom w:val="single" w:sz="4" w:space="0" w:color="auto"/>
                    <w:right w:val="single" w:sz="4" w:space="0" w:color="auto"/>
                  </w:tcBorders>
                  <w:shd w:val="clear" w:color="000000" w:fill="FFCC00"/>
                  <w:noWrap/>
                  <w:vAlign w:val="center"/>
                  <w:hideMark/>
                </w:tcPr>
                <w:p w14:paraId="35ED0C48"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31</w:t>
                  </w:r>
                </w:p>
              </w:tc>
              <w:tc>
                <w:tcPr>
                  <w:tcW w:w="1063" w:type="dxa"/>
                  <w:gridSpan w:val="2"/>
                  <w:tcBorders>
                    <w:top w:val="nil"/>
                    <w:left w:val="nil"/>
                    <w:bottom w:val="single" w:sz="4" w:space="0" w:color="auto"/>
                    <w:right w:val="single" w:sz="4" w:space="0" w:color="auto"/>
                  </w:tcBorders>
                  <w:shd w:val="clear" w:color="000000" w:fill="FFCC00"/>
                  <w:noWrap/>
                  <w:vAlign w:val="center"/>
                  <w:hideMark/>
                </w:tcPr>
                <w:p w14:paraId="61FCF68D"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38</w:t>
                  </w:r>
                </w:p>
              </w:tc>
              <w:tc>
                <w:tcPr>
                  <w:tcW w:w="1063" w:type="dxa"/>
                  <w:tcBorders>
                    <w:top w:val="nil"/>
                    <w:left w:val="nil"/>
                    <w:bottom w:val="single" w:sz="4" w:space="0" w:color="auto"/>
                    <w:right w:val="single" w:sz="4" w:space="0" w:color="auto"/>
                  </w:tcBorders>
                  <w:shd w:val="clear" w:color="000000" w:fill="FFCC00"/>
                  <w:noWrap/>
                  <w:vAlign w:val="center"/>
                  <w:hideMark/>
                </w:tcPr>
                <w:p w14:paraId="408B7B9B"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61</w:t>
                  </w:r>
                </w:p>
              </w:tc>
            </w:tr>
            <w:tr w:rsidR="0071406D" w:rsidRPr="00BE180E" w14:paraId="64FF427A"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3BBAFA08" w14:textId="646AAA22" w:rsidR="0071406D" w:rsidRPr="00BE180E" w:rsidRDefault="008C3666" w:rsidP="00C620D9">
                  <w:pPr>
                    <w:spacing w:after="0" w:line="240" w:lineRule="auto"/>
                    <w:jc w:val="center"/>
                    <w:rPr>
                      <w:rFonts w:ascii="Arial" w:hAnsi="Arial" w:cs="Arial"/>
                      <w:b/>
                      <w:bCs/>
                      <w:sz w:val="18"/>
                      <w:szCs w:val="18"/>
                    </w:rPr>
                  </w:pPr>
                  <w:r w:rsidRPr="00BE180E">
                    <w:rPr>
                      <w:rFonts w:ascii="Arial" w:hAnsi="Arial" w:cs="Arial"/>
                      <w:b/>
                      <w:bCs/>
                      <w:sz w:val="18"/>
                      <w:szCs w:val="18"/>
                    </w:rPr>
                    <w:t>M</w:t>
                  </w:r>
                  <w:r w:rsidR="0071406D" w:rsidRPr="00BE180E">
                    <w:rPr>
                      <w:rFonts w:ascii="Arial" w:hAnsi="Arial" w:cs="Arial"/>
                      <w:b/>
                      <w:bCs/>
                      <w:sz w:val="18"/>
                      <w:szCs w:val="18"/>
                    </w:rPr>
                    <w:t>in</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F16E664"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C9149DD"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15</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CCBA4AF"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8</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5B79C216"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6</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917B136"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11</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CF6620C"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31C42C0"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0E3971CE"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15</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CCFAC33"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7</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60DFB7D"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9</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175D7E1"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9</w:t>
                  </w:r>
                </w:p>
              </w:tc>
              <w:tc>
                <w:tcPr>
                  <w:tcW w:w="1063" w:type="dxa"/>
                  <w:tcBorders>
                    <w:top w:val="nil"/>
                    <w:left w:val="nil"/>
                    <w:bottom w:val="single" w:sz="4" w:space="0" w:color="auto"/>
                    <w:right w:val="single" w:sz="4" w:space="0" w:color="auto"/>
                  </w:tcBorders>
                  <w:shd w:val="clear" w:color="auto" w:fill="auto"/>
                  <w:noWrap/>
                  <w:vAlign w:val="center"/>
                  <w:hideMark/>
                </w:tcPr>
                <w:p w14:paraId="50E7BB0A"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14</w:t>
                  </w:r>
                </w:p>
              </w:tc>
            </w:tr>
            <w:tr w:rsidR="0071406D" w:rsidRPr="00BE180E" w14:paraId="4DFB1368"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2FA625FA"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max</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40BB1A1"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159</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FAA1DBF"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79</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C43DAF6"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90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32340083"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42</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0045FB5"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39</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2D86C7D"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43</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3C6A0B3"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35</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460FA9BA"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37</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1EF0EF9"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46</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B1E4E76"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71</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4B4BCD7"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76</w:t>
                  </w:r>
                </w:p>
              </w:tc>
              <w:tc>
                <w:tcPr>
                  <w:tcW w:w="1063" w:type="dxa"/>
                  <w:tcBorders>
                    <w:top w:val="nil"/>
                    <w:left w:val="nil"/>
                    <w:bottom w:val="single" w:sz="4" w:space="0" w:color="auto"/>
                    <w:right w:val="single" w:sz="4" w:space="0" w:color="auto"/>
                  </w:tcBorders>
                  <w:shd w:val="clear" w:color="auto" w:fill="auto"/>
                  <w:noWrap/>
                  <w:vAlign w:val="center"/>
                  <w:hideMark/>
                </w:tcPr>
                <w:p w14:paraId="64BD51E1"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180</w:t>
                  </w:r>
                </w:p>
              </w:tc>
            </w:tr>
            <w:tr w:rsidR="0071406D" w:rsidRPr="00BE180E" w14:paraId="4E7EB117" w14:textId="77777777" w:rsidTr="00C620D9">
              <w:trPr>
                <w:trHeight w:val="198"/>
              </w:trPr>
              <w:tc>
                <w:tcPr>
                  <w:tcW w:w="1755" w:type="dxa"/>
                  <w:gridSpan w:val="2"/>
                  <w:tcBorders>
                    <w:top w:val="nil"/>
                    <w:left w:val="nil"/>
                    <w:bottom w:val="nil"/>
                    <w:right w:val="nil"/>
                  </w:tcBorders>
                  <w:shd w:val="clear" w:color="auto" w:fill="auto"/>
                  <w:noWrap/>
                  <w:vAlign w:val="center"/>
                  <w:hideMark/>
                </w:tcPr>
                <w:p w14:paraId="3424617C" w14:textId="77777777" w:rsidR="0071406D" w:rsidRPr="00BE180E" w:rsidRDefault="0071406D" w:rsidP="00C620D9">
                  <w:pPr>
                    <w:spacing w:after="0" w:line="240" w:lineRule="auto"/>
                    <w:jc w:val="center"/>
                    <w:rPr>
                      <w:rFonts w:ascii="Arial" w:hAnsi="Arial" w:cs="Arial"/>
                      <w:sz w:val="18"/>
                      <w:szCs w:val="18"/>
                    </w:rPr>
                  </w:pPr>
                </w:p>
              </w:tc>
              <w:tc>
                <w:tcPr>
                  <w:tcW w:w="989" w:type="dxa"/>
                  <w:gridSpan w:val="2"/>
                  <w:tcBorders>
                    <w:top w:val="nil"/>
                    <w:left w:val="nil"/>
                    <w:bottom w:val="nil"/>
                    <w:right w:val="nil"/>
                  </w:tcBorders>
                  <w:shd w:val="clear" w:color="auto" w:fill="auto"/>
                  <w:noWrap/>
                  <w:vAlign w:val="center"/>
                  <w:hideMark/>
                </w:tcPr>
                <w:p w14:paraId="72BCB0AE" w14:textId="77777777" w:rsidR="0071406D" w:rsidRPr="00BE180E" w:rsidRDefault="0071406D" w:rsidP="00C620D9">
                  <w:pPr>
                    <w:spacing w:after="0" w:line="240" w:lineRule="auto"/>
                    <w:jc w:val="center"/>
                    <w:rPr>
                      <w:rFonts w:ascii="Arial" w:hAnsi="Arial" w:cs="Arial"/>
                      <w:sz w:val="18"/>
                      <w:szCs w:val="18"/>
                    </w:rPr>
                  </w:pPr>
                </w:p>
              </w:tc>
              <w:tc>
                <w:tcPr>
                  <w:tcW w:w="985" w:type="dxa"/>
                  <w:gridSpan w:val="2"/>
                  <w:tcBorders>
                    <w:top w:val="nil"/>
                    <w:left w:val="nil"/>
                    <w:bottom w:val="nil"/>
                    <w:right w:val="nil"/>
                  </w:tcBorders>
                  <w:shd w:val="clear" w:color="auto" w:fill="auto"/>
                  <w:noWrap/>
                  <w:vAlign w:val="center"/>
                  <w:hideMark/>
                </w:tcPr>
                <w:p w14:paraId="4BD2ECDC" w14:textId="77777777" w:rsidR="0071406D" w:rsidRPr="00BE180E" w:rsidRDefault="0071406D" w:rsidP="00C620D9">
                  <w:pPr>
                    <w:spacing w:after="0" w:line="240" w:lineRule="auto"/>
                    <w:jc w:val="center"/>
                    <w:rPr>
                      <w:rFonts w:ascii="Arial" w:hAnsi="Arial" w:cs="Arial"/>
                      <w:sz w:val="18"/>
                      <w:szCs w:val="18"/>
                    </w:rPr>
                  </w:pPr>
                </w:p>
              </w:tc>
              <w:tc>
                <w:tcPr>
                  <w:tcW w:w="990" w:type="dxa"/>
                  <w:gridSpan w:val="2"/>
                  <w:tcBorders>
                    <w:top w:val="nil"/>
                    <w:left w:val="nil"/>
                    <w:bottom w:val="nil"/>
                    <w:right w:val="nil"/>
                  </w:tcBorders>
                  <w:shd w:val="clear" w:color="auto" w:fill="auto"/>
                  <w:noWrap/>
                  <w:vAlign w:val="center"/>
                  <w:hideMark/>
                </w:tcPr>
                <w:p w14:paraId="75D59241" w14:textId="77777777" w:rsidR="0071406D" w:rsidRPr="00BE180E" w:rsidRDefault="0071406D" w:rsidP="00C620D9">
                  <w:pPr>
                    <w:spacing w:after="0" w:line="240" w:lineRule="auto"/>
                    <w:jc w:val="center"/>
                    <w:rPr>
                      <w:rFonts w:ascii="Arial" w:hAnsi="Arial" w:cs="Arial"/>
                      <w:sz w:val="18"/>
                      <w:szCs w:val="18"/>
                    </w:rPr>
                  </w:pPr>
                </w:p>
              </w:tc>
              <w:tc>
                <w:tcPr>
                  <w:tcW w:w="985" w:type="dxa"/>
                  <w:gridSpan w:val="2"/>
                  <w:tcBorders>
                    <w:top w:val="nil"/>
                    <w:left w:val="nil"/>
                    <w:bottom w:val="nil"/>
                    <w:right w:val="nil"/>
                  </w:tcBorders>
                  <w:shd w:val="clear" w:color="auto" w:fill="auto"/>
                  <w:noWrap/>
                  <w:vAlign w:val="center"/>
                  <w:hideMark/>
                </w:tcPr>
                <w:p w14:paraId="1D58BBC1" w14:textId="77777777" w:rsidR="0071406D" w:rsidRPr="00BE180E" w:rsidRDefault="0071406D" w:rsidP="00C620D9">
                  <w:pPr>
                    <w:spacing w:after="0" w:line="240" w:lineRule="auto"/>
                    <w:jc w:val="center"/>
                    <w:rPr>
                      <w:rFonts w:ascii="Arial" w:hAnsi="Arial" w:cs="Arial"/>
                      <w:sz w:val="18"/>
                      <w:szCs w:val="18"/>
                    </w:rPr>
                  </w:pPr>
                </w:p>
              </w:tc>
              <w:tc>
                <w:tcPr>
                  <w:tcW w:w="985" w:type="dxa"/>
                  <w:gridSpan w:val="2"/>
                  <w:tcBorders>
                    <w:top w:val="nil"/>
                    <w:left w:val="nil"/>
                    <w:bottom w:val="nil"/>
                    <w:right w:val="nil"/>
                  </w:tcBorders>
                  <w:shd w:val="clear" w:color="auto" w:fill="auto"/>
                  <w:noWrap/>
                  <w:vAlign w:val="center"/>
                  <w:hideMark/>
                </w:tcPr>
                <w:p w14:paraId="7027A391" w14:textId="77777777" w:rsidR="0071406D" w:rsidRPr="00BE180E" w:rsidRDefault="0071406D" w:rsidP="00C620D9">
                  <w:pPr>
                    <w:spacing w:after="0" w:line="240" w:lineRule="auto"/>
                    <w:jc w:val="center"/>
                    <w:rPr>
                      <w:rFonts w:ascii="Arial" w:hAnsi="Arial" w:cs="Arial"/>
                      <w:sz w:val="18"/>
                      <w:szCs w:val="18"/>
                    </w:rPr>
                  </w:pPr>
                </w:p>
              </w:tc>
              <w:tc>
                <w:tcPr>
                  <w:tcW w:w="985" w:type="dxa"/>
                  <w:gridSpan w:val="2"/>
                  <w:tcBorders>
                    <w:top w:val="nil"/>
                    <w:left w:val="nil"/>
                    <w:bottom w:val="nil"/>
                    <w:right w:val="nil"/>
                  </w:tcBorders>
                  <w:shd w:val="clear" w:color="auto" w:fill="auto"/>
                  <w:noWrap/>
                  <w:vAlign w:val="center"/>
                  <w:hideMark/>
                </w:tcPr>
                <w:p w14:paraId="3BBAE451" w14:textId="77777777" w:rsidR="0071406D" w:rsidRPr="00BE180E" w:rsidRDefault="0071406D" w:rsidP="00C620D9">
                  <w:pPr>
                    <w:spacing w:after="0" w:line="240" w:lineRule="auto"/>
                    <w:jc w:val="center"/>
                    <w:rPr>
                      <w:rFonts w:ascii="Arial" w:hAnsi="Arial" w:cs="Arial"/>
                      <w:sz w:val="18"/>
                      <w:szCs w:val="18"/>
                    </w:rPr>
                  </w:pPr>
                </w:p>
              </w:tc>
              <w:tc>
                <w:tcPr>
                  <w:tcW w:w="985" w:type="dxa"/>
                  <w:gridSpan w:val="2"/>
                  <w:tcBorders>
                    <w:top w:val="nil"/>
                    <w:left w:val="nil"/>
                    <w:bottom w:val="nil"/>
                    <w:right w:val="nil"/>
                  </w:tcBorders>
                  <w:shd w:val="clear" w:color="auto" w:fill="auto"/>
                  <w:noWrap/>
                  <w:vAlign w:val="center"/>
                  <w:hideMark/>
                </w:tcPr>
                <w:p w14:paraId="0BD5CDF9" w14:textId="77777777" w:rsidR="0071406D" w:rsidRPr="00BE180E" w:rsidRDefault="0071406D" w:rsidP="00C620D9">
                  <w:pPr>
                    <w:spacing w:after="0" w:line="240" w:lineRule="auto"/>
                    <w:jc w:val="center"/>
                    <w:rPr>
                      <w:rFonts w:ascii="Arial" w:hAnsi="Arial" w:cs="Arial"/>
                      <w:sz w:val="18"/>
                      <w:szCs w:val="18"/>
                    </w:rPr>
                  </w:pPr>
                </w:p>
              </w:tc>
              <w:tc>
                <w:tcPr>
                  <w:tcW w:w="985" w:type="dxa"/>
                  <w:gridSpan w:val="2"/>
                  <w:tcBorders>
                    <w:top w:val="nil"/>
                    <w:left w:val="nil"/>
                    <w:bottom w:val="nil"/>
                    <w:right w:val="nil"/>
                  </w:tcBorders>
                  <w:shd w:val="clear" w:color="auto" w:fill="auto"/>
                  <w:noWrap/>
                  <w:vAlign w:val="center"/>
                  <w:hideMark/>
                </w:tcPr>
                <w:p w14:paraId="244B7511" w14:textId="77777777" w:rsidR="0071406D" w:rsidRPr="00BE180E" w:rsidRDefault="0071406D" w:rsidP="00C620D9">
                  <w:pPr>
                    <w:spacing w:after="0" w:line="240" w:lineRule="auto"/>
                    <w:jc w:val="center"/>
                    <w:rPr>
                      <w:rFonts w:ascii="Arial" w:hAnsi="Arial" w:cs="Arial"/>
                      <w:sz w:val="18"/>
                      <w:szCs w:val="18"/>
                    </w:rPr>
                  </w:pPr>
                </w:p>
              </w:tc>
              <w:tc>
                <w:tcPr>
                  <w:tcW w:w="985" w:type="dxa"/>
                  <w:tcBorders>
                    <w:top w:val="nil"/>
                    <w:left w:val="nil"/>
                    <w:bottom w:val="nil"/>
                    <w:right w:val="nil"/>
                  </w:tcBorders>
                  <w:shd w:val="clear" w:color="auto" w:fill="auto"/>
                  <w:noWrap/>
                  <w:vAlign w:val="center"/>
                  <w:hideMark/>
                </w:tcPr>
                <w:p w14:paraId="7DD6DC12" w14:textId="77777777" w:rsidR="0071406D" w:rsidRPr="00BE180E" w:rsidRDefault="0071406D" w:rsidP="00C620D9">
                  <w:pPr>
                    <w:spacing w:after="0" w:line="240" w:lineRule="auto"/>
                    <w:jc w:val="center"/>
                    <w:rPr>
                      <w:rFonts w:ascii="Arial" w:hAnsi="Arial" w:cs="Arial"/>
                      <w:sz w:val="18"/>
                      <w:szCs w:val="18"/>
                    </w:rPr>
                  </w:pPr>
                </w:p>
              </w:tc>
              <w:tc>
                <w:tcPr>
                  <w:tcW w:w="985" w:type="dxa"/>
                  <w:tcBorders>
                    <w:top w:val="nil"/>
                    <w:left w:val="nil"/>
                    <w:bottom w:val="nil"/>
                    <w:right w:val="nil"/>
                  </w:tcBorders>
                  <w:shd w:val="clear" w:color="auto" w:fill="auto"/>
                  <w:noWrap/>
                  <w:vAlign w:val="center"/>
                  <w:hideMark/>
                </w:tcPr>
                <w:p w14:paraId="36C5A902" w14:textId="77777777" w:rsidR="0071406D" w:rsidRPr="00BE180E" w:rsidRDefault="0071406D" w:rsidP="00C620D9">
                  <w:pPr>
                    <w:spacing w:after="0" w:line="240" w:lineRule="auto"/>
                    <w:jc w:val="center"/>
                    <w:rPr>
                      <w:rFonts w:ascii="Arial" w:hAnsi="Arial" w:cs="Arial"/>
                      <w:sz w:val="18"/>
                      <w:szCs w:val="18"/>
                    </w:rPr>
                  </w:pPr>
                </w:p>
              </w:tc>
              <w:tc>
                <w:tcPr>
                  <w:tcW w:w="985" w:type="dxa"/>
                  <w:gridSpan w:val="2"/>
                  <w:tcBorders>
                    <w:top w:val="nil"/>
                    <w:left w:val="nil"/>
                    <w:bottom w:val="nil"/>
                    <w:right w:val="nil"/>
                  </w:tcBorders>
                  <w:shd w:val="clear" w:color="auto" w:fill="auto"/>
                  <w:noWrap/>
                  <w:vAlign w:val="center"/>
                  <w:hideMark/>
                </w:tcPr>
                <w:p w14:paraId="57F17EFA" w14:textId="77777777" w:rsidR="0071406D" w:rsidRPr="00BE180E" w:rsidRDefault="0071406D" w:rsidP="00C620D9">
                  <w:pPr>
                    <w:spacing w:after="0" w:line="240" w:lineRule="auto"/>
                    <w:jc w:val="center"/>
                    <w:rPr>
                      <w:rFonts w:ascii="Arial" w:hAnsi="Arial" w:cs="Arial"/>
                      <w:sz w:val="18"/>
                      <w:szCs w:val="18"/>
                    </w:rPr>
                  </w:pPr>
                </w:p>
              </w:tc>
              <w:tc>
                <w:tcPr>
                  <w:tcW w:w="1217" w:type="dxa"/>
                  <w:gridSpan w:val="2"/>
                  <w:tcBorders>
                    <w:top w:val="nil"/>
                    <w:left w:val="nil"/>
                    <w:bottom w:val="nil"/>
                    <w:right w:val="nil"/>
                  </w:tcBorders>
                  <w:shd w:val="clear" w:color="auto" w:fill="auto"/>
                  <w:noWrap/>
                  <w:vAlign w:val="center"/>
                  <w:hideMark/>
                </w:tcPr>
                <w:p w14:paraId="66A12113"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3533ACA5" w14:textId="77777777" w:rsidTr="00C620D9">
              <w:trPr>
                <w:trHeight w:val="198"/>
              </w:trPr>
              <w:tc>
                <w:tcPr>
                  <w:tcW w:w="1755" w:type="dxa"/>
                  <w:gridSpan w:val="2"/>
                  <w:tcBorders>
                    <w:top w:val="single" w:sz="4" w:space="0" w:color="auto"/>
                    <w:left w:val="single" w:sz="4" w:space="0" w:color="auto"/>
                    <w:bottom w:val="single" w:sz="4" w:space="0" w:color="auto"/>
                    <w:right w:val="single" w:sz="4" w:space="0" w:color="auto"/>
                  </w:tcBorders>
                  <w:shd w:val="clear" w:color="000000" w:fill="FFCC00"/>
                  <w:noWrap/>
                  <w:vAlign w:val="center"/>
                  <w:hideMark/>
                </w:tcPr>
                <w:p w14:paraId="6D5C9B5D" w14:textId="66337363" w:rsidR="0071406D" w:rsidRPr="00BE180E" w:rsidRDefault="00C620D9" w:rsidP="00C620D9">
                  <w:pPr>
                    <w:spacing w:after="0" w:line="240" w:lineRule="auto"/>
                    <w:jc w:val="center"/>
                    <w:rPr>
                      <w:rFonts w:ascii="Arial" w:hAnsi="Arial" w:cs="Arial"/>
                      <w:b/>
                      <w:bCs/>
                      <w:sz w:val="18"/>
                      <w:szCs w:val="18"/>
                    </w:rPr>
                  </w:pPr>
                  <w:r w:rsidRPr="00BE180E">
                    <w:rPr>
                      <w:rFonts w:ascii="Arial" w:hAnsi="Arial" w:cs="Arial"/>
                      <w:b/>
                      <w:bCs/>
                      <w:sz w:val="18"/>
                      <w:szCs w:val="18"/>
                    </w:rPr>
                    <w:t>Ср. Го</w:t>
                  </w:r>
                  <w:r w:rsidR="00CA7A67" w:rsidRPr="00BE180E">
                    <w:rPr>
                      <w:rFonts w:ascii="Arial" w:hAnsi="Arial" w:cs="Arial"/>
                      <w:b/>
                      <w:bCs/>
                      <w:sz w:val="18"/>
                      <w:szCs w:val="18"/>
                    </w:rPr>
                    <w:t>д</w:t>
                  </w:r>
                  <w:r w:rsidRPr="00BE180E">
                    <w:rPr>
                      <w:rFonts w:ascii="Arial" w:hAnsi="Arial" w:cs="Arial"/>
                      <w:b/>
                      <w:bCs/>
                      <w:sz w:val="18"/>
                      <w:szCs w:val="18"/>
                    </w:rPr>
                    <w:t>.</w:t>
                  </w:r>
                </w:p>
              </w:tc>
              <w:tc>
                <w:tcPr>
                  <w:tcW w:w="989" w:type="dxa"/>
                  <w:gridSpan w:val="2"/>
                  <w:tcBorders>
                    <w:top w:val="single" w:sz="4" w:space="0" w:color="auto"/>
                    <w:left w:val="nil"/>
                    <w:bottom w:val="single" w:sz="4" w:space="0" w:color="auto"/>
                    <w:right w:val="single" w:sz="4" w:space="0" w:color="auto"/>
                  </w:tcBorders>
                  <w:shd w:val="clear" w:color="000000" w:fill="FFCC00"/>
                  <w:noWrap/>
                  <w:vAlign w:val="center"/>
                  <w:hideMark/>
                </w:tcPr>
                <w:p w14:paraId="14C14117"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35,27</w:t>
                  </w:r>
                </w:p>
              </w:tc>
              <w:tc>
                <w:tcPr>
                  <w:tcW w:w="985" w:type="dxa"/>
                  <w:gridSpan w:val="2"/>
                  <w:tcBorders>
                    <w:top w:val="nil"/>
                    <w:left w:val="nil"/>
                    <w:bottom w:val="nil"/>
                    <w:right w:val="nil"/>
                  </w:tcBorders>
                  <w:shd w:val="clear" w:color="auto" w:fill="auto"/>
                  <w:noWrap/>
                  <w:vAlign w:val="center"/>
                  <w:hideMark/>
                </w:tcPr>
                <w:p w14:paraId="54EABE09" w14:textId="77777777" w:rsidR="0071406D" w:rsidRPr="00BE180E" w:rsidRDefault="0071406D" w:rsidP="00C620D9">
                  <w:pPr>
                    <w:spacing w:after="0" w:line="240" w:lineRule="auto"/>
                    <w:jc w:val="center"/>
                    <w:rPr>
                      <w:rFonts w:ascii="Arial" w:hAnsi="Arial" w:cs="Arial"/>
                      <w:sz w:val="18"/>
                      <w:szCs w:val="18"/>
                    </w:rPr>
                  </w:pPr>
                </w:p>
              </w:tc>
              <w:tc>
                <w:tcPr>
                  <w:tcW w:w="990" w:type="dxa"/>
                  <w:gridSpan w:val="2"/>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C893F54"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норма</w:t>
                  </w:r>
                </w:p>
              </w:tc>
              <w:tc>
                <w:tcPr>
                  <w:tcW w:w="985" w:type="dxa"/>
                  <w:gridSpan w:val="2"/>
                  <w:tcBorders>
                    <w:top w:val="single" w:sz="4" w:space="0" w:color="auto"/>
                    <w:left w:val="nil"/>
                    <w:bottom w:val="single" w:sz="4" w:space="0" w:color="auto"/>
                    <w:right w:val="single" w:sz="4" w:space="0" w:color="auto"/>
                  </w:tcBorders>
                  <w:shd w:val="clear" w:color="000000" w:fill="FF0000"/>
                  <w:noWrap/>
                  <w:vAlign w:val="center"/>
                  <w:hideMark/>
                </w:tcPr>
                <w:p w14:paraId="484F4E1C" w14:textId="1879935A" w:rsidR="0071406D" w:rsidRPr="00BE180E" w:rsidRDefault="005078F2" w:rsidP="00C620D9">
                  <w:pPr>
                    <w:spacing w:after="0" w:line="240" w:lineRule="auto"/>
                    <w:jc w:val="center"/>
                    <w:rPr>
                      <w:rFonts w:ascii="Arial" w:hAnsi="Arial" w:cs="Arial"/>
                      <w:b/>
                      <w:bCs/>
                      <w:sz w:val="18"/>
                      <w:szCs w:val="18"/>
                    </w:rPr>
                  </w:pPr>
                  <w:r w:rsidRPr="00BE180E">
                    <w:rPr>
                      <w:rFonts w:ascii="Arial" w:hAnsi="Arial" w:cs="Arial"/>
                      <w:b/>
                      <w:bCs/>
                      <w:sz w:val="18"/>
                      <w:szCs w:val="18"/>
                    </w:rPr>
                    <w:t>40</w:t>
                  </w:r>
                </w:p>
              </w:tc>
              <w:tc>
                <w:tcPr>
                  <w:tcW w:w="985" w:type="dxa"/>
                  <w:gridSpan w:val="2"/>
                  <w:tcBorders>
                    <w:top w:val="nil"/>
                    <w:left w:val="nil"/>
                    <w:bottom w:val="nil"/>
                    <w:right w:val="nil"/>
                  </w:tcBorders>
                  <w:shd w:val="clear" w:color="auto" w:fill="auto"/>
                  <w:noWrap/>
                  <w:vAlign w:val="center"/>
                  <w:hideMark/>
                </w:tcPr>
                <w:p w14:paraId="257464C9" w14:textId="77777777" w:rsidR="0071406D" w:rsidRPr="00BE180E" w:rsidRDefault="0071406D" w:rsidP="00C620D9">
                  <w:pPr>
                    <w:spacing w:after="0" w:line="240" w:lineRule="auto"/>
                    <w:jc w:val="center"/>
                    <w:rPr>
                      <w:rFonts w:ascii="Arial" w:hAnsi="Arial" w:cs="Arial"/>
                      <w:sz w:val="18"/>
                      <w:szCs w:val="18"/>
                    </w:rPr>
                  </w:pPr>
                </w:p>
              </w:tc>
              <w:tc>
                <w:tcPr>
                  <w:tcW w:w="985" w:type="dxa"/>
                  <w:gridSpan w:val="2"/>
                  <w:tcBorders>
                    <w:top w:val="nil"/>
                    <w:left w:val="nil"/>
                    <w:bottom w:val="nil"/>
                    <w:right w:val="nil"/>
                  </w:tcBorders>
                  <w:shd w:val="clear" w:color="auto" w:fill="auto"/>
                  <w:noWrap/>
                  <w:vAlign w:val="center"/>
                  <w:hideMark/>
                </w:tcPr>
                <w:p w14:paraId="7D4B39F9" w14:textId="77777777" w:rsidR="0071406D" w:rsidRPr="00BE180E" w:rsidRDefault="0071406D" w:rsidP="00C620D9">
                  <w:pPr>
                    <w:spacing w:after="0" w:line="240" w:lineRule="auto"/>
                    <w:jc w:val="center"/>
                    <w:rPr>
                      <w:rFonts w:ascii="Arial" w:hAnsi="Arial" w:cs="Arial"/>
                      <w:sz w:val="18"/>
                      <w:szCs w:val="18"/>
                    </w:rPr>
                  </w:pPr>
                </w:p>
              </w:tc>
              <w:tc>
                <w:tcPr>
                  <w:tcW w:w="985" w:type="dxa"/>
                  <w:gridSpan w:val="2"/>
                  <w:tcBorders>
                    <w:top w:val="nil"/>
                    <w:left w:val="nil"/>
                    <w:bottom w:val="nil"/>
                    <w:right w:val="nil"/>
                  </w:tcBorders>
                  <w:shd w:val="clear" w:color="auto" w:fill="auto"/>
                  <w:noWrap/>
                  <w:vAlign w:val="center"/>
                  <w:hideMark/>
                </w:tcPr>
                <w:p w14:paraId="49FC062F" w14:textId="77777777" w:rsidR="0071406D" w:rsidRPr="00BE180E" w:rsidRDefault="0071406D" w:rsidP="00C620D9">
                  <w:pPr>
                    <w:spacing w:after="0" w:line="240" w:lineRule="auto"/>
                    <w:jc w:val="center"/>
                    <w:rPr>
                      <w:rFonts w:ascii="Arial" w:hAnsi="Arial" w:cs="Arial"/>
                      <w:sz w:val="18"/>
                      <w:szCs w:val="18"/>
                    </w:rPr>
                  </w:pPr>
                </w:p>
              </w:tc>
              <w:tc>
                <w:tcPr>
                  <w:tcW w:w="985" w:type="dxa"/>
                  <w:gridSpan w:val="2"/>
                  <w:tcBorders>
                    <w:top w:val="nil"/>
                    <w:left w:val="nil"/>
                    <w:bottom w:val="nil"/>
                    <w:right w:val="nil"/>
                  </w:tcBorders>
                  <w:shd w:val="clear" w:color="auto" w:fill="auto"/>
                  <w:noWrap/>
                  <w:vAlign w:val="center"/>
                  <w:hideMark/>
                </w:tcPr>
                <w:p w14:paraId="6486154F" w14:textId="77777777" w:rsidR="0071406D" w:rsidRPr="00BE180E" w:rsidRDefault="0071406D" w:rsidP="00C620D9">
                  <w:pPr>
                    <w:spacing w:after="0" w:line="240" w:lineRule="auto"/>
                    <w:jc w:val="center"/>
                    <w:rPr>
                      <w:rFonts w:ascii="Arial" w:hAnsi="Arial" w:cs="Arial"/>
                      <w:sz w:val="18"/>
                      <w:szCs w:val="18"/>
                    </w:rPr>
                  </w:pPr>
                </w:p>
              </w:tc>
              <w:tc>
                <w:tcPr>
                  <w:tcW w:w="985" w:type="dxa"/>
                  <w:tcBorders>
                    <w:top w:val="nil"/>
                    <w:left w:val="nil"/>
                    <w:bottom w:val="nil"/>
                    <w:right w:val="nil"/>
                  </w:tcBorders>
                  <w:shd w:val="clear" w:color="auto" w:fill="auto"/>
                  <w:noWrap/>
                  <w:vAlign w:val="center"/>
                  <w:hideMark/>
                </w:tcPr>
                <w:p w14:paraId="06EC688C" w14:textId="77777777" w:rsidR="0071406D" w:rsidRPr="00BE180E" w:rsidRDefault="0071406D" w:rsidP="00C620D9">
                  <w:pPr>
                    <w:spacing w:after="0" w:line="240" w:lineRule="auto"/>
                    <w:jc w:val="center"/>
                    <w:rPr>
                      <w:rFonts w:ascii="Arial" w:hAnsi="Arial" w:cs="Arial"/>
                      <w:sz w:val="18"/>
                      <w:szCs w:val="18"/>
                    </w:rPr>
                  </w:pPr>
                </w:p>
              </w:tc>
              <w:tc>
                <w:tcPr>
                  <w:tcW w:w="985" w:type="dxa"/>
                  <w:tcBorders>
                    <w:top w:val="nil"/>
                    <w:left w:val="nil"/>
                    <w:bottom w:val="nil"/>
                    <w:right w:val="nil"/>
                  </w:tcBorders>
                  <w:shd w:val="clear" w:color="auto" w:fill="auto"/>
                  <w:noWrap/>
                  <w:vAlign w:val="center"/>
                  <w:hideMark/>
                </w:tcPr>
                <w:p w14:paraId="3673651A" w14:textId="77777777" w:rsidR="0071406D" w:rsidRPr="00BE180E" w:rsidRDefault="0071406D" w:rsidP="00C620D9">
                  <w:pPr>
                    <w:spacing w:after="0" w:line="240" w:lineRule="auto"/>
                    <w:jc w:val="center"/>
                    <w:rPr>
                      <w:rFonts w:ascii="Arial" w:hAnsi="Arial" w:cs="Arial"/>
                      <w:sz w:val="18"/>
                      <w:szCs w:val="18"/>
                    </w:rPr>
                  </w:pPr>
                </w:p>
              </w:tc>
              <w:tc>
                <w:tcPr>
                  <w:tcW w:w="985" w:type="dxa"/>
                  <w:gridSpan w:val="2"/>
                  <w:tcBorders>
                    <w:top w:val="nil"/>
                    <w:left w:val="nil"/>
                    <w:bottom w:val="nil"/>
                    <w:right w:val="nil"/>
                  </w:tcBorders>
                  <w:shd w:val="clear" w:color="auto" w:fill="auto"/>
                  <w:noWrap/>
                  <w:vAlign w:val="center"/>
                  <w:hideMark/>
                </w:tcPr>
                <w:p w14:paraId="03FA70AA" w14:textId="77777777" w:rsidR="0071406D" w:rsidRPr="00BE180E" w:rsidRDefault="0071406D" w:rsidP="00C620D9">
                  <w:pPr>
                    <w:spacing w:after="0" w:line="240" w:lineRule="auto"/>
                    <w:jc w:val="center"/>
                    <w:rPr>
                      <w:rFonts w:ascii="Arial" w:hAnsi="Arial" w:cs="Arial"/>
                      <w:sz w:val="18"/>
                      <w:szCs w:val="18"/>
                    </w:rPr>
                  </w:pPr>
                </w:p>
              </w:tc>
              <w:tc>
                <w:tcPr>
                  <w:tcW w:w="1217" w:type="dxa"/>
                  <w:gridSpan w:val="2"/>
                  <w:tcBorders>
                    <w:top w:val="nil"/>
                    <w:left w:val="nil"/>
                    <w:bottom w:val="nil"/>
                    <w:right w:val="nil"/>
                  </w:tcBorders>
                  <w:shd w:val="clear" w:color="auto" w:fill="auto"/>
                  <w:noWrap/>
                  <w:vAlign w:val="center"/>
                  <w:hideMark/>
                </w:tcPr>
                <w:p w14:paraId="39C0D18C" w14:textId="77777777" w:rsidR="0071406D" w:rsidRPr="00BE180E" w:rsidRDefault="0071406D" w:rsidP="00C620D9">
                  <w:pPr>
                    <w:spacing w:after="0" w:line="240" w:lineRule="auto"/>
                    <w:jc w:val="center"/>
                    <w:rPr>
                      <w:rFonts w:ascii="Arial" w:hAnsi="Arial" w:cs="Arial"/>
                      <w:sz w:val="18"/>
                      <w:szCs w:val="18"/>
                    </w:rPr>
                  </w:pPr>
                </w:p>
              </w:tc>
            </w:tr>
          </w:tbl>
          <w:p w14:paraId="5EDE8749" w14:textId="77777777" w:rsidR="00CA7A67" w:rsidRPr="00BE180E" w:rsidRDefault="00CA7A67" w:rsidP="00C620D9">
            <w:pPr>
              <w:spacing w:after="0" w:line="240" w:lineRule="auto"/>
              <w:jc w:val="center"/>
              <w:rPr>
                <w:rFonts w:ascii="Arial" w:hAnsi="Arial" w:cs="Arial"/>
                <w:b/>
                <w:sz w:val="24"/>
                <w:szCs w:val="24"/>
              </w:rPr>
            </w:pPr>
          </w:p>
          <w:p w14:paraId="1A73060B" w14:textId="0FD2FBD8" w:rsidR="0071406D" w:rsidRPr="00BE180E" w:rsidRDefault="0071406D" w:rsidP="00C620D9">
            <w:pPr>
              <w:spacing w:after="0" w:line="240" w:lineRule="auto"/>
              <w:jc w:val="center"/>
              <w:rPr>
                <w:rFonts w:ascii="Arial" w:hAnsi="Arial" w:cs="Arial"/>
                <w:b/>
                <w:sz w:val="24"/>
                <w:szCs w:val="24"/>
              </w:rPr>
            </w:pPr>
            <w:r w:rsidRPr="00D300C0">
              <w:rPr>
                <w:rFonts w:ascii="Arial" w:hAnsi="Arial" w:cs="Arial"/>
                <w:b/>
                <w:sz w:val="24"/>
                <w:szCs w:val="24"/>
              </w:rPr>
              <w:lastRenderedPageBreak/>
              <w:t>Регистрирани превишения на</w:t>
            </w:r>
            <w:r w:rsidR="00B200C5" w:rsidRPr="00D300C0">
              <w:rPr>
                <w:rFonts w:ascii="Arial" w:hAnsi="Arial" w:cs="Arial"/>
                <w:b/>
                <w:sz w:val="24"/>
                <w:szCs w:val="24"/>
              </w:rPr>
              <w:t xml:space="preserve"> средноденонощната норма</w:t>
            </w:r>
            <w:r w:rsidRPr="00D300C0">
              <w:rPr>
                <w:rFonts w:ascii="Arial" w:hAnsi="Arial" w:cs="Arial"/>
                <w:b/>
                <w:sz w:val="24"/>
                <w:szCs w:val="24"/>
              </w:rPr>
              <w:t xml:space="preserve"> за ФПЧ</w:t>
            </w:r>
            <w:r w:rsidRPr="00D300C0">
              <w:rPr>
                <w:rFonts w:ascii="Arial" w:hAnsi="Arial" w:cs="Arial"/>
                <w:b/>
                <w:sz w:val="24"/>
                <w:szCs w:val="24"/>
                <w:vertAlign w:val="subscript"/>
              </w:rPr>
              <w:t>10</w:t>
            </w:r>
            <w:r w:rsidRPr="00D300C0">
              <w:rPr>
                <w:rFonts w:ascii="Arial" w:hAnsi="Arial" w:cs="Arial"/>
                <w:b/>
                <w:sz w:val="24"/>
                <w:szCs w:val="24"/>
              </w:rPr>
              <w:t>, измерени</w:t>
            </w:r>
            <w:r w:rsidRPr="00BE180E">
              <w:rPr>
                <w:rFonts w:ascii="Arial" w:hAnsi="Arial" w:cs="Arial"/>
                <w:b/>
                <w:sz w:val="24"/>
                <w:szCs w:val="24"/>
              </w:rPr>
              <w:t xml:space="preserve"> в пункт РИОСВ Хасково – 2018г</w:t>
            </w:r>
          </w:p>
          <w:tbl>
            <w:tblPr>
              <w:tblW w:w="13816" w:type="dxa"/>
              <w:tblLayout w:type="fixed"/>
              <w:tblCellMar>
                <w:left w:w="70" w:type="dxa"/>
                <w:right w:w="70" w:type="dxa"/>
              </w:tblCellMar>
              <w:tblLook w:val="04A0" w:firstRow="1" w:lastRow="0" w:firstColumn="1" w:lastColumn="0" w:noHBand="0" w:noVBand="1"/>
            </w:tblPr>
            <w:tblGrid>
              <w:gridCol w:w="1062"/>
              <w:gridCol w:w="181"/>
              <w:gridCol w:w="882"/>
              <w:gridCol w:w="94"/>
              <w:gridCol w:w="969"/>
              <w:gridCol w:w="7"/>
              <w:gridCol w:w="978"/>
              <w:gridCol w:w="78"/>
              <w:gridCol w:w="898"/>
              <w:gridCol w:w="164"/>
              <w:gridCol w:w="812"/>
              <w:gridCol w:w="251"/>
              <w:gridCol w:w="725"/>
              <w:gridCol w:w="338"/>
              <w:gridCol w:w="638"/>
              <w:gridCol w:w="425"/>
              <w:gridCol w:w="551"/>
              <w:gridCol w:w="511"/>
              <w:gridCol w:w="465"/>
              <w:gridCol w:w="598"/>
              <w:gridCol w:w="378"/>
              <w:gridCol w:w="685"/>
              <w:gridCol w:w="291"/>
              <w:gridCol w:w="772"/>
              <w:gridCol w:w="1063"/>
            </w:tblGrid>
            <w:tr w:rsidR="0071406D" w:rsidRPr="00BE180E" w14:paraId="0123F4FF" w14:textId="77777777" w:rsidTr="00C620D9">
              <w:trPr>
                <w:trHeight w:val="198"/>
              </w:trPr>
              <w:tc>
                <w:tcPr>
                  <w:tcW w:w="1062" w:type="dxa"/>
                  <w:tcBorders>
                    <w:top w:val="nil"/>
                    <w:left w:val="nil"/>
                    <w:bottom w:val="nil"/>
                    <w:right w:val="nil"/>
                  </w:tcBorders>
                  <w:shd w:val="clear" w:color="auto" w:fill="auto"/>
                  <w:noWrap/>
                  <w:vAlign w:val="center"/>
                  <w:hideMark/>
                </w:tcPr>
                <w:p w14:paraId="49BB8E2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single" w:sz="4" w:space="0" w:color="auto"/>
                    <w:left w:val="single" w:sz="4" w:space="0" w:color="auto"/>
                    <w:bottom w:val="single" w:sz="4" w:space="0" w:color="auto"/>
                    <w:right w:val="single" w:sz="4" w:space="0" w:color="auto"/>
                  </w:tcBorders>
                  <w:shd w:val="clear" w:color="000000" w:fill="FFCC00"/>
                  <w:vAlign w:val="center"/>
                  <w:hideMark/>
                </w:tcPr>
                <w:p w14:paraId="3B48D31F"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I</w:t>
                  </w:r>
                </w:p>
              </w:tc>
              <w:tc>
                <w:tcPr>
                  <w:tcW w:w="1063" w:type="dxa"/>
                  <w:gridSpan w:val="2"/>
                  <w:tcBorders>
                    <w:top w:val="single" w:sz="4" w:space="0" w:color="auto"/>
                    <w:left w:val="nil"/>
                    <w:bottom w:val="single" w:sz="4" w:space="0" w:color="auto"/>
                    <w:right w:val="single" w:sz="4" w:space="0" w:color="auto"/>
                  </w:tcBorders>
                  <w:shd w:val="clear" w:color="000000" w:fill="FFCC00"/>
                  <w:vAlign w:val="center"/>
                  <w:hideMark/>
                </w:tcPr>
                <w:p w14:paraId="73D81025"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II</w:t>
                  </w:r>
                </w:p>
              </w:tc>
              <w:tc>
                <w:tcPr>
                  <w:tcW w:w="1063" w:type="dxa"/>
                  <w:gridSpan w:val="3"/>
                  <w:tcBorders>
                    <w:top w:val="single" w:sz="4" w:space="0" w:color="auto"/>
                    <w:left w:val="nil"/>
                    <w:bottom w:val="single" w:sz="4" w:space="0" w:color="auto"/>
                    <w:right w:val="single" w:sz="4" w:space="0" w:color="auto"/>
                  </w:tcBorders>
                  <w:shd w:val="clear" w:color="000000" w:fill="FFCC00"/>
                  <w:vAlign w:val="center"/>
                  <w:hideMark/>
                </w:tcPr>
                <w:p w14:paraId="42F04B03"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III</w:t>
                  </w:r>
                </w:p>
              </w:tc>
              <w:tc>
                <w:tcPr>
                  <w:tcW w:w="1062" w:type="dxa"/>
                  <w:gridSpan w:val="2"/>
                  <w:tcBorders>
                    <w:top w:val="single" w:sz="4" w:space="0" w:color="auto"/>
                    <w:left w:val="nil"/>
                    <w:bottom w:val="single" w:sz="4" w:space="0" w:color="auto"/>
                    <w:right w:val="single" w:sz="4" w:space="0" w:color="auto"/>
                  </w:tcBorders>
                  <w:shd w:val="clear" w:color="000000" w:fill="FFCC00"/>
                  <w:vAlign w:val="center"/>
                  <w:hideMark/>
                </w:tcPr>
                <w:p w14:paraId="177A7767"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IV</w:t>
                  </w:r>
                </w:p>
              </w:tc>
              <w:tc>
                <w:tcPr>
                  <w:tcW w:w="1063" w:type="dxa"/>
                  <w:gridSpan w:val="2"/>
                  <w:tcBorders>
                    <w:top w:val="single" w:sz="4" w:space="0" w:color="auto"/>
                    <w:left w:val="nil"/>
                    <w:bottom w:val="single" w:sz="4" w:space="0" w:color="auto"/>
                    <w:right w:val="single" w:sz="4" w:space="0" w:color="auto"/>
                  </w:tcBorders>
                  <w:shd w:val="clear" w:color="000000" w:fill="FFCC00"/>
                  <w:vAlign w:val="center"/>
                  <w:hideMark/>
                </w:tcPr>
                <w:p w14:paraId="50435E91"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V</w:t>
                  </w:r>
                </w:p>
              </w:tc>
              <w:tc>
                <w:tcPr>
                  <w:tcW w:w="1063" w:type="dxa"/>
                  <w:gridSpan w:val="2"/>
                  <w:tcBorders>
                    <w:top w:val="single" w:sz="4" w:space="0" w:color="auto"/>
                    <w:left w:val="nil"/>
                    <w:bottom w:val="single" w:sz="4" w:space="0" w:color="auto"/>
                    <w:right w:val="single" w:sz="4" w:space="0" w:color="auto"/>
                  </w:tcBorders>
                  <w:shd w:val="clear" w:color="000000" w:fill="FFCC00"/>
                  <w:vAlign w:val="center"/>
                  <w:hideMark/>
                </w:tcPr>
                <w:p w14:paraId="438FCAB3"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VI</w:t>
                  </w:r>
                </w:p>
              </w:tc>
              <w:tc>
                <w:tcPr>
                  <w:tcW w:w="1063" w:type="dxa"/>
                  <w:gridSpan w:val="2"/>
                  <w:tcBorders>
                    <w:top w:val="single" w:sz="4" w:space="0" w:color="auto"/>
                    <w:left w:val="nil"/>
                    <w:bottom w:val="single" w:sz="4" w:space="0" w:color="auto"/>
                    <w:right w:val="single" w:sz="4" w:space="0" w:color="auto"/>
                  </w:tcBorders>
                  <w:shd w:val="clear" w:color="000000" w:fill="FFCC00"/>
                  <w:vAlign w:val="center"/>
                  <w:hideMark/>
                </w:tcPr>
                <w:p w14:paraId="7E600FB0"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VII</w:t>
                  </w:r>
                </w:p>
              </w:tc>
              <w:tc>
                <w:tcPr>
                  <w:tcW w:w="1062" w:type="dxa"/>
                  <w:gridSpan w:val="2"/>
                  <w:tcBorders>
                    <w:top w:val="single" w:sz="4" w:space="0" w:color="auto"/>
                    <w:left w:val="nil"/>
                    <w:bottom w:val="single" w:sz="4" w:space="0" w:color="auto"/>
                    <w:right w:val="single" w:sz="4" w:space="0" w:color="auto"/>
                  </w:tcBorders>
                  <w:shd w:val="clear" w:color="000000" w:fill="FFCC00"/>
                  <w:vAlign w:val="center"/>
                  <w:hideMark/>
                </w:tcPr>
                <w:p w14:paraId="4646CAE6"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VIII</w:t>
                  </w:r>
                </w:p>
              </w:tc>
              <w:tc>
                <w:tcPr>
                  <w:tcW w:w="1063" w:type="dxa"/>
                  <w:gridSpan w:val="2"/>
                  <w:tcBorders>
                    <w:top w:val="single" w:sz="4" w:space="0" w:color="auto"/>
                    <w:left w:val="nil"/>
                    <w:bottom w:val="single" w:sz="4" w:space="0" w:color="auto"/>
                    <w:right w:val="single" w:sz="4" w:space="0" w:color="auto"/>
                  </w:tcBorders>
                  <w:shd w:val="clear" w:color="000000" w:fill="FFCC00"/>
                  <w:vAlign w:val="center"/>
                  <w:hideMark/>
                </w:tcPr>
                <w:p w14:paraId="24E2AC0D"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IX</w:t>
                  </w:r>
                </w:p>
              </w:tc>
              <w:tc>
                <w:tcPr>
                  <w:tcW w:w="1063" w:type="dxa"/>
                  <w:gridSpan w:val="2"/>
                  <w:tcBorders>
                    <w:top w:val="single" w:sz="4" w:space="0" w:color="auto"/>
                    <w:left w:val="nil"/>
                    <w:bottom w:val="single" w:sz="4" w:space="0" w:color="auto"/>
                    <w:right w:val="single" w:sz="4" w:space="0" w:color="auto"/>
                  </w:tcBorders>
                  <w:shd w:val="clear" w:color="000000" w:fill="FFCC00"/>
                  <w:vAlign w:val="center"/>
                  <w:hideMark/>
                </w:tcPr>
                <w:p w14:paraId="26EF480A"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X</w:t>
                  </w:r>
                </w:p>
              </w:tc>
              <w:tc>
                <w:tcPr>
                  <w:tcW w:w="1063" w:type="dxa"/>
                  <w:gridSpan w:val="2"/>
                  <w:tcBorders>
                    <w:top w:val="single" w:sz="4" w:space="0" w:color="auto"/>
                    <w:left w:val="nil"/>
                    <w:bottom w:val="single" w:sz="4" w:space="0" w:color="auto"/>
                    <w:right w:val="single" w:sz="4" w:space="0" w:color="auto"/>
                  </w:tcBorders>
                  <w:shd w:val="clear" w:color="000000" w:fill="FFCC00"/>
                  <w:vAlign w:val="center"/>
                  <w:hideMark/>
                </w:tcPr>
                <w:p w14:paraId="44AB6EE4"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XI</w:t>
                  </w:r>
                </w:p>
              </w:tc>
              <w:tc>
                <w:tcPr>
                  <w:tcW w:w="1063" w:type="dxa"/>
                  <w:tcBorders>
                    <w:top w:val="single" w:sz="4" w:space="0" w:color="auto"/>
                    <w:left w:val="nil"/>
                    <w:bottom w:val="single" w:sz="4" w:space="0" w:color="auto"/>
                    <w:right w:val="single" w:sz="4" w:space="0" w:color="auto"/>
                  </w:tcBorders>
                  <w:shd w:val="clear" w:color="000000" w:fill="FFCC00"/>
                  <w:vAlign w:val="center"/>
                  <w:hideMark/>
                </w:tcPr>
                <w:p w14:paraId="7FC9F0B3"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XII</w:t>
                  </w:r>
                </w:p>
              </w:tc>
            </w:tr>
            <w:tr w:rsidR="0071406D" w:rsidRPr="00BE180E" w14:paraId="2AD62750" w14:textId="77777777" w:rsidTr="00C620D9">
              <w:trPr>
                <w:trHeight w:val="198"/>
              </w:trPr>
              <w:tc>
                <w:tcPr>
                  <w:tcW w:w="1062" w:type="dxa"/>
                  <w:tcBorders>
                    <w:top w:val="single" w:sz="4" w:space="0" w:color="auto"/>
                    <w:left w:val="single" w:sz="4" w:space="0" w:color="auto"/>
                    <w:bottom w:val="single" w:sz="4" w:space="0" w:color="auto"/>
                    <w:right w:val="single" w:sz="4" w:space="0" w:color="auto"/>
                  </w:tcBorders>
                  <w:shd w:val="clear" w:color="000000" w:fill="FFCC00"/>
                  <w:noWrap/>
                  <w:vAlign w:val="center"/>
                  <w:hideMark/>
                </w:tcPr>
                <w:p w14:paraId="5B7A98C0"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дата</w:t>
                  </w:r>
                </w:p>
              </w:tc>
              <w:tc>
                <w:tcPr>
                  <w:tcW w:w="1063" w:type="dxa"/>
                  <w:gridSpan w:val="2"/>
                  <w:tcBorders>
                    <w:top w:val="nil"/>
                    <w:left w:val="nil"/>
                    <w:bottom w:val="single" w:sz="4" w:space="0" w:color="auto"/>
                    <w:right w:val="single" w:sz="4" w:space="0" w:color="auto"/>
                  </w:tcBorders>
                  <w:shd w:val="clear" w:color="000000" w:fill="FFCC00"/>
                  <w:vAlign w:val="center"/>
                  <w:hideMark/>
                </w:tcPr>
                <w:p w14:paraId="0942EDD9"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3" w:type="dxa"/>
                  <w:gridSpan w:val="2"/>
                  <w:tcBorders>
                    <w:top w:val="nil"/>
                    <w:left w:val="nil"/>
                    <w:bottom w:val="single" w:sz="4" w:space="0" w:color="auto"/>
                    <w:right w:val="single" w:sz="4" w:space="0" w:color="auto"/>
                  </w:tcBorders>
                  <w:shd w:val="clear" w:color="000000" w:fill="FFCC00"/>
                  <w:vAlign w:val="center"/>
                  <w:hideMark/>
                </w:tcPr>
                <w:p w14:paraId="67AB5294"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3" w:type="dxa"/>
                  <w:gridSpan w:val="3"/>
                  <w:tcBorders>
                    <w:top w:val="nil"/>
                    <w:left w:val="nil"/>
                    <w:bottom w:val="single" w:sz="4" w:space="0" w:color="auto"/>
                    <w:right w:val="single" w:sz="4" w:space="0" w:color="auto"/>
                  </w:tcBorders>
                  <w:shd w:val="clear" w:color="000000" w:fill="FFCC00"/>
                  <w:vAlign w:val="center"/>
                  <w:hideMark/>
                </w:tcPr>
                <w:p w14:paraId="328BF32C"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2" w:type="dxa"/>
                  <w:gridSpan w:val="2"/>
                  <w:tcBorders>
                    <w:top w:val="nil"/>
                    <w:left w:val="nil"/>
                    <w:bottom w:val="single" w:sz="4" w:space="0" w:color="auto"/>
                    <w:right w:val="single" w:sz="4" w:space="0" w:color="auto"/>
                  </w:tcBorders>
                  <w:shd w:val="clear" w:color="000000" w:fill="FFCC00"/>
                  <w:vAlign w:val="center"/>
                  <w:hideMark/>
                </w:tcPr>
                <w:p w14:paraId="3DFCBF0B"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3" w:type="dxa"/>
                  <w:gridSpan w:val="2"/>
                  <w:tcBorders>
                    <w:top w:val="nil"/>
                    <w:left w:val="nil"/>
                    <w:bottom w:val="single" w:sz="4" w:space="0" w:color="auto"/>
                    <w:right w:val="single" w:sz="4" w:space="0" w:color="auto"/>
                  </w:tcBorders>
                  <w:shd w:val="clear" w:color="000000" w:fill="FFCC00"/>
                  <w:vAlign w:val="center"/>
                  <w:hideMark/>
                </w:tcPr>
                <w:p w14:paraId="2439DD98"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3" w:type="dxa"/>
                  <w:gridSpan w:val="2"/>
                  <w:tcBorders>
                    <w:top w:val="nil"/>
                    <w:left w:val="nil"/>
                    <w:bottom w:val="single" w:sz="4" w:space="0" w:color="auto"/>
                    <w:right w:val="single" w:sz="4" w:space="0" w:color="auto"/>
                  </w:tcBorders>
                  <w:shd w:val="clear" w:color="000000" w:fill="FFCC00"/>
                  <w:vAlign w:val="center"/>
                  <w:hideMark/>
                </w:tcPr>
                <w:p w14:paraId="5AF6C677"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3" w:type="dxa"/>
                  <w:gridSpan w:val="2"/>
                  <w:tcBorders>
                    <w:top w:val="nil"/>
                    <w:left w:val="nil"/>
                    <w:bottom w:val="single" w:sz="4" w:space="0" w:color="auto"/>
                    <w:right w:val="single" w:sz="4" w:space="0" w:color="auto"/>
                  </w:tcBorders>
                  <w:shd w:val="clear" w:color="000000" w:fill="FFCC00"/>
                  <w:vAlign w:val="center"/>
                  <w:hideMark/>
                </w:tcPr>
                <w:p w14:paraId="4828B08D"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2" w:type="dxa"/>
                  <w:gridSpan w:val="2"/>
                  <w:tcBorders>
                    <w:top w:val="nil"/>
                    <w:left w:val="nil"/>
                    <w:bottom w:val="single" w:sz="4" w:space="0" w:color="auto"/>
                    <w:right w:val="single" w:sz="4" w:space="0" w:color="auto"/>
                  </w:tcBorders>
                  <w:shd w:val="clear" w:color="000000" w:fill="FFCC00"/>
                  <w:vAlign w:val="center"/>
                  <w:hideMark/>
                </w:tcPr>
                <w:p w14:paraId="5C09EB96"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3" w:type="dxa"/>
                  <w:gridSpan w:val="2"/>
                  <w:tcBorders>
                    <w:top w:val="nil"/>
                    <w:left w:val="nil"/>
                    <w:bottom w:val="single" w:sz="4" w:space="0" w:color="auto"/>
                    <w:right w:val="single" w:sz="4" w:space="0" w:color="auto"/>
                  </w:tcBorders>
                  <w:shd w:val="clear" w:color="000000" w:fill="FFCC00"/>
                  <w:vAlign w:val="center"/>
                  <w:hideMark/>
                </w:tcPr>
                <w:p w14:paraId="039FB595"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3" w:type="dxa"/>
                  <w:gridSpan w:val="2"/>
                  <w:tcBorders>
                    <w:top w:val="nil"/>
                    <w:left w:val="nil"/>
                    <w:bottom w:val="single" w:sz="4" w:space="0" w:color="auto"/>
                    <w:right w:val="single" w:sz="4" w:space="0" w:color="auto"/>
                  </w:tcBorders>
                  <w:shd w:val="clear" w:color="000000" w:fill="FFCC00"/>
                  <w:vAlign w:val="center"/>
                  <w:hideMark/>
                </w:tcPr>
                <w:p w14:paraId="2105D1AC"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3" w:type="dxa"/>
                  <w:gridSpan w:val="2"/>
                  <w:tcBorders>
                    <w:top w:val="nil"/>
                    <w:left w:val="nil"/>
                    <w:bottom w:val="single" w:sz="4" w:space="0" w:color="auto"/>
                    <w:right w:val="single" w:sz="4" w:space="0" w:color="auto"/>
                  </w:tcBorders>
                  <w:shd w:val="clear" w:color="000000" w:fill="FFCC00"/>
                  <w:vAlign w:val="center"/>
                  <w:hideMark/>
                </w:tcPr>
                <w:p w14:paraId="77498454"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c>
                <w:tcPr>
                  <w:tcW w:w="1063" w:type="dxa"/>
                  <w:tcBorders>
                    <w:top w:val="nil"/>
                    <w:left w:val="nil"/>
                    <w:bottom w:val="single" w:sz="4" w:space="0" w:color="auto"/>
                    <w:right w:val="single" w:sz="4" w:space="0" w:color="auto"/>
                  </w:tcBorders>
                  <w:shd w:val="clear" w:color="000000" w:fill="FFCC00"/>
                  <w:vAlign w:val="center"/>
                  <w:hideMark/>
                </w:tcPr>
                <w:p w14:paraId="5A668A58"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ФПЧ</w:t>
                  </w:r>
                  <w:r w:rsidRPr="00BE180E">
                    <w:rPr>
                      <w:rFonts w:ascii="Arial" w:hAnsi="Arial" w:cs="Arial"/>
                      <w:b/>
                      <w:bCs/>
                      <w:sz w:val="18"/>
                      <w:szCs w:val="18"/>
                      <w:vertAlign w:val="subscript"/>
                    </w:rPr>
                    <w:t>10</w:t>
                  </w:r>
                  <w:r w:rsidRPr="00BE180E">
                    <w:rPr>
                      <w:rFonts w:ascii="Arial" w:hAnsi="Arial" w:cs="Arial"/>
                      <w:b/>
                      <w:bCs/>
                      <w:sz w:val="18"/>
                      <w:szCs w:val="18"/>
                    </w:rPr>
                    <w:t xml:space="preserve"> ug/m³</w:t>
                  </w:r>
                </w:p>
              </w:tc>
            </w:tr>
            <w:tr w:rsidR="0071406D" w:rsidRPr="00BE180E" w14:paraId="6865E0D7"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74AEFDA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844F3F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850028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79,20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007EC18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71,60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19D2230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D96304A"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5C7521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AA47429"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1209359E"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65AB77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13CBACD"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1D7264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55,50</w:t>
                  </w:r>
                </w:p>
              </w:tc>
              <w:tc>
                <w:tcPr>
                  <w:tcW w:w="1063" w:type="dxa"/>
                  <w:tcBorders>
                    <w:top w:val="nil"/>
                    <w:left w:val="nil"/>
                    <w:bottom w:val="single" w:sz="4" w:space="0" w:color="auto"/>
                    <w:right w:val="single" w:sz="4" w:space="0" w:color="auto"/>
                  </w:tcBorders>
                  <w:shd w:val="clear" w:color="auto" w:fill="auto"/>
                  <w:noWrap/>
                  <w:vAlign w:val="center"/>
                  <w:hideMark/>
                </w:tcPr>
                <w:p w14:paraId="65E39F5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121,00</w:t>
                  </w:r>
                </w:p>
              </w:tc>
            </w:tr>
            <w:tr w:rsidR="0071406D" w:rsidRPr="00BE180E" w14:paraId="0686CECC"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276F967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EEB039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96,30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8F61EA3"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3502181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90,30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2C6267F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63B717B"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17D541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01029D0"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0720C52A"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F38A35F"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AE01CBF"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2BB7344"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7C41E1F8"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687F0148"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7CB82A9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046014D" w14:textId="3A8E4874" w:rsidR="0071406D" w:rsidRPr="00BE180E" w:rsidRDefault="005F24EE" w:rsidP="00C620D9">
                  <w:pPr>
                    <w:spacing w:after="0" w:line="240" w:lineRule="auto"/>
                    <w:jc w:val="center"/>
                    <w:rPr>
                      <w:rFonts w:ascii="Arial" w:hAnsi="Arial" w:cs="Arial"/>
                      <w:sz w:val="18"/>
                      <w:szCs w:val="18"/>
                    </w:rPr>
                  </w:pPr>
                  <w:r>
                    <w:rPr>
                      <w:rFonts w:ascii="Arial" w:hAnsi="Arial" w:cs="Arial"/>
                      <w:sz w:val="18"/>
                      <w:szCs w:val="18"/>
                    </w:rPr>
                    <w:t>68,5</w:t>
                  </w:r>
                  <w:r w:rsidR="0071406D" w:rsidRPr="00BE180E">
                    <w:rPr>
                      <w:rFonts w:ascii="Arial" w:hAnsi="Arial" w:cs="Arial"/>
                      <w:sz w:val="18"/>
                      <w:szCs w:val="18"/>
                    </w:rPr>
                    <w:t>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8ACADEE"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73995DD2"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5DB143BD"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4808CA3"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2A04766"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9DFC309"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84A05D6"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ACEE43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E160D6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F0C6F06"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0B0C0DE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180,20</w:t>
                  </w:r>
                </w:p>
              </w:tc>
            </w:tr>
            <w:tr w:rsidR="0071406D" w:rsidRPr="00BE180E" w14:paraId="4D8E32C4"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6B610C3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4</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51F34EA"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93DA3B1"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6CBD76FE"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62,50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3B8AE93B"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B22591E"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FC1C830"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829AFAE"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524582AC"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FB2DFDE"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C432A4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7B8DAF3"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69B4863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79,30</w:t>
                  </w:r>
                </w:p>
              </w:tc>
            </w:tr>
            <w:tr w:rsidR="0071406D" w:rsidRPr="00BE180E" w14:paraId="5AD729CE"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633E5EE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ACC55C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97,80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C03AF8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59,00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747187C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61,20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42741220"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9E82E43"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B43BBF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08F0E35"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1B20DD6D"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6DB4DBA"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641BC13"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2D9072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54,00</w:t>
                  </w:r>
                </w:p>
              </w:tc>
              <w:tc>
                <w:tcPr>
                  <w:tcW w:w="1063" w:type="dxa"/>
                  <w:tcBorders>
                    <w:top w:val="nil"/>
                    <w:left w:val="nil"/>
                    <w:bottom w:val="single" w:sz="4" w:space="0" w:color="auto"/>
                    <w:right w:val="single" w:sz="4" w:space="0" w:color="auto"/>
                  </w:tcBorders>
                  <w:shd w:val="clear" w:color="auto" w:fill="auto"/>
                  <w:noWrap/>
                  <w:vAlign w:val="center"/>
                  <w:hideMark/>
                </w:tcPr>
                <w:p w14:paraId="2AF38236"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07BB62C5"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0B6BBC0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F18F32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97,30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B34986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70,30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6BC85A1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61,10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00355C6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A25D347"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826FCB3"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AB91FD2"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3B06A191"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8710F3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460AAA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B7EEEE8"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0F9FFD0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57,80</w:t>
                  </w:r>
                </w:p>
              </w:tc>
            </w:tr>
            <w:tr w:rsidR="0071406D" w:rsidRPr="00BE180E" w14:paraId="750E5562"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3AC8D5E4"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5C259C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92,60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BFA175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79,40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545EDA8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70,20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55F1FFB3"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FEB58A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2B41A30"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25D8D64"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2A05E2A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ED5431D"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67C8196"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18406FF"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010D44A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74,40</w:t>
                  </w:r>
                </w:p>
              </w:tc>
            </w:tr>
            <w:tr w:rsidR="0071406D" w:rsidRPr="00BE180E" w14:paraId="6803B10E"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41EE97B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93E803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144,40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DC9EE8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67,10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76CFEF54"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221D5E5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BB89D3F"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47566D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6F6D744"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36AD160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93311F1"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74406A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7BFB557"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109CBCC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105,60</w:t>
                  </w:r>
                </w:p>
              </w:tc>
            </w:tr>
            <w:tr w:rsidR="0071406D" w:rsidRPr="00BE180E" w14:paraId="452B973D"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70AC42D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B8D53B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52,00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7D1D8C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6875BB0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59,10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0794137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6BBB0F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980F3C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31529C1"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3DEFB2BF"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FA916DD"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4DEEF16"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786C773"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089E8A4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82,40</w:t>
                  </w:r>
                </w:p>
              </w:tc>
            </w:tr>
            <w:tr w:rsidR="0071406D" w:rsidRPr="00BE180E" w14:paraId="3F13E440"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3455EA0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EFF2950"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DE0D30D"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350D96A1"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6558708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CE20DA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732063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524A027"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5920D8E6"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C2DDC80"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670F86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6F5B84C"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6BABF647"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28CC2345"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792838C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717EA3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58,20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B81F10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1307EB8A"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31E3D2BE"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C18930D"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5CE0CE7"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CD1AFB7"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434EE95B"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55B14DC"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23C1CBA"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726FF7B"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5E2411CF"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1DB99B30"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3A71C53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12</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9A79CD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E3866A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57,40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04C6F541"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5FBB775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5DDE4FA"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CA6104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9CB5C3F"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99E984D"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445C3BF"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373674F"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D4EEAE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60,00</w:t>
                  </w:r>
                </w:p>
              </w:tc>
              <w:tc>
                <w:tcPr>
                  <w:tcW w:w="1063" w:type="dxa"/>
                  <w:tcBorders>
                    <w:top w:val="nil"/>
                    <w:left w:val="nil"/>
                    <w:bottom w:val="single" w:sz="4" w:space="0" w:color="auto"/>
                    <w:right w:val="single" w:sz="4" w:space="0" w:color="auto"/>
                  </w:tcBorders>
                  <w:shd w:val="clear" w:color="auto" w:fill="auto"/>
                  <w:noWrap/>
                  <w:vAlign w:val="center"/>
                  <w:hideMark/>
                </w:tcPr>
                <w:p w14:paraId="6796C2B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68,30</w:t>
                  </w:r>
                </w:p>
              </w:tc>
            </w:tr>
            <w:tr w:rsidR="0071406D" w:rsidRPr="00BE180E" w14:paraId="677CD5FC"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748341B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13</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A7C51E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E5E2DA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3E097439"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0BBC766B"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81793D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B8F054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8C97544"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43A485B3"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9A9EF4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74C788A"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BB91D80"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47AD896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105,40</w:t>
                  </w:r>
                </w:p>
              </w:tc>
            </w:tr>
            <w:tr w:rsidR="0071406D" w:rsidRPr="00BE180E" w14:paraId="51FDE29D"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3B2A0CC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14</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738D4CE"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A48CA9D"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1591B278"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1178595F"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10958B1"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E9C6D91"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22449C4"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452EA1DE"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904AE4C"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39F72A0"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6FD35E0"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3B088C5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85,10</w:t>
                  </w:r>
                </w:p>
              </w:tc>
            </w:tr>
            <w:tr w:rsidR="0071406D" w:rsidRPr="00BE180E" w14:paraId="5B62229A"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13EB938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F876A7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69,50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90D7CC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3578B4B0"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2B887F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C45329A"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5B2FB0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E547D5A"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3A59C8D3"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17A2C7B"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7093EC0"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8B9444F"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267E6E81"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045FC2CC"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5ED662A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16</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194AD4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65,90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FC7CD71"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4F212352"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4554CE4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179D97F"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A99D25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A26974A"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5586C341"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DFD787E"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004587B"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1C3574C"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6DF8FF1C"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5CA1F845"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68C0B5B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17</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407403C"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5381E1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34E6CEC4"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1597057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DB8FB3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C8A898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9CA04DD"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26295473"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A99822B"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E235C8D"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DA25826"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581C9C38"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5C4516E8"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4CBE466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18</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AA0E23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9136CA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78,60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093B9172"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4D4768ED"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79133E0"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87FE1CE"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D0675F9"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0BE8BF01"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AF4524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A04F0C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59,20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A965969"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74F0FDCA"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629E07A2"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618CAB1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19</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C8D091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76,60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9A1BE5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4D1028D5"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FFB5EBF"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96ED0C0"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B4B504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352CD23"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4A94BDC3"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740BA0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92D96B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70,90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4FC44E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68,20</w:t>
                  </w:r>
                </w:p>
              </w:tc>
              <w:tc>
                <w:tcPr>
                  <w:tcW w:w="1063" w:type="dxa"/>
                  <w:tcBorders>
                    <w:top w:val="nil"/>
                    <w:left w:val="nil"/>
                    <w:bottom w:val="single" w:sz="4" w:space="0" w:color="auto"/>
                    <w:right w:val="single" w:sz="4" w:space="0" w:color="auto"/>
                  </w:tcBorders>
                  <w:shd w:val="clear" w:color="auto" w:fill="auto"/>
                  <w:noWrap/>
                  <w:vAlign w:val="center"/>
                  <w:hideMark/>
                </w:tcPr>
                <w:p w14:paraId="5CEBF18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57,40</w:t>
                  </w:r>
                </w:p>
              </w:tc>
            </w:tr>
            <w:tr w:rsidR="0071406D" w:rsidRPr="00BE180E" w14:paraId="6A049A4B"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6397BD2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F4038D7"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DD1685E"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159DDD4E"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643FB640"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B3FA8F0"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440EA6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96D9549"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5C04F4E0"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53309AB"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206CC3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70,50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9D57E25"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3E5550A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69,70</w:t>
                  </w:r>
                </w:p>
              </w:tc>
            </w:tr>
            <w:tr w:rsidR="0071406D" w:rsidRPr="00BE180E" w14:paraId="36497A1D"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4DA017D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21</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1BFA931"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54,00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0CA699D"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704250F9"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3B294F5A"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AD60E7B"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0F655E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54A7B39"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556620A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9FFBCE6"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2FEA4A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DFFD0D2"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49FAD1A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50,60</w:t>
                  </w:r>
                </w:p>
              </w:tc>
            </w:tr>
            <w:tr w:rsidR="0071406D" w:rsidRPr="00BE180E" w14:paraId="15AB0520"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3BDE75D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22</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05B81A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1891D76"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743C0A23"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3E5DCB7D"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F544E1B"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0453787"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A700818"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06F3303A"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A8DDAB1"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F0B85E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50,10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81DB5D5"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16D5730A"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7072FECB"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5CF062D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23</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D0C66CA"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FD00BF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5B676ECC"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2A127C2D"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2328BB0"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825A167"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6ADA451"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6E857E3B"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248903A"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4D1BF0A"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D9A9E6C"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50,50</w:t>
                  </w:r>
                </w:p>
              </w:tc>
              <w:tc>
                <w:tcPr>
                  <w:tcW w:w="1063" w:type="dxa"/>
                  <w:tcBorders>
                    <w:top w:val="nil"/>
                    <w:left w:val="nil"/>
                    <w:bottom w:val="single" w:sz="4" w:space="0" w:color="auto"/>
                    <w:right w:val="single" w:sz="4" w:space="0" w:color="auto"/>
                  </w:tcBorders>
                  <w:shd w:val="clear" w:color="auto" w:fill="auto"/>
                  <w:noWrap/>
                  <w:vAlign w:val="center"/>
                  <w:hideMark/>
                </w:tcPr>
                <w:p w14:paraId="2FBC937D"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69979166"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06A5B08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24</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D71EB6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660CFBF"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3B0E997F"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3A235F13"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A032FBE"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74B960A"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9C7EDF3"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660067D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89C271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993F5CB"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C494A2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76,20</w:t>
                  </w:r>
                </w:p>
              </w:tc>
              <w:tc>
                <w:tcPr>
                  <w:tcW w:w="1063" w:type="dxa"/>
                  <w:tcBorders>
                    <w:top w:val="nil"/>
                    <w:left w:val="nil"/>
                    <w:bottom w:val="single" w:sz="4" w:space="0" w:color="auto"/>
                    <w:right w:val="single" w:sz="4" w:space="0" w:color="auto"/>
                  </w:tcBorders>
                  <w:shd w:val="clear" w:color="auto" w:fill="auto"/>
                  <w:noWrap/>
                  <w:vAlign w:val="center"/>
                  <w:hideMark/>
                </w:tcPr>
                <w:p w14:paraId="42AFB3F5"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4E0DB091"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76B1D64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25</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F75AAD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96,10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0290176"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4029B42E"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1AF217EA"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48C2DA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0BFF147"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E97FE91"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280DEF5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9A3E7BF"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FFE6FFD"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F1B227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67,00</w:t>
                  </w:r>
                </w:p>
              </w:tc>
              <w:tc>
                <w:tcPr>
                  <w:tcW w:w="1063" w:type="dxa"/>
                  <w:tcBorders>
                    <w:top w:val="nil"/>
                    <w:left w:val="nil"/>
                    <w:bottom w:val="single" w:sz="4" w:space="0" w:color="auto"/>
                    <w:right w:val="single" w:sz="4" w:space="0" w:color="auto"/>
                  </w:tcBorders>
                  <w:shd w:val="clear" w:color="auto" w:fill="auto"/>
                  <w:noWrap/>
                  <w:vAlign w:val="center"/>
                  <w:hideMark/>
                </w:tcPr>
                <w:p w14:paraId="0F050140"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51BA7AD3"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7E3B8CF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26</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D9C5F0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114,70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2F5CA3D"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2A5C38F7"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56,50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2F02150E"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DEE82D6"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21E5A4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1795C09"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47CC98BD"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F0C71D7"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B77FD26"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53795E9"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707EF644"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36118A94"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7A06CEAF"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27</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2340E33"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118,40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211B9D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0D12EB3C"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29D721E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D3BA0B6"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391362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4D6DC9E"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21DA7590"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4DCD8D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776E361"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6FDDA13"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33A402F0"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51,70</w:t>
                  </w:r>
                </w:p>
              </w:tc>
            </w:tr>
            <w:tr w:rsidR="0071406D" w:rsidRPr="00BE180E" w14:paraId="589839DB"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59FE1DFD"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28</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4D1650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159,30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01D8985"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75,80</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38319433"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610F3D1F"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0A8AAE0"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1B01A56"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BEF093E"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C426B9C"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B27399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AD8D0FC"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AD634CD"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06B493D6"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96,00</w:t>
                  </w:r>
                </w:p>
              </w:tc>
            </w:tr>
            <w:tr w:rsidR="0071406D" w:rsidRPr="00BE180E" w14:paraId="539554E6"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62F05A7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29</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9CBE4F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E1ADD99"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47B40D93"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617995D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07575D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536060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49132DA"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51588A8B"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CC7DCEC"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A732F30"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FE61C08"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59CE1F5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66,40</w:t>
                  </w:r>
                </w:p>
              </w:tc>
            </w:tr>
            <w:tr w:rsidR="0071406D" w:rsidRPr="00BE180E" w14:paraId="7F073E4F"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22E6E4E8"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EE85A99"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51,60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2E8498C"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245A288C"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31D24E8A"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C1BE02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472C762"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257A948"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38060F37"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B828593"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94B3504"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53DA16A"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78661381"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7E0F1C43"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53EE660B"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31</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BCD8BE2"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62,40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77C5FC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197326BE"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1A20B81"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0A054D0"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1E2A0A1"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E391E12" w14:textId="77777777" w:rsidR="0071406D" w:rsidRPr="00BE180E" w:rsidRDefault="0071406D" w:rsidP="00C620D9">
                  <w:pPr>
                    <w:spacing w:after="0" w:line="240" w:lineRule="auto"/>
                    <w:jc w:val="center"/>
                    <w:rPr>
                      <w:rFonts w:ascii="Arial" w:hAnsi="Arial" w:cs="Arial"/>
                      <w:sz w:val="18"/>
                      <w:szCs w:val="18"/>
                    </w:rPr>
                  </w:pP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04393B8"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B86EB5C"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2000975" w14:textId="77777777" w:rsidR="0071406D" w:rsidRPr="00BE180E" w:rsidRDefault="0071406D" w:rsidP="00C620D9">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67789AC" w14:textId="77777777" w:rsidR="0071406D" w:rsidRPr="00BE180E" w:rsidRDefault="0071406D" w:rsidP="00C620D9">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center"/>
                  <w:hideMark/>
                </w:tcPr>
                <w:p w14:paraId="72E95FDA" w14:textId="77777777" w:rsidR="0071406D" w:rsidRPr="00BE180E" w:rsidRDefault="0071406D" w:rsidP="00C620D9">
                  <w:pPr>
                    <w:spacing w:after="0" w:line="240" w:lineRule="auto"/>
                    <w:jc w:val="center"/>
                    <w:rPr>
                      <w:rFonts w:ascii="Arial" w:hAnsi="Arial" w:cs="Arial"/>
                      <w:sz w:val="18"/>
                      <w:szCs w:val="18"/>
                    </w:rPr>
                  </w:pPr>
                  <w:r w:rsidRPr="00BE180E">
                    <w:rPr>
                      <w:rFonts w:ascii="Arial" w:hAnsi="Arial" w:cs="Arial"/>
                      <w:sz w:val="18"/>
                      <w:szCs w:val="18"/>
                    </w:rPr>
                    <w:t>53,40</w:t>
                  </w:r>
                </w:p>
              </w:tc>
            </w:tr>
            <w:tr w:rsidR="0071406D" w:rsidRPr="00BE180E" w14:paraId="04E8E644" w14:textId="77777777" w:rsidTr="00C620D9">
              <w:trPr>
                <w:trHeight w:val="198"/>
              </w:trPr>
              <w:tc>
                <w:tcPr>
                  <w:tcW w:w="1062" w:type="dxa"/>
                  <w:tcBorders>
                    <w:top w:val="nil"/>
                    <w:left w:val="single" w:sz="4" w:space="0" w:color="auto"/>
                    <w:bottom w:val="single" w:sz="4" w:space="0" w:color="auto"/>
                    <w:right w:val="single" w:sz="4" w:space="0" w:color="auto"/>
                  </w:tcBorders>
                  <w:shd w:val="clear" w:color="000000" w:fill="FFCC00"/>
                  <w:noWrap/>
                  <w:vAlign w:val="center"/>
                  <w:hideMark/>
                </w:tcPr>
                <w:p w14:paraId="24BC301A" w14:textId="77777777" w:rsidR="0071406D" w:rsidRPr="00BE180E" w:rsidRDefault="00F4119E" w:rsidP="00C620D9">
                  <w:pPr>
                    <w:spacing w:after="0" w:line="240" w:lineRule="auto"/>
                    <w:jc w:val="center"/>
                    <w:rPr>
                      <w:rFonts w:ascii="Arial" w:hAnsi="Arial" w:cs="Arial"/>
                      <w:b/>
                      <w:bCs/>
                      <w:sz w:val="18"/>
                      <w:szCs w:val="18"/>
                    </w:rPr>
                  </w:pPr>
                  <w:r w:rsidRPr="00BE180E">
                    <w:rPr>
                      <w:rFonts w:ascii="Arial" w:hAnsi="Arial" w:cs="Arial"/>
                      <w:b/>
                      <w:bCs/>
                      <w:sz w:val="18"/>
                      <w:szCs w:val="18"/>
                    </w:rPr>
                    <w:t>бр прев</w:t>
                  </w:r>
                </w:p>
              </w:tc>
              <w:tc>
                <w:tcPr>
                  <w:tcW w:w="1063" w:type="dxa"/>
                  <w:gridSpan w:val="2"/>
                  <w:tcBorders>
                    <w:top w:val="nil"/>
                    <w:left w:val="nil"/>
                    <w:bottom w:val="single" w:sz="4" w:space="0" w:color="auto"/>
                    <w:right w:val="single" w:sz="4" w:space="0" w:color="auto"/>
                  </w:tcBorders>
                  <w:shd w:val="clear" w:color="000000" w:fill="FFCC00"/>
                  <w:noWrap/>
                  <w:vAlign w:val="center"/>
                  <w:hideMark/>
                </w:tcPr>
                <w:p w14:paraId="628E0F5D"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18</w:t>
                  </w:r>
                </w:p>
              </w:tc>
              <w:tc>
                <w:tcPr>
                  <w:tcW w:w="1063" w:type="dxa"/>
                  <w:gridSpan w:val="2"/>
                  <w:tcBorders>
                    <w:top w:val="nil"/>
                    <w:left w:val="nil"/>
                    <w:bottom w:val="single" w:sz="4" w:space="0" w:color="auto"/>
                    <w:right w:val="single" w:sz="4" w:space="0" w:color="auto"/>
                  </w:tcBorders>
                  <w:shd w:val="clear" w:color="000000" w:fill="FFCC00"/>
                  <w:noWrap/>
                  <w:vAlign w:val="center"/>
                  <w:hideMark/>
                </w:tcPr>
                <w:p w14:paraId="7EF04C48"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8</w:t>
                  </w:r>
                </w:p>
              </w:tc>
              <w:tc>
                <w:tcPr>
                  <w:tcW w:w="1063" w:type="dxa"/>
                  <w:gridSpan w:val="3"/>
                  <w:tcBorders>
                    <w:top w:val="nil"/>
                    <w:left w:val="nil"/>
                    <w:bottom w:val="single" w:sz="4" w:space="0" w:color="auto"/>
                    <w:right w:val="single" w:sz="4" w:space="0" w:color="auto"/>
                  </w:tcBorders>
                  <w:shd w:val="clear" w:color="000000" w:fill="FFCC00"/>
                  <w:noWrap/>
                  <w:vAlign w:val="center"/>
                  <w:hideMark/>
                </w:tcPr>
                <w:p w14:paraId="63AB5CC4" w14:textId="77777777" w:rsidR="0071406D" w:rsidRPr="00BE180E" w:rsidRDefault="0071406D" w:rsidP="00C620D9">
                  <w:pPr>
                    <w:spacing w:after="0" w:line="240" w:lineRule="auto"/>
                    <w:jc w:val="center"/>
                    <w:rPr>
                      <w:rFonts w:ascii="Arial" w:hAnsi="Arial" w:cs="Arial"/>
                      <w:b/>
                      <w:bCs/>
                      <w:sz w:val="18"/>
                      <w:szCs w:val="18"/>
                    </w:rPr>
                  </w:pPr>
                </w:p>
              </w:tc>
              <w:tc>
                <w:tcPr>
                  <w:tcW w:w="1062" w:type="dxa"/>
                  <w:gridSpan w:val="2"/>
                  <w:tcBorders>
                    <w:top w:val="nil"/>
                    <w:left w:val="nil"/>
                    <w:bottom w:val="single" w:sz="4" w:space="0" w:color="auto"/>
                    <w:right w:val="single" w:sz="4" w:space="0" w:color="auto"/>
                  </w:tcBorders>
                  <w:shd w:val="clear" w:color="000000" w:fill="FFCC00"/>
                  <w:noWrap/>
                  <w:vAlign w:val="center"/>
                  <w:hideMark/>
                </w:tcPr>
                <w:p w14:paraId="4012B9B9"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gridSpan w:val="2"/>
                  <w:tcBorders>
                    <w:top w:val="nil"/>
                    <w:left w:val="nil"/>
                    <w:bottom w:val="single" w:sz="4" w:space="0" w:color="auto"/>
                    <w:right w:val="single" w:sz="4" w:space="0" w:color="auto"/>
                  </w:tcBorders>
                  <w:shd w:val="clear" w:color="000000" w:fill="FFCC00"/>
                  <w:noWrap/>
                  <w:vAlign w:val="center"/>
                  <w:hideMark/>
                </w:tcPr>
                <w:p w14:paraId="296BC4FA"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gridSpan w:val="2"/>
                  <w:tcBorders>
                    <w:top w:val="nil"/>
                    <w:left w:val="nil"/>
                    <w:bottom w:val="single" w:sz="4" w:space="0" w:color="auto"/>
                    <w:right w:val="single" w:sz="4" w:space="0" w:color="auto"/>
                  </w:tcBorders>
                  <w:shd w:val="clear" w:color="000000" w:fill="FFCC00"/>
                  <w:noWrap/>
                  <w:vAlign w:val="center"/>
                  <w:hideMark/>
                </w:tcPr>
                <w:p w14:paraId="26706B56"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gridSpan w:val="2"/>
                  <w:tcBorders>
                    <w:top w:val="nil"/>
                    <w:left w:val="nil"/>
                    <w:bottom w:val="single" w:sz="4" w:space="0" w:color="auto"/>
                    <w:right w:val="single" w:sz="4" w:space="0" w:color="auto"/>
                  </w:tcBorders>
                  <w:shd w:val="clear" w:color="000000" w:fill="FFCC00"/>
                  <w:noWrap/>
                  <w:vAlign w:val="center"/>
                  <w:hideMark/>
                </w:tcPr>
                <w:p w14:paraId="41D284C7"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2" w:type="dxa"/>
                  <w:gridSpan w:val="2"/>
                  <w:tcBorders>
                    <w:top w:val="nil"/>
                    <w:left w:val="nil"/>
                    <w:bottom w:val="single" w:sz="4" w:space="0" w:color="auto"/>
                    <w:right w:val="single" w:sz="4" w:space="0" w:color="auto"/>
                  </w:tcBorders>
                  <w:shd w:val="clear" w:color="000000" w:fill="FFCC00"/>
                  <w:noWrap/>
                  <w:vAlign w:val="center"/>
                  <w:hideMark/>
                </w:tcPr>
                <w:p w14:paraId="443CAB85"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gridSpan w:val="2"/>
                  <w:tcBorders>
                    <w:top w:val="nil"/>
                    <w:left w:val="nil"/>
                    <w:bottom w:val="single" w:sz="4" w:space="0" w:color="auto"/>
                    <w:right w:val="single" w:sz="4" w:space="0" w:color="auto"/>
                  </w:tcBorders>
                  <w:shd w:val="clear" w:color="000000" w:fill="FFCC00"/>
                  <w:noWrap/>
                  <w:vAlign w:val="center"/>
                  <w:hideMark/>
                </w:tcPr>
                <w:p w14:paraId="668CF65D"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gridSpan w:val="2"/>
                  <w:tcBorders>
                    <w:top w:val="nil"/>
                    <w:left w:val="nil"/>
                    <w:bottom w:val="single" w:sz="4" w:space="0" w:color="auto"/>
                    <w:right w:val="single" w:sz="4" w:space="0" w:color="auto"/>
                  </w:tcBorders>
                  <w:shd w:val="clear" w:color="000000" w:fill="FFCC00"/>
                  <w:noWrap/>
                  <w:vAlign w:val="center"/>
                  <w:hideMark/>
                </w:tcPr>
                <w:p w14:paraId="48D440F3"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4</w:t>
                  </w:r>
                </w:p>
              </w:tc>
              <w:tc>
                <w:tcPr>
                  <w:tcW w:w="1063" w:type="dxa"/>
                  <w:gridSpan w:val="2"/>
                  <w:tcBorders>
                    <w:top w:val="nil"/>
                    <w:left w:val="nil"/>
                    <w:bottom w:val="single" w:sz="4" w:space="0" w:color="auto"/>
                    <w:right w:val="single" w:sz="4" w:space="0" w:color="auto"/>
                  </w:tcBorders>
                  <w:shd w:val="clear" w:color="000000" w:fill="FFCC00"/>
                  <w:noWrap/>
                  <w:vAlign w:val="center"/>
                  <w:hideMark/>
                </w:tcPr>
                <w:p w14:paraId="11CC8B16"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7</w:t>
                  </w:r>
                </w:p>
              </w:tc>
              <w:tc>
                <w:tcPr>
                  <w:tcW w:w="1063" w:type="dxa"/>
                  <w:tcBorders>
                    <w:top w:val="nil"/>
                    <w:left w:val="nil"/>
                    <w:bottom w:val="single" w:sz="4" w:space="0" w:color="auto"/>
                    <w:right w:val="single" w:sz="4" w:space="0" w:color="auto"/>
                  </w:tcBorders>
                  <w:shd w:val="clear" w:color="000000" w:fill="FFCC00"/>
                  <w:noWrap/>
                  <w:vAlign w:val="center"/>
                  <w:hideMark/>
                </w:tcPr>
                <w:p w14:paraId="6F00988A"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17</w:t>
                  </w:r>
                </w:p>
              </w:tc>
            </w:tr>
            <w:tr w:rsidR="0071406D" w:rsidRPr="00BE180E" w14:paraId="3011A977"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75D66331" w14:textId="09619AFC" w:rsidR="0071406D" w:rsidRPr="00BE180E" w:rsidRDefault="008C3666" w:rsidP="00C620D9">
                  <w:pPr>
                    <w:spacing w:after="0" w:line="240" w:lineRule="auto"/>
                    <w:jc w:val="center"/>
                    <w:rPr>
                      <w:rFonts w:ascii="Arial" w:hAnsi="Arial" w:cs="Arial"/>
                      <w:b/>
                      <w:bCs/>
                      <w:sz w:val="18"/>
                      <w:szCs w:val="18"/>
                    </w:rPr>
                  </w:pPr>
                  <w:r w:rsidRPr="00BE180E">
                    <w:rPr>
                      <w:rFonts w:ascii="Arial" w:hAnsi="Arial" w:cs="Arial"/>
                      <w:b/>
                      <w:bCs/>
                      <w:sz w:val="18"/>
                      <w:szCs w:val="18"/>
                    </w:rPr>
                    <w:t>M</w:t>
                  </w:r>
                  <w:r w:rsidR="0071406D" w:rsidRPr="00BE180E">
                    <w:rPr>
                      <w:rFonts w:ascii="Arial" w:hAnsi="Arial" w:cs="Arial"/>
                      <w:b/>
                      <w:bCs/>
                      <w:sz w:val="18"/>
                      <w:szCs w:val="18"/>
                    </w:rPr>
                    <w:t>in</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CA83A40"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52</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CCF6F03"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57</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5CE27DAF"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57</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7FC9A3B"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0B5CCB6"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97B1E96"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3512A60"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2BD35C19"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680FFE6"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DE60C11"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50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D69EF7E"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51</w:t>
                  </w:r>
                </w:p>
              </w:tc>
              <w:tc>
                <w:tcPr>
                  <w:tcW w:w="1063" w:type="dxa"/>
                  <w:tcBorders>
                    <w:top w:val="nil"/>
                    <w:left w:val="nil"/>
                    <w:bottom w:val="single" w:sz="4" w:space="0" w:color="auto"/>
                    <w:right w:val="single" w:sz="4" w:space="0" w:color="auto"/>
                  </w:tcBorders>
                  <w:shd w:val="clear" w:color="auto" w:fill="auto"/>
                  <w:noWrap/>
                  <w:vAlign w:val="center"/>
                  <w:hideMark/>
                </w:tcPr>
                <w:p w14:paraId="6415B6C6"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51</w:t>
                  </w:r>
                </w:p>
              </w:tc>
            </w:tr>
            <w:tr w:rsidR="0071406D" w:rsidRPr="00BE180E" w14:paraId="53AE780C" w14:textId="77777777" w:rsidTr="00C620D9">
              <w:trPr>
                <w:trHeight w:val="198"/>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309F0469"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max</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F79033D"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159</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07E25DC"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79</w:t>
                  </w:r>
                </w:p>
              </w:tc>
              <w:tc>
                <w:tcPr>
                  <w:tcW w:w="1063" w:type="dxa"/>
                  <w:gridSpan w:val="3"/>
                  <w:tcBorders>
                    <w:top w:val="nil"/>
                    <w:left w:val="nil"/>
                    <w:bottom w:val="single" w:sz="4" w:space="0" w:color="auto"/>
                    <w:right w:val="single" w:sz="4" w:space="0" w:color="auto"/>
                  </w:tcBorders>
                  <w:shd w:val="clear" w:color="auto" w:fill="auto"/>
                  <w:noWrap/>
                  <w:vAlign w:val="center"/>
                  <w:hideMark/>
                </w:tcPr>
                <w:p w14:paraId="427F3593"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90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25371B46"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E1E2239"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7513BDB8"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16233F5"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2" w:type="dxa"/>
                  <w:gridSpan w:val="2"/>
                  <w:tcBorders>
                    <w:top w:val="nil"/>
                    <w:left w:val="nil"/>
                    <w:bottom w:val="single" w:sz="4" w:space="0" w:color="auto"/>
                    <w:right w:val="single" w:sz="4" w:space="0" w:color="auto"/>
                  </w:tcBorders>
                  <w:shd w:val="clear" w:color="auto" w:fill="auto"/>
                  <w:noWrap/>
                  <w:vAlign w:val="center"/>
                  <w:hideMark/>
                </w:tcPr>
                <w:p w14:paraId="7F6FF812"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58CC1FB"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03FA5BFB"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71</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6A75C97"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76</w:t>
                  </w:r>
                </w:p>
              </w:tc>
              <w:tc>
                <w:tcPr>
                  <w:tcW w:w="1063" w:type="dxa"/>
                  <w:tcBorders>
                    <w:top w:val="nil"/>
                    <w:left w:val="nil"/>
                    <w:bottom w:val="single" w:sz="4" w:space="0" w:color="auto"/>
                    <w:right w:val="single" w:sz="4" w:space="0" w:color="auto"/>
                  </w:tcBorders>
                  <w:shd w:val="clear" w:color="auto" w:fill="auto"/>
                  <w:noWrap/>
                  <w:vAlign w:val="center"/>
                  <w:hideMark/>
                </w:tcPr>
                <w:p w14:paraId="4D97CD5E"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180</w:t>
                  </w:r>
                </w:p>
              </w:tc>
            </w:tr>
            <w:tr w:rsidR="0071406D" w:rsidRPr="00BE180E" w14:paraId="6A1181F1" w14:textId="77777777" w:rsidTr="00C620D9">
              <w:trPr>
                <w:trHeight w:val="198"/>
              </w:trPr>
              <w:tc>
                <w:tcPr>
                  <w:tcW w:w="1243" w:type="dxa"/>
                  <w:gridSpan w:val="2"/>
                  <w:tcBorders>
                    <w:top w:val="nil"/>
                    <w:left w:val="nil"/>
                    <w:bottom w:val="nil"/>
                    <w:right w:val="nil"/>
                  </w:tcBorders>
                  <w:shd w:val="clear" w:color="auto" w:fill="auto"/>
                  <w:noWrap/>
                  <w:vAlign w:val="center"/>
                  <w:hideMark/>
                </w:tcPr>
                <w:p w14:paraId="67404996" w14:textId="77777777" w:rsidR="0071406D" w:rsidRPr="00BE180E" w:rsidRDefault="0071406D" w:rsidP="00C620D9">
                  <w:pPr>
                    <w:spacing w:after="0" w:line="240" w:lineRule="auto"/>
                    <w:jc w:val="center"/>
                    <w:rPr>
                      <w:rFonts w:ascii="Arial" w:hAnsi="Arial" w:cs="Arial"/>
                      <w:sz w:val="18"/>
                      <w:szCs w:val="18"/>
                    </w:rPr>
                  </w:pPr>
                </w:p>
              </w:tc>
              <w:tc>
                <w:tcPr>
                  <w:tcW w:w="976" w:type="dxa"/>
                  <w:gridSpan w:val="2"/>
                  <w:tcBorders>
                    <w:top w:val="nil"/>
                    <w:left w:val="nil"/>
                    <w:bottom w:val="nil"/>
                    <w:right w:val="nil"/>
                  </w:tcBorders>
                  <w:shd w:val="clear" w:color="auto" w:fill="auto"/>
                  <w:noWrap/>
                  <w:vAlign w:val="center"/>
                  <w:hideMark/>
                </w:tcPr>
                <w:p w14:paraId="2853E88B" w14:textId="77777777" w:rsidR="0071406D" w:rsidRPr="00BE180E" w:rsidRDefault="0071406D" w:rsidP="00C620D9">
                  <w:pPr>
                    <w:spacing w:after="0" w:line="240" w:lineRule="auto"/>
                    <w:jc w:val="center"/>
                    <w:rPr>
                      <w:rFonts w:ascii="Arial" w:hAnsi="Arial" w:cs="Arial"/>
                      <w:sz w:val="18"/>
                      <w:szCs w:val="18"/>
                    </w:rPr>
                  </w:pPr>
                </w:p>
              </w:tc>
              <w:tc>
                <w:tcPr>
                  <w:tcW w:w="976" w:type="dxa"/>
                  <w:gridSpan w:val="2"/>
                  <w:tcBorders>
                    <w:top w:val="nil"/>
                    <w:left w:val="nil"/>
                    <w:bottom w:val="nil"/>
                    <w:right w:val="nil"/>
                  </w:tcBorders>
                  <w:shd w:val="clear" w:color="auto" w:fill="auto"/>
                  <w:noWrap/>
                  <w:vAlign w:val="center"/>
                  <w:hideMark/>
                </w:tcPr>
                <w:p w14:paraId="360CE94C" w14:textId="77777777" w:rsidR="0071406D" w:rsidRPr="00BE180E" w:rsidRDefault="0071406D" w:rsidP="00C620D9">
                  <w:pPr>
                    <w:spacing w:after="0" w:line="240" w:lineRule="auto"/>
                    <w:jc w:val="center"/>
                    <w:rPr>
                      <w:rFonts w:ascii="Arial" w:hAnsi="Arial" w:cs="Arial"/>
                      <w:sz w:val="18"/>
                      <w:szCs w:val="18"/>
                    </w:rPr>
                  </w:pPr>
                </w:p>
              </w:tc>
              <w:tc>
                <w:tcPr>
                  <w:tcW w:w="978" w:type="dxa"/>
                  <w:tcBorders>
                    <w:top w:val="nil"/>
                    <w:left w:val="nil"/>
                    <w:bottom w:val="nil"/>
                    <w:right w:val="nil"/>
                  </w:tcBorders>
                  <w:shd w:val="clear" w:color="auto" w:fill="auto"/>
                  <w:noWrap/>
                  <w:vAlign w:val="center"/>
                  <w:hideMark/>
                </w:tcPr>
                <w:p w14:paraId="285EE96B" w14:textId="77777777" w:rsidR="0071406D" w:rsidRPr="00BE180E" w:rsidRDefault="0071406D" w:rsidP="00C620D9">
                  <w:pPr>
                    <w:spacing w:after="0" w:line="240" w:lineRule="auto"/>
                    <w:jc w:val="center"/>
                    <w:rPr>
                      <w:rFonts w:ascii="Arial" w:hAnsi="Arial" w:cs="Arial"/>
                      <w:sz w:val="18"/>
                      <w:szCs w:val="18"/>
                    </w:rPr>
                  </w:pPr>
                </w:p>
              </w:tc>
              <w:tc>
                <w:tcPr>
                  <w:tcW w:w="976" w:type="dxa"/>
                  <w:gridSpan w:val="2"/>
                  <w:tcBorders>
                    <w:top w:val="nil"/>
                    <w:left w:val="nil"/>
                    <w:bottom w:val="nil"/>
                    <w:right w:val="nil"/>
                  </w:tcBorders>
                  <w:shd w:val="clear" w:color="auto" w:fill="auto"/>
                  <w:noWrap/>
                  <w:vAlign w:val="center"/>
                  <w:hideMark/>
                </w:tcPr>
                <w:p w14:paraId="5C2D7B6C" w14:textId="77777777" w:rsidR="0071406D" w:rsidRPr="00BE180E" w:rsidRDefault="0071406D" w:rsidP="00C620D9">
                  <w:pPr>
                    <w:spacing w:after="0" w:line="240" w:lineRule="auto"/>
                    <w:jc w:val="center"/>
                    <w:rPr>
                      <w:rFonts w:ascii="Arial" w:hAnsi="Arial" w:cs="Arial"/>
                      <w:sz w:val="18"/>
                      <w:szCs w:val="18"/>
                    </w:rPr>
                  </w:pPr>
                </w:p>
              </w:tc>
              <w:tc>
                <w:tcPr>
                  <w:tcW w:w="976" w:type="dxa"/>
                  <w:gridSpan w:val="2"/>
                  <w:tcBorders>
                    <w:top w:val="nil"/>
                    <w:left w:val="nil"/>
                    <w:bottom w:val="nil"/>
                    <w:right w:val="nil"/>
                  </w:tcBorders>
                  <w:shd w:val="clear" w:color="auto" w:fill="auto"/>
                  <w:noWrap/>
                  <w:vAlign w:val="center"/>
                  <w:hideMark/>
                </w:tcPr>
                <w:p w14:paraId="57E4B7FF" w14:textId="77777777" w:rsidR="0071406D" w:rsidRPr="00BE180E" w:rsidRDefault="0071406D" w:rsidP="00C620D9">
                  <w:pPr>
                    <w:spacing w:after="0" w:line="240" w:lineRule="auto"/>
                    <w:jc w:val="center"/>
                    <w:rPr>
                      <w:rFonts w:ascii="Arial" w:hAnsi="Arial" w:cs="Arial"/>
                      <w:sz w:val="18"/>
                      <w:szCs w:val="18"/>
                    </w:rPr>
                  </w:pPr>
                </w:p>
              </w:tc>
              <w:tc>
                <w:tcPr>
                  <w:tcW w:w="976" w:type="dxa"/>
                  <w:gridSpan w:val="2"/>
                  <w:tcBorders>
                    <w:top w:val="nil"/>
                    <w:left w:val="nil"/>
                    <w:bottom w:val="nil"/>
                    <w:right w:val="nil"/>
                  </w:tcBorders>
                  <w:shd w:val="clear" w:color="auto" w:fill="auto"/>
                  <w:noWrap/>
                  <w:vAlign w:val="center"/>
                  <w:hideMark/>
                </w:tcPr>
                <w:p w14:paraId="7C73A2B3" w14:textId="77777777" w:rsidR="0071406D" w:rsidRPr="00BE180E" w:rsidRDefault="0071406D" w:rsidP="00C620D9">
                  <w:pPr>
                    <w:spacing w:after="0" w:line="240" w:lineRule="auto"/>
                    <w:jc w:val="center"/>
                    <w:rPr>
                      <w:rFonts w:ascii="Arial" w:hAnsi="Arial" w:cs="Arial"/>
                      <w:sz w:val="18"/>
                      <w:szCs w:val="18"/>
                    </w:rPr>
                  </w:pPr>
                </w:p>
              </w:tc>
              <w:tc>
                <w:tcPr>
                  <w:tcW w:w="976" w:type="dxa"/>
                  <w:gridSpan w:val="2"/>
                  <w:tcBorders>
                    <w:top w:val="nil"/>
                    <w:left w:val="nil"/>
                    <w:bottom w:val="nil"/>
                    <w:right w:val="nil"/>
                  </w:tcBorders>
                  <w:shd w:val="clear" w:color="auto" w:fill="auto"/>
                  <w:noWrap/>
                  <w:vAlign w:val="center"/>
                  <w:hideMark/>
                </w:tcPr>
                <w:p w14:paraId="7B35B0E6" w14:textId="77777777" w:rsidR="0071406D" w:rsidRPr="00BE180E" w:rsidRDefault="0071406D" w:rsidP="00C620D9">
                  <w:pPr>
                    <w:spacing w:after="0" w:line="240" w:lineRule="auto"/>
                    <w:jc w:val="center"/>
                    <w:rPr>
                      <w:rFonts w:ascii="Arial" w:hAnsi="Arial" w:cs="Arial"/>
                      <w:sz w:val="18"/>
                      <w:szCs w:val="18"/>
                    </w:rPr>
                  </w:pPr>
                </w:p>
              </w:tc>
              <w:tc>
                <w:tcPr>
                  <w:tcW w:w="976" w:type="dxa"/>
                  <w:gridSpan w:val="2"/>
                  <w:tcBorders>
                    <w:top w:val="nil"/>
                    <w:left w:val="nil"/>
                    <w:bottom w:val="nil"/>
                    <w:right w:val="nil"/>
                  </w:tcBorders>
                  <w:shd w:val="clear" w:color="auto" w:fill="auto"/>
                  <w:noWrap/>
                  <w:vAlign w:val="center"/>
                  <w:hideMark/>
                </w:tcPr>
                <w:p w14:paraId="55D05BC4" w14:textId="77777777" w:rsidR="0071406D" w:rsidRPr="00BE180E" w:rsidRDefault="0071406D" w:rsidP="00C620D9">
                  <w:pPr>
                    <w:spacing w:after="0" w:line="240" w:lineRule="auto"/>
                    <w:jc w:val="center"/>
                    <w:rPr>
                      <w:rFonts w:ascii="Arial" w:hAnsi="Arial" w:cs="Arial"/>
                      <w:sz w:val="18"/>
                      <w:szCs w:val="18"/>
                    </w:rPr>
                  </w:pPr>
                </w:p>
              </w:tc>
              <w:tc>
                <w:tcPr>
                  <w:tcW w:w="976" w:type="dxa"/>
                  <w:gridSpan w:val="2"/>
                  <w:tcBorders>
                    <w:top w:val="nil"/>
                    <w:left w:val="nil"/>
                    <w:bottom w:val="nil"/>
                    <w:right w:val="nil"/>
                  </w:tcBorders>
                  <w:shd w:val="clear" w:color="auto" w:fill="auto"/>
                  <w:noWrap/>
                  <w:vAlign w:val="center"/>
                  <w:hideMark/>
                </w:tcPr>
                <w:p w14:paraId="355D63EB" w14:textId="77777777" w:rsidR="0071406D" w:rsidRPr="00BE180E" w:rsidRDefault="0071406D" w:rsidP="00C620D9">
                  <w:pPr>
                    <w:spacing w:after="0" w:line="240" w:lineRule="auto"/>
                    <w:jc w:val="center"/>
                    <w:rPr>
                      <w:rFonts w:ascii="Arial" w:hAnsi="Arial" w:cs="Arial"/>
                      <w:sz w:val="18"/>
                      <w:szCs w:val="18"/>
                    </w:rPr>
                  </w:pPr>
                </w:p>
              </w:tc>
              <w:tc>
                <w:tcPr>
                  <w:tcW w:w="976" w:type="dxa"/>
                  <w:gridSpan w:val="2"/>
                  <w:tcBorders>
                    <w:top w:val="nil"/>
                    <w:left w:val="nil"/>
                    <w:bottom w:val="nil"/>
                    <w:right w:val="nil"/>
                  </w:tcBorders>
                  <w:shd w:val="clear" w:color="auto" w:fill="auto"/>
                  <w:noWrap/>
                  <w:vAlign w:val="center"/>
                  <w:hideMark/>
                </w:tcPr>
                <w:p w14:paraId="5ACEEF8F" w14:textId="77777777" w:rsidR="0071406D" w:rsidRPr="00BE180E" w:rsidRDefault="0071406D" w:rsidP="00C620D9">
                  <w:pPr>
                    <w:spacing w:after="0" w:line="240" w:lineRule="auto"/>
                    <w:jc w:val="center"/>
                    <w:rPr>
                      <w:rFonts w:ascii="Arial" w:hAnsi="Arial" w:cs="Arial"/>
                      <w:sz w:val="18"/>
                      <w:szCs w:val="18"/>
                    </w:rPr>
                  </w:pPr>
                </w:p>
              </w:tc>
              <w:tc>
                <w:tcPr>
                  <w:tcW w:w="976" w:type="dxa"/>
                  <w:gridSpan w:val="2"/>
                  <w:tcBorders>
                    <w:top w:val="nil"/>
                    <w:left w:val="nil"/>
                    <w:bottom w:val="nil"/>
                    <w:right w:val="nil"/>
                  </w:tcBorders>
                  <w:shd w:val="clear" w:color="auto" w:fill="auto"/>
                  <w:noWrap/>
                  <w:vAlign w:val="center"/>
                  <w:hideMark/>
                </w:tcPr>
                <w:p w14:paraId="4FC91BD6" w14:textId="77777777" w:rsidR="0071406D" w:rsidRPr="00BE180E" w:rsidRDefault="0071406D" w:rsidP="00C620D9">
                  <w:pPr>
                    <w:spacing w:after="0" w:line="240" w:lineRule="auto"/>
                    <w:jc w:val="center"/>
                    <w:rPr>
                      <w:rFonts w:ascii="Arial" w:hAnsi="Arial" w:cs="Arial"/>
                      <w:sz w:val="18"/>
                      <w:szCs w:val="18"/>
                    </w:rPr>
                  </w:pPr>
                </w:p>
              </w:tc>
              <w:tc>
                <w:tcPr>
                  <w:tcW w:w="1835" w:type="dxa"/>
                  <w:gridSpan w:val="2"/>
                  <w:tcBorders>
                    <w:top w:val="nil"/>
                    <w:left w:val="nil"/>
                    <w:bottom w:val="nil"/>
                    <w:right w:val="nil"/>
                  </w:tcBorders>
                  <w:shd w:val="clear" w:color="auto" w:fill="auto"/>
                  <w:noWrap/>
                  <w:vAlign w:val="center"/>
                  <w:hideMark/>
                </w:tcPr>
                <w:p w14:paraId="713DC73E" w14:textId="77777777" w:rsidR="0071406D" w:rsidRPr="00BE180E" w:rsidRDefault="0071406D" w:rsidP="00C620D9">
                  <w:pPr>
                    <w:spacing w:after="0" w:line="240" w:lineRule="auto"/>
                    <w:jc w:val="center"/>
                    <w:rPr>
                      <w:rFonts w:ascii="Arial" w:hAnsi="Arial" w:cs="Arial"/>
                      <w:sz w:val="18"/>
                      <w:szCs w:val="18"/>
                    </w:rPr>
                  </w:pPr>
                </w:p>
              </w:tc>
            </w:tr>
            <w:tr w:rsidR="0071406D" w:rsidRPr="00BE180E" w14:paraId="0430D146" w14:textId="77777777" w:rsidTr="00C620D9">
              <w:trPr>
                <w:trHeight w:val="198"/>
              </w:trPr>
              <w:tc>
                <w:tcPr>
                  <w:tcW w:w="1243" w:type="dxa"/>
                  <w:gridSpan w:val="2"/>
                  <w:tcBorders>
                    <w:top w:val="single" w:sz="4" w:space="0" w:color="auto"/>
                    <w:left w:val="single" w:sz="4" w:space="0" w:color="auto"/>
                    <w:bottom w:val="single" w:sz="4" w:space="0" w:color="auto"/>
                    <w:right w:val="single" w:sz="4" w:space="0" w:color="auto"/>
                  </w:tcBorders>
                  <w:shd w:val="clear" w:color="000000" w:fill="FFCC00"/>
                  <w:noWrap/>
                  <w:vAlign w:val="center"/>
                  <w:hideMark/>
                </w:tcPr>
                <w:p w14:paraId="3CB2F476"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бр.годишно</w:t>
                  </w:r>
                </w:p>
              </w:tc>
              <w:tc>
                <w:tcPr>
                  <w:tcW w:w="976" w:type="dxa"/>
                  <w:gridSpan w:val="2"/>
                  <w:tcBorders>
                    <w:top w:val="single" w:sz="4" w:space="0" w:color="auto"/>
                    <w:left w:val="nil"/>
                    <w:bottom w:val="single" w:sz="4" w:space="0" w:color="auto"/>
                    <w:right w:val="single" w:sz="4" w:space="0" w:color="auto"/>
                  </w:tcBorders>
                  <w:shd w:val="clear" w:color="000000" w:fill="FFCC00"/>
                  <w:noWrap/>
                  <w:vAlign w:val="center"/>
                  <w:hideMark/>
                </w:tcPr>
                <w:p w14:paraId="38591AA6"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62</w:t>
                  </w:r>
                </w:p>
              </w:tc>
              <w:tc>
                <w:tcPr>
                  <w:tcW w:w="976" w:type="dxa"/>
                  <w:gridSpan w:val="2"/>
                  <w:tcBorders>
                    <w:top w:val="nil"/>
                    <w:left w:val="nil"/>
                    <w:bottom w:val="nil"/>
                    <w:right w:val="nil"/>
                  </w:tcBorders>
                  <w:shd w:val="clear" w:color="auto" w:fill="auto"/>
                  <w:noWrap/>
                  <w:vAlign w:val="center"/>
                  <w:hideMark/>
                </w:tcPr>
                <w:p w14:paraId="4D602C98" w14:textId="77777777" w:rsidR="0071406D" w:rsidRPr="00BE180E" w:rsidRDefault="0071406D" w:rsidP="00C620D9">
                  <w:pPr>
                    <w:spacing w:after="0" w:line="240" w:lineRule="auto"/>
                    <w:jc w:val="center"/>
                    <w:rPr>
                      <w:rFonts w:ascii="Arial" w:hAnsi="Arial" w:cs="Arial"/>
                      <w:sz w:val="18"/>
                      <w:szCs w:val="18"/>
                    </w:rPr>
                  </w:pPr>
                </w:p>
              </w:tc>
              <w:tc>
                <w:tcPr>
                  <w:tcW w:w="97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D9B9855"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норма</w:t>
                  </w:r>
                </w:p>
              </w:tc>
              <w:tc>
                <w:tcPr>
                  <w:tcW w:w="976" w:type="dxa"/>
                  <w:gridSpan w:val="2"/>
                  <w:tcBorders>
                    <w:top w:val="single" w:sz="4" w:space="0" w:color="auto"/>
                    <w:left w:val="nil"/>
                    <w:bottom w:val="single" w:sz="4" w:space="0" w:color="auto"/>
                    <w:right w:val="single" w:sz="4" w:space="0" w:color="auto"/>
                  </w:tcBorders>
                  <w:shd w:val="clear" w:color="000000" w:fill="FF0000"/>
                  <w:noWrap/>
                  <w:vAlign w:val="center"/>
                  <w:hideMark/>
                </w:tcPr>
                <w:p w14:paraId="55300245" w14:textId="77777777" w:rsidR="0071406D" w:rsidRPr="00BE180E" w:rsidRDefault="0071406D" w:rsidP="00C620D9">
                  <w:pPr>
                    <w:spacing w:after="0" w:line="240" w:lineRule="auto"/>
                    <w:jc w:val="center"/>
                    <w:rPr>
                      <w:rFonts w:ascii="Arial" w:hAnsi="Arial" w:cs="Arial"/>
                      <w:b/>
                      <w:bCs/>
                      <w:sz w:val="18"/>
                      <w:szCs w:val="18"/>
                    </w:rPr>
                  </w:pPr>
                  <w:r w:rsidRPr="00BE180E">
                    <w:rPr>
                      <w:rFonts w:ascii="Arial" w:hAnsi="Arial" w:cs="Arial"/>
                      <w:b/>
                      <w:bCs/>
                      <w:sz w:val="18"/>
                      <w:szCs w:val="18"/>
                    </w:rPr>
                    <w:t>35</w:t>
                  </w:r>
                </w:p>
              </w:tc>
              <w:tc>
                <w:tcPr>
                  <w:tcW w:w="976" w:type="dxa"/>
                  <w:gridSpan w:val="2"/>
                  <w:tcBorders>
                    <w:top w:val="nil"/>
                    <w:left w:val="nil"/>
                    <w:bottom w:val="nil"/>
                    <w:right w:val="nil"/>
                  </w:tcBorders>
                  <w:shd w:val="clear" w:color="auto" w:fill="auto"/>
                  <w:noWrap/>
                  <w:vAlign w:val="center"/>
                  <w:hideMark/>
                </w:tcPr>
                <w:p w14:paraId="2DD3E19E" w14:textId="77777777" w:rsidR="0071406D" w:rsidRPr="00BE180E" w:rsidRDefault="0071406D" w:rsidP="00C620D9">
                  <w:pPr>
                    <w:spacing w:after="0" w:line="240" w:lineRule="auto"/>
                    <w:jc w:val="center"/>
                    <w:rPr>
                      <w:rFonts w:ascii="Arial" w:hAnsi="Arial" w:cs="Arial"/>
                      <w:sz w:val="18"/>
                      <w:szCs w:val="18"/>
                    </w:rPr>
                  </w:pPr>
                </w:p>
              </w:tc>
              <w:tc>
                <w:tcPr>
                  <w:tcW w:w="976" w:type="dxa"/>
                  <w:gridSpan w:val="2"/>
                  <w:tcBorders>
                    <w:top w:val="nil"/>
                    <w:left w:val="nil"/>
                    <w:bottom w:val="nil"/>
                    <w:right w:val="nil"/>
                  </w:tcBorders>
                  <w:shd w:val="clear" w:color="auto" w:fill="auto"/>
                  <w:noWrap/>
                  <w:vAlign w:val="center"/>
                  <w:hideMark/>
                </w:tcPr>
                <w:p w14:paraId="348327FE" w14:textId="77777777" w:rsidR="0071406D" w:rsidRPr="00BE180E" w:rsidRDefault="0071406D" w:rsidP="00C620D9">
                  <w:pPr>
                    <w:spacing w:after="0" w:line="240" w:lineRule="auto"/>
                    <w:jc w:val="center"/>
                    <w:rPr>
                      <w:rFonts w:ascii="Arial" w:hAnsi="Arial" w:cs="Arial"/>
                      <w:sz w:val="18"/>
                      <w:szCs w:val="18"/>
                    </w:rPr>
                  </w:pPr>
                </w:p>
              </w:tc>
              <w:tc>
                <w:tcPr>
                  <w:tcW w:w="976" w:type="dxa"/>
                  <w:gridSpan w:val="2"/>
                  <w:tcBorders>
                    <w:top w:val="nil"/>
                    <w:left w:val="nil"/>
                    <w:bottom w:val="nil"/>
                    <w:right w:val="nil"/>
                  </w:tcBorders>
                  <w:shd w:val="clear" w:color="auto" w:fill="auto"/>
                  <w:noWrap/>
                  <w:vAlign w:val="center"/>
                  <w:hideMark/>
                </w:tcPr>
                <w:p w14:paraId="26A1FA97" w14:textId="77777777" w:rsidR="0071406D" w:rsidRPr="00BE180E" w:rsidRDefault="0071406D" w:rsidP="00C620D9">
                  <w:pPr>
                    <w:spacing w:after="0" w:line="240" w:lineRule="auto"/>
                    <w:jc w:val="center"/>
                    <w:rPr>
                      <w:rFonts w:ascii="Arial" w:hAnsi="Arial" w:cs="Arial"/>
                      <w:sz w:val="18"/>
                      <w:szCs w:val="18"/>
                    </w:rPr>
                  </w:pPr>
                </w:p>
              </w:tc>
              <w:tc>
                <w:tcPr>
                  <w:tcW w:w="976" w:type="dxa"/>
                  <w:gridSpan w:val="2"/>
                  <w:tcBorders>
                    <w:top w:val="nil"/>
                    <w:left w:val="nil"/>
                    <w:bottom w:val="nil"/>
                    <w:right w:val="nil"/>
                  </w:tcBorders>
                  <w:shd w:val="clear" w:color="auto" w:fill="auto"/>
                  <w:noWrap/>
                  <w:vAlign w:val="center"/>
                  <w:hideMark/>
                </w:tcPr>
                <w:p w14:paraId="2F1738FD" w14:textId="77777777" w:rsidR="0071406D" w:rsidRPr="00BE180E" w:rsidRDefault="0071406D" w:rsidP="00C620D9">
                  <w:pPr>
                    <w:spacing w:after="0" w:line="240" w:lineRule="auto"/>
                    <w:jc w:val="center"/>
                    <w:rPr>
                      <w:rFonts w:ascii="Arial" w:hAnsi="Arial" w:cs="Arial"/>
                      <w:sz w:val="18"/>
                      <w:szCs w:val="18"/>
                    </w:rPr>
                  </w:pPr>
                </w:p>
              </w:tc>
              <w:tc>
                <w:tcPr>
                  <w:tcW w:w="976" w:type="dxa"/>
                  <w:gridSpan w:val="2"/>
                  <w:tcBorders>
                    <w:top w:val="nil"/>
                    <w:left w:val="nil"/>
                    <w:bottom w:val="nil"/>
                    <w:right w:val="nil"/>
                  </w:tcBorders>
                  <w:shd w:val="clear" w:color="auto" w:fill="auto"/>
                  <w:noWrap/>
                  <w:vAlign w:val="center"/>
                  <w:hideMark/>
                </w:tcPr>
                <w:p w14:paraId="28F21C5A" w14:textId="77777777" w:rsidR="0071406D" w:rsidRPr="00BE180E" w:rsidRDefault="0071406D" w:rsidP="00C620D9">
                  <w:pPr>
                    <w:spacing w:after="0" w:line="240" w:lineRule="auto"/>
                    <w:jc w:val="center"/>
                    <w:rPr>
                      <w:rFonts w:ascii="Arial" w:hAnsi="Arial" w:cs="Arial"/>
                      <w:sz w:val="18"/>
                      <w:szCs w:val="18"/>
                    </w:rPr>
                  </w:pPr>
                </w:p>
              </w:tc>
              <w:tc>
                <w:tcPr>
                  <w:tcW w:w="976" w:type="dxa"/>
                  <w:gridSpan w:val="2"/>
                  <w:tcBorders>
                    <w:top w:val="nil"/>
                    <w:left w:val="nil"/>
                    <w:bottom w:val="nil"/>
                    <w:right w:val="nil"/>
                  </w:tcBorders>
                  <w:shd w:val="clear" w:color="auto" w:fill="auto"/>
                  <w:noWrap/>
                  <w:vAlign w:val="center"/>
                  <w:hideMark/>
                </w:tcPr>
                <w:p w14:paraId="6B366563" w14:textId="77777777" w:rsidR="0071406D" w:rsidRPr="00BE180E" w:rsidRDefault="0071406D" w:rsidP="00C620D9">
                  <w:pPr>
                    <w:spacing w:after="0" w:line="240" w:lineRule="auto"/>
                    <w:jc w:val="center"/>
                    <w:rPr>
                      <w:rFonts w:ascii="Arial" w:hAnsi="Arial" w:cs="Arial"/>
                      <w:sz w:val="18"/>
                      <w:szCs w:val="18"/>
                    </w:rPr>
                  </w:pPr>
                </w:p>
              </w:tc>
              <w:tc>
                <w:tcPr>
                  <w:tcW w:w="976" w:type="dxa"/>
                  <w:gridSpan w:val="2"/>
                  <w:tcBorders>
                    <w:top w:val="nil"/>
                    <w:left w:val="nil"/>
                    <w:bottom w:val="nil"/>
                    <w:right w:val="nil"/>
                  </w:tcBorders>
                  <w:shd w:val="clear" w:color="auto" w:fill="auto"/>
                  <w:noWrap/>
                  <w:vAlign w:val="center"/>
                  <w:hideMark/>
                </w:tcPr>
                <w:p w14:paraId="20DC65C0" w14:textId="77777777" w:rsidR="0071406D" w:rsidRPr="00BE180E" w:rsidRDefault="0071406D" w:rsidP="00C620D9">
                  <w:pPr>
                    <w:spacing w:after="0" w:line="240" w:lineRule="auto"/>
                    <w:jc w:val="center"/>
                    <w:rPr>
                      <w:rFonts w:ascii="Arial" w:hAnsi="Arial" w:cs="Arial"/>
                      <w:sz w:val="18"/>
                      <w:szCs w:val="18"/>
                    </w:rPr>
                  </w:pPr>
                </w:p>
              </w:tc>
              <w:tc>
                <w:tcPr>
                  <w:tcW w:w="1835" w:type="dxa"/>
                  <w:gridSpan w:val="2"/>
                  <w:tcBorders>
                    <w:top w:val="nil"/>
                    <w:left w:val="nil"/>
                    <w:bottom w:val="nil"/>
                    <w:right w:val="nil"/>
                  </w:tcBorders>
                  <w:shd w:val="clear" w:color="auto" w:fill="auto"/>
                  <w:noWrap/>
                  <w:vAlign w:val="center"/>
                  <w:hideMark/>
                </w:tcPr>
                <w:p w14:paraId="4238480C" w14:textId="77777777" w:rsidR="0071406D" w:rsidRPr="00BE180E" w:rsidRDefault="0071406D" w:rsidP="00C620D9">
                  <w:pPr>
                    <w:spacing w:after="0" w:line="240" w:lineRule="auto"/>
                    <w:jc w:val="center"/>
                    <w:rPr>
                      <w:rFonts w:ascii="Arial" w:hAnsi="Arial" w:cs="Arial"/>
                      <w:sz w:val="18"/>
                      <w:szCs w:val="18"/>
                    </w:rPr>
                  </w:pPr>
                </w:p>
              </w:tc>
            </w:tr>
          </w:tbl>
          <w:p w14:paraId="5FD926E5" w14:textId="77777777" w:rsidR="0071406D" w:rsidRPr="00BE180E" w:rsidRDefault="0071406D" w:rsidP="00C620D9">
            <w:pPr>
              <w:spacing w:after="0" w:line="240" w:lineRule="auto"/>
              <w:jc w:val="center"/>
              <w:rPr>
                <w:rFonts w:cs="Times New Roman"/>
                <w:sz w:val="20"/>
                <w:szCs w:val="20"/>
              </w:rPr>
            </w:pPr>
          </w:p>
        </w:tc>
      </w:tr>
    </w:tbl>
    <w:p w14:paraId="6B7AF2E8" w14:textId="77777777" w:rsidR="0071406D" w:rsidRPr="00BE180E" w:rsidRDefault="0071406D" w:rsidP="0071406D">
      <w:pPr>
        <w:sectPr w:rsidR="0071406D" w:rsidRPr="00BE180E" w:rsidSect="00C22F8B">
          <w:headerReference w:type="default" r:id="rId41"/>
          <w:footerReference w:type="first" r:id="rId42"/>
          <w:pgSz w:w="16838" w:h="11906" w:orient="landscape" w:code="9"/>
          <w:pgMar w:top="284" w:right="820" w:bottom="426" w:left="851" w:header="170" w:footer="0" w:gutter="0"/>
          <w:cols w:space="708"/>
          <w:titlePg/>
          <w:docGrid w:linePitch="326"/>
        </w:sectPr>
      </w:pPr>
    </w:p>
    <w:p w14:paraId="66C5A976" w14:textId="58B9440E" w:rsidR="0071406D" w:rsidRPr="00BE180E" w:rsidRDefault="00CA7A67" w:rsidP="007C06B5">
      <w:pPr>
        <w:pStyle w:val="Heading3"/>
        <w:numPr>
          <w:ilvl w:val="2"/>
          <w:numId w:val="1"/>
        </w:numPr>
        <w:rPr>
          <w:b w:val="0"/>
        </w:rPr>
      </w:pPr>
      <w:bookmarkStart w:id="98" w:name="_Toc48358957"/>
      <w:r w:rsidRPr="00BE180E">
        <w:rPr>
          <w:rStyle w:val="Heading3Char"/>
          <w:b/>
          <w:lang w:val="bg-BG"/>
        </w:rPr>
        <w:lastRenderedPageBreak/>
        <w:t>Сравнение на сред</w:t>
      </w:r>
      <w:r w:rsidR="00793079" w:rsidRPr="00BE180E">
        <w:rPr>
          <w:rStyle w:val="Heading3Char"/>
          <w:b/>
          <w:lang w:val="bg-BG"/>
        </w:rPr>
        <w:t xml:space="preserve">ногодишни концентрации ПАВ </w:t>
      </w:r>
      <w:r w:rsidR="0071406D" w:rsidRPr="00BE180E">
        <w:rPr>
          <w:rStyle w:val="Heading3Char"/>
          <w:b/>
          <w:lang w:val="bg-BG"/>
        </w:rPr>
        <w:t>2015 - 2018 г</w:t>
      </w:r>
      <w:bookmarkEnd w:id="98"/>
    </w:p>
    <w:p w14:paraId="48030562" w14:textId="77777777" w:rsidR="0071406D" w:rsidRPr="00BE180E" w:rsidRDefault="0071406D" w:rsidP="0071406D">
      <w:pPr>
        <w:pStyle w:val="BodyText2"/>
        <w:spacing w:line="276" w:lineRule="auto"/>
        <w:rPr>
          <w:rFonts w:ascii="Arial" w:hAnsi="Arial" w:cs="Arial"/>
          <w:sz w:val="24"/>
          <w:szCs w:val="24"/>
        </w:rPr>
      </w:pPr>
      <w:r w:rsidRPr="00BE180E">
        <w:rPr>
          <w:rFonts w:ascii="Arial" w:hAnsi="Arial" w:cs="Arial"/>
          <w:sz w:val="24"/>
          <w:szCs w:val="24"/>
        </w:rPr>
        <w:t>Средногодишна концентрация на ПАВ за 2015 е 1,84 ng/m</w:t>
      </w:r>
      <w:r w:rsidRPr="00BE180E">
        <w:rPr>
          <w:rFonts w:ascii="Arial" w:hAnsi="Arial" w:cs="Arial"/>
          <w:sz w:val="24"/>
          <w:szCs w:val="24"/>
          <w:vertAlign w:val="superscript"/>
        </w:rPr>
        <w:t>3</w:t>
      </w:r>
      <w:r w:rsidRPr="00BE180E">
        <w:rPr>
          <w:rFonts w:ascii="Arial" w:hAnsi="Arial" w:cs="Arial"/>
          <w:sz w:val="24"/>
          <w:szCs w:val="24"/>
        </w:rPr>
        <w:t>, за 2016г-  3,64 ng/m</w:t>
      </w:r>
      <w:r w:rsidRPr="00BE180E">
        <w:rPr>
          <w:rFonts w:ascii="Arial" w:hAnsi="Arial" w:cs="Arial"/>
          <w:sz w:val="24"/>
          <w:szCs w:val="24"/>
          <w:vertAlign w:val="superscript"/>
        </w:rPr>
        <w:t>3</w:t>
      </w:r>
      <w:r w:rsidRPr="00BE180E">
        <w:rPr>
          <w:rFonts w:ascii="Arial" w:hAnsi="Arial" w:cs="Arial"/>
          <w:sz w:val="24"/>
          <w:szCs w:val="24"/>
        </w:rPr>
        <w:t>, за 2017 е 2,79 ng/m</w:t>
      </w:r>
      <w:r w:rsidRPr="00BE180E">
        <w:rPr>
          <w:rFonts w:ascii="Arial" w:hAnsi="Arial" w:cs="Arial"/>
          <w:sz w:val="24"/>
          <w:szCs w:val="24"/>
          <w:vertAlign w:val="superscript"/>
        </w:rPr>
        <w:t>3</w:t>
      </w:r>
      <w:r w:rsidRPr="00BE180E">
        <w:rPr>
          <w:rFonts w:ascii="Arial" w:hAnsi="Arial" w:cs="Arial"/>
          <w:sz w:val="24"/>
          <w:szCs w:val="24"/>
        </w:rPr>
        <w:t xml:space="preserve"> и за 2018 – 1,73 ng/m</w:t>
      </w:r>
      <w:r w:rsidRPr="00BE180E">
        <w:rPr>
          <w:rFonts w:ascii="Arial" w:hAnsi="Arial" w:cs="Arial"/>
          <w:sz w:val="24"/>
          <w:szCs w:val="24"/>
          <w:vertAlign w:val="superscript"/>
        </w:rPr>
        <w:t>3</w:t>
      </w:r>
      <w:r w:rsidRPr="00BE180E">
        <w:rPr>
          <w:rFonts w:ascii="Arial" w:hAnsi="Arial" w:cs="Arial"/>
          <w:sz w:val="24"/>
          <w:szCs w:val="24"/>
        </w:rPr>
        <w:t>, за. Средногодишната целева норма е 1 ng/m</w:t>
      </w:r>
      <w:r w:rsidRPr="00BE180E">
        <w:rPr>
          <w:rFonts w:ascii="Arial" w:hAnsi="Arial" w:cs="Arial"/>
          <w:sz w:val="24"/>
          <w:szCs w:val="24"/>
          <w:vertAlign w:val="superscript"/>
        </w:rPr>
        <w:t>3</w:t>
      </w:r>
      <w:r w:rsidRPr="00BE180E">
        <w:rPr>
          <w:rFonts w:ascii="Arial" w:hAnsi="Arial" w:cs="Arial"/>
          <w:sz w:val="24"/>
          <w:szCs w:val="24"/>
          <w:lang w:val="en-US"/>
        </w:rPr>
        <w:t>,</w:t>
      </w:r>
      <w:r w:rsidRPr="00BE180E">
        <w:rPr>
          <w:rFonts w:ascii="Arial" w:hAnsi="Arial" w:cs="Arial"/>
          <w:sz w:val="24"/>
          <w:szCs w:val="24"/>
        </w:rPr>
        <w:t xml:space="preserve"> съгласно Наредба 11. </w:t>
      </w:r>
    </w:p>
    <w:p w14:paraId="36F2618F" w14:textId="7E5338D0" w:rsidR="0071406D" w:rsidRPr="00BE180E" w:rsidRDefault="0071406D" w:rsidP="0071406D">
      <w:pPr>
        <w:pStyle w:val="BodyText2"/>
        <w:spacing w:line="276" w:lineRule="auto"/>
        <w:rPr>
          <w:rFonts w:ascii="Arial" w:hAnsi="Arial" w:cs="Arial"/>
          <w:sz w:val="24"/>
          <w:szCs w:val="24"/>
        </w:rPr>
      </w:pPr>
      <w:r w:rsidRPr="00BE180E">
        <w:rPr>
          <w:rFonts w:ascii="Arial" w:hAnsi="Arial" w:cs="Arial"/>
          <w:sz w:val="24"/>
          <w:szCs w:val="24"/>
        </w:rPr>
        <w:t>Измерените средногодишни концентрации за ПАВ в гр. Хасково през периода 2015-2018 г., сравнени със средногодишната целева норма от 1 ng/m</w:t>
      </w:r>
      <w:r w:rsidRPr="00BE180E">
        <w:rPr>
          <w:rFonts w:ascii="Arial" w:hAnsi="Arial" w:cs="Arial"/>
          <w:sz w:val="24"/>
          <w:szCs w:val="24"/>
          <w:vertAlign w:val="superscript"/>
        </w:rPr>
        <w:t>3</w:t>
      </w:r>
      <w:r w:rsidRPr="00BE180E">
        <w:rPr>
          <w:rFonts w:ascii="Arial" w:hAnsi="Arial" w:cs="Arial"/>
          <w:sz w:val="24"/>
          <w:szCs w:val="24"/>
        </w:rPr>
        <w:t xml:space="preserve">, </w:t>
      </w:r>
      <w:r w:rsidR="00793079" w:rsidRPr="00BE180E">
        <w:rPr>
          <w:rFonts w:ascii="Arial" w:hAnsi="Arial" w:cs="Arial"/>
          <w:sz w:val="24"/>
          <w:szCs w:val="24"/>
        </w:rPr>
        <w:t xml:space="preserve">са </w:t>
      </w:r>
      <w:r w:rsidRPr="00BE180E">
        <w:rPr>
          <w:rFonts w:ascii="Arial" w:hAnsi="Arial" w:cs="Arial"/>
          <w:sz w:val="24"/>
          <w:szCs w:val="24"/>
        </w:rPr>
        <w:t xml:space="preserve">показани на фигура </w:t>
      </w:r>
      <w:r w:rsidR="00F4119E" w:rsidRPr="00BE180E">
        <w:rPr>
          <w:rFonts w:ascii="Arial" w:hAnsi="Arial" w:cs="Arial"/>
          <w:sz w:val="24"/>
          <w:szCs w:val="24"/>
        </w:rPr>
        <w:t>23</w:t>
      </w:r>
      <w:r w:rsidRPr="00BE180E">
        <w:rPr>
          <w:rFonts w:ascii="Arial" w:hAnsi="Arial" w:cs="Arial"/>
          <w:sz w:val="24"/>
          <w:szCs w:val="24"/>
        </w:rPr>
        <w:t>.</w:t>
      </w:r>
    </w:p>
    <w:p w14:paraId="0B958671" w14:textId="77777777" w:rsidR="0071406D" w:rsidRPr="00BE180E" w:rsidRDefault="0071406D" w:rsidP="0071406D">
      <w:pPr>
        <w:pStyle w:val="BodyText2"/>
        <w:spacing w:line="276" w:lineRule="auto"/>
        <w:jc w:val="center"/>
        <w:rPr>
          <w:rFonts w:ascii="Arial" w:hAnsi="Arial" w:cs="Arial"/>
          <w:sz w:val="24"/>
          <w:szCs w:val="24"/>
        </w:rPr>
      </w:pPr>
      <w:r w:rsidRPr="00BE180E">
        <w:rPr>
          <w:rFonts w:ascii="Arial" w:hAnsi="Arial" w:cs="Arial"/>
          <w:noProof/>
          <w:sz w:val="24"/>
          <w:szCs w:val="24"/>
          <w:lang w:eastAsia="bg-BG"/>
        </w:rPr>
        <w:drawing>
          <wp:inline distT="0" distB="0" distL="0" distR="0" wp14:anchorId="012E988F" wp14:editId="739F518E">
            <wp:extent cx="4561368" cy="2573079"/>
            <wp:effectExtent l="0" t="0" r="10795" b="1778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2534837" w14:textId="3789B747" w:rsidR="0071406D" w:rsidRPr="00BE180E" w:rsidRDefault="0071406D" w:rsidP="008F13BD">
      <w:pPr>
        <w:pStyle w:val="BodyText2"/>
        <w:spacing w:line="276" w:lineRule="auto"/>
        <w:jc w:val="center"/>
        <w:rPr>
          <w:rFonts w:ascii="Arial" w:hAnsi="Arial" w:cs="Arial"/>
          <w:sz w:val="24"/>
          <w:szCs w:val="24"/>
        </w:rPr>
      </w:pPr>
      <w:bookmarkStart w:id="99" w:name="_Toc35816669"/>
      <w:bookmarkStart w:id="100" w:name="_Toc38325738"/>
      <w:bookmarkStart w:id="101" w:name="_Toc48359046"/>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23</w:t>
      </w:r>
      <w:r w:rsidRPr="00BE180E">
        <w:rPr>
          <w:rFonts w:ascii="Arial" w:hAnsi="Arial" w:cs="Arial"/>
          <w:noProof/>
          <w:sz w:val="24"/>
          <w:szCs w:val="24"/>
        </w:rPr>
        <w:fldChar w:fldCharType="end"/>
      </w:r>
      <w:r w:rsidRPr="00BE180E">
        <w:rPr>
          <w:rFonts w:ascii="Arial" w:hAnsi="Arial" w:cs="Arial"/>
          <w:sz w:val="24"/>
          <w:szCs w:val="24"/>
        </w:rPr>
        <w:t xml:space="preserve">: Средногодишна концентрация на ПАВ в пункт за ръчно </w:t>
      </w:r>
      <w:r w:rsidR="001C5DC7" w:rsidRPr="00BE180E">
        <w:rPr>
          <w:rFonts w:ascii="Arial" w:hAnsi="Arial" w:cs="Arial"/>
          <w:sz w:val="24"/>
          <w:szCs w:val="24"/>
        </w:rPr>
        <w:t>п</w:t>
      </w:r>
      <w:r w:rsidRPr="00BE180E">
        <w:rPr>
          <w:rFonts w:ascii="Arial" w:hAnsi="Arial" w:cs="Arial"/>
          <w:sz w:val="24"/>
          <w:szCs w:val="24"/>
        </w:rPr>
        <w:t>робонабиране „РИОСВ – Хасково“ 2015 – 2018г</w:t>
      </w:r>
      <w:bookmarkEnd w:id="99"/>
      <w:bookmarkEnd w:id="100"/>
      <w:bookmarkEnd w:id="101"/>
    </w:p>
    <w:p w14:paraId="50060B12" w14:textId="77777777" w:rsidR="00C0309C" w:rsidRPr="00BE180E" w:rsidRDefault="00C0309C" w:rsidP="0071406D">
      <w:pPr>
        <w:pStyle w:val="BodyText2"/>
        <w:spacing w:line="276" w:lineRule="auto"/>
        <w:rPr>
          <w:rFonts w:ascii="Arial" w:hAnsi="Arial" w:cs="Arial"/>
          <w:sz w:val="24"/>
          <w:szCs w:val="24"/>
        </w:rPr>
      </w:pPr>
    </w:p>
    <w:p w14:paraId="2BD47441" w14:textId="343D6ACC" w:rsidR="0071406D" w:rsidRPr="00BE180E" w:rsidRDefault="0071406D" w:rsidP="0071406D">
      <w:pPr>
        <w:jc w:val="both"/>
        <w:rPr>
          <w:rFonts w:ascii="Arial" w:hAnsi="Arial" w:cs="Arial"/>
          <w:sz w:val="24"/>
          <w:szCs w:val="24"/>
        </w:rPr>
      </w:pPr>
      <w:r w:rsidRPr="00BE180E">
        <w:rPr>
          <w:rFonts w:ascii="Arial" w:hAnsi="Arial" w:cs="Arial"/>
          <w:sz w:val="24"/>
          <w:szCs w:val="24"/>
        </w:rPr>
        <w:t>Съгласно Наредба</w:t>
      </w:r>
      <w:r w:rsidR="0062622E" w:rsidRPr="00BE180E">
        <w:rPr>
          <w:rFonts w:ascii="Arial" w:hAnsi="Arial" w:cs="Arial"/>
          <w:sz w:val="24"/>
          <w:szCs w:val="24"/>
          <w:lang w:val="en-GB"/>
        </w:rPr>
        <w:t xml:space="preserve"> No</w:t>
      </w:r>
      <w:r w:rsidRPr="00BE180E">
        <w:rPr>
          <w:rFonts w:ascii="Arial" w:hAnsi="Arial" w:cs="Arial"/>
          <w:sz w:val="24"/>
          <w:szCs w:val="24"/>
        </w:rPr>
        <w:t>11 от 14 май 2007 г. за норми за арсен, кадмий, живак, никел и полициклични ароматни въглеводороди в атмосферния въздух</w:t>
      </w:r>
      <w:r w:rsidR="0062622E" w:rsidRPr="00BE180E">
        <w:rPr>
          <w:rFonts w:ascii="Arial" w:hAnsi="Arial" w:cs="Arial"/>
          <w:sz w:val="24"/>
          <w:szCs w:val="24"/>
          <w:lang w:val="en-GB"/>
        </w:rPr>
        <w:t>,</w:t>
      </w:r>
      <w:r w:rsidRPr="00BE180E">
        <w:rPr>
          <w:rFonts w:ascii="Arial" w:hAnsi="Arial" w:cs="Arial"/>
          <w:sz w:val="24"/>
          <w:szCs w:val="24"/>
        </w:rPr>
        <w:t xml:space="preserve"> целевата норма за нивото бензо(а)пирен в атмосферния въздух е 1 ng/m</w:t>
      </w:r>
      <w:r w:rsidRPr="00BE180E">
        <w:rPr>
          <w:rFonts w:ascii="Arial" w:hAnsi="Arial" w:cs="Arial"/>
          <w:sz w:val="24"/>
          <w:szCs w:val="24"/>
          <w:vertAlign w:val="superscript"/>
        </w:rPr>
        <w:t>3</w:t>
      </w:r>
      <w:r w:rsidRPr="00BE180E">
        <w:rPr>
          <w:rFonts w:ascii="Arial" w:hAnsi="Arial" w:cs="Arial"/>
          <w:sz w:val="24"/>
          <w:szCs w:val="24"/>
        </w:rPr>
        <w:t xml:space="preserve"> и осредняването е за 1 календарна година. </w:t>
      </w:r>
    </w:p>
    <w:p w14:paraId="107C9FCF" w14:textId="77777777" w:rsidR="0071406D" w:rsidRPr="00BE180E" w:rsidRDefault="0071406D" w:rsidP="0071406D">
      <w:pPr>
        <w:jc w:val="both"/>
        <w:rPr>
          <w:rFonts w:ascii="Arial" w:hAnsi="Arial" w:cs="Arial"/>
          <w:sz w:val="24"/>
          <w:szCs w:val="24"/>
        </w:rPr>
      </w:pPr>
      <w:r w:rsidRPr="00BE180E">
        <w:rPr>
          <w:rFonts w:ascii="Arial" w:hAnsi="Arial" w:cs="Arial"/>
          <w:sz w:val="24"/>
          <w:szCs w:val="24"/>
        </w:rPr>
        <w:t>През 2015г в пункт за ръчно пробонабиране „РИОСВ Хасково“ средногодишната стойност на ПАВ е 1,84 ng/m</w:t>
      </w:r>
      <w:r w:rsidRPr="00BE180E">
        <w:rPr>
          <w:rFonts w:ascii="Arial" w:hAnsi="Arial" w:cs="Arial"/>
          <w:sz w:val="24"/>
          <w:szCs w:val="24"/>
          <w:vertAlign w:val="superscript"/>
        </w:rPr>
        <w:t>3</w:t>
      </w:r>
      <w:r w:rsidRPr="00BE180E">
        <w:rPr>
          <w:rFonts w:ascii="Arial" w:hAnsi="Arial" w:cs="Arial"/>
          <w:sz w:val="24"/>
          <w:szCs w:val="24"/>
        </w:rPr>
        <w:t xml:space="preserve">. </w:t>
      </w:r>
      <w:r w:rsidRPr="00BE180E">
        <w:rPr>
          <w:rFonts w:ascii="Arial" w:hAnsi="Arial" w:cs="Arial"/>
          <w:bCs/>
          <w:sz w:val="24"/>
          <w:szCs w:val="24"/>
        </w:rPr>
        <w:t xml:space="preserve">Превишението на средногодишната норма е с 0,84 </w:t>
      </w:r>
      <w:r w:rsidRPr="00BE180E">
        <w:rPr>
          <w:rFonts w:ascii="Arial" w:hAnsi="Arial" w:cs="Arial"/>
          <w:sz w:val="24"/>
          <w:szCs w:val="24"/>
        </w:rPr>
        <w:t>ng/m</w:t>
      </w:r>
      <w:r w:rsidRPr="00BE180E">
        <w:rPr>
          <w:rFonts w:ascii="Arial" w:hAnsi="Arial" w:cs="Arial"/>
          <w:sz w:val="24"/>
          <w:szCs w:val="24"/>
          <w:vertAlign w:val="superscript"/>
        </w:rPr>
        <w:t>3</w:t>
      </w:r>
      <w:r w:rsidRPr="00BE180E">
        <w:rPr>
          <w:rFonts w:ascii="Arial" w:hAnsi="Arial" w:cs="Arial"/>
          <w:sz w:val="24"/>
          <w:szCs w:val="24"/>
        </w:rPr>
        <w:t xml:space="preserve">. </w:t>
      </w:r>
    </w:p>
    <w:p w14:paraId="180B7289" w14:textId="77777777" w:rsidR="0071406D" w:rsidRPr="00BE180E" w:rsidRDefault="0071406D" w:rsidP="0071406D">
      <w:pPr>
        <w:jc w:val="both"/>
        <w:rPr>
          <w:rFonts w:ascii="Arial" w:hAnsi="Arial" w:cs="Arial"/>
          <w:sz w:val="24"/>
          <w:szCs w:val="24"/>
        </w:rPr>
      </w:pPr>
      <w:r w:rsidRPr="00BE180E">
        <w:rPr>
          <w:rFonts w:ascii="Arial" w:hAnsi="Arial" w:cs="Arial"/>
          <w:sz w:val="24"/>
          <w:szCs w:val="24"/>
        </w:rPr>
        <w:t xml:space="preserve">През 2016г данните показват увеличение с почти два пъти -  </w:t>
      </w:r>
      <w:r w:rsidRPr="00BE180E">
        <w:rPr>
          <w:rFonts w:ascii="Arial" w:hAnsi="Arial" w:cs="Arial"/>
          <w:bCs/>
          <w:sz w:val="24"/>
          <w:szCs w:val="24"/>
        </w:rPr>
        <w:t xml:space="preserve">3,64 </w:t>
      </w:r>
      <w:r w:rsidRPr="00BE180E">
        <w:rPr>
          <w:rFonts w:ascii="Arial" w:hAnsi="Arial" w:cs="Arial"/>
          <w:sz w:val="24"/>
          <w:szCs w:val="24"/>
        </w:rPr>
        <w:t>ng/m</w:t>
      </w:r>
      <w:r w:rsidRPr="00BE180E">
        <w:rPr>
          <w:rFonts w:ascii="Arial" w:hAnsi="Arial" w:cs="Arial"/>
          <w:sz w:val="24"/>
          <w:szCs w:val="24"/>
          <w:vertAlign w:val="superscript"/>
        </w:rPr>
        <w:t>3</w:t>
      </w:r>
      <w:r w:rsidRPr="00BE180E">
        <w:rPr>
          <w:rFonts w:ascii="Arial" w:hAnsi="Arial" w:cs="Arial"/>
          <w:sz w:val="24"/>
          <w:szCs w:val="24"/>
        </w:rPr>
        <w:t xml:space="preserve">. </w:t>
      </w:r>
      <w:r w:rsidRPr="00BE180E">
        <w:rPr>
          <w:rFonts w:ascii="Arial" w:hAnsi="Arial" w:cs="Arial"/>
          <w:bCs/>
          <w:sz w:val="24"/>
          <w:szCs w:val="24"/>
        </w:rPr>
        <w:t xml:space="preserve">Превишението на средногодишната норма е с 2,64 </w:t>
      </w:r>
      <w:r w:rsidRPr="00BE180E">
        <w:rPr>
          <w:rFonts w:ascii="Arial" w:hAnsi="Arial" w:cs="Arial"/>
          <w:sz w:val="24"/>
          <w:szCs w:val="24"/>
        </w:rPr>
        <w:t>ng/m</w:t>
      </w:r>
      <w:r w:rsidRPr="00BE180E">
        <w:rPr>
          <w:rFonts w:ascii="Arial" w:hAnsi="Arial" w:cs="Arial"/>
          <w:sz w:val="24"/>
          <w:szCs w:val="24"/>
          <w:vertAlign w:val="superscript"/>
        </w:rPr>
        <w:t>3</w:t>
      </w:r>
      <w:r w:rsidRPr="00BE180E">
        <w:rPr>
          <w:rFonts w:ascii="Arial" w:hAnsi="Arial" w:cs="Arial"/>
          <w:sz w:val="24"/>
          <w:szCs w:val="24"/>
        </w:rPr>
        <w:t xml:space="preserve">. </w:t>
      </w:r>
    </w:p>
    <w:p w14:paraId="0A35BD4D" w14:textId="77777777" w:rsidR="0071406D" w:rsidRPr="00BE180E" w:rsidRDefault="0071406D" w:rsidP="0071406D">
      <w:pPr>
        <w:jc w:val="both"/>
        <w:rPr>
          <w:rFonts w:ascii="Arial" w:hAnsi="Arial" w:cs="Arial"/>
          <w:sz w:val="24"/>
          <w:szCs w:val="24"/>
        </w:rPr>
      </w:pPr>
      <w:r w:rsidRPr="00BE180E">
        <w:rPr>
          <w:rFonts w:ascii="Arial" w:hAnsi="Arial" w:cs="Arial"/>
          <w:sz w:val="24"/>
          <w:szCs w:val="24"/>
        </w:rPr>
        <w:t>През 2017г отчетената средногодишна концентрация е 2,79 ng/m</w:t>
      </w:r>
      <w:r w:rsidRPr="00BE180E">
        <w:rPr>
          <w:rFonts w:ascii="Arial" w:hAnsi="Arial" w:cs="Arial"/>
          <w:sz w:val="24"/>
          <w:szCs w:val="24"/>
          <w:vertAlign w:val="superscript"/>
        </w:rPr>
        <w:t>3</w:t>
      </w:r>
      <w:r w:rsidRPr="00BE180E">
        <w:rPr>
          <w:rFonts w:ascii="Arial" w:hAnsi="Arial" w:cs="Arial"/>
          <w:sz w:val="24"/>
          <w:szCs w:val="24"/>
        </w:rPr>
        <w:t xml:space="preserve">, която е по- ниска с около 30% от средногодишната концентрация за 2016г. </w:t>
      </w:r>
      <w:r w:rsidRPr="00BE180E">
        <w:rPr>
          <w:rFonts w:ascii="Arial" w:hAnsi="Arial" w:cs="Arial"/>
          <w:bCs/>
          <w:sz w:val="24"/>
          <w:szCs w:val="24"/>
        </w:rPr>
        <w:t xml:space="preserve">Превишението на средногодишната норма е с 1,79 </w:t>
      </w:r>
      <w:r w:rsidRPr="00BE180E">
        <w:rPr>
          <w:rFonts w:ascii="Arial" w:hAnsi="Arial" w:cs="Arial"/>
          <w:sz w:val="24"/>
          <w:szCs w:val="24"/>
        </w:rPr>
        <w:t>ng/m</w:t>
      </w:r>
      <w:r w:rsidRPr="00BE180E">
        <w:rPr>
          <w:rFonts w:ascii="Arial" w:hAnsi="Arial" w:cs="Arial"/>
          <w:sz w:val="24"/>
          <w:szCs w:val="24"/>
          <w:vertAlign w:val="superscript"/>
        </w:rPr>
        <w:t>3</w:t>
      </w:r>
      <w:r w:rsidRPr="00BE180E">
        <w:rPr>
          <w:rFonts w:ascii="Arial" w:hAnsi="Arial" w:cs="Arial"/>
          <w:sz w:val="24"/>
          <w:szCs w:val="24"/>
        </w:rPr>
        <w:t xml:space="preserve">. </w:t>
      </w:r>
    </w:p>
    <w:p w14:paraId="4AABEA0B" w14:textId="77777777" w:rsidR="0071406D" w:rsidRPr="00BE180E" w:rsidRDefault="0071406D" w:rsidP="0071406D">
      <w:pPr>
        <w:jc w:val="both"/>
        <w:rPr>
          <w:rFonts w:ascii="Arial" w:hAnsi="Arial" w:cs="Arial"/>
          <w:sz w:val="24"/>
          <w:szCs w:val="24"/>
        </w:rPr>
      </w:pPr>
      <w:r w:rsidRPr="00BE180E">
        <w:rPr>
          <w:rFonts w:ascii="Arial" w:hAnsi="Arial" w:cs="Arial"/>
          <w:sz w:val="24"/>
          <w:szCs w:val="24"/>
        </w:rPr>
        <w:lastRenderedPageBreak/>
        <w:t>През 2018г продължава тенденцията за намаляване на средногодишната концентрация ПАВ като тя е 1,73 ng/m</w:t>
      </w:r>
      <w:r w:rsidRPr="00BE180E">
        <w:rPr>
          <w:rFonts w:ascii="Arial" w:hAnsi="Arial" w:cs="Arial"/>
          <w:sz w:val="24"/>
          <w:szCs w:val="24"/>
          <w:vertAlign w:val="superscript"/>
        </w:rPr>
        <w:t xml:space="preserve">3 </w:t>
      </w:r>
      <w:r w:rsidRPr="00BE180E">
        <w:rPr>
          <w:rFonts w:ascii="Arial" w:hAnsi="Arial" w:cs="Arial"/>
          <w:sz w:val="24"/>
          <w:szCs w:val="24"/>
        </w:rPr>
        <w:t xml:space="preserve">или с около 60% по- ниска от средногодишната концентрация за 2017г. </w:t>
      </w:r>
      <w:r w:rsidRPr="00BE180E">
        <w:rPr>
          <w:rFonts w:ascii="Arial" w:hAnsi="Arial" w:cs="Arial"/>
          <w:bCs/>
          <w:sz w:val="24"/>
          <w:szCs w:val="24"/>
        </w:rPr>
        <w:t xml:space="preserve">Превишението на средногодишната норма е с 0,73 </w:t>
      </w:r>
      <w:r w:rsidRPr="00BE180E">
        <w:rPr>
          <w:rFonts w:ascii="Arial" w:hAnsi="Arial" w:cs="Arial"/>
          <w:sz w:val="24"/>
          <w:szCs w:val="24"/>
        </w:rPr>
        <w:t>ng/m</w:t>
      </w:r>
      <w:r w:rsidRPr="00BE180E">
        <w:rPr>
          <w:rFonts w:ascii="Arial" w:hAnsi="Arial" w:cs="Arial"/>
          <w:sz w:val="24"/>
          <w:szCs w:val="24"/>
          <w:vertAlign w:val="superscript"/>
        </w:rPr>
        <w:t>3</w:t>
      </w:r>
      <w:r w:rsidRPr="00BE180E">
        <w:rPr>
          <w:rFonts w:ascii="Arial" w:hAnsi="Arial" w:cs="Arial"/>
          <w:sz w:val="24"/>
          <w:szCs w:val="24"/>
        </w:rPr>
        <w:t xml:space="preserve">. </w:t>
      </w:r>
    </w:p>
    <w:p w14:paraId="403E953E" w14:textId="77777777" w:rsidR="0071406D" w:rsidRPr="00BE180E" w:rsidRDefault="0071406D" w:rsidP="0071406D">
      <w:pPr>
        <w:jc w:val="both"/>
        <w:rPr>
          <w:rFonts w:ascii="Arial" w:hAnsi="Arial" w:cs="Arial"/>
          <w:sz w:val="24"/>
          <w:szCs w:val="24"/>
        </w:rPr>
      </w:pPr>
      <w:r w:rsidRPr="00BE180E">
        <w:rPr>
          <w:rFonts w:ascii="Arial" w:hAnsi="Arial" w:cs="Arial"/>
          <w:sz w:val="24"/>
          <w:szCs w:val="24"/>
        </w:rPr>
        <w:t>За ПАВ в пункт РИОСВ Хасково най-високи концентрации са регистрирани през зимните месеци:</w:t>
      </w:r>
    </w:p>
    <w:p w14:paraId="3BF03EEB" w14:textId="77777777" w:rsidR="0071406D" w:rsidRPr="00BE180E" w:rsidRDefault="0071406D" w:rsidP="007C06B5">
      <w:pPr>
        <w:pStyle w:val="ListParagraph"/>
        <w:widowControl w:val="0"/>
        <w:numPr>
          <w:ilvl w:val="0"/>
          <w:numId w:val="11"/>
        </w:numPr>
        <w:autoSpaceDE w:val="0"/>
        <w:autoSpaceDN w:val="0"/>
        <w:adjustRightInd w:val="0"/>
        <w:spacing w:afterAutospacing="1"/>
        <w:jc w:val="both"/>
        <w:rPr>
          <w:rFonts w:ascii="Arial" w:hAnsi="Arial" w:cs="Arial"/>
          <w:sz w:val="24"/>
          <w:szCs w:val="24"/>
        </w:rPr>
      </w:pPr>
      <w:r w:rsidRPr="00BE180E">
        <w:rPr>
          <w:rFonts w:ascii="Arial" w:hAnsi="Arial" w:cs="Arial"/>
          <w:b/>
          <w:sz w:val="24"/>
          <w:szCs w:val="24"/>
        </w:rPr>
        <w:t>2015г</w:t>
      </w:r>
      <w:r w:rsidRPr="00BE180E">
        <w:rPr>
          <w:rFonts w:ascii="Arial" w:hAnsi="Arial" w:cs="Arial"/>
          <w:sz w:val="24"/>
          <w:szCs w:val="24"/>
        </w:rPr>
        <w:t xml:space="preserve"> – </w:t>
      </w:r>
      <w:r w:rsidRPr="00BE180E">
        <w:rPr>
          <w:rFonts w:ascii="Arial" w:hAnsi="Arial" w:cs="Arial"/>
          <w:sz w:val="24"/>
          <w:szCs w:val="24"/>
          <w:vertAlign w:val="superscript"/>
        </w:rPr>
        <w:t xml:space="preserve"> </w:t>
      </w:r>
      <w:r w:rsidRPr="00BE180E">
        <w:rPr>
          <w:rFonts w:ascii="Arial" w:hAnsi="Arial" w:cs="Arial"/>
          <w:sz w:val="24"/>
          <w:szCs w:val="24"/>
        </w:rPr>
        <w:t>през м. януари, 6 ng/m</w:t>
      </w:r>
      <w:r w:rsidRPr="00BE180E">
        <w:rPr>
          <w:rFonts w:ascii="Arial" w:hAnsi="Arial" w:cs="Arial"/>
          <w:sz w:val="24"/>
          <w:szCs w:val="24"/>
          <w:vertAlign w:val="superscript"/>
        </w:rPr>
        <w:t xml:space="preserve">3 </w:t>
      </w:r>
      <w:r w:rsidRPr="00BE180E">
        <w:rPr>
          <w:rFonts w:ascii="Arial" w:hAnsi="Arial" w:cs="Arial"/>
          <w:sz w:val="24"/>
          <w:szCs w:val="24"/>
        </w:rPr>
        <w:t>през м. февруари, 7 ng/m</w:t>
      </w:r>
      <w:r w:rsidRPr="00BE180E">
        <w:rPr>
          <w:rFonts w:ascii="Arial" w:hAnsi="Arial" w:cs="Arial"/>
          <w:sz w:val="24"/>
          <w:szCs w:val="24"/>
          <w:vertAlign w:val="superscript"/>
        </w:rPr>
        <w:t xml:space="preserve">3 </w:t>
      </w:r>
      <w:r w:rsidRPr="00BE180E">
        <w:rPr>
          <w:rFonts w:ascii="Arial" w:hAnsi="Arial" w:cs="Arial"/>
          <w:sz w:val="24"/>
          <w:szCs w:val="24"/>
        </w:rPr>
        <w:t>през м. ноември и 36 ng/m</w:t>
      </w:r>
      <w:r w:rsidRPr="00BE180E">
        <w:rPr>
          <w:rFonts w:ascii="Arial" w:hAnsi="Arial" w:cs="Arial"/>
          <w:sz w:val="24"/>
          <w:szCs w:val="24"/>
          <w:vertAlign w:val="superscript"/>
        </w:rPr>
        <w:t xml:space="preserve">3  </w:t>
      </w:r>
      <w:r w:rsidRPr="00BE180E">
        <w:rPr>
          <w:rFonts w:ascii="Arial" w:hAnsi="Arial" w:cs="Arial"/>
          <w:sz w:val="24"/>
          <w:szCs w:val="24"/>
        </w:rPr>
        <w:t>- м. декември</w:t>
      </w:r>
      <w:r w:rsidRPr="00BE180E">
        <w:rPr>
          <w:rFonts w:ascii="Arial" w:hAnsi="Arial" w:cs="Arial"/>
          <w:b/>
          <w:sz w:val="24"/>
          <w:szCs w:val="24"/>
        </w:rPr>
        <w:t xml:space="preserve"> </w:t>
      </w:r>
    </w:p>
    <w:p w14:paraId="0AAA9D95" w14:textId="77777777" w:rsidR="0071406D" w:rsidRPr="00BE180E" w:rsidRDefault="0071406D" w:rsidP="007C06B5">
      <w:pPr>
        <w:pStyle w:val="ListParagraph"/>
        <w:widowControl w:val="0"/>
        <w:numPr>
          <w:ilvl w:val="0"/>
          <w:numId w:val="11"/>
        </w:numPr>
        <w:autoSpaceDE w:val="0"/>
        <w:autoSpaceDN w:val="0"/>
        <w:adjustRightInd w:val="0"/>
        <w:spacing w:afterAutospacing="1"/>
        <w:jc w:val="both"/>
        <w:rPr>
          <w:rFonts w:ascii="Arial" w:hAnsi="Arial" w:cs="Arial"/>
          <w:sz w:val="24"/>
          <w:szCs w:val="24"/>
        </w:rPr>
      </w:pPr>
      <w:r w:rsidRPr="00BE180E">
        <w:rPr>
          <w:rFonts w:ascii="Arial" w:hAnsi="Arial" w:cs="Arial"/>
          <w:b/>
          <w:sz w:val="24"/>
          <w:szCs w:val="24"/>
        </w:rPr>
        <w:t>2016г-</w:t>
      </w:r>
      <w:r w:rsidRPr="00BE180E">
        <w:rPr>
          <w:rFonts w:ascii="Arial" w:hAnsi="Arial" w:cs="Arial"/>
          <w:sz w:val="24"/>
          <w:szCs w:val="24"/>
        </w:rPr>
        <w:t xml:space="preserve"> 41 ng/m</w:t>
      </w:r>
      <w:r w:rsidRPr="00BE180E">
        <w:rPr>
          <w:rFonts w:ascii="Arial" w:hAnsi="Arial" w:cs="Arial"/>
          <w:sz w:val="24"/>
          <w:szCs w:val="24"/>
          <w:vertAlign w:val="superscript"/>
        </w:rPr>
        <w:t xml:space="preserve">3 </w:t>
      </w:r>
      <w:r w:rsidRPr="00BE180E">
        <w:rPr>
          <w:rFonts w:ascii="Arial" w:hAnsi="Arial" w:cs="Arial"/>
          <w:sz w:val="24"/>
          <w:szCs w:val="24"/>
        </w:rPr>
        <w:t>през м. януари и 27 ng/m</w:t>
      </w:r>
      <w:r w:rsidRPr="00BE180E">
        <w:rPr>
          <w:rFonts w:ascii="Arial" w:hAnsi="Arial" w:cs="Arial"/>
          <w:sz w:val="24"/>
          <w:szCs w:val="24"/>
          <w:vertAlign w:val="superscript"/>
        </w:rPr>
        <w:t xml:space="preserve">3  </w:t>
      </w:r>
      <w:r w:rsidRPr="00BE180E">
        <w:rPr>
          <w:rFonts w:ascii="Arial" w:hAnsi="Arial" w:cs="Arial"/>
          <w:sz w:val="24"/>
          <w:szCs w:val="24"/>
        </w:rPr>
        <w:t>- м. декември;</w:t>
      </w:r>
    </w:p>
    <w:p w14:paraId="4E6C194C" w14:textId="77777777" w:rsidR="0071406D" w:rsidRPr="00BE180E" w:rsidRDefault="0071406D" w:rsidP="007C06B5">
      <w:pPr>
        <w:pStyle w:val="ListParagraph"/>
        <w:widowControl w:val="0"/>
        <w:numPr>
          <w:ilvl w:val="0"/>
          <w:numId w:val="11"/>
        </w:numPr>
        <w:autoSpaceDE w:val="0"/>
        <w:autoSpaceDN w:val="0"/>
        <w:adjustRightInd w:val="0"/>
        <w:spacing w:after="100" w:afterAutospacing="1"/>
        <w:jc w:val="both"/>
        <w:rPr>
          <w:rFonts w:ascii="Arial" w:hAnsi="Arial" w:cs="Arial"/>
          <w:sz w:val="24"/>
          <w:szCs w:val="24"/>
        </w:rPr>
      </w:pPr>
      <w:r w:rsidRPr="00BE180E">
        <w:rPr>
          <w:rFonts w:ascii="Arial" w:hAnsi="Arial" w:cs="Arial"/>
          <w:b/>
          <w:sz w:val="24"/>
          <w:szCs w:val="24"/>
        </w:rPr>
        <w:t xml:space="preserve">2017г </w:t>
      </w:r>
      <w:r w:rsidRPr="00BE180E">
        <w:rPr>
          <w:rFonts w:ascii="Arial" w:hAnsi="Arial" w:cs="Arial"/>
          <w:sz w:val="24"/>
          <w:szCs w:val="24"/>
        </w:rPr>
        <w:t>- 19 ng/m</w:t>
      </w:r>
      <w:r w:rsidRPr="00BE180E">
        <w:rPr>
          <w:rFonts w:ascii="Arial" w:hAnsi="Arial" w:cs="Arial"/>
          <w:sz w:val="24"/>
          <w:szCs w:val="24"/>
          <w:vertAlign w:val="superscript"/>
        </w:rPr>
        <w:t xml:space="preserve">3 </w:t>
      </w:r>
      <w:r w:rsidRPr="00BE180E">
        <w:rPr>
          <w:rFonts w:ascii="Arial" w:hAnsi="Arial" w:cs="Arial"/>
          <w:sz w:val="24"/>
          <w:szCs w:val="24"/>
        </w:rPr>
        <w:t>през м. януари и м. декември и 30 ng/m</w:t>
      </w:r>
      <w:r w:rsidRPr="00BE180E">
        <w:rPr>
          <w:rFonts w:ascii="Arial" w:hAnsi="Arial" w:cs="Arial"/>
          <w:sz w:val="24"/>
          <w:szCs w:val="24"/>
          <w:vertAlign w:val="superscript"/>
        </w:rPr>
        <w:t xml:space="preserve">3  </w:t>
      </w:r>
      <w:r w:rsidRPr="00BE180E">
        <w:rPr>
          <w:rFonts w:ascii="Arial" w:hAnsi="Arial" w:cs="Arial"/>
          <w:sz w:val="24"/>
          <w:szCs w:val="24"/>
        </w:rPr>
        <w:t xml:space="preserve">- м. ноември; </w:t>
      </w:r>
    </w:p>
    <w:p w14:paraId="24134CFB" w14:textId="77777777" w:rsidR="0071406D" w:rsidRPr="00BE180E" w:rsidRDefault="0071406D" w:rsidP="007C06B5">
      <w:pPr>
        <w:pStyle w:val="ListParagraph"/>
        <w:widowControl w:val="0"/>
        <w:numPr>
          <w:ilvl w:val="0"/>
          <w:numId w:val="11"/>
        </w:numPr>
        <w:autoSpaceDE w:val="0"/>
        <w:autoSpaceDN w:val="0"/>
        <w:adjustRightInd w:val="0"/>
        <w:spacing w:afterAutospacing="1"/>
        <w:jc w:val="both"/>
        <w:rPr>
          <w:rFonts w:ascii="Arial" w:hAnsi="Arial" w:cs="Arial"/>
          <w:sz w:val="24"/>
          <w:szCs w:val="24"/>
        </w:rPr>
      </w:pPr>
      <w:r w:rsidRPr="00BE180E">
        <w:rPr>
          <w:rFonts w:ascii="Arial" w:hAnsi="Arial" w:cs="Arial"/>
          <w:b/>
          <w:sz w:val="24"/>
          <w:szCs w:val="24"/>
        </w:rPr>
        <w:t>2018г</w:t>
      </w:r>
      <w:r w:rsidRPr="00BE180E">
        <w:rPr>
          <w:rFonts w:ascii="Arial" w:hAnsi="Arial" w:cs="Arial"/>
          <w:sz w:val="24"/>
          <w:szCs w:val="24"/>
        </w:rPr>
        <w:t xml:space="preserve"> - 14 ng/m</w:t>
      </w:r>
      <w:r w:rsidRPr="00BE180E">
        <w:rPr>
          <w:rFonts w:ascii="Arial" w:hAnsi="Arial" w:cs="Arial"/>
          <w:sz w:val="24"/>
          <w:szCs w:val="24"/>
          <w:vertAlign w:val="superscript"/>
        </w:rPr>
        <w:t xml:space="preserve">3 </w:t>
      </w:r>
      <w:r w:rsidRPr="00BE180E">
        <w:rPr>
          <w:rFonts w:ascii="Arial" w:hAnsi="Arial" w:cs="Arial"/>
          <w:sz w:val="24"/>
          <w:szCs w:val="24"/>
        </w:rPr>
        <w:t>през м. февруари и 33 ng/m</w:t>
      </w:r>
      <w:r w:rsidRPr="00BE180E">
        <w:rPr>
          <w:rFonts w:ascii="Arial" w:hAnsi="Arial" w:cs="Arial"/>
          <w:sz w:val="24"/>
          <w:szCs w:val="24"/>
          <w:vertAlign w:val="superscript"/>
        </w:rPr>
        <w:t xml:space="preserve">3  </w:t>
      </w:r>
      <w:r w:rsidRPr="00BE180E">
        <w:rPr>
          <w:rFonts w:ascii="Arial" w:hAnsi="Arial" w:cs="Arial"/>
          <w:sz w:val="24"/>
          <w:szCs w:val="24"/>
        </w:rPr>
        <w:t xml:space="preserve">- м. декември; </w:t>
      </w:r>
    </w:p>
    <w:p w14:paraId="3D97FE26" w14:textId="519087C2" w:rsidR="0071406D" w:rsidRPr="00BE180E" w:rsidRDefault="0071406D" w:rsidP="0071406D">
      <w:pPr>
        <w:jc w:val="both"/>
        <w:rPr>
          <w:rFonts w:ascii="Arial" w:hAnsi="Arial" w:cs="Arial"/>
          <w:sz w:val="24"/>
          <w:szCs w:val="24"/>
        </w:rPr>
      </w:pPr>
      <w:r w:rsidRPr="00BE180E">
        <w:rPr>
          <w:rFonts w:ascii="Arial" w:hAnsi="Arial" w:cs="Arial"/>
          <w:sz w:val="24"/>
          <w:szCs w:val="24"/>
        </w:rPr>
        <w:t>В табличен вид са дадени измененията на концентрациите ПАВ по месеци, средномесечните и средногодишните стойности, максималните и минимални концентрации,  превишенията на нормата за периода 2015 - 2018г.</w:t>
      </w:r>
      <w:r w:rsidR="006F690D" w:rsidRPr="00BE180E">
        <w:rPr>
          <w:rFonts w:ascii="Arial" w:hAnsi="Arial" w:cs="Arial"/>
          <w:sz w:val="24"/>
          <w:szCs w:val="24"/>
        </w:rPr>
        <w:t>(табл.11)</w:t>
      </w:r>
    </w:p>
    <w:p w14:paraId="0AFDD10C" w14:textId="3336F272" w:rsidR="0071406D" w:rsidRPr="00BE180E" w:rsidRDefault="0071406D" w:rsidP="0071406D">
      <w:pPr>
        <w:jc w:val="both"/>
        <w:rPr>
          <w:rFonts w:ascii="Arial" w:hAnsi="Arial" w:cs="Arial"/>
          <w:sz w:val="24"/>
          <w:szCs w:val="24"/>
        </w:rPr>
      </w:pPr>
      <w:r w:rsidRPr="00BE180E">
        <w:rPr>
          <w:rFonts w:ascii="Arial" w:hAnsi="Arial" w:cs="Arial"/>
          <w:sz w:val="24"/>
          <w:szCs w:val="24"/>
        </w:rPr>
        <w:t xml:space="preserve">Идентифицирани са сезонни вариации на концентрациите на </w:t>
      </w:r>
      <w:r w:rsidRPr="00BE180E">
        <w:rPr>
          <w:rStyle w:val="hps"/>
          <w:rFonts w:ascii="Arial" w:hAnsi="Arial" w:cs="Arial"/>
          <w:sz w:val="24"/>
          <w:szCs w:val="24"/>
        </w:rPr>
        <w:t>ПАВ.</w:t>
      </w:r>
      <w:r w:rsidRPr="00BE180E">
        <w:rPr>
          <w:rStyle w:val="hps"/>
          <w:rFonts w:ascii="Arial" w:hAnsi="Arial" w:cs="Arial"/>
          <w:sz w:val="24"/>
          <w:szCs w:val="24"/>
          <w:vertAlign w:val="subscript"/>
        </w:rPr>
        <w:t xml:space="preserve"> </w:t>
      </w:r>
      <w:r w:rsidRPr="00BE180E">
        <w:rPr>
          <w:rStyle w:val="hps"/>
          <w:rFonts w:ascii="Arial" w:hAnsi="Arial" w:cs="Arial"/>
          <w:sz w:val="24"/>
          <w:szCs w:val="24"/>
        </w:rPr>
        <w:t xml:space="preserve">Измерените дневни концентрации превишават средногодишната норма  </w:t>
      </w:r>
      <w:r w:rsidRPr="00BE180E">
        <w:rPr>
          <w:rFonts w:ascii="Arial" w:hAnsi="Arial" w:cs="Arial"/>
          <w:sz w:val="24"/>
          <w:szCs w:val="24"/>
        </w:rPr>
        <w:t>1 ng/</w:t>
      </w:r>
      <w:r w:rsidRPr="00BE180E">
        <w:rPr>
          <w:rStyle w:val="hps"/>
          <w:rFonts w:ascii="Arial" w:hAnsi="Arial" w:cs="Arial"/>
          <w:sz w:val="24"/>
          <w:szCs w:val="24"/>
        </w:rPr>
        <w:t>m</w:t>
      </w:r>
      <w:r w:rsidRPr="00BE180E">
        <w:rPr>
          <w:rFonts w:ascii="Arial" w:hAnsi="Arial" w:cs="Arial"/>
          <w:sz w:val="24"/>
          <w:szCs w:val="24"/>
          <w:vertAlign w:val="superscript"/>
        </w:rPr>
        <w:t>3</w:t>
      </w:r>
      <w:r w:rsidRPr="00BE180E">
        <w:rPr>
          <w:rFonts w:ascii="Arial" w:hAnsi="Arial" w:cs="Arial"/>
          <w:sz w:val="24"/>
          <w:szCs w:val="24"/>
        </w:rPr>
        <w:t xml:space="preserve">  най- често </w:t>
      </w:r>
      <w:r w:rsidRPr="00BE180E">
        <w:rPr>
          <w:rStyle w:val="hps"/>
          <w:rFonts w:ascii="Arial" w:hAnsi="Arial" w:cs="Arial"/>
          <w:sz w:val="24"/>
          <w:szCs w:val="24"/>
        </w:rPr>
        <w:t>през</w:t>
      </w:r>
      <w:r w:rsidRPr="00BE180E">
        <w:rPr>
          <w:rFonts w:ascii="Arial" w:hAnsi="Arial" w:cs="Arial"/>
          <w:sz w:val="24"/>
          <w:szCs w:val="24"/>
        </w:rPr>
        <w:t xml:space="preserve">  </w:t>
      </w:r>
      <w:r w:rsidRPr="00BE180E">
        <w:rPr>
          <w:rStyle w:val="hps"/>
          <w:rFonts w:ascii="Arial" w:hAnsi="Arial" w:cs="Arial"/>
          <w:sz w:val="24"/>
          <w:szCs w:val="24"/>
        </w:rPr>
        <w:t>зимата</w:t>
      </w:r>
      <w:r w:rsidRPr="00BE180E">
        <w:rPr>
          <w:rFonts w:ascii="Arial" w:hAnsi="Arial" w:cs="Arial"/>
          <w:sz w:val="24"/>
          <w:szCs w:val="24"/>
        </w:rPr>
        <w:t xml:space="preserve">. </w:t>
      </w:r>
      <w:r w:rsidRPr="00BE180E">
        <w:rPr>
          <w:rStyle w:val="hps"/>
          <w:rFonts w:ascii="Arial" w:hAnsi="Arial" w:cs="Arial"/>
          <w:sz w:val="24"/>
          <w:szCs w:val="24"/>
        </w:rPr>
        <w:t>Концентрациите</w:t>
      </w:r>
      <w:r w:rsidRPr="00BE180E">
        <w:rPr>
          <w:rFonts w:ascii="Arial" w:hAnsi="Arial" w:cs="Arial"/>
          <w:sz w:val="24"/>
          <w:szCs w:val="24"/>
        </w:rPr>
        <w:t xml:space="preserve"> </w:t>
      </w:r>
      <w:r w:rsidRPr="00BE180E">
        <w:rPr>
          <w:rStyle w:val="hps"/>
          <w:rFonts w:ascii="Arial" w:hAnsi="Arial" w:cs="Arial"/>
          <w:sz w:val="24"/>
          <w:szCs w:val="24"/>
        </w:rPr>
        <w:t>на</w:t>
      </w:r>
      <w:r w:rsidRPr="00BE180E">
        <w:rPr>
          <w:rFonts w:ascii="Arial" w:hAnsi="Arial" w:cs="Arial"/>
          <w:sz w:val="24"/>
          <w:szCs w:val="24"/>
        </w:rPr>
        <w:t xml:space="preserve"> </w:t>
      </w:r>
      <w:r w:rsidRPr="00BE180E">
        <w:rPr>
          <w:rStyle w:val="hps"/>
          <w:rFonts w:ascii="Arial" w:hAnsi="Arial" w:cs="Arial"/>
          <w:sz w:val="24"/>
          <w:szCs w:val="24"/>
        </w:rPr>
        <w:t xml:space="preserve"> ПАВ</w:t>
      </w:r>
      <w:r w:rsidRPr="00BE180E">
        <w:rPr>
          <w:rFonts w:ascii="Arial" w:hAnsi="Arial" w:cs="Arial"/>
          <w:sz w:val="24"/>
          <w:szCs w:val="24"/>
        </w:rPr>
        <w:t xml:space="preserve">,  </w:t>
      </w:r>
      <w:r w:rsidRPr="00BE180E">
        <w:rPr>
          <w:rStyle w:val="hps"/>
          <w:rFonts w:ascii="Arial" w:hAnsi="Arial" w:cs="Arial"/>
          <w:sz w:val="24"/>
          <w:szCs w:val="24"/>
        </w:rPr>
        <w:t>измерени в периода</w:t>
      </w:r>
      <w:r w:rsidRPr="00BE180E">
        <w:rPr>
          <w:rFonts w:ascii="Arial" w:hAnsi="Arial" w:cs="Arial"/>
          <w:sz w:val="24"/>
          <w:szCs w:val="24"/>
        </w:rPr>
        <w:t xml:space="preserve"> </w:t>
      </w:r>
      <w:r w:rsidRPr="00BE180E">
        <w:rPr>
          <w:rStyle w:val="hps"/>
          <w:rFonts w:ascii="Arial" w:hAnsi="Arial" w:cs="Arial"/>
          <w:sz w:val="24"/>
          <w:szCs w:val="24"/>
        </w:rPr>
        <w:t>2015- 2018г показват значителни</w:t>
      </w:r>
      <w:r w:rsidRPr="00BE180E">
        <w:rPr>
          <w:rFonts w:ascii="Arial" w:hAnsi="Arial" w:cs="Arial"/>
          <w:sz w:val="24"/>
          <w:szCs w:val="24"/>
        </w:rPr>
        <w:t xml:space="preserve"> </w:t>
      </w:r>
      <w:r w:rsidRPr="00BE180E">
        <w:rPr>
          <w:rStyle w:val="hps"/>
          <w:rFonts w:ascii="Arial" w:hAnsi="Arial" w:cs="Arial"/>
          <w:sz w:val="24"/>
          <w:szCs w:val="24"/>
        </w:rPr>
        <w:t>вариации</w:t>
      </w:r>
      <w:r w:rsidRPr="00BE180E">
        <w:rPr>
          <w:rFonts w:ascii="Arial" w:hAnsi="Arial" w:cs="Arial"/>
          <w:sz w:val="24"/>
          <w:szCs w:val="24"/>
        </w:rPr>
        <w:t xml:space="preserve"> </w:t>
      </w:r>
      <w:r w:rsidRPr="00BE180E">
        <w:rPr>
          <w:rStyle w:val="hps"/>
          <w:rFonts w:ascii="Arial" w:hAnsi="Arial" w:cs="Arial"/>
          <w:sz w:val="24"/>
          <w:szCs w:val="24"/>
        </w:rPr>
        <w:t>в отделните дни</w:t>
      </w:r>
      <w:r w:rsidRPr="00BE180E">
        <w:rPr>
          <w:rFonts w:ascii="Arial" w:hAnsi="Arial" w:cs="Arial"/>
          <w:sz w:val="24"/>
          <w:szCs w:val="24"/>
        </w:rPr>
        <w:t xml:space="preserve">, най- </w:t>
      </w:r>
      <w:r w:rsidRPr="00BE180E">
        <w:rPr>
          <w:rStyle w:val="hps"/>
          <w:rFonts w:ascii="Arial" w:hAnsi="Arial" w:cs="Arial"/>
          <w:sz w:val="24"/>
          <w:szCs w:val="24"/>
        </w:rPr>
        <w:t>често</w:t>
      </w:r>
      <w:r w:rsidRPr="00BE180E">
        <w:rPr>
          <w:rFonts w:ascii="Arial" w:hAnsi="Arial" w:cs="Arial"/>
          <w:sz w:val="24"/>
          <w:szCs w:val="24"/>
        </w:rPr>
        <w:t xml:space="preserve"> стойностите са </w:t>
      </w:r>
      <w:r w:rsidRPr="00BE180E">
        <w:rPr>
          <w:rStyle w:val="hps"/>
          <w:rFonts w:ascii="Arial" w:hAnsi="Arial" w:cs="Arial"/>
          <w:sz w:val="24"/>
          <w:szCs w:val="24"/>
        </w:rPr>
        <w:t>над</w:t>
      </w:r>
      <w:r w:rsidRPr="00BE180E">
        <w:rPr>
          <w:rFonts w:ascii="Arial" w:hAnsi="Arial" w:cs="Arial"/>
          <w:sz w:val="24"/>
          <w:szCs w:val="24"/>
        </w:rPr>
        <w:t xml:space="preserve"> 1 ng/</w:t>
      </w:r>
      <w:r w:rsidRPr="00BE180E">
        <w:rPr>
          <w:rStyle w:val="hps"/>
          <w:rFonts w:ascii="Arial" w:hAnsi="Arial" w:cs="Arial"/>
          <w:sz w:val="24"/>
          <w:szCs w:val="24"/>
        </w:rPr>
        <w:t>m</w:t>
      </w:r>
      <w:r w:rsidRPr="00BE180E">
        <w:rPr>
          <w:rFonts w:ascii="Arial" w:hAnsi="Arial" w:cs="Arial"/>
          <w:sz w:val="24"/>
          <w:szCs w:val="24"/>
          <w:vertAlign w:val="superscript"/>
        </w:rPr>
        <w:t>3</w:t>
      </w:r>
      <w:r w:rsidRPr="00BE180E">
        <w:rPr>
          <w:rFonts w:ascii="Arial" w:hAnsi="Arial" w:cs="Arial"/>
          <w:sz w:val="24"/>
          <w:szCs w:val="24"/>
        </w:rPr>
        <w:t xml:space="preserve">  през зимата. 71% от превишенията за 2015, 90% от превишенията за 2016г, 94% от превишения през 2017г, 93% от превишенията за 2018, година са през зимните месеци. </w:t>
      </w:r>
      <w:r w:rsidRPr="00BE180E">
        <w:rPr>
          <w:rStyle w:val="hps"/>
          <w:rFonts w:ascii="Arial" w:hAnsi="Arial" w:cs="Arial"/>
          <w:sz w:val="24"/>
          <w:szCs w:val="24"/>
        </w:rPr>
        <w:t>Това</w:t>
      </w:r>
      <w:r w:rsidRPr="00BE180E">
        <w:rPr>
          <w:rFonts w:ascii="Arial" w:hAnsi="Arial" w:cs="Arial"/>
          <w:sz w:val="24"/>
          <w:szCs w:val="24"/>
        </w:rPr>
        <w:t xml:space="preserve"> </w:t>
      </w:r>
      <w:r w:rsidRPr="00BE180E">
        <w:rPr>
          <w:rStyle w:val="hps"/>
          <w:rFonts w:ascii="Arial" w:hAnsi="Arial" w:cs="Arial"/>
          <w:sz w:val="24"/>
          <w:szCs w:val="24"/>
        </w:rPr>
        <w:t>е</w:t>
      </w:r>
      <w:r w:rsidRPr="00BE180E">
        <w:rPr>
          <w:rFonts w:ascii="Arial" w:hAnsi="Arial" w:cs="Arial"/>
          <w:sz w:val="24"/>
          <w:szCs w:val="24"/>
        </w:rPr>
        <w:t xml:space="preserve"> </w:t>
      </w:r>
      <w:r w:rsidRPr="00BE180E">
        <w:rPr>
          <w:rStyle w:val="hps"/>
          <w:rFonts w:ascii="Arial" w:hAnsi="Arial" w:cs="Arial"/>
          <w:sz w:val="24"/>
          <w:szCs w:val="24"/>
        </w:rPr>
        <w:t>пряк резултат от</w:t>
      </w:r>
      <w:r w:rsidRPr="00BE180E">
        <w:rPr>
          <w:rFonts w:ascii="Arial" w:hAnsi="Arial" w:cs="Arial"/>
          <w:sz w:val="24"/>
          <w:szCs w:val="24"/>
        </w:rPr>
        <w:t xml:space="preserve"> </w:t>
      </w:r>
      <w:r w:rsidRPr="00BE180E">
        <w:rPr>
          <w:rStyle w:val="hps"/>
          <w:rFonts w:ascii="Arial" w:hAnsi="Arial" w:cs="Arial"/>
          <w:sz w:val="24"/>
          <w:szCs w:val="24"/>
        </w:rPr>
        <w:t xml:space="preserve">комбинация на </w:t>
      </w:r>
      <w:r w:rsidRPr="00BE180E">
        <w:rPr>
          <w:rFonts w:ascii="Arial" w:hAnsi="Arial" w:cs="Arial"/>
          <w:sz w:val="24"/>
          <w:szCs w:val="24"/>
        </w:rPr>
        <w:t xml:space="preserve"> емисионни </w:t>
      </w:r>
      <w:r w:rsidRPr="00BE180E">
        <w:rPr>
          <w:rStyle w:val="hpsatn"/>
          <w:rFonts w:ascii="Arial" w:hAnsi="Arial" w:cs="Arial"/>
          <w:sz w:val="24"/>
          <w:szCs w:val="24"/>
        </w:rPr>
        <w:t xml:space="preserve">мощности </w:t>
      </w:r>
      <w:r w:rsidRPr="00BE180E">
        <w:rPr>
          <w:rStyle w:val="hps"/>
          <w:rFonts w:ascii="Arial" w:hAnsi="Arial" w:cs="Arial"/>
          <w:sz w:val="24"/>
          <w:szCs w:val="24"/>
        </w:rPr>
        <w:t>от</w:t>
      </w:r>
      <w:r w:rsidRPr="00BE180E">
        <w:rPr>
          <w:rFonts w:ascii="Arial" w:hAnsi="Arial" w:cs="Arial"/>
          <w:sz w:val="24"/>
          <w:szCs w:val="24"/>
        </w:rPr>
        <w:t xml:space="preserve"> </w:t>
      </w:r>
      <w:r w:rsidRPr="00BE180E">
        <w:rPr>
          <w:rStyle w:val="hps"/>
          <w:rFonts w:ascii="Arial" w:hAnsi="Arial" w:cs="Arial"/>
          <w:sz w:val="24"/>
          <w:szCs w:val="24"/>
        </w:rPr>
        <w:t>по-висок</w:t>
      </w:r>
      <w:r w:rsidRPr="00BE180E">
        <w:rPr>
          <w:rFonts w:ascii="Arial" w:hAnsi="Arial" w:cs="Arial"/>
          <w:sz w:val="24"/>
          <w:szCs w:val="24"/>
        </w:rPr>
        <w:t xml:space="preserve"> клас -</w:t>
      </w:r>
      <w:r w:rsidRPr="00BE180E">
        <w:rPr>
          <w:rStyle w:val="hpsatn"/>
          <w:rFonts w:ascii="Arial" w:hAnsi="Arial" w:cs="Arial"/>
          <w:sz w:val="24"/>
          <w:szCs w:val="24"/>
        </w:rPr>
        <w:t xml:space="preserve"> повечето</w:t>
      </w:r>
      <w:r w:rsidRPr="00BE180E">
        <w:rPr>
          <w:rFonts w:ascii="Arial" w:hAnsi="Arial" w:cs="Arial"/>
          <w:sz w:val="24"/>
          <w:szCs w:val="24"/>
        </w:rPr>
        <w:t xml:space="preserve"> </w:t>
      </w:r>
      <w:r w:rsidRPr="00BE180E">
        <w:rPr>
          <w:rStyle w:val="hps"/>
          <w:rFonts w:ascii="Arial" w:hAnsi="Arial" w:cs="Arial"/>
          <w:sz w:val="24"/>
          <w:szCs w:val="24"/>
        </w:rPr>
        <w:t>емисии</w:t>
      </w:r>
      <w:r w:rsidRPr="00BE180E">
        <w:rPr>
          <w:rFonts w:ascii="Arial" w:hAnsi="Arial" w:cs="Arial"/>
          <w:sz w:val="24"/>
          <w:szCs w:val="24"/>
        </w:rPr>
        <w:t xml:space="preserve"> са </w:t>
      </w:r>
      <w:r w:rsidRPr="00BE180E">
        <w:rPr>
          <w:rStyle w:val="hps"/>
          <w:rFonts w:ascii="Arial" w:hAnsi="Arial" w:cs="Arial"/>
          <w:sz w:val="24"/>
          <w:szCs w:val="24"/>
        </w:rPr>
        <w:t>в рамките на отоплителния</w:t>
      </w:r>
      <w:r w:rsidRPr="00BE180E">
        <w:rPr>
          <w:rFonts w:ascii="Arial" w:hAnsi="Arial" w:cs="Arial"/>
          <w:sz w:val="24"/>
          <w:szCs w:val="24"/>
        </w:rPr>
        <w:t xml:space="preserve"> </w:t>
      </w:r>
      <w:r w:rsidRPr="00BE180E">
        <w:rPr>
          <w:rStyle w:val="hps"/>
          <w:rFonts w:ascii="Arial" w:hAnsi="Arial" w:cs="Arial"/>
          <w:sz w:val="24"/>
          <w:szCs w:val="24"/>
        </w:rPr>
        <w:t>сезон</w:t>
      </w:r>
      <w:r w:rsidRPr="00BE180E">
        <w:rPr>
          <w:rFonts w:ascii="Arial" w:hAnsi="Arial" w:cs="Arial"/>
          <w:sz w:val="24"/>
          <w:szCs w:val="24"/>
        </w:rPr>
        <w:t xml:space="preserve"> при неблагоприятни </w:t>
      </w:r>
      <w:r w:rsidRPr="00BE180E">
        <w:rPr>
          <w:rStyle w:val="hps"/>
          <w:rFonts w:ascii="Arial" w:hAnsi="Arial" w:cs="Arial"/>
          <w:sz w:val="24"/>
          <w:szCs w:val="24"/>
        </w:rPr>
        <w:t>атмосферни условия</w:t>
      </w:r>
      <w:r w:rsidRPr="00BE180E">
        <w:rPr>
          <w:rFonts w:ascii="Arial" w:hAnsi="Arial" w:cs="Arial"/>
          <w:sz w:val="24"/>
          <w:szCs w:val="24"/>
        </w:rPr>
        <w:t xml:space="preserve"> </w:t>
      </w:r>
      <w:r w:rsidRPr="00BE180E">
        <w:rPr>
          <w:rStyle w:val="hps"/>
          <w:rFonts w:ascii="Arial" w:hAnsi="Arial" w:cs="Arial"/>
          <w:sz w:val="24"/>
          <w:szCs w:val="24"/>
        </w:rPr>
        <w:t>(ниска</w:t>
      </w:r>
      <w:r w:rsidRPr="00BE180E">
        <w:rPr>
          <w:rFonts w:ascii="Arial" w:hAnsi="Arial" w:cs="Arial"/>
          <w:sz w:val="24"/>
          <w:szCs w:val="24"/>
        </w:rPr>
        <w:t xml:space="preserve"> </w:t>
      </w:r>
      <w:r w:rsidRPr="00BE180E">
        <w:rPr>
          <w:rStyle w:val="hps"/>
          <w:rFonts w:ascii="Arial" w:hAnsi="Arial" w:cs="Arial"/>
          <w:sz w:val="24"/>
          <w:szCs w:val="24"/>
        </w:rPr>
        <w:t>температура, атмосферна</w:t>
      </w:r>
      <w:r w:rsidRPr="00BE180E">
        <w:rPr>
          <w:rFonts w:ascii="Arial" w:hAnsi="Arial" w:cs="Arial"/>
          <w:sz w:val="24"/>
          <w:szCs w:val="24"/>
        </w:rPr>
        <w:t xml:space="preserve"> </w:t>
      </w:r>
      <w:r w:rsidRPr="00BE180E">
        <w:rPr>
          <w:rStyle w:val="hps"/>
          <w:rFonts w:ascii="Arial" w:hAnsi="Arial" w:cs="Arial"/>
          <w:sz w:val="24"/>
          <w:szCs w:val="24"/>
        </w:rPr>
        <w:t>стагнация</w:t>
      </w:r>
      <w:r w:rsidRPr="00BE180E">
        <w:rPr>
          <w:rFonts w:ascii="Arial" w:hAnsi="Arial" w:cs="Arial"/>
          <w:sz w:val="24"/>
          <w:szCs w:val="24"/>
        </w:rPr>
        <w:t xml:space="preserve">). По-високите стойности на  концентрациите </w:t>
      </w:r>
      <w:r w:rsidRPr="00BE180E">
        <w:rPr>
          <w:rStyle w:val="hps"/>
          <w:rFonts w:ascii="Arial" w:hAnsi="Arial" w:cs="Arial"/>
          <w:sz w:val="24"/>
          <w:szCs w:val="24"/>
        </w:rPr>
        <w:t>ПАВ</w:t>
      </w:r>
      <w:r w:rsidRPr="00BE180E">
        <w:rPr>
          <w:rFonts w:ascii="Arial" w:hAnsi="Arial" w:cs="Arial"/>
          <w:sz w:val="24"/>
          <w:szCs w:val="24"/>
        </w:rPr>
        <w:t xml:space="preserve"> са регистрирани по време на отоплителния сезон. </w:t>
      </w:r>
    </w:p>
    <w:p w14:paraId="464979A6" w14:textId="77777777" w:rsidR="0071406D" w:rsidRPr="00BE180E" w:rsidRDefault="0071406D" w:rsidP="0071406D">
      <w:pPr>
        <w:jc w:val="both"/>
        <w:rPr>
          <w:rFonts w:ascii="Arial" w:hAnsi="Arial" w:cs="Arial"/>
          <w:sz w:val="24"/>
          <w:szCs w:val="24"/>
        </w:rPr>
      </w:pPr>
      <w:r w:rsidRPr="00BE180E">
        <w:rPr>
          <w:rFonts w:ascii="Arial" w:hAnsi="Arial" w:cs="Arial"/>
          <w:sz w:val="24"/>
          <w:szCs w:val="24"/>
        </w:rPr>
        <w:t>При стартирането на студен двигател гориво-въздушната смес е по-наситена с гориво поради по-трудното изгаряне, съответно отработените газове са по-токсични, катализиращото устройство също е студено и съответно не пречиства достатъчно добре. За да заработи в оптимални граници, двигателят трябва колкото се може по-бързо да загрее до работна температура. През зимният период, когато температурите са ниски, двигателите на моторните превозни средства достигат работната температура на двигателя по- бавно, в резултат на което се увеличава концентрацията на вредни вещества в отработените газове.</w:t>
      </w:r>
    </w:p>
    <w:p w14:paraId="0BCCA94E" w14:textId="77777777" w:rsidR="0071406D" w:rsidRPr="00BE180E" w:rsidRDefault="0071406D" w:rsidP="0071406D">
      <w:pPr>
        <w:jc w:val="both"/>
        <w:rPr>
          <w:rFonts w:ascii="Arial" w:hAnsi="Arial" w:cs="Arial"/>
          <w:sz w:val="24"/>
          <w:szCs w:val="24"/>
        </w:rPr>
      </w:pPr>
      <w:r w:rsidRPr="00BE180E">
        <w:rPr>
          <w:rFonts w:ascii="Arial" w:hAnsi="Arial" w:cs="Arial"/>
          <w:sz w:val="24"/>
          <w:szCs w:val="24"/>
        </w:rPr>
        <w:t xml:space="preserve">На територията на гр. Хасково няма големи промишлени обекти, които при своя производствен процес биха били източник на емисии ПАВ. Редица изследвания показват, че високи концентрации ПАВ се измерват в началните моменти при запалването на дърва за битово отопление с влажност </w:t>
      </w:r>
      <w:r w:rsidR="001C5DC7" w:rsidRPr="00BE180E">
        <w:rPr>
          <w:rFonts w:ascii="Arial" w:hAnsi="Arial" w:cs="Arial"/>
          <w:sz w:val="24"/>
          <w:szCs w:val="24"/>
        </w:rPr>
        <w:t>над 50 %</w:t>
      </w:r>
      <w:r w:rsidRPr="00BE180E">
        <w:rPr>
          <w:rFonts w:ascii="Arial" w:hAnsi="Arial" w:cs="Arial"/>
          <w:sz w:val="24"/>
          <w:szCs w:val="24"/>
        </w:rPr>
        <w:t>.</w:t>
      </w:r>
    </w:p>
    <w:p w14:paraId="4587BA33" w14:textId="00835ACA" w:rsidR="0071406D" w:rsidRPr="00BE180E" w:rsidRDefault="0071406D" w:rsidP="0071406D">
      <w:pPr>
        <w:jc w:val="both"/>
        <w:rPr>
          <w:rFonts w:ascii="Arial" w:hAnsi="Arial" w:cs="Arial"/>
          <w:sz w:val="24"/>
          <w:szCs w:val="24"/>
        </w:rPr>
      </w:pPr>
      <w:r w:rsidRPr="008C3666">
        <w:rPr>
          <w:rFonts w:ascii="Arial" w:hAnsi="Arial" w:cs="Arial"/>
          <w:sz w:val="24"/>
          <w:szCs w:val="24"/>
        </w:rPr>
        <w:lastRenderedPageBreak/>
        <w:t>През наблюдаваните години са регистрирани пикове на измерените концентрации ПАВ извън отоплителния сезон. Датите и измерените концентрации в периода извън отоплителния сезон са показани в</w:t>
      </w:r>
      <w:r w:rsidRPr="00BE180E">
        <w:rPr>
          <w:rFonts w:ascii="Arial" w:hAnsi="Arial" w:cs="Arial"/>
          <w:sz w:val="24"/>
          <w:szCs w:val="24"/>
        </w:rPr>
        <w:t xml:space="preserve"> таблицата по – долу: </w:t>
      </w:r>
    </w:p>
    <w:p w14:paraId="02FF1E75" w14:textId="6686D0A0" w:rsidR="0071406D" w:rsidRPr="00BE180E" w:rsidRDefault="0071406D" w:rsidP="0071406D">
      <w:pPr>
        <w:pStyle w:val="Caption"/>
        <w:rPr>
          <w:szCs w:val="24"/>
          <w:lang w:val="bg-BG"/>
        </w:rPr>
      </w:pPr>
      <w:bookmarkStart w:id="102" w:name="_Toc35816717"/>
      <w:bookmarkStart w:id="103" w:name="_Toc48359130"/>
      <w:r w:rsidRPr="00BE180E">
        <w:rPr>
          <w:szCs w:val="24"/>
          <w:lang w:val="bg-BG"/>
        </w:rPr>
        <w:t xml:space="preserve">Таблица </w:t>
      </w:r>
      <w:r w:rsidRPr="00BE180E">
        <w:rPr>
          <w:szCs w:val="24"/>
          <w:lang w:val="bg-BG"/>
        </w:rPr>
        <w:fldChar w:fldCharType="begin"/>
      </w:r>
      <w:r w:rsidRPr="00BE180E">
        <w:rPr>
          <w:szCs w:val="24"/>
          <w:lang w:val="bg-BG"/>
        </w:rPr>
        <w:instrText xml:space="preserve"> SEQ Таблица \* ARABIC </w:instrText>
      </w:r>
      <w:r w:rsidRPr="00BE180E">
        <w:rPr>
          <w:szCs w:val="24"/>
          <w:lang w:val="bg-BG"/>
        </w:rPr>
        <w:fldChar w:fldCharType="separate"/>
      </w:r>
      <w:r w:rsidR="00E63427">
        <w:rPr>
          <w:noProof/>
          <w:szCs w:val="24"/>
          <w:lang w:val="bg-BG"/>
        </w:rPr>
        <w:t>10</w:t>
      </w:r>
      <w:r w:rsidRPr="00BE180E">
        <w:rPr>
          <w:noProof/>
          <w:szCs w:val="24"/>
          <w:lang w:val="bg-BG"/>
        </w:rPr>
        <w:fldChar w:fldCharType="end"/>
      </w:r>
      <w:r w:rsidRPr="00BE180E">
        <w:rPr>
          <w:szCs w:val="24"/>
          <w:lang w:val="bg-BG"/>
        </w:rPr>
        <w:t xml:space="preserve">: Емисии </w:t>
      </w:r>
      <w:r w:rsidRPr="00BE180E">
        <w:rPr>
          <w:rStyle w:val="hps"/>
          <w:szCs w:val="24"/>
          <w:lang w:val="bg-BG"/>
        </w:rPr>
        <w:t>ПАВ</w:t>
      </w:r>
      <w:r w:rsidRPr="00BE180E">
        <w:rPr>
          <w:rStyle w:val="hps"/>
          <w:szCs w:val="24"/>
          <w:vertAlign w:val="subscript"/>
          <w:lang w:val="bg-BG"/>
        </w:rPr>
        <w:t xml:space="preserve"> </w:t>
      </w:r>
      <w:r w:rsidRPr="00BE180E">
        <w:rPr>
          <w:szCs w:val="24"/>
          <w:lang w:val="bg-BG"/>
        </w:rPr>
        <w:t>в ng/m³ по дати извън отоплителния сезон за периода 2015- 2018г :</w:t>
      </w:r>
      <w:bookmarkEnd w:id="102"/>
      <w:bookmarkEnd w:id="103"/>
    </w:p>
    <w:tbl>
      <w:tblPr>
        <w:tblW w:w="9140" w:type="dxa"/>
        <w:tblInd w:w="55" w:type="dxa"/>
        <w:tblCellMar>
          <w:left w:w="70" w:type="dxa"/>
          <w:right w:w="70" w:type="dxa"/>
        </w:tblCellMar>
        <w:tblLook w:val="04A0" w:firstRow="1" w:lastRow="0" w:firstColumn="1" w:lastColumn="0" w:noHBand="0" w:noVBand="1"/>
      </w:tblPr>
      <w:tblGrid>
        <w:gridCol w:w="1342"/>
        <w:gridCol w:w="928"/>
        <w:gridCol w:w="1342"/>
        <w:gridCol w:w="988"/>
        <w:gridCol w:w="1342"/>
        <w:gridCol w:w="908"/>
        <w:gridCol w:w="1342"/>
        <w:gridCol w:w="948"/>
      </w:tblGrid>
      <w:tr w:rsidR="0071406D" w:rsidRPr="00BE180E" w14:paraId="5AF14305" w14:textId="77777777" w:rsidTr="0071406D">
        <w:trPr>
          <w:trHeight w:val="300"/>
          <w:tblHeader/>
        </w:trPr>
        <w:tc>
          <w:tcPr>
            <w:tcW w:w="22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01F83" w14:textId="77777777" w:rsidR="0071406D" w:rsidRPr="00BE180E" w:rsidRDefault="0071406D" w:rsidP="0071406D">
            <w:pPr>
              <w:spacing w:after="0" w:line="240" w:lineRule="auto"/>
              <w:jc w:val="center"/>
              <w:rPr>
                <w:rFonts w:ascii="Arial" w:hAnsi="Arial" w:cs="Arial"/>
                <w:b/>
                <w:bCs/>
                <w:sz w:val="24"/>
                <w:szCs w:val="24"/>
              </w:rPr>
            </w:pPr>
            <w:r w:rsidRPr="00BE180E">
              <w:rPr>
                <w:rFonts w:ascii="Arial" w:hAnsi="Arial" w:cs="Arial"/>
                <w:b/>
                <w:bCs/>
                <w:sz w:val="24"/>
                <w:szCs w:val="24"/>
              </w:rPr>
              <w:t>2015</w:t>
            </w:r>
          </w:p>
        </w:tc>
        <w:tc>
          <w:tcPr>
            <w:tcW w:w="233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059021" w14:textId="77777777" w:rsidR="0071406D" w:rsidRPr="00BE180E" w:rsidRDefault="0071406D" w:rsidP="0071406D">
            <w:pPr>
              <w:spacing w:after="0" w:line="240" w:lineRule="auto"/>
              <w:jc w:val="center"/>
              <w:rPr>
                <w:rFonts w:ascii="Arial" w:hAnsi="Arial" w:cs="Arial"/>
                <w:b/>
                <w:bCs/>
                <w:sz w:val="24"/>
                <w:szCs w:val="24"/>
              </w:rPr>
            </w:pPr>
            <w:r w:rsidRPr="00BE180E">
              <w:rPr>
                <w:rFonts w:ascii="Arial" w:hAnsi="Arial" w:cs="Arial"/>
                <w:b/>
                <w:bCs/>
                <w:sz w:val="24"/>
                <w:szCs w:val="24"/>
              </w:rPr>
              <w:t>2016</w:t>
            </w:r>
          </w:p>
        </w:tc>
        <w:tc>
          <w:tcPr>
            <w:tcW w:w="22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B76FA8E" w14:textId="77777777" w:rsidR="0071406D" w:rsidRPr="00BE180E" w:rsidRDefault="0071406D" w:rsidP="0071406D">
            <w:pPr>
              <w:spacing w:after="0" w:line="240" w:lineRule="auto"/>
              <w:jc w:val="center"/>
              <w:rPr>
                <w:rFonts w:ascii="Arial" w:hAnsi="Arial" w:cs="Arial"/>
                <w:b/>
                <w:bCs/>
                <w:sz w:val="24"/>
                <w:szCs w:val="24"/>
              </w:rPr>
            </w:pPr>
            <w:r w:rsidRPr="00BE180E">
              <w:rPr>
                <w:rFonts w:ascii="Arial" w:hAnsi="Arial" w:cs="Arial"/>
                <w:b/>
                <w:bCs/>
                <w:sz w:val="24"/>
                <w:szCs w:val="24"/>
              </w:rPr>
              <w:t>2017</w:t>
            </w:r>
          </w:p>
        </w:tc>
        <w:tc>
          <w:tcPr>
            <w:tcW w:w="22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E771F1C" w14:textId="77777777" w:rsidR="0071406D" w:rsidRPr="00BE180E" w:rsidRDefault="0071406D" w:rsidP="0071406D">
            <w:pPr>
              <w:spacing w:after="0" w:line="240" w:lineRule="auto"/>
              <w:jc w:val="center"/>
              <w:rPr>
                <w:rFonts w:ascii="Arial" w:hAnsi="Arial" w:cs="Arial"/>
                <w:b/>
                <w:bCs/>
                <w:sz w:val="24"/>
                <w:szCs w:val="24"/>
              </w:rPr>
            </w:pPr>
            <w:r w:rsidRPr="00BE180E">
              <w:rPr>
                <w:rFonts w:ascii="Arial" w:hAnsi="Arial" w:cs="Arial"/>
                <w:b/>
                <w:bCs/>
                <w:sz w:val="24"/>
                <w:szCs w:val="24"/>
              </w:rPr>
              <w:t>2018</w:t>
            </w:r>
          </w:p>
        </w:tc>
      </w:tr>
      <w:tr w:rsidR="0071406D" w:rsidRPr="00BE180E" w14:paraId="0957E824" w14:textId="77777777" w:rsidTr="0071406D">
        <w:trPr>
          <w:trHeight w:val="300"/>
          <w:tblHeader/>
        </w:trPr>
        <w:tc>
          <w:tcPr>
            <w:tcW w:w="1342" w:type="dxa"/>
            <w:tcBorders>
              <w:top w:val="nil"/>
              <w:left w:val="single" w:sz="4" w:space="0" w:color="auto"/>
              <w:bottom w:val="single" w:sz="4" w:space="0" w:color="auto"/>
              <w:right w:val="single" w:sz="4" w:space="0" w:color="auto"/>
            </w:tcBorders>
            <w:shd w:val="clear" w:color="000000" w:fill="A6A6A6"/>
            <w:vAlign w:val="center"/>
            <w:hideMark/>
          </w:tcPr>
          <w:p w14:paraId="74A50C73" w14:textId="77777777" w:rsidR="0071406D" w:rsidRPr="00BE180E" w:rsidRDefault="0071406D" w:rsidP="0071406D">
            <w:pPr>
              <w:spacing w:after="0" w:line="240" w:lineRule="auto"/>
              <w:jc w:val="center"/>
              <w:rPr>
                <w:rFonts w:ascii="Arial" w:hAnsi="Arial" w:cs="Arial"/>
                <w:b/>
                <w:bCs/>
                <w:sz w:val="24"/>
                <w:szCs w:val="24"/>
              </w:rPr>
            </w:pPr>
            <w:r w:rsidRPr="00BE180E">
              <w:rPr>
                <w:rFonts w:ascii="Arial" w:hAnsi="Arial" w:cs="Arial"/>
                <w:b/>
                <w:bCs/>
                <w:sz w:val="24"/>
                <w:szCs w:val="24"/>
              </w:rPr>
              <w:t>Дата</w:t>
            </w:r>
          </w:p>
        </w:tc>
        <w:tc>
          <w:tcPr>
            <w:tcW w:w="928" w:type="dxa"/>
            <w:tcBorders>
              <w:top w:val="nil"/>
              <w:left w:val="nil"/>
              <w:bottom w:val="single" w:sz="4" w:space="0" w:color="auto"/>
              <w:right w:val="single" w:sz="4" w:space="0" w:color="auto"/>
            </w:tcBorders>
            <w:shd w:val="clear" w:color="000000" w:fill="A6A6A6"/>
            <w:vAlign w:val="center"/>
            <w:hideMark/>
          </w:tcPr>
          <w:p w14:paraId="7ADB9EB8" w14:textId="77777777" w:rsidR="0071406D" w:rsidRPr="00BE180E" w:rsidRDefault="0071406D" w:rsidP="0071406D">
            <w:pPr>
              <w:spacing w:after="0" w:line="240" w:lineRule="auto"/>
              <w:jc w:val="center"/>
              <w:rPr>
                <w:rFonts w:ascii="Arial" w:hAnsi="Arial" w:cs="Arial"/>
                <w:b/>
                <w:bCs/>
                <w:sz w:val="24"/>
                <w:szCs w:val="24"/>
              </w:rPr>
            </w:pPr>
            <w:r w:rsidRPr="00BE180E">
              <w:rPr>
                <w:rFonts w:ascii="Arial" w:hAnsi="Arial" w:cs="Arial"/>
                <w:b/>
                <w:bCs/>
                <w:sz w:val="24"/>
                <w:szCs w:val="24"/>
              </w:rPr>
              <w:t>СД</w:t>
            </w:r>
          </w:p>
        </w:tc>
        <w:tc>
          <w:tcPr>
            <w:tcW w:w="1342" w:type="dxa"/>
            <w:tcBorders>
              <w:top w:val="nil"/>
              <w:left w:val="nil"/>
              <w:bottom w:val="single" w:sz="4" w:space="0" w:color="auto"/>
              <w:right w:val="single" w:sz="4" w:space="0" w:color="auto"/>
            </w:tcBorders>
            <w:shd w:val="clear" w:color="000000" w:fill="A6A6A6"/>
            <w:vAlign w:val="center"/>
            <w:hideMark/>
          </w:tcPr>
          <w:p w14:paraId="5664FE4A" w14:textId="77777777" w:rsidR="0071406D" w:rsidRPr="00BE180E" w:rsidRDefault="0071406D" w:rsidP="0071406D">
            <w:pPr>
              <w:spacing w:after="0" w:line="240" w:lineRule="auto"/>
              <w:jc w:val="center"/>
              <w:rPr>
                <w:rFonts w:ascii="Arial" w:hAnsi="Arial" w:cs="Arial"/>
                <w:b/>
                <w:bCs/>
                <w:sz w:val="24"/>
                <w:szCs w:val="24"/>
              </w:rPr>
            </w:pPr>
            <w:r w:rsidRPr="00BE180E">
              <w:rPr>
                <w:rFonts w:ascii="Arial" w:hAnsi="Arial" w:cs="Arial"/>
                <w:b/>
                <w:bCs/>
                <w:sz w:val="24"/>
                <w:szCs w:val="24"/>
              </w:rPr>
              <w:t>Дата</w:t>
            </w:r>
          </w:p>
        </w:tc>
        <w:tc>
          <w:tcPr>
            <w:tcW w:w="988" w:type="dxa"/>
            <w:tcBorders>
              <w:top w:val="nil"/>
              <w:left w:val="nil"/>
              <w:bottom w:val="single" w:sz="4" w:space="0" w:color="auto"/>
              <w:right w:val="single" w:sz="4" w:space="0" w:color="auto"/>
            </w:tcBorders>
            <w:shd w:val="clear" w:color="000000" w:fill="A6A6A6"/>
            <w:vAlign w:val="center"/>
            <w:hideMark/>
          </w:tcPr>
          <w:p w14:paraId="7B7C4A0D" w14:textId="77777777" w:rsidR="0071406D" w:rsidRPr="00BE180E" w:rsidRDefault="0071406D" w:rsidP="0071406D">
            <w:pPr>
              <w:spacing w:after="0" w:line="240" w:lineRule="auto"/>
              <w:jc w:val="center"/>
              <w:rPr>
                <w:rFonts w:ascii="Arial" w:hAnsi="Arial" w:cs="Arial"/>
                <w:b/>
                <w:bCs/>
                <w:sz w:val="24"/>
                <w:szCs w:val="24"/>
              </w:rPr>
            </w:pPr>
            <w:r w:rsidRPr="00BE180E">
              <w:rPr>
                <w:rFonts w:ascii="Arial" w:hAnsi="Arial" w:cs="Arial"/>
                <w:b/>
                <w:bCs/>
                <w:sz w:val="24"/>
                <w:szCs w:val="24"/>
              </w:rPr>
              <w:t>СД</w:t>
            </w:r>
          </w:p>
        </w:tc>
        <w:tc>
          <w:tcPr>
            <w:tcW w:w="1342" w:type="dxa"/>
            <w:tcBorders>
              <w:top w:val="nil"/>
              <w:left w:val="nil"/>
              <w:bottom w:val="single" w:sz="4" w:space="0" w:color="auto"/>
              <w:right w:val="single" w:sz="4" w:space="0" w:color="auto"/>
            </w:tcBorders>
            <w:shd w:val="clear" w:color="000000" w:fill="A6A6A6"/>
            <w:vAlign w:val="center"/>
            <w:hideMark/>
          </w:tcPr>
          <w:p w14:paraId="6A31C783" w14:textId="77777777" w:rsidR="0071406D" w:rsidRPr="00BE180E" w:rsidRDefault="0071406D" w:rsidP="0071406D">
            <w:pPr>
              <w:spacing w:after="0" w:line="240" w:lineRule="auto"/>
              <w:jc w:val="center"/>
              <w:rPr>
                <w:rFonts w:ascii="Arial" w:hAnsi="Arial" w:cs="Arial"/>
                <w:b/>
                <w:bCs/>
                <w:sz w:val="24"/>
                <w:szCs w:val="24"/>
              </w:rPr>
            </w:pPr>
            <w:r w:rsidRPr="00BE180E">
              <w:rPr>
                <w:rFonts w:ascii="Arial" w:hAnsi="Arial" w:cs="Arial"/>
                <w:b/>
                <w:bCs/>
                <w:sz w:val="24"/>
                <w:szCs w:val="24"/>
              </w:rPr>
              <w:t>Дата</w:t>
            </w:r>
          </w:p>
        </w:tc>
        <w:tc>
          <w:tcPr>
            <w:tcW w:w="908" w:type="dxa"/>
            <w:tcBorders>
              <w:top w:val="nil"/>
              <w:left w:val="nil"/>
              <w:bottom w:val="single" w:sz="4" w:space="0" w:color="auto"/>
              <w:right w:val="single" w:sz="4" w:space="0" w:color="auto"/>
            </w:tcBorders>
            <w:shd w:val="clear" w:color="000000" w:fill="A6A6A6"/>
            <w:vAlign w:val="center"/>
            <w:hideMark/>
          </w:tcPr>
          <w:p w14:paraId="12BFD0EC" w14:textId="77777777" w:rsidR="0071406D" w:rsidRPr="00BE180E" w:rsidRDefault="0071406D" w:rsidP="0071406D">
            <w:pPr>
              <w:spacing w:after="0" w:line="240" w:lineRule="auto"/>
              <w:jc w:val="center"/>
              <w:rPr>
                <w:rFonts w:ascii="Arial" w:hAnsi="Arial" w:cs="Arial"/>
                <w:b/>
                <w:bCs/>
                <w:sz w:val="24"/>
                <w:szCs w:val="24"/>
              </w:rPr>
            </w:pPr>
            <w:r w:rsidRPr="00BE180E">
              <w:rPr>
                <w:rFonts w:ascii="Arial" w:hAnsi="Arial" w:cs="Arial"/>
                <w:b/>
                <w:bCs/>
                <w:sz w:val="24"/>
                <w:szCs w:val="24"/>
              </w:rPr>
              <w:t>СД</w:t>
            </w:r>
          </w:p>
        </w:tc>
        <w:tc>
          <w:tcPr>
            <w:tcW w:w="1342" w:type="dxa"/>
            <w:tcBorders>
              <w:top w:val="nil"/>
              <w:left w:val="nil"/>
              <w:bottom w:val="single" w:sz="4" w:space="0" w:color="auto"/>
              <w:right w:val="single" w:sz="4" w:space="0" w:color="auto"/>
            </w:tcBorders>
            <w:shd w:val="clear" w:color="000000" w:fill="A6A6A6"/>
            <w:vAlign w:val="center"/>
            <w:hideMark/>
          </w:tcPr>
          <w:p w14:paraId="63BEA986" w14:textId="77777777" w:rsidR="0071406D" w:rsidRPr="00BE180E" w:rsidRDefault="0071406D" w:rsidP="0071406D">
            <w:pPr>
              <w:spacing w:after="0" w:line="240" w:lineRule="auto"/>
              <w:jc w:val="center"/>
              <w:rPr>
                <w:rFonts w:ascii="Arial" w:hAnsi="Arial" w:cs="Arial"/>
                <w:b/>
                <w:bCs/>
                <w:sz w:val="24"/>
                <w:szCs w:val="24"/>
              </w:rPr>
            </w:pPr>
            <w:r w:rsidRPr="00BE180E">
              <w:rPr>
                <w:rFonts w:ascii="Arial" w:hAnsi="Arial" w:cs="Arial"/>
                <w:b/>
                <w:bCs/>
                <w:sz w:val="24"/>
                <w:szCs w:val="24"/>
              </w:rPr>
              <w:t>Дата</w:t>
            </w:r>
          </w:p>
        </w:tc>
        <w:tc>
          <w:tcPr>
            <w:tcW w:w="948" w:type="dxa"/>
            <w:tcBorders>
              <w:top w:val="nil"/>
              <w:left w:val="nil"/>
              <w:bottom w:val="single" w:sz="4" w:space="0" w:color="auto"/>
              <w:right w:val="single" w:sz="4" w:space="0" w:color="auto"/>
            </w:tcBorders>
            <w:shd w:val="clear" w:color="000000" w:fill="A6A6A6"/>
            <w:vAlign w:val="center"/>
            <w:hideMark/>
          </w:tcPr>
          <w:p w14:paraId="247A77F0" w14:textId="77777777" w:rsidR="0071406D" w:rsidRPr="00BE180E" w:rsidRDefault="0071406D" w:rsidP="0071406D">
            <w:pPr>
              <w:spacing w:after="0" w:line="240" w:lineRule="auto"/>
              <w:jc w:val="center"/>
              <w:rPr>
                <w:rFonts w:ascii="Arial" w:hAnsi="Arial" w:cs="Arial"/>
                <w:b/>
                <w:bCs/>
                <w:sz w:val="24"/>
                <w:szCs w:val="24"/>
              </w:rPr>
            </w:pPr>
            <w:r w:rsidRPr="00BE180E">
              <w:rPr>
                <w:rFonts w:ascii="Arial" w:hAnsi="Arial" w:cs="Arial"/>
                <w:b/>
                <w:bCs/>
                <w:sz w:val="24"/>
                <w:szCs w:val="24"/>
              </w:rPr>
              <w:t>СД</w:t>
            </w:r>
          </w:p>
        </w:tc>
      </w:tr>
      <w:tr w:rsidR="0071406D" w:rsidRPr="00BE180E" w14:paraId="4DF0075A" w14:textId="77777777" w:rsidTr="0071406D">
        <w:trPr>
          <w:trHeight w:val="300"/>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0C71582A"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05.09.2015</w:t>
            </w:r>
          </w:p>
        </w:tc>
        <w:tc>
          <w:tcPr>
            <w:tcW w:w="928" w:type="dxa"/>
            <w:tcBorders>
              <w:top w:val="nil"/>
              <w:left w:val="nil"/>
              <w:bottom w:val="single" w:sz="4" w:space="0" w:color="auto"/>
              <w:right w:val="single" w:sz="4" w:space="0" w:color="auto"/>
            </w:tcBorders>
            <w:shd w:val="clear" w:color="auto" w:fill="auto"/>
            <w:noWrap/>
            <w:vAlign w:val="center"/>
            <w:hideMark/>
          </w:tcPr>
          <w:p w14:paraId="735007BD"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1,4</w:t>
            </w:r>
          </w:p>
        </w:tc>
        <w:tc>
          <w:tcPr>
            <w:tcW w:w="1342" w:type="dxa"/>
            <w:tcBorders>
              <w:top w:val="nil"/>
              <w:left w:val="nil"/>
              <w:bottom w:val="single" w:sz="4" w:space="0" w:color="auto"/>
              <w:right w:val="single" w:sz="4" w:space="0" w:color="auto"/>
            </w:tcBorders>
            <w:shd w:val="clear" w:color="auto" w:fill="auto"/>
            <w:noWrap/>
            <w:vAlign w:val="center"/>
            <w:hideMark/>
          </w:tcPr>
          <w:p w14:paraId="6045DE9C"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02.04.2016</w:t>
            </w:r>
          </w:p>
        </w:tc>
        <w:tc>
          <w:tcPr>
            <w:tcW w:w="988" w:type="dxa"/>
            <w:tcBorders>
              <w:top w:val="nil"/>
              <w:left w:val="nil"/>
              <w:bottom w:val="single" w:sz="4" w:space="0" w:color="auto"/>
              <w:right w:val="single" w:sz="4" w:space="0" w:color="auto"/>
            </w:tcBorders>
            <w:shd w:val="clear" w:color="auto" w:fill="auto"/>
            <w:noWrap/>
            <w:vAlign w:val="center"/>
            <w:hideMark/>
          </w:tcPr>
          <w:p w14:paraId="7379F7BC"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2,0</w:t>
            </w:r>
          </w:p>
        </w:tc>
        <w:tc>
          <w:tcPr>
            <w:tcW w:w="1342" w:type="dxa"/>
            <w:tcBorders>
              <w:top w:val="nil"/>
              <w:left w:val="nil"/>
              <w:bottom w:val="single" w:sz="4" w:space="0" w:color="auto"/>
              <w:right w:val="single" w:sz="4" w:space="0" w:color="auto"/>
            </w:tcBorders>
            <w:shd w:val="clear" w:color="auto" w:fill="auto"/>
            <w:noWrap/>
            <w:vAlign w:val="center"/>
            <w:hideMark/>
          </w:tcPr>
          <w:p w14:paraId="2921EB2C"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08.04.2017</w:t>
            </w:r>
          </w:p>
        </w:tc>
        <w:tc>
          <w:tcPr>
            <w:tcW w:w="908" w:type="dxa"/>
            <w:tcBorders>
              <w:top w:val="nil"/>
              <w:left w:val="nil"/>
              <w:bottom w:val="single" w:sz="4" w:space="0" w:color="auto"/>
              <w:right w:val="single" w:sz="4" w:space="0" w:color="auto"/>
            </w:tcBorders>
            <w:shd w:val="clear" w:color="auto" w:fill="auto"/>
            <w:noWrap/>
            <w:vAlign w:val="center"/>
            <w:hideMark/>
          </w:tcPr>
          <w:p w14:paraId="1547C4D6"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1,2</w:t>
            </w:r>
          </w:p>
        </w:tc>
        <w:tc>
          <w:tcPr>
            <w:tcW w:w="1342" w:type="dxa"/>
            <w:tcBorders>
              <w:top w:val="nil"/>
              <w:left w:val="nil"/>
              <w:bottom w:val="single" w:sz="4" w:space="0" w:color="auto"/>
              <w:right w:val="single" w:sz="4" w:space="0" w:color="auto"/>
            </w:tcBorders>
            <w:shd w:val="clear" w:color="auto" w:fill="auto"/>
            <w:noWrap/>
            <w:vAlign w:val="center"/>
            <w:hideMark/>
          </w:tcPr>
          <w:p w14:paraId="7D571503"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05.04.2018</w:t>
            </w:r>
          </w:p>
        </w:tc>
        <w:tc>
          <w:tcPr>
            <w:tcW w:w="948" w:type="dxa"/>
            <w:tcBorders>
              <w:top w:val="nil"/>
              <w:left w:val="nil"/>
              <w:bottom w:val="single" w:sz="4" w:space="0" w:color="auto"/>
              <w:right w:val="single" w:sz="4" w:space="0" w:color="auto"/>
            </w:tcBorders>
            <w:shd w:val="clear" w:color="auto" w:fill="auto"/>
            <w:noWrap/>
            <w:vAlign w:val="center"/>
            <w:hideMark/>
          </w:tcPr>
          <w:p w14:paraId="10CE1B0A"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1,2</w:t>
            </w:r>
          </w:p>
        </w:tc>
      </w:tr>
      <w:tr w:rsidR="0071406D" w:rsidRPr="00BE180E" w14:paraId="04AA6B71" w14:textId="77777777" w:rsidTr="0071406D">
        <w:trPr>
          <w:trHeight w:val="300"/>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0C56F4CB"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11.09.2015</w:t>
            </w:r>
          </w:p>
        </w:tc>
        <w:tc>
          <w:tcPr>
            <w:tcW w:w="928" w:type="dxa"/>
            <w:tcBorders>
              <w:top w:val="nil"/>
              <w:left w:val="nil"/>
              <w:bottom w:val="single" w:sz="4" w:space="0" w:color="auto"/>
              <w:right w:val="single" w:sz="4" w:space="0" w:color="auto"/>
            </w:tcBorders>
            <w:shd w:val="clear" w:color="auto" w:fill="auto"/>
            <w:noWrap/>
            <w:vAlign w:val="center"/>
            <w:hideMark/>
          </w:tcPr>
          <w:p w14:paraId="7EF9D533"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1,4</w:t>
            </w:r>
          </w:p>
        </w:tc>
        <w:tc>
          <w:tcPr>
            <w:tcW w:w="1342" w:type="dxa"/>
            <w:tcBorders>
              <w:top w:val="nil"/>
              <w:left w:val="nil"/>
              <w:bottom w:val="single" w:sz="4" w:space="0" w:color="auto"/>
              <w:right w:val="single" w:sz="4" w:space="0" w:color="auto"/>
            </w:tcBorders>
            <w:shd w:val="clear" w:color="auto" w:fill="auto"/>
            <w:noWrap/>
            <w:vAlign w:val="center"/>
            <w:hideMark/>
          </w:tcPr>
          <w:p w14:paraId="51751457"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18.10.2016</w:t>
            </w:r>
          </w:p>
        </w:tc>
        <w:tc>
          <w:tcPr>
            <w:tcW w:w="988" w:type="dxa"/>
            <w:tcBorders>
              <w:top w:val="nil"/>
              <w:left w:val="nil"/>
              <w:bottom w:val="single" w:sz="4" w:space="0" w:color="auto"/>
              <w:right w:val="single" w:sz="4" w:space="0" w:color="auto"/>
            </w:tcBorders>
            <w:shd w:val="clear" w:color="auto" w:fill="auto"/>
            <w:noWrap/>
            <w:vAlign w:val="center"/>
            <w:hideMark/>
          </w:tcPr>
          <w:p w14:paraId="139A2F8A"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2,1</w:t>
            </w:r>
          </w:p>
        </w:tc>
        <w:tc>
          <w:tcPr>
            <w:tcW w:w="1342" w:type="dxa"/>
            <w:tcBorders>
              <w:top w:val="nil"/>
              <w:left w:val="nil"/>
              <w:bottom w:val="single" w:sz="4" w:space="0" w:color="auto"/>
              <w:right w:val="single" w:sz="4" w:space="0" w:color="auto"/>
            </w:tcBorders>
            <w:shd w:val="clear" w:color="auto" w:fill="auto"/>
            <w:noWrap/>
            <w:vAlign w:val="center"/>
            <w:hideMark/>
          </w:tcPr>
          <w:p w14:paraId="1D1E841F"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10.04.2017</w:t>
            </w:r>
          </w:p>
        </w:tc>
        <w:tc>
          <w:tcPr>
            <w:tcW w:w="908" w:type="dxa"/>
            <w:tcBorders>
              <w:top w:val="nil"/>
              <w:left w:val="nil"/>
              <w:bottom w:val="single" w:sz="4" w:space="0" w:color="auto"/>
              <w:right w:val="single" w:sz="4" w:space="0" w:color="auto"/>
            </w:tcBorders>
            <w:shd w:val="clear" w:color="auto" w:fill="auto"/>
            <w:noWrap/>
            <w:vAlign w:val="center"/>
            <w:hideMark/>
          </w:tcPr>
          <w:p w14:paraId="36BF5B93"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1,1</w:t>
            </w:r>
          </w:p>
        </w:tc>
        <w:tc>
          <w:tcPr>
            <w:tcW w:w="1342" w:type="dxa"/>
            <w:tcBorders>
              <w:top w:val="nil"/>
              <w:left w:val="nil"/>
              <w:bottom w:val="single" w:sz="4" w:space="0" w:color="auto"/>
              <w:right w:val="single" w:sz="4" w:space="0" w:color="auto"/>
            </w:tcBorders>
            <w:shd w:val="clear" w:color="auto" w:fill="auto"/>
            <w:noWrap/>
            <w:vAlign w:val="center"/>
            <w:hideMark/>
          </w:tcPr>
          <w:p w14:paraId="6628E6B9"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18.10.2018</w:t>
            </w:r>
          </w:p>
        </w:tc>
        <w:tc>
          <w:tcPr>
            <w:tcW w:w="948" w:type="dxa"/>
            <w:tcBorders>
              <w:top w:val="nil"/>
              <w:left w:val="nil"/>
              <w:bottom w:val="single" w:sz="4" w:space="0" w:color="auto"/>
              <w:right w:val="single" w:sz="4" w:space="0" w:color="auto"/>
            </w:tcBorders>
            <w:shd w:val="clear" w:color="auto" w:fill="auto"/>
            <w:noWrap/>
            <w:vAlign w:val="center"/>
            <w:hideMark/>
          </w:tcPr>
          <w:p w14:paraId="4A283C9F"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1,4</w:t>
            </w:r>
          </w:p>
        </w:tc>
      </w:tr>
      <w:tr w:rsidR="0071406D" w:rsidRPr="00BE180E" w14:paraId="6B672F04" w14:textId="77777777" w:rsidTr="0071406D">
        <w:trPr>
          <w:trHeight w:val="300"/>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18E89310"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15.09.2015</w:t>
            </w:r>
          </w:p>
        </w:tc>
        <w:tc>
          <w:tcPr>
            <w:tcW w:w="928" w:type="dxa"/>
            <w:tcBorders>
              <w:top w:val="nil"/>
              <w:left w:val="nil"/>
              <w:bottom w:val="single" w:sz="4" w:space="0" w:color="auto"/>
              <w:right w:val="single" w:sz="4" w:space="0" w:color="auto"/>
            </w:tcBorders>
            <w:shd w:val="clear" w:color="auto" w:fill="auto"/>
            <w:noWrap/>
            <w:vAlign w:val="center"/>
            <w:hideMark/>
          </w:tcPr>
          <w:p w14:paraId="2D5E8B74"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2,5</w:t>
            </w:r>
          </w:p>
        </w:tc>
        <w:tc>
          <w:tcPr>
            <w:tcW w:w="1342" w:type="dxa"/>
            <w:tcBorders>
              <w:top w:val="nil"/>
              <w:left w:val="nil"/>
              <w:bottom w:val="single" w:sz="4" w:space="0" w:color="auto"/>
              <w:right w:val="single" w:sz="4" w:space="0" w:color="auto"/>
            </w:tcBorders>
            <w:shd w:val="clear" w:color="auto" w:fill="auto"/>
            <w:noWrap/>
            <w:vAlign w:val="center"/>
            <w:hideMark/>
          </w:tcPr>
          <w:p w14:paraId="1F18B54A"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20.10.2016</w:t>
            </w:r>
          </w:p>
        </w:tc>
        <w:tc>
          <w:tcPr>
            <w:tcW w:w="988" w:type="dxa"/>
            <w:tcBorders>
              <w:top w:val="nil"/>
              <w:left w:val="nil"/>
              <w:bottom w:val="single" w:sz="4" w:space="0" w:color="auto"/>
              <w:right w:val="single" w:sz="4" w:space="0" w:color="auto"/>
            </w:tcBorders>
            <w:shd w:val="clear" w:color="auto" w:fill="auto"/>
            <w:noWrap/>
            <w:vAlign w:val="center"/>
            <w:hideMark/>
          </w:tcPr>
          <w:p w14:paraId="11EF8AB0"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4,0</w:t>
            </w:r>
          </w:p>
        </w:tc>
        <w:tc>
          <w:tcPr>
            <w:tcW w:w="1342" w:type="dxa"/>
            <w:tcBorders>
              <w:top w:val="nil"/>
              <w:left w:val="nil"/>
              <w:bottom w:val="single" w:sz="4" w:space="0" w:color="auto"/>
              <w:right w:val="single" w:sz="4" w:space="0" w:color="auto"/>
            </w:tcBorders>
            <w:shd w:val="clear" w:color="auto" w:fill="auto"/>
            <w:noWrap/>
            <w:vAlign w:val="center"/>
            <w:hideMark/>
          </w:tcPr>
          <w:p w14:paraId="2DA83B42"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14.04.2017</w:t>
            </w:r>
          </w:p>
        </w:tc>
        <w:tc>
          <w:tcPr>
            <w:tcW w:w="908" w:type="dxa"/>
            <w:tcBorders>
              <w:top w:val="nil"/>
              <w:left w:val="nil"/>
              <w:bottom w:val="single" w:sz="4" w:space="0" w:color="auto"/>
              <w:right w:val="single" w:sz="4" w:space="0" w:color="auto"/>
            </w:tcBorders>
            <w:shd w:val="clear" w:color="auto" w:fill="auto"/>
            <w:noWrap/>
            <w:vAlign w:val="center"/>
            <w:hideMark/>
          </w:tcPr>
          <w:p w14:paraId="29F62B18"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1,2</w:t>
            </w:r>
          </w:p>
        </w:tc>
        <w:tc>
          <w:tcPr>
            <w:tcW w:w="1342" w:type="dxa"/>
            <w:tcBorders>
              <w:top w:val="nil"/>
              <w:left w:val="nil"/>
              <w:bottom w:val="single" w:sz="4" w:space="0" w:color="auto"/>
              <w:right w:val="single" w:sz="4" w:space="0" w:color="auto"/>
            </w:tcBorders>
            <w:shd w:val="clear" w:color="auto" w:fill="auto"/>
            <w:noWrap/>
            <w:vAlign w:val="center"/>
            <w:hideMark/>
          </w:tcPr>
          <w:p w14:paraId="63E00292"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24.10.2018</w:t>
            </w:r>
          </w:p>
        </w:tc>
        <w:tc>
          <w:tcPr>
            <w:tcW w:w="948" w:type="dxa"/>
            <w:tcBorders>
              <w:top w:val="nil"/>
              <w:left w:val="nil"/>
              <w:bottom w:val="single" w:sz="4" w:space="0" w:color="auto"/>
              <w:right w:val="single" w:sz="4" w:space="0" w:color="auto"/>
            </w:tcBorders>
            <w:shd w:val="clear" w:color="auto" w:fill="auto"/>
            <w:noWrap/>
            <w:vAlign w:val="center"/>
            <w:hideMark/>
          </w:tcPr>
          <w:p w14:paraId="23CF867D"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1,0</w:t>
            </w:r>
          </w:p>
        </w:tc>
      </w:tr>
      <w:tr w:rsidR="0071406D" w:rsidRPr="00BE180E" w14:paraId="2C7B42B9" w14:textId="77777777" w:rsidTr="0071406D">
        <w:trPr>
          <w:trHeight w:val="300"/>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7083A2D6"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17.09.2015</w:t>
            </w:r>
          </w:p>
        </w:tc>
        <w:tc>
          <w:tcPr>
            <w:tcW w:w="928" w:type="dxa"/>
            <w:tcBorders>
              <w:top w:val="nil"/>
              <w:left w:val="nil"/>
              <w:bottom w:val="single" w:sz="4" w:space="0" w:color="auto"/>
              <w:right w:val="single" w:sz="4" w:space="0" w:color="auto"/>
            </w:tcBorders>
            <w:shd w:val="clear" w:color="auto" w:fill="auto"/>
            <w:noWrap/>
            <w:vAlign w:val="center"/>
            <w:hideMark/>
          </w:tcPr>
          <w:p w14:paraId="050AEBA6"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1,1</w:t>
            </w:r>
          </w:p>
        </w:tc>
        <w:tc>
          <w:tcPr>
            <w:tcW w:w="1342" w:type="dxa"/>
            <w:tcBorders>
              <w:top w:val="nil"/>
              <w:left w:val="nil"/>
              <w:bottom w:val="single" w:sz="4" w:space="0" w:color="auto"/>
              <w:right w:val="single" w:sz="4" w:space="0" w:color="auto"/>
            </w:tcBorders>
            <w:shd w:val="clear" w:color="auto" w:fill="auto"/>
            <w:noWrap/>
            <w:vAlign w:val="center"/>
            <w:hideMark/>
          </w:tcPr>
          <w:p w14:paraId="0EFEF52E"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24.10.2016</w:t>
            </w:r>
          </w:p>
        </w:tc>
        <w:tc>
          <w:tcPr>
            <w:tcW w:w="988" w:type="dxa"/>
            <w:tcBorders>
              <w:top w:val="nil"/>
              <w:left w:val="nil"/>
              <w:bottom w:val="single" w:sz="4" w:space="0" w:color="auto"/>
              <w:right w:val="single" w:sz="4" w:space="0" w:color="auto"/>
            </w:tcBorders>
            <w:shd w:val="clear" w:color="auto" w:fill="auto"/>
            <w:noWrap/>
            <w:vAlign w:val="center"/>
            <w:hideMark/>
          </w:tcPr>
          <w:p w14:paraId="6610B030"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2,6</w:t>
            </w:r>
          </w:p>
        </w:tc>
        <w:tc>
          <w:tcPr>
            <w:tcW w:w="1342" w:type="dxa"/>
            <w:tcBorders>
              <w:top w:val="nil"/>
              <w:left w:val="nil"/>
              <w:bottom w:val="single" w:sz="4" w:space="0" w:color="auto"/>
              <w:right w:val="single" w:sz="4" w:space="0" w:color="auto"/>
            </w:tcBorders>
            <w:shd w:val="clear" w:color="auto" w:fill="auto"/>
            <w:noWrap/>
            <w:vAlign w:val="center"/>
            <w:hideMark/>
          </w:tcPr>
          <w:p w14:paraId="29441068"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04.10.2017</w:t>
            </w:r>
          </w:p>
        </w:tc>
        <w:tc>
          <w:tcPr>
            <w:tcW w:w="908" w:type="dxa"/>
            <w:tcBorders>
              <w:top w:val="nil"/>
              <w:left w:val="nil"/>
              <w:bottom w:val="single" w:sz="4" w:space="0" w:color="auto"/>
              <w:right w:val="single" w:sz="4" w:space="0" w:color="auto"/>
            </w:tcBorders>
            <w:shd w:val="clear" w:color="auto" w:fill="auto"/>
            <w:noWrap/>
            <w:vAlign w:val="center"/>
            <w:hideMark/>
          </w:tcPr>
          <w:p w14:paraId="33363FFF"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1,8</w:t>
            </w:r>
          </w:p>
        </w:tc>
        <w:tc>
          <w:tcPr>
            <w:tcW w:w="1342" w:type="dxa"/>
            <w:tcBorders>
              <w:top w:val="nil"/>
              <w:left w:val="nil"/>
              <w:bottom w:val="single" w:sz="4" w:space="0" w:color="auto"/>
              <w:right w:val="single" w:sz="4" w:space="0" w:color="auto"/>
            </w:tcBorders>
            <w:shd w:val="clear" w:color="auto" w:fill="auto"/>
            <w:noWrap/>
            <w:vAlign w:val="center"/>
            <w:hideMark/>
          </w:tcPr>
          <w:p w14:paraId="4341E7C9"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31.10.2018</w:t>
            </w:r>
          </w:p>
        </w:tc>
        <w:tc>
          <w:tcPr>
            <w:tcW w:w="948" w:type="dxa"/>
            <w:tcBorders>
              <w:top w:val="nil"/>
              <w:left w:val="nil"/>
              <w:bottom w:val="single" w:sz="4" w:space="0" w:color="auto"/>
              <w:right w:val="single" w:sz="4" w:space="0" w:color="auto"/>
            </w:tcBorders>
            <w:shd w:val="clear" w:color="auto" w:fill="auto"/>
            <w:noWrap/>
            <w:vAlign w:val="center"/>
            <w:hideMark/>
          </w:tcPr>
          <w:p w14:paraId="5265F52B"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1,4</w:t>
            </w:r>
          </w:p>
        </w:tc>
      </w:tr>
      <w:tr w:rsidR="0071406D" w:rsidRPr="00BE180E" w14:paraId="4DB2A43B" w14:textId="77777777" w:rsidTr="0071406D">
        <w:trPr>
          <w:trHeight w:val="300"/>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0FBB6D5B"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21.09.2015</w:t>
            </w:r>
          </w:p>
        </w:tc>
        <w:tc>
          <w:tcPr>
            <w:tcW w:w="928" w:type="dxa"/>
            <w:tcBorders>
              <w:top w:val="nil"/>
              <w:left w:val="nil"/>
              <w:bottom w:val="single" w:sz="4" w:space="0" w:color="auto"/>
              <w:right w:val="single" w:sz="4" w:space="0" w:color="auto"/>
            </w:tcBorders>
            <w:shd w:val="clear" w:color="auto" w:fill="auto"/>
            <w:noWrap/>
            <w:vAlign w:val="center"/>
            <w:hideMark/>
          </w:tcPr>
          <w:p w14:paraId="245EEDBD"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1,6</w:t>
            </w:r>
          </w:p>
        </w:tc>
        <w:tc>
          <w:tcPr>
            <w:tcW w:w="1342" w:type="dxa"/>
            <w:tcBorders>
              <w:top w:val="nil"/>
              <w:left w:val="nil"/>
              <w:bottom w:val="single" w:sz="4" w:space="0" w:color="auto"/>
              <w:right w:val="single" w:sz="4" w:space="0" w:color="auto"/>
            </w:tcBorders>
            <w:shd w:val="clear" w:color="auto" w:fill="auto"/>
            <w:noWrap/>
            <w:vAlign w:val="center"/>
            <w:hideMark/>
          </w:tcPr>
          <w:p w14:paraId="68D32F8B"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26.10.2016</w:t>
            </w:r>
          </w:p>
        </w:tc>
        <w:tc>
          <w:tcPr>
            <w:tcW w:w="988" w:type="dxa"/>
            <w:tcBorders>
              <w:top w:val="nil"/>
              <w:left w:val="nil"/>
              <w:bottom w:val="single" w:sz="4" w:space="0" w:color="auto"/>
              <w:right w:val="single" w:sz="4" w:space="0" w:color="auto"/>
            </w:tcBorders>
            <w:shd w:val="clear" w:color="auto" w:fill="auto"/>
            <w:noWrap/>
            <w:vAlign w:val="center"/>
            <w:hideMark/>
          </w:tcPr>
          <w:p w14:paraId="08D3D711"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1,2</w:t>
            </w:r>
          </w:p>
        </w:tc>
        <w:tc>
          <w:tcPr>
            <w:tcW w:w="1342" w:type="dxa"/>
            <w:tcBorders>
              <w:top w:val="nil"/>
              <w:left w:val="nil"/>
              <w:bottom w:val="single" w:sz="4" w:space="0" w:color="auto"/>
              <w:right w:val="single" w:sz="4" w:space="0" w:color="auto"/>
            </w:tcBorders>
            <w:shd w:val="clear" w:color="auto" w:fill="auto"/>
            <w:noWrap/>
            <w:vAlign w:val="center"/>
            <w:hideMark/>
          </w:tcPr>
          <w:p w14:paraId="41EE6C69"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06.10.2017</w:t>
            </w:r>
          </w:p>
        </w:tc>
        <w:tc>
          <w:tcPr>
            <w:tcW w:w="908" w:type="dxa"/>
            <w:tcBorders>
              <w:top w:val="nil"/>
              <w:left w:val="nil"/>
              <w:bottom w:val="single" w:sz="4" w:space="0" w:color="auto"/>
              <w:right w:val="single" w:sz="4" w:space="0" w:color="auto"/>
            </w:tcBorders>
            <w:shd w:val="clear" w:color="auto" w:fill="auto"/>
            <w:noWrap/>
            <w:vAlign w:val="center"/>
            <w:hideMark/>
          </w:tcPr>
          <w:p w14:paraId="72C1CBB0"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2,1</w:t>
            </w:r>
          </w:p>
        </w:tc>
        <w:tc>
          <w:tcPr>
            <w:tcW w:w="1342" w:type="dxa"/>
            <w:tcBorders>
              <w:top w:val="nil"/>
              <w:left w:val="nil"/>
              <w:bottom w:val="single" w:sz="4" w:space="0" w:color="auto"/>
              <w:right w:val="single" w:sz="4" w:space="0" w:color="auto"/>
            </w:tcBorders>
            <w:shd w:val="clear" w:color="auto" w:fill="auto"/>
            <w:noWrap/>
            <w:vAlign w:val="center"/>
          </w:tcPr>
          <w:p w14:paraId="0FB00D16" w14:textId="77777777" w:rsidR="0071406D" w:rsidRPr="00BE180E" w:rsidRDefault="0071406D" w:rsidP="0071406D">
            <w:pPr>
              <w:spacing w:after="0" w:line="240" w:lineRule="auto"/>
              <w:jc w:val="center"/>
              <w:rPr>
                <w:rFonts w:ascii="Arial" w:hAnsi="Arial" w:cs="Arial"/>
                <w:sz w:val="24"/>
                <w:szCs w:val="24"/>
              </w:rPr>
            </w:pPr>
          </w:p>
        </w:tc>
        <w:tc>
          <w:tcPr>
            <w:tcW w:w="948" w:type="dxa"/>
            <w:tcBorders>
              <w:top w:val="nil"/>
              <w:left w:val="nil"/>
              <w:bottom w:val="single" w:sz="4" w:space="0" w:color="auto"/>
              <w:right w:val="single" w:sz="4" w:space="0" w:color="auto"/>
            </w:tcBorders>
            <w:shd w:val="clear" w:color="auto" w:fill="auto"/>
            <w:noWrap/>
            <w:vAlign w:val="center"/>
          </w:tcPr>
          <w:p w14:paraId="6FF2B911" w14:textId="77777777" w:rsidR="0071406D" w:rsidRPr="00BE180E" w:rsidRDefault="0071406D" w:rsidP="0071406D">
            <w:pPr>
              <w:spacing w:after="0" w:line="240" w:lineRule="auto"/>
              <w:jc w:val="center"/>
              <w:rPr>
                <w:rFonts w:ascii="Arial" w:hAnsi="Arial" w:cs="Arial"/>
                <w:sz w:val="24"/>
                <w:szCs w:val="24"/>
              </w:rPr>
            </w:pPr>
          </w:p>
        </w:tc>
      </w:tr>
      <w:tr w:rsidR="0071406D" w:rsidRPr="00BE180E" w14:paraId="2E45B29C" w14:textId="77777777" w:rsidTr="0071406D">
        <w:trPr>
          <w:trHeight w:val="300"/>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59534A5E"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25.09.2015</w:t>
            </w:r>
          </w:p>
        </w:tc>
        <w:tc>
          <w:tcPr>
            <w:tcW w:w="928" w:type="dxa"/>
            <w:tcBorders>
              <w:top w:val="nil"/>
              <w:left w:val="nil"/>
              <w:bottom w:val="single" w:sz="4" w:space="0" w:color="auto"/>
              <w:right w:val="single" w:sz="4" w:space="0" w:color="auto"/>
            </w:tcBorders>
            <w:shd w:val="clear" w:color="auto" w:fill="auto"/>
            <w:noWrap/>
            <w:vAlign w:val="center"/>
            <w:hideMark/>
          </w:tcPr>
          <w:p w14:paraId="6B58D74E"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1,6</w:t>
            </w:r>
          </w:p>
        </w:tc>
        <w:tc>
          <w:tcPr>
            <w:tcW w:w="1342" w:type="dxa"/>
            <w:tcBorders>
              <w:top w:val="nil"/>
              <w:left w:val="nil"/>
              <w:bottom w:val="single" w:sz="4" w:space="0" w:color="auto"/>
              <w:right w:val="single" w:sz="4" w:space="0" w:color="auto"/>
            </w:tcBorders>
            <w:shd w:val="clear" w:color="auto" w:fill="auto"/>
            <w:noWrap/>
            <w:vAlign w:val="center"/>
          </w:tcPr>
          <w:p w14:paraId="4A48BF66" w14:textId="77777777" w:rsidR="0071406D" w:rsidRPr="00BE180E" w:rsidRDefault="0071406D" w:rsidP="0071406D">
            <w:pPr>
              <w:spacing w:after="0" w:line="240" w:lineRule="auto"/>
              <w:jc w:val="center"/>
              <w:rPr>
                <w:rFonts w:ascii="Arial" w:hAnsi="Arial" w:cs="Arial"/>
                <w:sz w:val="24"/>
                <w:szCs w:val="24"/>
              </w:rPr>
            </w:pPr>
          </w:p>
        </w:tc>
        <w:tc>
          <w:tcPr>
            <w:tcW w:w="988" w:type="dxa"/>
            <w:tcBorders>
              <w:top w:val="nil"/>
              <w:left w:val="nil"/>
              <w:bottom w:val="single" w:sz="4" w:space="0" w:color="auto"/>
              <w:right w:val="single" w:sz="4" w:space="0" w:color="auto"/>
            </w:tcBorders>
            <w:shd w:val="clear" w:color="auto" w:fill="auto"/>
            <w:noWrap/>
            <w:vAlign w:val="center"/>
          </w:tcPr>
          <w:p w14:paraId="63E393D4" w14:textId="77777777" w:rsidR="0071406D" w:rsidRPr="00BE180E" w:rsidRDefault="0071406D" w:rsidP="0071406D">
            <w:pPr>
              <w:spacing w:after="0" w:line="240" w:lineRule="auto"/>
              <w:jc w:val="center"/>
              <w:rPr>
                <w:rFonts w:ascii="Arial" w:hAnsi="Arial" w:cs="Arial"/>
                <w:sz w:val="24"/>
                <w:szCs w:val="24"/>
              </w:rPr>
            </w:pPr>
          </w:p>
        </w:tc>
        <w:tc>
          <w:tcPr>
            <w:tcW w:w="1342" w:type="dxa"/>
            <w:tcBorders>
              <w:top w:val="nil"/>
              <w:left w:val="nil"/>
              <w:bottom w:val="single" w:sz="4" w:space="0" w:color="auto"/>
              <w:right w:val="single" w:sz="4" w:space="0" w:color="auto"/>
            </w:tcBorders>
            <w:shd w:val="clear" w:color="auto" w:fill="auto"/>
            <w:noWrap/>
            <w:vAlign w:val="center"/>
            <w:hideMark/>
          </w:tcPr>
          <w:p w14:paraId="2CAB1BCF"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08.10.2017</w:t>
            </w:r>
          </w:p>
        </w:tc>
        <w:tc>
          <w:tcPr>
            <w:tcW w:w="908" w:type="dxa"/>
            <w:tcBorders>
              <w:top w:val="nil"/>
              <w:left w:val="nil"/>
              <w:bottom w:val="single" w:sz="4" w:space="0" w:color="auto"/>
              <w:right w:val="single" w:sz="4" w:space="0" w:color="auto"/>
            </w:tcBorders>
            <w:shd w:val="clear" w:color="auto" w:fill="auto"/>
            <w:noWrap/>
            <w:vAlign w:val="center"/>
            <w:hideMark/>
          </w:tcPr>
          <w:p w14:paraId="3B56AE57"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3,0</w:t>
            </w:r>
          </w:p>
        </w:tc>
        <w:tc>
          <w:tcPr>
            <w:tcW w:w="1342" w:type="dxa"/>
            <w:tcBorders>
              <w:top w:val="nil"/>
              <w:left w:val="nil"/>
              <w:bottom w:val="single" w:sz="4" w:space="0" w:color="auto"/>
              <w:right w:val="single" w:sz="4" w:space="0" w:color="auto"/>
            </w:tcBorders>
            <w:shd w:val="clear" w:color="auto" w:fill="auto"/>
            <w:noWrap/>
            <w:vAlign w:val="center"/>
          </w:tcPr>
          <w:p w14:paraId="076B06CB" w14:textId="77777777" w:rsidR="0071406D" w:rsidRPr="00BE180E" w:rsidRDefault="0071406D" w:rsidP="0071406D">
            <w:pPr>
              <w:spacing w:after="0" w:line="240" w:lineRule="auto"/>
              <w:jc w:val="center"/>
              <w:rPr>
                <w:rFonts w:ascii="Arial" w:hAnsi="Arial" w:cs="Arial"/>
                <w:sz w:val="24"/>
                <w:szCs w:val="24"/>
              </w:rPr>
            </w:pPr>
          </w:p>
        </w:tc>
        <w:tc>
          <w:tcPr>
            <w:tcW w:w="948" w:type="dxa"/>
            <w:tcBorders>
              <w:top w:val="nil"/>
              <w:left w:val="nil"/>
              <w:bottom w:val="single" w:sz="4" w:space="0" w:color="auto"/>
              <w:right w:val="single" w:sz="4" w:space="0" w:color="auto"/>
            </w:tcBorders>
            <w:shd w:val="clear" w:color="auto" w:fill="auto"/>
            <w:noWrap/>
            <w:vAlign w:val="center"/>
          </w:tcPr>
          <w:p w14:paraId="2FF03C4A" w14:textId="77777777" w:rsidR="0071406D" w:rsidRPr="00BE180E" w:rsidRDefault="0071406D" w:rsidP="0071406D">
            <w:pPr>
              <w:spacing w:after="0" w:line="240" w:lineRule="auto"/>
              <w:jc w:val="center"/>
              <w:rPr>
                <w:rFonts w:ascii="Arial" w:hAnsi="Arial" w:cs="Arial"/>
                <w:sz w:val="24"/>
                <w:szCs w:val="24"/>
              </w:rPr>
            </w:pPr>
          </w:p>
        </w:tc>
      </w:tr>
      <w:tr w:rsidR="0071406D" w:rsidRPr="00BE180E" w14:paraId="53B02BA0" w14:textId="77777777" w:rsidTr="0071406D">
        <w:trPr>
          <w:trHeight w:val="300"/>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42E1C857"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28.09.2015</w:t>
            </w:r>
          </w:p>
        </w:tc>
        <w:tc>
          <w:tcPr>
            <w:tcW w:w="928" w:type="dxa"/>
            <w:tcBorders>
              <w:top w:val="nil"/>
              <w:left w:val="nil"/>
              <w:bottom w:val="single" w:sz="4" w:space="0" w:color="auto"/>
              <w:right w:val="single" w:sz="4" w:space="0" w:color="auto"/>
            </w:tcBorders>
            <w:shd w:val="clear" w:color="auto" w:fill="auto"/>
            <w:noWrap/>
            <w:vAlign w:val="center"/>
            <w:hideMark/>
          </w:tcPr>
          <w:p w14:paraId="6ACF77E3"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1,8</w:t>
            </w:r>
          </w:p>
        </w:tc>
        <w:tc>
          <w:tcPr>
            <w:tcW w:w="1342" w:type="dxa"/>
            <w:tcBorders>
              <w:top w:val="nil"/>
              <w:left w:val="nil"/>
              <w:bottom w:val="single" w:sz="4" w:space="0" w:color="auto"/>
              <w:right w:val="single" w:sz="4" w:space="0" w:color="auto"/>
            </w:tcBorders>
            <w:shd w:val="clear" w:color="auto" w:fill="auto"/>
            <w:noWrap/>
            <w:vAlign w:val="center"/>
          </w:tcPr>
          <w:p w14:paraId="343727D7" w14:textId="77777777" w:rsidR="0071406D" w:rsidRPr="00BE180E" w:rsidRDefault="0071406D" w:rsidP="0071406D">
            <w:pPr>
              <w:spacing w:after="0" w:line="240" w:lineRule="auto"/>
              <w:jc w:val="center"/>
              <w:rPr>
                <w:rFonts w:ascii="Arial" w:hAnsi="Arial" w:cs="Arial"/>
                <w:sz w:val="24"/>
                <w:szCs w:val="24"/>
              </w:rPr>
            </w:pPr>
          </w:p>
        </w:tc>
        <w:tc>
          <w:tcPr>
            <w:tcW w:w="988" w:type="dxa"/>
            <w:tcBorders>
              <w:top w:val="nil"/>
              <w:left w:val="nil"/>
              <w:bottom w:val="single" w:sz="4" w:space="0" w:color="auto"/>
              <w:right w:val="single" w:sz="4" w:space="0" w:color="auto"/>
            </w:tcBorders>
            <w:shd w:val="clear" w:color="auto" w:fill="auto"/>
            <w:noWrap/>
            <w:vAlign w:val="center"/>
          </w:tcPr>
          <w:p w14:paraId="43003DFE" w14:textId="77777777" w:rsidR="0071406D" w:rsidRPr="00BE180E" w:rsidRDefault="0071406D" w:rsidP="0071406D">
            <w:pPr>
              <w:spacing w:after="0" w:line="240" w:lineRule="auto"/>
              <w:jc w:val="center"/>
              <w:rPr>
                <w:rFonts w:ascii="Arial" w:hAnsi="Arial" w:cs="Arial"/>
                <w:sz w:val="24"/>
                <w:szCs w:val="24"/>
              </w:rPr>
            </w:pPr>
          </w:p>
        </w:tc>
        <w:tc>
          <w:tcPr>
            <w:tcW w:w="1342" w:type="dxa"/>
            <w:tcBorders>
              <w:top w:val="nil"/>
              <w:left w:val="nil"/>
              <w:bottom w:val="single" w:sz="4" w:space="0" w:color="auto"/>
              <w:right w:val="single" w:sz="4" w:space="0" w:color="auto"/>
            </w:tcBorders>
            <w:shd w:val="clear" w:color="auto" w:fill="auto"/>
            <w:noWrap/>
            <w:vAlign w:val="center"/>
            <w:hideMark/>
          </w:tcPr>
          <w:p w14:paraId="7B571FC6"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10.10.2017</w:t>
            </w:r>
          </w:p>
        </w:tc>
        <w:tc>
          <w:tcPr>
            <w:tcW w:w="908" w:type="dxa"/>
            <w:tcBorders>
              <w:top w:val="nil"/>
              <w:left w:val="nil"/>
              <w:bottom w:val="single" w:sz="4" w:space="0" w:color="auto"/>
              <w:right w:val="single" w:sz="4" w:space="0" w:color="auto"/>
            </w:tcBorders>
            <w:shd w:val="clear" w:color="auto" w:fill="auto"/>
            <w:noWrap/>
            <w:vAlign w:val="center"/>
            <w:hideMark/>
          </w:tcPr>
          <w:p w14:paraId="586ADB5A"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1,6</w:t>
            </w:r>
          </w:p>
        </w:tc>
        <w:tc>
          <w:tcPr>
            <w:tcW w:w="1342" w:type="dxa"/>
            <w:tcBorders>
              <w:top w:val="nil"/>
              <w:left w:val="nil"/>
              <w:bottom w:val="single" w:sz="4" w:space="0" w:color="auto"/>
              <w:right w:val="single" w:sz="4" w:space="0" w:color="auto"/>
            </w:tcBorders>
            <w:shd w:val="clear" w:color="auto" w:fill="auto"/>
            <w:noWrap/>
            <w:vAlign w:val="center"/>
          </w:tcPr>
          <w:p w14:paraId="166DDF3E" w14:textId="77777777" w:rsidR="0071406D" w:rsidRPr="00BE180E" w:rsidRDefault="0071406D" w:rsidP="0071406D">
            <w:pPr>
              <w:spacing w:after="0" w:line="240" w:lineRule="auto"/>
              <w:jc w:val="center"/>
              <w:rPr>
                <w:rFonts w:ascii="Arial" w:hAnsi="Arial" w:cs="Arial"/>
                <w:sz w:val="24"/>
                <w:szCs w:val="24"/>
              </w:rPr>
            </w:pPr>
          </w:p>
        </w:tc>
        <w:tc>
          <w:tcPr>
            <w:tcW w:w="948" w:type="dxa"/>
            <w:tcBorders>
              <w:top w:val="nil"/>
              <w:left w:val="nil"/>
              <w:bottom w:val="single" w:sz="4" w:space="0" w:color="auto"/>
              <w:right w:val="single" w:sz="4" w:space="0" w:color="auto"/>
            </w:tcBorders>
            <w:shd w:val="clear" w:color="auto" w:fill="auto"/>
            <w:noWrap/>
            <w:vAlign w:val="center"/>
          </w:tcPr>
          <w:p w14:paraId="101A154F" w14:textId="77777777" w:rsidR="0071406D" w:rsidRPr="00BE180E" w:rsidRDefault="0071406D" w:rsidP="0071406D">
            <w:pPr>
              <w:spacing w:after="0" w:line="240" w:lineRule="auto"/>
              <w:jc w:val="center"/>
              <w:rPr>
                <w:rFonts w:ascii="Arial" w:hAnsi="Arial" w:cs="Arial"/>
                <w:sz w:val="24"/>
                <w:szCs w:val="24"/>
              </w:rPr>
            </w:pPr>
          </w:p>
        </w:tc>
      </w:tr>
      <w:tr w:rsidR="0071406D" w:rsidRPr="00BE180E" w14:paraId="3D9BEC80" w14:textId="77777777" w:rsidTr="0071406D">
        <w:trPr>
          <w:trHeight w:val="300"/>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28866E3F"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06.10.2015</w:t>
            </w:r>
          </w:p>
        </w:tc>
        <w:tc>
          <w:tcPr>
            <w:tcW w:w="928" w:type="dxa"/>
            <w:tcBorders>
              <w:top w:val="nil"/>
              <w:left w:val="nil"/>
              <w:bottom w:val="single" w:sz="4" w:space="0" w:color="auto"/>
              <w:right w:val="single" w:sz="4" w:space="0" w:color="auto"/>
            </w:tcBorders>
            <w:shd w:val="clear" w:color="auto" w:fill="auto"/>
            <w:noWrap/>
            <w:vAlign w:val="center"/>
            <w:hideMark/>
          </w:tcPr>
          <w:p w14:paraId="4840278D"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1,9</w:t>
            </w:r>
          </w:p>
        </w:tc>
        <w:tc>
          <w:tcPr>
            <w:tcW w:w="1342" w:type="dxa"/>
            <w:tcBorders>
              <w:top w:val="nil"/>
              <w:left w:val="nil"/>
              <w:bottom w:val="single" w:sz="4" w:space="0" w:color="auto"/>
              <w:right w:val="single" w:sz="4" w:space="0" w:color="auto"/>
            </w:tcBorders>
            <w:shd w:val="clear" w:color="auto" w:fill="auto"/>
            <w:noWrap/>
            <w:vAlign w:val="center"/>
          </w:tcPr>
          <w:p w14:paraId="603A1CB2" w14:textId="77777777" w:rsidR="0071406D" w:rsidRPr="00BE180E" w:rsidRDefault="0071406D" w:rsidP="0071406D">
            <w:pPr>
              <w:spacing w:after="0" w:line="240" w:lineRule="auto"/>
              <w:jc w:val="center"/>
              <w:rPr>
                <w:rFonts w:ascii="Arial" w:hAnsi="Arial" w:cs="Arial"/>
                <w:sz w:val="24"/>
                <w:szCs w:val="24"/>
              </w:rPr>
            </w:pPr>
          </w:p>
        </w:tc>
        <w:tc>
          <w:tcPr>
            <w:tcW w:w="988" w:type="dxa"/>
            <w:tcBorders>
              <w:top w:val="nil"/>
              <w:left w:val="nil"/>
              <w:bottom w:val="single" w:sz="4" w:space="0" w:color="auto"/>
              <w:right w:val="single" w:sz="4" w:space="0" w:color="auto"/>
            </w:tcBorders>
            <w:shd w:val="clear" w:color="auto" w:fill="auto"/>
            <w:noWrap/>
            <w:vAlign w:val="center"/>
          </w:tcPr>
          <w:p w14:paraId="306BB5A7" w14:textId="77777777" w:rsidR="0071406D" w:rsidRPr="00BE180E" w:rsidRDefault="0071406D" w:rsidP="0071406D">
            <w:pPr>
              <w:spacing w:after="0" w:line="240" w:lineRule="auto"/>
              <w:jc w:val="center"/>
              <w:rPr>
                <w:rFonts w:ascii="Arial" w:hAnsi="Arial" w:cs="Arial"/>
                <w:sz w:val="24"/>
                <w:szCs w:val="24"/>
              </w:rPr>
            </w:pPr>
          </w:p>
        </w:tc>
        <w:tc>
          <w:tcPr>
            <w:tcW w:w="1342" w:type="dxa"/>
            <w:tcBorders>
              <w:top w:val="nil"/>
              <w:left w:val="nil"/>
              <w:bottom w:val="single" w:sz="4" w:space="0" w:color="auto"/>
              <w:right w:val="single" w:sz="4" w:space="0" w:color="auto"/>
            </w:tcBorders>
            <w:shd w:val="clear" w:color="auto" w:fill="auto"/>
            <w:noWrap/>
            <w:vAlign w:val="center"/>
            <w:hideMark/>
          </w:tcPr>
          <w:p w14:paraId="2F248B1B"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19.10.2017</w:t>
            </w:r>
          </w:p>
        </w:tc>
        <w:tc>
          <w:tcPr>
            <w:tcW w:w="908" w:type="dxa"/>
            <w:tcBorders>
              <w:top w:val="nil"/>
              <w:left w:val="nil"/>
              <w:bottom w:val="single" w:sz="4" w:space="0" w:color="auto"/>
              <w:right w:val="single" w:sz="4" w:space="0" w:color="auto"/>
            </w:tcBorders>
            <w:shd w:val="clear" w:color="auto" w:fill="auto"/>
            <w:noWrap/>
            <w:vAlign w:val="center"/>
            <w:hideMark/>
          </w:tcPr>
          <w:p w14:paraId="27F95092"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2,2</w:t>
            </w:r>
          </w:p>
        </w:tc>
        <w:tc>
          <w:tcPr>
            <w:tcW w:w="1342" w:type="dxa"/>
            <w:tcBorders>
              <w:top w:val="nil"/>
              <w:left w:val="nil"/>
              <w:bottom w:val="single" w:sz="4" w:space="0" w:color="auto"/>
              <w:right w:val="single" w:sz="4" w:space="0" w:color="auto"/>
            </w:tcBorders>
            <w:shd w:val="clear" w:color="auto" w:fill="auto"/>
            <w:noWrap/>
            <w:vAlign w:val="center"/>
          </w:tcPr>
          <w:p w14:paraId="2294A8A3" w14:textId="77777777" w:rsidR="0071406D" w:rsidRPr="00BE180E" w:rsidRDefault="0071406D" w:rsidP="0071406D">
            <w:pPr>
              <w:spacing w:after="0" w:line="240" w:lineRule="auto"/>
              <w:jc w:val="center"/>
              <w:rPr>
                <w:rFonts w:ascii="Arial" w:hAnsi="Arial" w:cs="Arial"/>
                <w:sz w:val="24"/>
                <w:szCs w:val="24"/>
              </w:rPr>
            </w:pPr>
          </w:p>
        </w:tc>
        <w:tc>
          <w:tcPr>
            <w:tcW w:w="948" w:type="dxa"/>
            <w:tcBorders>
              <w:top w:val="nil"/>
              <w:left w:val="nil"/>
              <w:bottom w:val="single" w:sz="4" w:space="0" w:color="auto"/>
              <w:right w:val="single" w:sz="4" w:space="0" w:color="auto"/>
            </w:tcBorders>
            <w:shd w:val="clear" w:color="auto" w:fill="auto"/>
            <w:noWrap/>
            <w:vAlign w:val="center"/>
          </w:tcPr>
          <w:p w14:paraId="3C164683" w14:textId="77777777" w:rsidR="0071406D" w:rsidRPr="00BE180E" w:rsidRDefault="0071406D" w:rsidP="0071406D">
            <w:pPr>
              <w:spacing w:after="0" w:line="240" w:lineRule="auto"/>
              <w:jc w:val="center"/>
              <w:rPr>
                <w:rFonts w:ascii="Arial" w:hAnsi="Arial" w:cs="Arial"/>
                <w:sz w:val="24"/>
                <w:szCs w:val="24"/>
              </w:rPr>
            </w:pPr>
          </w:p>
        </w:tc>
      </w:tr>
      <w:tr w:rsidR="0071406D" w:rsidRPr="00BE180E" w14:paraId="2F92C616" w14:textId="77777777" w:rsidTr="0071406D">
        <w:trPr>
          <w:trHeight w:val="300"/>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21CCCD55"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26.10.2015</w:t>
            </w:r>
          </w:p>
        </w:tc>
        <w:tc>
          <w:tcPr>
            <w:tcW w:w="928" w:type="dxa"/>
            <w:tcBorders>
              <w:top w:val="nil"/>
              <w:left w:val="nil"/>
              <w:bottom w:val="single" w:sz="4" w:space="0" w:color="auto"/>
              <w:right w:val="single" w:sz="4" w:space="0" w:color="auto"/>
            </w:tcBorders>
            <w:shd w:val="clear" w:color="auto" w:fill="auto"/>
            <w:noWrap/>
            <w:vAlign w:val="center"/>
            <w:hideMark/>
          </w:tcPr>
          <w:p w14:paraId="48EDFFC2" w14:textId="77777777" w:rsidR="0071406D" w:rsidRPr="00BE180E" w:rsidRDefault="0071406D" w:rsidP="0071406D">
            <w:pPr>
              <w:spacing w:after="0" w:line="240" w:lineRule="auto"/>
              <w:jc w:val="center"/>
              <w:rPr>
                <w:rFonts w:ascii="Arial" w:hAnsi="Arial" w:cs="Arial"/>
                <w:sz w:val="24"/>
                <w:szCs w:val="24"/>
              </w:rPr>
            </w:pPr>
            <w:r w:rsidRPr="00BE180E">
              <w:rPr>
                <w:rFonts w:ascii="Arial" w:hAnsi="Arial" w:cs="Arial"/>
                <w:sz w:val="24"/>
                <w:szCs w:val="24"/>
              </w:rPr>
              <w:t>8,0</w:t>
            </w:r>
          </w:p>
        </w:tc>
        <w:tc>
          <w:tcPr>
            <w:tcW w:w="1342" w:type="dxa"/>
            <w:tcBorders>
              <w:top w:val="nil"/>
              <w:left w:val="nil"/>
              <w:bottom w:val="single" w:sz="4" w:space="0" w:color="auto"/>
              <w:right w:val="single" w:sz="4" w:space="0" w:color="auto"/>
            </w:tcBorders>
            <w:shd w:val="clear" w:color="auto" w:fill="auto"/>
            <w:noWrap/>
            <w:vAlign w:val="center"/>
          </w:tcPr>
          <w:p w14:paraId="6D79930F" w14:textId="77777777" w:rsidR="0071406D" w:rsidRPr="00BE180E" w:rsidRDefault="0071406D" w:rsidP="0071406D">
            <w:pPr>
              <w:spacing w:after="0" w:line="240" w:lineRule="auto"/>
              <w:jc w:val="center"/>
              <w:rPr>
                <w:rFonts w:ascii="Arial" w:hAnsi="Arial" w:cs="Arial"/>
                <w:sz w:val="24"/>
                <w:szCs w:val="24"/>
              </w:rPr>
            </w:pPr>
          </w:p>
        </w:tc>
        <w:tc>
          <w:tcPr>
            <w:tcW w:w="988" w:type="dxa"/>
            <w:tcBorders>
              <w:top w:val="nil"/>
              <w:left w:val="nil"/>
              <w:bottom w:val="single" w:sz="4" w:space="0" w:color="auto"/>
              <w:right w:val="single" w:sz="4" w:space="0" w:color="auto"/>
            </w:tcBorders>
            <w:shd w:val="clear" w:color="auto" w:fill="auto"/>
            <w:noWrap/>
            <w:vAlign w:val="center"/>
          </w:tcPr>
          <w:p w14:paraId="6C0BA1A1" w14:textId="77777777" w:rsidR="0071406D" w:rsidRPr="00BE180E" w:rsidRDefault="0071406D" w:rsidP="0071406D">
            <w:pPr>
              <w:spacing w:after="0" w:line="240" w:lineRule="auto"/>
              <w:jc w:val="center"/>
              <w:rPr>
                <w:rFonts w:ascii="Arial" w:hAnsi="Arial" w:cs="Arial"/>
                <w:sz w:val="24"/>
                <w:szCs w:val="24"/>
              </w:rPr>
            </w:pPr>
          </w:p>
        </w:tc>
        <w:tc>
          <w:tcPr>
            <w:tcW w:w="1342" w:type="dxa"/>
            <w:tcBorders>
              <w:top w:val="nil"/>
              <w:left w:val="nil"/>
              <w:bottom w:val="single" w:sz="4" w:space="0" w:color="auto"/>
              <w:right w:val="single" w:sz="4" w:space="0" w:color="auto"/>
            </w:tcBorders>
            <w:shd w:val="clear" w:color="auto" w:fill="auto"/>
            <w:noWrap/>
            <w:vAlign w:val="center"/>
          </w:tcPr>
          <w:p w14:paraId="15448F02" w14:textId="77777777" w:rsidR="0071406D" w:rsidRPr="00BE180E" w:rsidRDefault="0071406D" w:rsidP="0071406D">
            <w:pPr>
              <w:spacing w:after="0" w:line="240" w:lineRule="auto"/>
              <w:jc w:val="center"/>
              <w:rPr>
                <w:rFonts w:ascii="Arial" w:hAnsi="Arial" w:cs="Arial"/>
                <w:sz w:val="24"/>
                <w:szCs w:val="24"/>
              </w:rPr>
            </w:pPr>
          </w:p>
        </w:tc>
        <w:tc>
          <w:tcPr>
            <w:tcW w:w="908" w:type="dxa"/>
            <w:tcBorders>
              <w:top w:val="nil"/>
              <w:left w:val="nil"/>
              <w:bottom w:val="single" w:sz="4" w:space="0" w:color="auto"/>
              <w:right w:val="single" w:sz="4" w:space="0" w:color="auto"/>
            </w:tcBorders>
            <w:shd w:val="clear" w:color="auto" w:fill="auto"/>
            <w:noWrap/>
            <w:vAlign w:val="center"/>
          </w:tcPr>
          <w:p w14:paraId="022EFA66" w14:textId="77777777" w:rsidR="0071406D" w:rsidRPr="00BE180E" w:rsidRDefault="0071406D" w:rsidP="0071406D">
            <w:pPr>
              <w:spacing w:after="0" w:line="240" w:lineRule="auto"/>
              <w:jc w:val="center"/>
              <w:rPr>
                <w:rFonts w:ascii="Arial" w:hAnsi="Arial" w:cs="Arial"/>
                <w:sz w:val="24"/>
                <w:szCs w:val="24"/>
              </w:rPr>
            </w:pPr>
          </w:p>
        </w:tc>
        <w:tc>
          <w:tcPr>
            <w:tcW w:w="1342" w:type="dxa"/>
            <w:tcBorders>
              <w:top w:val="nil"/>
              <w:left w:val="nil"/>
              <w:bottom w:val="single" w:sz="4" w:space="0" w:color="auto"/>
              <w:right w:val="single" w:sz="4" w:space="0" w:color="auto"/>
            </w:tcBorders>
            <w:shd w:val="clear" w:color="auto" w:fill="auto"/>
            <w:noWrap/>
            <w:vAlign w:val="center"/>
          </w:tcPr>
          <w:p w14:paraId="5F48D725" w14:textId="77777777" w:rsidR="0071406D" w:rsidRPr="00BE180E" w:rsidRDefault="0071406D" w:rsidP="0071406D">
            <w:pPr>
              <w:spacing w:after="0" w:line="240" w:lineRule="auto"/>
              <w:jc w:val="center"/>
              <w:rPr>
                <w:rFonts w:ascii="Arial" w:hAnsi="Arial" w:cs="Arial"/>
                <w:sz w:val="24"/>
                <w:szCs w:val="24"/>
              </w:rPr>
            </w:pPr>
          </w:p>
        </w:tc>
        <w:tc>
          <w:tcPr>
            <w:tcW w:w="948" w:type="dxa"/>
            <w:tcBorders>
              <w:top w:val="nil"/>
              <w:left w:val="nil"/>
              <w:bottom w:val="single" w:sz="4" w:space="0" w:color="auto"/>
              <w:right w:val="single" w:sz="4" w:space="0" w:color="auto"/>
            </w:tcBorders>
            <w:shd w:val="clear" w:color="auto" w:fill="auto"/>
            <w:noWrap/>
            <w:vAlign w:val="center"/>
          </w:tcPr>
          <w:p w14:paraId="08729A36" w14:textId="77777777" w:rsidR="0071406D" w:rsidRPr="00BE180E" w:rsidRDefault="0071406D" w:rsidP="0071406D">
            <w:pPr>
              <w:spacing w:after="0" w:line="240" w:lineRule="auto"/>
              <w:jc w:val="center"/>
              <w:rPr>
                <w:rFonts w:ascii="Arial" w:hAnsi="Arial" w:cs="Arial"/>
                <w:sz w:val="24"/>
                <w:szCs w:val="24"/>
              </w:rPr>
            </w:pPr>
          </w:p>
        </w:tc>
      </w:tr>
    </w:tbl>
    <w:p w14:paraId="2CC603DF" w14:textId="77777777" w:rsidR="001C5DC7" w:rsidRPr="00BE180E" w:rsidRDefault="001C5DC7" w:rsidP="0071406D">
      <w:pPr>
        <w:jc w:val="both"/>
        <w:rPr>
          <w:rFonts w:ascii="Arial" w:hAnsi="Arial" w:cs="Arial"/>
          <w:b/>
        </w:rPr>
      </w:pPr>
    </w:p>
    <w:p w14:paraId="17AF575D" w14:textId="4A3EB56C" w:rsidR="00680000" w:rsidRPr="008C3666" w:rsidRDefault="00F303C3" w:rsidP="002F0827">
      <w:pPr>
        <w:spacing w:line="360" w:lineRule="auto"/>
        <w:jc w:val="both"/>
        <w:rPr>
          <w:rStyle w:val="hps"/>
          <w:rFonts w:ascii="Arial" w:hAnsi="Arial" w:cs="Arial"/>
          <w:sz w:val="24"/>
          <w:szCs w:val="24"/>
        </w:rPr>
      </w:pPr>
      <w:r w:rsidRPr="00BE180E">
        <w:rPr>
          <w:rStyle w:val="hps"/>
          <w:rFonts w:ascii="Arial" w:hAnsi="Arial" w:cs="Arial"/>
          <w:sz w:val="24"/>
          <w:szCs w:val="24"/>
        </w:rPr>
        <w:t xml:space="preserve">От данните се вижда, </w:t>
      </w:r>
      <w:r w:rsidR="00680000" w:rsidRPr="00BE180E">
        <w:rPr>
          <w:rStyle w:val="hps"/>
          <w:rFonts w:ascii="Arial" w:hAnsi="Arial" w:cs="Arial"/>
          <w:sz w:val="24"/>
          <w:szCs w:val="24"/>
        </w:rPr>
        <w:t xml:space="preserve">че </w:t>
      </w:r>
      <w:r w:rsidR="00680000" w:rsidRPr="008C3666">
        <w:rPr>
          <w:rStyle w:val="hps"/>
          <w:rFonts w:ascii="Arial" w:hAnsi="Arial" w:cs="Arial"/>
          <w:sz w:val="24"/>
          <w:szCs w:val="24"/>
        </w:rPr>
        <w:t xml:space="preserve">преобладават превишенията през месец Октомври, което съвпада с горенето на стърнища. </w:t>
      </w:r>
    </w:p>
    <w:p w14:paraId="2EEFF8BC" w14:textId="62C2D95C" w:rsidR="00680000" w:rsidRPr="00BE180E" w:rsidRDefault="00680000" w:rsidP="002F0827">
      <w:pPr>
        <w:spacing w:line="360" w:lineRule="auto"/>
        <w:jc w:val="both"/>
        <w:rPr>
          <w:rStyle w:val="hps"/>
          <w:rFonts w:ascii="Arial" w:hAnsi="Arial" w:cs="Arial"/>
          <w:sz w:val="24"/>
          <w:szCs w:val="24"/>
        </w:rPr>
      </w:pPr>
      <w:r w:rsidRPr="008C3666">
        <w:rPr>
          <w:rStyle w:val="hps"/>
          <w:rFonts w:ascii="Arial" w:hAnsi="Arial" w:cs="Arial"/>
          <w:sz w:val="24"/>
          <w:szCs w:val="24"/>
        </w:rPr>
        <w:t xml:space="preserve">Превишенията </w:t>
      </w:r>
      <w:r w:rsidR="001A5EFC" w:rsidRPr="008C3666">
        <w:rPr>
          <w:rStyle w:val="hps"/>
          <w:rFonts w:ascii="Arial" w:hAnsi="Arial" w:cs="Arial"/>
          <w:sz w:val="24"/>
          <w:szCs w:val="24"/>
        </w:rPr>
        <w:t>през месец</w:t>
      </w:r>
      <w:r w:rsidRPr="008C3666">
        <w:rPr>
          <w:rStyle w:val="hps"/>
          <w:rFonts w:ascii="Arial" w:hAnsi="Arial" w:cs="Arial"/>
          <w:sz w:val="24"/>
          <w:szCs w:val="24"/>
        </w:rPr>
        <w:t xml:space="preserve"> Април могат да се дължат на </w:t>
      </w:r>
      <w:r w:rsidR="001A5EFC" w:rsidRPr="008C3666">
        <w:rPr>
          <w:rStyle w:val="hps"/>
          <w:rFonts w:ascii="Arial" w:hAnsi="Arial" w:cs="Arial"/>
          <w:sz w:val="24"/>
          <w:szCs w:val="24"/>
        </w:rPr>
        <w:t>използваните торове, почвени подобрители и химически препарати за третиране на земеделските площи</w:t>
      </w:r>
      <w:r w:rsidR="00173E25" w:rsidRPr="008C3666">
        <w:rPr>
          <w:rStyle w:val="hps"/>
          <w:rFonts w:ascii="Arial" w:hAnsi="Arial" w:cs="Arial"/>
          <w:sz w:val="24"/>
          <w:szCs w:val="24"/>
        </w:rPr>
        <w:t>.</w:t>
      </w:r>
    </w:p>
    <w:p w14:paraId="4A822297" w14:textId="5DFFCD30" w:rsidR="00173E25" w:rsidRPr="00BE180E" w:rsidRDefault="00173E25" w:rsidP="002F0827">
      <w:pPr>
        <w:spacing w:line="360" w:lineRule="auto"/>
        <w:jc w:val="both"/>
        <w:rPr>
          <w:rStyle w:val="hps"/>
          <w:rFonts w:ascii="Arial" w:hAnsi="Arial" w:cs="Arial"/>
          <w:sz w:val="24"/>
          <w:szCs w:val="24"/>
        </w:rPr>
      </w:pPr>
      <w:r w:rsidRPr="003730F8">
        <w:rPr>
          <w:rStyle w:val="hps"/>
          <w:rFonts w:ascii="Arial" w:hAnsi="Arial" w:cs="Arial"/>
          <w:sz w:val="24"/>
          <w:szCs w:val="24"/>
        </w:rPr>
        <w:t>Емисиите ПА</w:t>
      </w:r>
      <w:r w:rsidR="008C3666" w:rsidRPr="003730F8">
        <w:rPr>
          <w:rStyle w:val="hps"/>
          <w:rFonts w:ascii="Arial" w:hAnsi="Arial" w:cs="Arial"/>
          <w:sz w:val="24"/>
          <w:szCs w:val="24"/>
        </w:rPr>
        <w:t>В</w:t>
      </w:r>
      <w:r w:rsidRPr="003730F8">
        <w:rPr>
          <w:rStyle w:val="hps"/>
          <w:rFonts w:ascii="Arial" w:hAnsi="Arial" w:cs="Arial"/>
          <w:sz w:val="24"/>
          <w:szCs w:val="24"/>
        </w:rPr>
        <w:t xml:space="preserve"> могат да се дължат и на нерегламентирано изгаряне на излезли от употреба автомобилни гуми след сезонната им смяна.</w:t>
      </w:r>
      <w:r w:rsidRPr="00BE180E">
        <w:rPr>
          <w:rStyle w:val="hps"/>
          <w:rFonts w:ascii="Arial" w:hAnsi="Arial" w:cs="Arial"/>
          <w:sz w:val="24"/>
          <w:szCs w:val="24"/>
        </w:rPr>
        <w:t xml:space="preserve"> </w:t>
      </w:r>
    </w:p>
    <w:p w14:paraId="389326DC" w14:textId="77777777" w:rsidR="002F0827" w:rsidRPr="00BE180E" w:rsidRDefault="002F0827" w:rsidP="0071406D">
      <w:pPr>
        <w:jc w:val="both"/>
        <w:rPr>
          <w:rFonts w:ascii="Arial" w:hAnsi="Arial" w:cs="Arial"/>
          <w:b/>
        </w:rPr>
      </w:pPr>
    </w:p>
    <w:p w14:paraId="438F5F99" w14:textId="77777777" w:rsidR="0071406D" w:rsidRPr="00BE180E" w:rsidRDefault="0071406D" w:rsidP="007C06B5">
      <w:pPr>
        <w:pStyle w:val="Heading4"/>
        <w:numPr>
          <w:ilvl w:val="3"/>
          <w:numId w:val="1"/>
        </w:numPr>
      </w:pPr>
      <w:bookmarkStart w:id="104" w:name="_Toc48358958"/>
      <w:r w:rsidRPr="00BE180E">
        <w:rPr>
          <w:lang w:val="bg-BG"/>
        </w:rPr>
        <w:t>Сезонна оценка  на</w:t>
      </w:r>
      <w:r w:rsidRPr="00BE180E">
        <w:t xml:space="preserve"> ПАВ</w:t>
      </w:r>
      <w:bookmarkEnd w:id="104"/>
    </w:p>
    <w:p w14:paraId="6E534566" w14:textId="77777777" w:rsidR="0071406D" w:rsidRPr="00BE180E" w:rsidRDefault="0071406D" w:rsidP="00286099">
      <w:pPr>
        <w:spacing w:line="360" w:lineRule="auto"/>
        <w:jc w:val="both"/>
        <w:rPr>
          <w:rFonts w:ascii="Arial" w:hAnsi="Arial" w:cs="Arial"/>
          <w:sz w:val="24"/>
          <w:szCs w:val="24"/>
        </w:rPr>
      </w:pPr>
      <w:r w:rsidRPr="00BE180E">
        <w:rPr>
          <w:rFonts w:ascii="Arial" w:hAnsi="Arial" w:cs="Arial"/>
          <w:sz w:val="24"/>
          <w:szCs w:val="24"/>
        </w:rPr>
        <w:t>Съгласно Наредба 11/14.05.2007г е определена средногодишна норма от 1</w:t>
      </w:r>
      <w:r w:rsidRPr="00BE180E">
        <w:rPr>
          <w:rFonts w:ascii="Arial" w:hAnsi="Arial" w:cs="Arial"/>
          <w:sz w:val="24"/>
          <w:szCs w:val="24"/>
          <w:lang w:val="en-US"/>
        </w:rPr>
        <w:t>ng/m</w:t>
      </w:r>
      <w:r w:rsidRPr="00BE180E">
        <w:rPr>
          <w:rFonts w:ascii="Arial" w:hAnsi="Arial" w:cs="Arial"/>
          <w:sz w:val="24"/>
          <w:szCs w:val="24"/>
          <w:vertAlign w:val="superscript"/>
          <w:lang w:val="en-US"/>
        </w:rPr>
        <w:t>3</w:t>
      </w:r>
      <w:r w:rsidRPr="00BE180E">
        <w:rPr>
          <w:rFonts w:ascii="Arial" w:hAnsi="Arial" w:cs="Arial"/>
          <w:sz w:val="24"/>
          <w:szCs w:val="24"/>
          <w:lang w:val="en-US"/>
        </w:rPr>
        <w:t xml:space="preserve">. </w:t>
      </w:r>
      <w:r w:rsidRPr="00BE180E">
        <w:rPr>
          <w:rFonts w:ascii="Arial" w:hAnsi="Arial" w:cs="Arial"/>
          <w:sz w:val="24"/>
          <w:szCs w:val="24"/>
        </w:rPr>
        <w:t>Измерените концентрации ПАВ в</w:t>
      </w:r>
      <w:r w:rsidRPr="00BE180E">
        <w:rPr>
          <w:rFonts w:ascii="Arial" w:hAnsi="Arial" w:cs="Arial"/>
          <w:sz w:val="24"/>
          <w:szCs w:val="24"/>
          <w:lang w:val="en-US"/>
        </w:rPr>
        <w:t xml:space="preserve"> </w:t>
      </w:r>
      <w:r w:rsidRPr="00BE180E">
        <w:rPr>
          <w:rFonts w:ascii="Arial" w:hAnsi="Arial" w:cs="Arial"/>
          <w:sz w:val="24"/>
          <w:szCs w:val="24"/>
        </w:rPr>
        <w:t xml:space="preserve">пункт „РИОСВ - Хасково”  за периода 2015- 2018г са осреднени по месеци с цел анализ и са дадени на Фигура </w:t>
      </w:r>
      <w:r w:rsidR="001C5DC7" w:rsidRPr="00BE180E">
        <w:rPr>
          <w:rFonts w:ascii="Arial" w:hAnsi="Arial" w:cs="Arial"/>
          <w:sz w:val="24"/>
          <w:szCs w:val="24"/>
        </w:rPr>
        <w:t>25 – Фигура 28</w:t>
      </w:r>
      <w:r w:rsidRPr="00BE180E">
        <w:rPr>
          <w:rFonts w:ascii="Arial" w:hAnsi="Arial" w:cs="Arial"/>
          <w:sz w:val="24"/>
          <w:szCs w:val="24"/>
        </w:rPr>
        <w:t>:</w:t>
      </w:r>
    </w:p>
    <w:p w14:paraId="39520112" w14:textId="77777777" w:rsidR="0071406D" w:rsidRPr="00BE180E" w:rsidRDefault="0071406D" w:rsidP="008F13BD">
      <w:pPr>
        <w:spacing w:before="240" w:after="0" w:line="360" w:lineRule="auto"/>
        <w:jc w:val="center"/>
        <w:rPr>
          <w:rFonts w:ascii="Arial" w:hAnsi="Arial" w:cs="Arial"/>
          <w:sz w:val="24"/>
          <w:szCs w:val="24"/>
        </w:rPr>
      </w:pPr>
      <w:r w:rsidRPr="00BE180E">
        <w:rPr>
          <w:rFonts w:ascii="Arial" w:hAnsi="Arial" w:cs="Arial"/>
          <w:noProof/>
          <w:sz w:val="24"/>
          <w:szCs w:val="24"/>
          <w:lang w:eastAsia="bg-BG"/>
        </w:rPr>
        <w:lastRenderedPageBreak/>
        <w:drawing>
          <wp:inline distT="0" distB="0" distL="0" distR="0" wp14:anchorId="0E6EC965" wp14:editId="10AF75AE">
            <wp:extent cx="4540102" cy="3466214"/>
            <wp:effectExtent l="0" t="0" r="13335" b="2032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9FFF1FF" w14:textId="2937F906" w:rsidR="0071406D" w:rsidRPr="00BE180E" w:rsidRDefault="0071406D" w:rsidP="00286099">
      <w:pPr>
        <w:spacing w:line="360" w:lineRule="auto"/>
        <w:jc w:val="center"/>
        <w:rPr>
          <w:rFonts w:ascii="Arial" w:hAnsi="Arial" w:cs="Arial"/>
          <w:sz w:val="24"/>
          <w:szCs w:val="24"/>
        </w:rPr>
      </w:pPr>
      <w:bookmarkStart w:id="105" w:name="_Toc35816671"/>
      <w:bookmarkStart w:id="106" w:name="_Toc38325740"/>
      <w:bookmarkStart w:id="107" w:name="_Toc48359047"/>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24</w:t>
      </w:r>
      <w:r w:rsidRPr="00BE180E">
        <w:rPr>
          <w:rFonts w:ascii="Arial" w:hAnsi="Arial" w:cs="Arial"/>
          <w:noProof/>
          <w:sz w:val="24"/>
          <w:szCs w:val="24"/>
        </w:rPr>
        <w:fldChar w:fldCharType="end"/>
      </w:r>
      <w:r w:rsidRPr="00BE180E">
        <w:rPr>
          <w:rFonts w:ascii="Arial" w:hAnsi="Arial" w:cs="Arial"/>
          <w:sz w:val="24"/>
          <w:szCs w:val="24"/>
        </w:rPr>
        <w:t>: Осреднени по месеци концентрации ПАВ, пункт „РИОСВ - Хасково”– 2015 г.</w:t>
      </w:r>
      <w:bookmarkEnd w:id="105"/>
      <w:bookmarkEnd w:id="106"/>
      <w:bookmarkEnd w:id="107"/>
    </w:p>
    <w:p w14:paraId="0AF3910B" w14:textId="77777777" w:rsidR="0071406D" w:rsidRPr="00BE180E" w:rsidRDefault="0071406D" w:rsidP="00286099">
      <w:pPr>
        <w:spacing w:after="0" w:line="360" w:lineRule="auto"/>
        <w:jc w:val="center"/>
        <w:rPr>
          <w:rFonts w:ascii="Arial" w:hAnsi="Arial" w:cs="Arial"/>
          <w:sz w:val="24"/>
          <w:szCs w:val="24"/>
        </w:rPr>
      </w:pPr>
      <w:r w:rsidRPr="00BE180E">
        <w:rPr>
          <w:rFonts w:ascii="Arial" w:hAnsi="Arial" w:cs="Arial"/>
          <w:noProof/>
          <w:sz w:val="24"/>
          <w:szCs w:val="24"/>
          <w:lang w:eastAsia="bg-BG"/>
        </w:rPr>
        <w:drawing>
          <wp:inline distT="0" distB="0" distL="0" distR="0" wp14:anchorId="2FE6E92B" wp14:editId="488BE9DE">
            <wp:extent cx="4809507" cy="3384468"/>
            <wp:effectExtent l="0" t="0" r="10160" b="2603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D0FF876" w14:textId="594DED6F" w:rsidR="0071406D" w:rsidRPr="00BE180E" w:rsidRDefault="0071406D" w:rsidP="00286099">
      <w:pPr>
        <w:spacing w:line="360" w:lineRule="auto"/>
        <w:jc w:val="center"/>
        <w:rPr>
          <w:rFonts w:ascii="Arial" w:hAnsi="Arial" w:cs="Arial"/>
          <w:sz w:val="24"/>
          <w:szCs w:val="24"/>
        </w:rPr>
      </w:pPr>
      <w:bookmarkStart w:id="108" w:name="_Toc35816672"/>
      <w:bookmarkStart w:id="109" w:name="_Toc38325741"/>
      <w:bookmarkStart w:id="110" w:name="_Toc48359048"/>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25</w:t>
      </w:r>
      <w:r w:rsidRPr="00BE180E">
        <w:rPr>
          <w:rFonts w:ascii="Arial" w:hAnsi="Arial" w:cs="Arial"/>
          <w:noProof/>
          <w:sz w:val="24"/>
          <w:szCs w:val="24"/>
        </w:rPr>
        <w:fldChar w:fldCharType="end"/>
      </w:r>
      <w:r w:rsidRPr="00BE180E">
        <w:rPr>
          <w:rFonts w:ascii="Arial" w:hAnsi="Arial" w:cs="Arial"/>
          <w:sz w:val="24"/>
          <w:szCs w:val="24"/>
        </w:rPr>
        <w:t>: Осреднени по месеци концентрации на ПАВ в пункт за ръчно пробонабиране „РИОСВ – Хасково“ 2016 г</w:t>
      </w:r>
      <w:bookmarkEnd w:id="108"/>
      <w:bookmarkEnd w:id="109"/>
      <w:bookmarkEnd w:id="110"/>
    </w:p>
    <w:p w14:paraId="28BB99D1" w14:textId="77777777" w:rsidR="0071406D" w:rsidRPr="00BE180E" w:rsidRDefault="0071406D" w:rsidP="00286099">
      <w:pPr>
        <w:spacing w:after="0" w:line="360" w:lineRule="auto"/>
        <w:jc w:val="center"/>
        <w:rPr>
          <w:rFonts w:ascii="Arial" w:hAnsi="Arial" w:cs="Arial"/>
          <w:sz w:val="24"/>
          <w:szCs w:val="24"/>
        </w:rPr>
      </w:pPr>
      <w:r w:rsidRPr="00BE180E">
        <w:rPr>
          <w:rFonts w:ascii="Arial" w:hAnsi="Arial" w:cs="Arial"/>
          <w:noProof/>
          <w:sz w:val="24"/>
          <w:szCs w:val="24"/>
          <w:lang w:eastAsia="bg-BG"/>
        </w:rPr>
        <w:lastRenderedPageBreak/>
        <w:drawing>
          <wp:inline distT="0" distB="0" distL="0" distR="0" wp14:anchorId="3A97BBEC" wp14:editId="6A111124">
            <wp:extent cx="4572000" cy="3019647"/>
            <wp:effectExtent l="0" t="0" r="19050" b="9525"/>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0089D53" w14:textId="17C6E569" w:rsidR="0071406D" w:rsidRPr="00BE180E" w:rsidRDefault="0071406D" w:rsidP="00286099">
      <w:pPr>
        <w:spacing w:line="360" w:lineRule="auto"/>
        <w:jc w:val="center"/>
        <w:rPr>
          <w:rFonts w:ascii="Arial" w:hAnsi="Arial" w:cs="Arial"/>
          <w:sz w:val="24"/>
          <w:szCs w:val="24"/>
        </w:rPr>
      </w:pPr>
      <w:bookmarkStart w:id="111" w:name="_Toc35816673"/>
      <w:bookmarkStart w:id="112" w:name="_Toc38325742"/>
      <w:bookmarkStart w:id="113" w:name="_Toc48359049"/>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26</w:t>
      </w:r>
      <w:r w:rsidRPr="00BE180E">
        <w:rPr>
          <w:rFonts w:ascii="Arial" w:hAnsi="Arial" w:cs="Arial"/>
          <w:noProof/>
          <w:sz w:val="24"/>
          <w:szCs w:val="24"/>
        </w:rPr>
        <w:fldChar w:fldCharType="end"/>
      </w:r>
      <w:r w:rsidRPr="00BE180E">
        <w:rPr>
          <w:rFonts w:ascii="Arial" w:hAnsi="Arial" w:cs="Arial"/>
          <w:sz w:val="24"/>
          <w:szCs w:val="24"/>
        </w:rPr>
        <w:t>: Осреднени по месеци концентрации на ПАВ в пункт за ръчно пробонабиране „РИОСВ – Хасково“ 2017 г</w:t>
      </w:r>
      <w:bookmarkEnd w:id="111"/>
      <w:bookmarkEnd w:id="112"/>
      <w:bookmarkEnd w:id="113"/>
    </w:p>
    <w:p w14:paraId="25884E0C" w14:textId="77777777" w:rsidR="0071406D" w:rsidRPr="00BE180E" w:rsidRDefault="0071406D" w:rsidP="00286099">
      <w:pPr>
        <w:pStyle w:val="Bild"/>
        <w:spacing w:after="0" w:afterAutospacing="0"/>
        <w:rPr>
          <w:noProof w:val="0"/>
          <w:lang w:val="bg-BG"/>
        </w:rPr>
      </w:pPr>
      <w:r w:rsidRPr="00BE180E">
        <w:rPr>
          <w:lang w:val="bg-BG" w:eastAsia="bg-BG"/>
        </w:rPr>
        <w:drawing>
          <wp:inline distT="0" distB="0" distL="0" distR="0" wp14:anchorId="2BCB8C10" wp14:editId="3AC91090">
            <wp:extent cx="4572000" cy="2992582"/>
            <wp:effectExtent l="0" t="0" r="19050" b="1778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926F47A" w14:textId="615B8F6C" w:rsidR="0071406D" w:rsidRPr="00BE180E" w:rsidRDefault="0071406D" w:rsidP="00286099">
      <w:pPr>
        <w:pStyle w:val="Caption"/>
        <w:rPr>
          <w:szCs w:val="24"/>
          <w:lang w:val="bg-BG"/>
        </w:rPr>
      </w:pPr>
      <w:bookmarkStart w:id="114" w:name="_Toc35816674"/>
      <w:bookmarkStart w:id="115" w:name="_Toc38325743"/>
      <w:bookmarkStart w:id="116" w:name="_Toc48359050"/>
      <w:r w:rsidRPr="00BE180E">
        <w:rPr>
          <w:szCs w:val="24"/>
          <w:lang w:val="bg-BG"/>
        </w:rPr>
        <w:t xml:space="preserve">Фигура </w:t>
      </w:r>
      <w:r w:rsidRPr="00BE180E">
        <w:rPr>
          <w:szCs w:val="24"/>
          <w:lang w:val="bg-BG"/>
        </w:rPr>
        <w:fldChar w:fldCharType="begin"/>
      </w:r>
      <w:r w:rsidRPr="00BE180E">
        <w:rPr>
          <w:szCs w:val="24"/>
          <w:lang w:val="bg-BG"/>
        </w:rPr>
        <w:instrText xml:space="preserve"> SEQ Фигура \* ARABIC </w:instrText>
      </w:r>
      <w:r w:rsidRPr="00BE180E">
        <w:rPr>
          <w:szCs w:val="24"/>
          <w:lang w:val="bg-BG"/>
        </w:rPr>
        <w:fldChar w:fldCharType="separate"/>
      </w:r>
      <w:r w:rsidR="00E63427">
        <w:rPr>
          <w:noProof/>
          <w:szCs w:val="24"/>
          <w:lang w:val="bg-BG"/>
        </w:rPr>
        <w:t>27</w:t>
      </w:r>
      <w:r w:rsidRPr="00BE180E">
        <w:rPr>
          <w:noProof/>
          <w:szCs w:val="24"/>
          <w:lang w:val="bg-BG"/>
        </w:rPr>
        <w:fldChar w:fldCharType="end"/>
      </w:r>
      <w:r w:rsidRPr="00BE180E">
        <w:rPr>
          <w:szCs w:val="24"/>
          <w:lang w:val="bg-BG"/>
        </w:rPr>
        <w:t>: Осреднени по месеци концентрации ПАВ, пункт „РИОСВ - Хасково”– 2018 г.</w:t>
      </w:r>
      <w:bookmarkEnd w:id="114"/>
      <w:bookmarkEnd w:id="115"/>
      <w:bookmarkEnd w:id="116"/>
    </w:p>
    <w:p w14:paraId="2568605F" w14:textId="2987774E" w:rsidR="00E469F0" w:rsidRPr="00BE180E" w:rsidRDefault="00E469F0" w:rsidP="00E469F0">
      <w:pPr>
        <w:spacing w:line="360" w:lineRule="auto"/>
        <w:jc w:val="both"/>
        <w:rPr>
          <w:rFonts w:ascii="Arial" w:hAnsi="Arial" w:cs="Arial"/>
          <w:sz w:val="24"/>
          <w:szCs w:val="24"/>
        </w:rPr>
      </w:pPr>
      <w:r w:rsidRPr="00BE180E">
        <w:rPr>
          <w:rFonts w:ascii="Arial" w:hAnsi="Arial" w:cs="Arial"/>
          <w:sz w:val="24"/>
          <w:szCs w:val="24"/>
        </w:rPr>
        <w:t>На графиките от фиг. 25- 2</w:t>
      </w:r>
      <w:r w:rsidR="0026642E">
        <w:rPr>
          <w:rFonts w:ascii="Arial" w:hAnsi="Arial" w:cs="Arial"/>
          <w:sz w:val="24"/>
          <w:szCs w:val="24"/>
        </w:rPr>
        <w:t>7</w:t>
      </w:r>
      <w:r w:rsidRPr="00BE180E">
        <w:rPr>
          <w:rFonts w:ascii="Arial" w:hAnsi="Arial" w:cs="Arial"/>
          <w:sz w:val="24"/>
          <w:szCs w:val="24"/>
        </w:rPr>
        <w:t xml:space="preserve"> се вижда, че най- високите концентрации ПАВ са измерени през месеците януари, февруари, ноември и декември, което съвпада с периода на отоплителния сезон. </w:t>
      </w:r>
    </w:p>
    <w:p w14:paraId="667DEF85" w14:textId="7E71E3DC" w:rsidR="00C44DF2" w:rsidRPr="00BE180E" w:rsidRDefault="0071406D" w:rsidP="00286099">
      <w:pPr>
        <w:spacing w:line="360" w:lineRule="auto"/>
        <w:rPr>
          <w:rFonts w:ascii="Arial" w:hAnsi="Arial" w:cs="Arial"/>
          <w:sz w:val="24"/>
          <w:szCs w:val="24"/>
        </w:rPr>
      </w:pPr>
      <w:r w:rsidRPr="00BE180E">
        <w:rPr>
          <w:rFonts w:ascii="Arial" w:hAnsi="Arial" w:cs="Arial"/>
          <w:sz w:val="24"/>
          <w:szCs w:val="24"/>
        </w:rPr>
        <w:lastRenderedPageBreak/>
        <w:t xml:space="preserve">Обобщените данни от осреднените по месеци  стойности на ПАВ за пункт РИОСВ Хасково в периода 2015 – 2018г са дадени на Фигура </w:t>
      </w:r>
      <w:r w:rsidR="001C5DC7" w:rsidRPr="00BE180E">
        <w:rPr>
          <w:rFonts w:ascii="Arial" w:hAnsi="Arial" w:cs="Arial"/>
          <w:sz w:val="24"/>
          <w:szCs w:val="24"/>
        </w:rPr>
        <w:t>2</w:t>
      </w:r>
      <w:r w:rsidR="0026642E">
        <w:rPr>
          <w:rFonts w:ascii="Arial" w:hAnsi="Arial" w:cs="Arial"/>
          <w:sz w:val="24"/>
          <w:szCs w:val="24"/>
        </w:rPr>
        <w:t>8</w:t>
      </w:r>
      <w:r w:rsidRPr="00BE180E">
        <w:rPr>
          <w:rFonts w:ascii="Arial" w:hAnsi="Arial" w:cs="Arial"/>
          <w:sz w:val="24"/>
          <w:szCs w:val="24"/>
        </w:rPr>
        <w:t>.</w:t>
      </w:r>
      <w:r w:rsidR="00C44DF2" w:rsidRPr="00BE180E">
        <w:rPr>
          <w:rFonts w:ascii="Arial" w:hAnsi="Arial" w:cs="Arial"/>
          <w:sz w:val="24"/>
          <w:szCs w:val="24"/>
        </w:rPr>
        <w:t xml:space="preserve"> </w:t>
      </w:r>
    </w:p>
    <w:p w14:paraId="085A9D42" w14:textId="77777777" w:rsidR="008905C3" w:rsidRPr="00BE180E" w:rsidRDefault="0071406D" w:rsidP="00286099">
      <w:pPr>
        <w:spacing w:line="360" w:lineRule="auto"/>
        <w:jc w:val="center"/>
        <w:rPr>
          <w:rFonts w:ascii="Arial" w:hAnsi="Arial" w:cs="Arial"/>
          <w:sz w:val="24"/>
          <w:szCs w:val="24"/>
        </w:rPr>
      </w:pPr>
      <w:r w:rsidRPr="00BE180E">
        <w:rPr>
          <w:noProof/>
          <w:sz w:val="24"/>
          <w:szCs w:val="24"/>
          <w:lang w:eastAsia="bg-BG"/>
        </w:rPr>
        <w:drawing>
          <wp:inline distT="0" distB="0" distL="0" distR="0" wp14:anchorId="4E8D3A7B" wp14:editId="1B09562E">
            <wp:extent cx="5379522" cy="3016332"/>
            <wp:effectExtent l="0" t="0" r="12065" b="1270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bookmarkStart w:id="117" w:name="_Toc35816675"/>
      <w:bookmarkStart w:id="118" w:name="_Toc38325744"/>
    </w:p>
    <w:p w14:paraId="174F9B96" w14:textId="3A2A9983" w:rsidR="0071406D" w:rsidRPr="00BE180E" w:rsidRDefault="0071406D" w:rsidP="00286099">
      <w:pPr>
        <w:spacing w:line="360" w:lineRule="auto"/>
        <w:jc w:val="center"/>
        <w:rPr>
          <w:rFonts w:ascii="Arial" w:hAnsi="Arial" w:cs="Arial"/>
          <w:sz w:val="24"/>
          <w:szCs w:val="24"/>
        </w:rPr>
      </w:pPr>
      <w:bookmarkStart w:id="119" w:name="_Toc48359051"/>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28</w:t>
      </w:r>
      <w:r w:rsidRPr="00BE180E">
        <w:rPr>
          <w:rFonts w:ascii="Arial" w:hAnsi="Arial" w:cs="Arial"/>
          <w:noProof/>
          <w:sz w:val="24"/>
          <w:szCs w:val="24"/>
        </w:rPr>
        <w:fldChar w:fldCharType="end"/>
      </w:r>
      <w:r w:rsidRPr="00BE180E">
        <w:rPr>
          <w:rFonts w:ascii="Arial" w:hAnsi="Arial" w:cs="Arial"/>
          <w:sz w:val="24"/>
          <w:szCs w:val="24"/>
        </w:rPr>
        <w:t>: Осреднени по месеци концентрации ПАВ,</w:t>
      </w:r>
      <w:r w:rsidR="00C44DF2" w:rsidRPr="00BE180E">
        <w:rPr>
          <w:rFonts w:ascii="Arial" w:hAnsi="Arial" w:cs="Arial"/>
          <w:sz w:val="24"/>
          <w:szCs w:val="24"/>
        </w:rPr>
        <w:t xml:space="preserve"> за периода </w:t>
      </w:r>
      <w:r w:rsidRPr="00BE180E">
        <w:rPr>
          <w:rFonts w:ascii="Arial" w:hAnsi="Arial" w:cs="Arial"/>
          <w:sz w:val="24"/>
          <w:szCs w:val="24"/>
        </w:rPr>
        <w:t xml:space="preserve"> 2015-2018 г.</w:t>
      </w:r>
      <w:bookmarkEnd w:id="117"/>
      <w:bookmarkEnd w:id="118"/>
      <w:bookmarkEnd w:id="119"/>
    </w:p>
    <w:p w14:paraId="677A490F" w14:textId="77777777" w:rsidR="0071406D" w:rsidRPr="00BE180E" w:rsidRDefault="0071406D" w:rsidP="00286099">
      <w:pPr>
        <w:spacing w:line="360" w:lineRule="auto"/>
        <w:jc w:val="both"/>
        <w:rPr>
          <w:rFonts w:ascii="Arial" w:hAnsi="Arial" w:cs="Arial"/>
          <w:sz w:val="24"/>
          <w:szCs w:val="24"/>
        </w:rPr>
      </w:pPr>
      <w:r w:rsidRPr="00BE180E">
        <w:rPr>
          <w:rStyle w:val="hps"/>
          <w:rFonts w:ascii="Arial" w:hAnsi="Arial" w:cs="Arial"/>
          <w:sz w:val="24"/>
          <w:szCs w:val="24"/>
        </w:rPr>
        <w:t>Тези</w:t>
      </w:r>
      <w:r w:rsidRPr="00BE180E">
        <w:rPr>
          <w:rFonts w:ascii="Arial" w:hAnsi="Arial" w:cs="Arial"/>
          <w:sz w:val="24"/>
          <w:szCs w:val="24"/>
        </w:rPr>
        <w:t xml:space="preserve"> </w:t>
      </w:r>
      <w:r w:rsidRPr="00BE180E">
        <w:rPr>
          <w:rStyle w:val="hps"/>
          <w:rFonts w:ascii="Arial" w:hAnsi="Arial" w:cs="Arial"/>
          <w:sz w:val="24"/>
          <w:szCs w:val="24"/>
        </w:rPr>
        <w:t>сезонни</w:t>
      </w:r>
      <w:r w:rsidRPr="00BE180E">
        <w:rPr>
          <w:rFonts w:ascii="Arial" w:hAnsi="Arial" w:cs="Arial"/>
          <w:sz w:val="24"/>
          <w:szCs w:val="24"/>
        </w:rPr>
        <w:t xml:space="preserve"> </w:t>
      </w:r>
      <w:r w:rsidRPr="00BE180E">
        <w:rPr>
          <w:rStyle w:val="hps"/>
          <w:rFonts w:ascii="Arial" w:hAnsi="Arial" w:cs="Arial"/>
          <w:sz w:val="24"/>
          <w:szCs w:val="24"/>
        </w:rPr>
        <w:t>различия</w:t>
      </w:r>
      <w:r w:rsidRPr="00BE180E">
        <w:rPr>
          <w:rFonts w:ascii="Arial" w:hAnsi="Arial" w:cs="Arial"/>
          <w:sz w:val="24"/>
          <w:szCs w:val="24"/>
        </w:rPr>
        <w:t xml:space="preserve"> </w:t>
      </w:r>
      <w:r w:rsidRPr="00BE180E">
        <w:rPr>
          <w:rStyle w:val="hps"/>
          <w:rFonts w:ascii="Arial" w:hAnsi="Arial" w:cs="Arial"/>
          <w:sz w:val="24"/>
          <w:szCs w:val="24"/>
        </w:rPr>
        <w:t xml:space="preserve">в концентрациите на </w:t>
      </w:r>
      <w:r w:rsidRPr="00BE180E">
        <w:rPr>
          <w:rFonts w:ascii="Arial" w:hAnsi="Arial" w:cs="Arial"/>
          <w:sz w:val="24"/>
          <w:szCs w:val="24"/>
        </w:rPr>
        <w:t xml:space="preserve">ПАВ в гр Хасково </w:t>
      </w:r>
      <w:r w:rsidRPr="00BE180E">
        <w:rPr>
          <w:rStyle w:val="hps"/>
          <w:rFonts w:ascii="Arial" w:hAnsi="Arial" w:cs="Arial"/>
          <w:sz w:val="24"/>
          <w:szCs w:val="24"/>
        </w:rPr>
        <w:t>могат да бъдат свързани</w:t>
      </w:r>
      <w:r w:rsidRPr="00BE180E">
        <w:rPr>
          <w:rFonts w:ascii="Arial" w:hAnsi="Arial" w:cs="Arial"/>
          <w:sz w:val="24"/>
          <w:szCs w:val="24"/>
        </w:rPr>
        <w:t xml:space="preserve"> </w:t>
      </w:r>
      <w:r w:rsidRPr="00BE180E">
        <w:rPr>
          <w:rStyle w:val="hps"/>
          <w:rFonts w:ascii="Arial" w:hAnsi="Arial" w:cs="Arial"/>
          <w:sz w:val="24"/>
          <w:szCs w:val="24"/>
        </w:rPr>
        <w:t xml:space="preserve">с емисиите, </w:t>
      </w:r>
      <w:r w:rsidRPr="00BE180E">
        <w:rPr>
          <w:rFonts w:ascii="Arial" w:hAnsi="Arial" w:cs="Arial"/>
          <w:sz w:val="24"/>
          <w:szCs w:val="24"/>
        </w:rPr>
        <w:t>резултат на изгаряне на твърди и течни горива -</w:t>
      </w:r>
      <w:r w:rsidRPr="00BE180E">
        <w:rPr>
          <w:rStyle w:val="hps"/>
          <w:rFonts w:ascii="Arial" w:hAnsi="Arial" w:cs="Arial"/>
          <w:sz w:val="24"/>
          <w:szCs w:val="24"/>
        </w:rPr>
        <w:t xml:space="preserve"> от битовото</w:t>
      </w:r>
      <w:r w:rsidRPr="00BE180E">
        <w:rPr>
          <w:rFonts w:ascii="Arial" w:hAnsi="Arial" w:cs="Arial"/>
          <w:sz w:val="24"/>
          <w:szCs w:val="24"/>
        </w:rPr>
        <w:t xml:space="preserve"> </w:t>
      </w:r>
      <w:r w:rsidRPr="00BE180E">
        <w:rPr>
          <w:rStyle w:val="hps"/>
          <w:rFonts w:ascii="Arial" w:hAnsi="Arial" w:cs="Arial"/>
          <w:sz w:val="24"/>
          <w:szCs w:val="24"/>
        </w:rPr>
        <w:t>отопление на дърва и въглища</w:t>
      </w:r>
      <w:r w:rsidRPr="00BE180E">
        <w:rPr>
          <w:rFonts w:ascii="Arial" w:hAnsi="Arial" w:cs="Arial"/>
          <w:sz w:val="24"/>
          <w:szCs w:val="24"/>
        </w:rPr>
        <w:t xml:space="preserve">, транспорта, </w:t>
      </w:r>
      <w:r w:rsidR="00C0309C" w:rsidRPr="00BE180E">
        <w:rPr>
          <w:rFonts w:ascii="Arial" w:hAnsi="Arial" w:cs="Arial"/>
          <w:sz w:val="24"/>
          <w:szCs w:val="24"/>
        </w:rPr>
        <w:t>нерегламентирано изгаряне на отпадъци, пренос от съседни общини</w:t>
      </w:r>
      <w:r w:rsidRPr="00BE180E">
        <w:rPr>
          <w:rFonts w:ascii="Arial" w:hAnsi="Arial" w:cs="Arial"/>
          <w:sz w:val="24"/>
          <w:szCs w:val="24"/>
        </w:rPr>
        <w:t xml:space="preserve"> </w:t>
      </w:r>
      <w:r w:rsidRPr="00BE180E">
        <w:rPr>
          <w:rStyle w:val="hps"/>
          <w:rFonts w:ascii="Arial" w:hAnsi="Arial" w:cs="Arial"/>
          <w:sz w:val="24"/>
          <w:szCs w:val="24"/>
        </w:rPr>
        <w:t>както и</w:t>
      </w:r>
      <w:r w:rsidRPr="00BE180E">
        <w:rPr>
          <w:rFonts w:ascii="Arial" w:hAnsi="Arial" w:cs="Arial"/>
          <w:sz w:val="24"/>
          <w:szCs w:val="24"/>
        </w:rPr>
        <w:t xml:space="preserve"> </w:t>
      </w:r>
      <w:r w:rsidRPr="00BE180E">
        <w:rPr>
          <w:rStyle w:val="hps"/>
          <w:rFonts w:ascii="Arial" w:hAnsi="Arial" w:cs="Arial"/>
          <w:sz w:val="24"/>
          <w:szCs w:val="24"/>
        </w:rPr>
        <w:t>с неблагоприятните</w:t>
      </w:r>
      <w:r w:rsidRPr="00BE180E">
        <w:rPr>
          <w:rFonts w:ascii="Arial" w:hAnsi="Arial" w:cs="Arial"/>
          <w:sz w:val="24"/>
          <w:szCs w:val="24"/>
        </w:rPr>
        <w:t xml:space="preserve"> </w:t>
      </w:r>
      <w:r w:rsidRPr="00BE180E">
        <w:rPr>
          <w:rStyle w:val="hps"/>
          <w:rFonts w:ascii="Arial" w:hAnsi="Arial" w:cs="Arial"/>
          <w:sz w:val="24"/>
          <w:szCs w:val="24"/>
        </w:rPr>
        <w:t>метеорологични</w:t>
      </w:r>
      <w:r w:rsidRPr="00BE180E">
        <w:rPr>
          <w:rFonts w:ascii="Arial" w:hAnsi="Arial" w:cs="Arial"/>
          <w:sz w:val="24"/>
          <w:szCs w:val="24"/>
        </w:rPr>
        <w:t xml:space="preserve"> </w:t>
      </w:r>
      <w:r w:rsidRPr="00BE180E">
        <w:rPr>
          <w:rStyle w:val="hps"/>
          <w:rFonts w:ascii="Arial" w:hAnsi="Arial" w:cs="Arial"/>
          <w:sz w:val="24"/>
          <w:szCs w:val="24"/>
        </w:rPr>
        <w:t>условия</w:t>
      </w:r>
      <w:r w:rsidRPr="00BE180E">
        <w:rPr>
          <w:rFonts w:ascii="Arial" w:hAnsi="Arial" w:cs="Arial"/>
          <w:sz w:val="24"/>
          <w:szCs w:val="24"/>
        </w:rPr>
        <w:t xml:space="preserve">. </w:t>
      </w:r>
    </w:p>
    <w:p w14:paraId="5AE76741" w14:textId="089C5919" w:rsidR="00575AB0" w:rsidRPr="00BE180E" w:rsidRDefault="00575AB0" w:rsidP="00575AB0">
      <w:pPr>
        <w:spacing w:line="360" w:lineRule="auto"/>
        <w:jc w:val="both"/>
        <w:rPr>
          <w:rStyle w:val="hps"/>
          <w:rFonts w:ascii="Arial" w:hAnsi="Arial" w:cs="Arial"/>
          <w:sz w:val="24"/>
          <w:szCs w:val="24"/>
        </w:rPr>
      </w:pPr>
      <w:r w:rsidRPr="00BE180E">
        <w:rPr>
          <w:rStyle w:val="hps"/>
          <w:rFonts w:ascii="Arial" w:hAnsi="Arial" w:cs="Arial"/>
          <w:sz w:val="24"/>
          <w:szCs w:val="24"/>
        </w:rPr>
        <w:t>От фиг. 2</w:t>
      </w:r>
      <w:r w:rsidR="0026642E">
        <w:rPr>
          <w:rStyle w:val="hps"/>
          <w:rFonts w:ascii="Arial" w:hAnsi="Arial" w:cs="Arial"/>
          <w:sz w:val="24"/>
          <w:szCs w:val="24"/>
        </w:rPr>
        <w:t>8</w:t>
      </w:r>
      <w:r w:rsidRPr="00BE180E">
        <w:rPr>
          <w:rStyle w:val="hps"/>
          <w:rFonts w:ascii="Arial" w:hAnsi="Arial" w:cs="Arial"/>
          <w:sz w:val="24"/>
          <w:szCs w:val="24"/>
        </w:rPr>
        <w:t xml:space="preserve"> се вижда, че най- високите концентрации са измерени през месеците януари, февруари, ноември и декември, което съвпада с отоплителния сезон. Измерените концентрации през летния сезон са под средногодишната норма. Това показва доминантното влияние на битовото отопление върху качеството на въздуха и емисиите ПАВ. Ако секторите индустрия и транспорт оказваха значително влияние, то средномесечните концентрации ПАВ щяха да бъдат високи и извън отоплителния сезон.</w:t>
      </w:r>
    </w:p>
    <w:p w14:paraId="2B8E4A6B" w14:textId="1E8A5B88" w:rsidR="00A45676" w:rsidRPr="00BE180E" w:rsidRDefault="0071406D" w:rsidP="00575AB0">
      <w:pPr>
        <w:spacing w:line="360" w:lineRule="auto"/>
        <w:jc w:val="both"/>
      </w:pPr>
      <w:r w:rsidRPr="00BE180E">
        <w:rPr>
          <w:rFonts w:ascii="Arial" w:hAnsi="Arial" w:cs="Arial"/>
          <w:sz w:val="24"/>
          <w:szCs w:val="24"/>
        </w:rPr>
        <w:t xml:space="preserve">Представените в табличен вид данни от мониторинга на ПАВ по дни, месеци и години са изчислени на базата наличните данни.  </w:t>
      </w:r>
      <w:r w:rsidR="00A45676" w:rsidRPr="00BE180E">
        <w:br w:type="page"/>
      </w:r>
    </w:p>
    <w:p w14:paraId="30F72989" w14:textId="77777777" w:rsidR="0071406D" w:rsidRPr="00BE180E" w:rsidRDefault="0071406D" w:rsidP="0071406D">
      <w:pPr>
        <w:sectPr w:rsidR="0071406D" w:rsidRPr="00BE180E" w:rsidSect="0071406D">
          <w:headerReference w:type="default" r:id="rId49"/>
          <w:pgSz w:w="11906" w:h="16838" w:code="9"/>
          <w:pgMar w:top="1135" w:right="1286" w:bottom="1276" w:left="1418" w:header="680" w:footer="526" w:gutter="0"/>
          <w:cols w:space="708"/>
          <w:titlePg/>
          <w:docGrid w:linePitch="326"/>
        </w:sectPr>
      </w:pPr>
    </w:p>
    <w:p w14:paraId="15013AEC" w14:textId="4E2472F6" w:rsidR="0071406D" w:rsidRPr="00BE180E" w:rsidRDefault="0071406D" w:rsidP="0071406D">
      <w:pPr>
        <w:pStyle w:val="Caption"/>
        <w:spacing w:after="0" w:afterAutospacing="0"/>
        <w:rPr>
          <w:sz w:val="20"/>
          <w:lang w:val="bg-BG"/>
        </w:rPr>
      </w:pPr>
      <w:bookmarkStart w:id="120" w:name="_Toc35816718"/>
      <w:bookmarkStart w:id="121" w:name="_Toc48359131"/>
      <w:r w:rsidRPr="00BE180E">
        <w:rPr>
          <w:sz w:val="20"/>
          <w:lang w:val="bg-BG"/>
        </w:rPr>
        <w:lastRenderedPageBreak/>
        <w:t xml:space="preserve">Таблица </w:t>
      </w:r>
      <w:r w:rsidRPr="00BE180E">
        <w:rPr>
          <w:sz w:val="20"/>
          <w:lang w:val="bg-BG"/>
        </w:rPr>
        <w:fldChar w:fldCharType="begin"/>
      </w:r>
      <w:r w:rsidRPr="00BE180E">
        <w:rPr>
          <w:sz w:val="20"/>
          <w:lang w:val="bg-BG"/>
        </w:rPr>
        <w:instrText xml:space="preserve"> SEQ Таблица \* ARABIC </w:instrText>
      </w:r>
      <w:r w:rsidRPr="00BE180E">
        <w:rPr>
          <w:sz w:val="20"/>
          <w:lang w:val="bg-BG"/>
        </w:rPr>
        <w:fldChar w:fldCharType="separate"/>
      </w:r>
      <w:r w:rsidR="00E63427">
        <w:rPr>
          <w:noProof/>
          <w:sz w:val="20"/>
          <w:lang w:val="bg-BG"/>
        </w:rPr>
        <w:t>11</w:t>
      </w:r>
      <w:r w:rsidRPr="00BE180E">
        <w:rPr>
          <w:noProof/>
          <w:sz w:val="20"/>
          <w:lang w:val="bg-BG"/>
        </w:rPr>
        <w:fldChar w:fldCharType="end"/>
      </w:r>
      <w:r w:rsidRPr="00BE180E">
        <w:rPr>
          <w:sz w:val="20"/>
          <w:lang w:val="bg-BG"/>
        </w:rPr>
        <w:t>: Измерени концентрации и превишения ПАВ, пункт „РИОСВ Хасково“ 2012-2015 г.</w:t>
      </w:r>
      <w:bookmarkEnd w:id="120"/>
      <w:bookmarkEnd w:id="121"/>
    </w:p>
    <w:tbl>
      <w:tblPr>
        <w:tblW w:w="13906" w:type="dxa"/>
        <w:jc w:val="center"/>
        <w:tblLayout w:type="fixed"/>
        <w:tblLook w:val="04A0" w:firstRow="1" w:lastRow="0" w:firstColumn="1" w:lastColumn="0" w:noHBand="0" w:noVBand="1"/>
      </w:tblPr>
      <w:tblGrid>
        <w:gridCol w:w="13906"/>
      </w:tblGrid>
      <w:tr w:rsidR="0071406D" w:rsidRPr="00BE180E" w14:paraId="47F8D354" w14:textId="77777777" w:rsidTr="007B2D06">
        <w:trPr>
          <w:trHeight w:val="1"/>
          <w:jc w:val="center"/>
        </w:trPr>
        <w:tc>
          <w:tcPr>
            <w:tcW w:w="13906" w:type="dxa"/>
            <w:tcBorders>
              <w:top w:val="nil"/>
              <w:left w:val="nil"/>
              <w:bottom w:val="nil"/>
              <w:right w:val="nil"/>
            </w:tcBorders>
            <w:shd w:val="clear" w:color="auto" w:fill="auto"/>
            <w:noWrap/>
            <w:vAlign w:val="bottom"/>
            <w:hideMark/>
          </w:tcPr>
          <w:p w14:paraId="6B3E3484" w14:textId="77777777" w:rsidR="0071406D" w:rsidRPr="00BE180E" w:rsidRDefault="0071406D" w:rsidP="0071406D">
            <w:pPr>
              <w:spacing w:after="0" w:line="240" w:lineRule="auto"/>
              <w:jc w:val="center"/>
              <w:rPr>
                <w:rFonts w:ascii="Arial" w:hAnsi="Arial" w:cs="Arial"/>
                <w:b/>
                <w:sz w:val="16"/>
                <w:szCs w:val="16"/>
              </w:rPr>
            </w:pPr>
            <w:r w:rsidRPr="00BE180E">
              <w:rPr>
                <w:rFonts w:ascii="Arial" w:hAnsi="Arial" w:cs="Arial"/>
                <w:b/>
                <w:sz w:val="16"/>
                <w:szCs w:val="16"/>
              </w:rPr>
              <w:t>Концентрации ПАВ, измерени в пункт РИОСВ Хасково – 2015г</w:t>
            </w:r>
          </w:p>
          <w:tbl>
            <w:tblPr>
              <w:tblW w:w="13524" w:type="dxa"/>
              <w:tblLayout w:type="fixed"/>
              <w:tblLook w:val="04A0" w:firstRow="1" w:lastRow="0" w:firstColumn="1" w:lastColumn="0" w:noHBand="0" w:noVBand="1"/>
            </w:tblPr>
            <w:tblGrid>
              <w:gridCol w:w="1265"/>
              <w:gridCol w:w="1021"/>
              <w:gridCol w:w="344"/>
              <w:gridCol w:w="678"/>
              <w:gridCol w:w="306"/>
              <w:gridCol w:w="715"/>
              <w:gridCol w:w="282"/>
              <w:gridCol w:w="740"/>
              <w:gridCol w:w="245"/>
              <w:gridCol w:w="776"/>
              <w:gridCol w:w="209"/>
              <w:gridCol w:w="813"/>
              <w:gridCol w:w="172"/>
              <w:gridCol w:w="850"/>
              <w:gridCol w:w="135"/>
              <w:gridCol w:w="886"/>
              <w:gridCol w:w="99"/>
              <w:gridCol w:w="923"/>
              <w:gridCol w:w="62"/>
              <w:gridCol w:w="959"/>
              <w:gridCol w:w="26"/>
              <w:gridCol w:w="394"/>
              <w:gridCol w:w="602"/>
              <w:gridCol w:w="1022"/>
            </w:tblGrid>
            <w:tr w:rsidR="008D139E" w:rsidRPr="00BE180E" w14:paraId="39CDD52D" w14:textId="77777777" w:rsidTr="008D139E">
              <w:trPr>
                <w:trHeight w:val="167"/>
              </w:trPr>
              <w:tc>
                <w:tcPr>
                  <w:tcW w:w="1265" w:type="dxa"/>
                  <w:tcBorders>
                    <w:top w:val="nil"/>
                    <w:left w:val="nil"/>
                    <w:bottom w:val="nil"/>
                    <w:right w:val="nil"/>
                  </w:tcBorders>
                  <w:shd w:val="clear" w:color="auto" w:fill="auto"/>
                  <w:noWrap/>
                  <w:vAlign w:val="bottom"/>
                  <w:hideMark/>
                </w:tcPr>
                <w:p w14:paraId="4C71A26A" w14:textId="77777777" w:rsidR="0071406D" w:rsidRPr="00BE180E" w:rsidRDefault="0071406D" w:rsidP="0071406D">
                  <w:pPr>
                    <w:spacing w:after="0" w:line="240" w:lineRule="auto"/>
                    <w:rPr>
                      <w:rFonts w:ascii="Arial" w:hAnsi="Arial" w:cs="Arial"/>
                      <w:sz w:val="18"/>
                      <w:szCs w:val="18"/>
                    </w:rPr>
                  </w:pPr>
                </w:p>
              </w:tc>
              <w:tc>
                <w:tcPr>
                  <w:tcW w:w="1021" w:type="dxa"/>
                  <w:tcBorders>
                    <w:top w:val="single" w:sz="4" w:space="0" w:color="auto"/>
                    <w:left w:val="single" w:sz="4" w:space="0" w:color="auto"/>
                    <w:bottom w:val="single" w:sz="4" w:space="0" w:color="auto"/>
                    <w:right w:val="single" w:sz="4" w:space="0" w:color="auto"/>
                  </w:tcBorders>
                  <w:shd w:val="clear" w:color="000000" w:fill="92CDDC"/>
                  <w:vAlign w:val="bottom"/>
                  <w:hideMark/>
                </w:tcPr>
                <w:p w14:paraId="3E709D17"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I</w:t>
                  </w:r>
                </w:p>
              </w:tc>
              <w:tc>
                <w:tcPr>
                  <w:tcW w:w="1022" w:type="dxa"/>
                  <w:gridSpan w:val="2"/>
                  <w:tcBorders>
                    <w:top w:val="single" w:sz="4" w:space="0" w:color="auto"/>
                    <w:left w:val="nil"/>
                    <w:bottom w:val="single" w:sz="4" w:space="0" w:color="auto"/>
                    <w:right w:val="single" w:sz="4" w:space="0" w:color="auto"/>
                  </w:tcBorders>
                  <w:shd w:val="clear" w:color="000000" w:fill="92CDDC"/>
                  <w:vAlign w:val="bottom"/>
                  <w:hideMark/>
                </w:tcPr>
                <w:p w14:paraId="01475A5E"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II</w:t>
                  </w:r>
                </w:p>
              </w:tc>
              <w:tc>
                <w:tcPr>
                  <w:tcW w:w="1021" w:type="dxa"/>
                  <w:gridSpan w:val="2"/>
                  <w:tcBorders>
                    <w:top w:val="single" w:sz="4" w:space="0" w:color="auto"/>
                    <w:left w:val="nil"/>
                    <w:bottom w:val="single" w:sz="4" w:space="0" w:color="auto"/>
                    <w:right w:val="single" w:sz="4" w:space="0" w:color="auto"/>
                  </w:tcBorders>
                  <w:shd w:val="clear" w:color="000000" w:fill="92CDDC"/>
                  <w:vAlign w:val="bottom"/>
                  <w:hideMark/>
                </w:tcPr>
                <w:p w14:paraId="296287EA"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III</w:t>
                  </w:r>
                </w:p>
              </w:tc>
              <w:tc>
                <w:tcPr>
                  <w:tcW w:w="1022" w:type="dxa"/>
                  <w:gridSpan w:val="2"/>
                  <w:tcBorders>
                    <w:top w:val="single" w:sz="4" w:space="0" w:color="auto"/>
                    <w:left w:val="nil"/>
                    <w:bottom w:val="single" w:sz="4" w:space="0" w:color="auto"/>
                    <w:right w:val="single" w:sz="4" w:space="0" w:color="auto"/>
                  </w:tcBorders>
                  <w:shd w:val="clear" w:color="000000" w:fill="92CDDC"/>
                  <w:vAlign w:val="bottom"/>
                  <w:hideMark/>
                </w:tcPr>
                <w:p w14:paraId="4404E597"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IV</w:t>
                  </w:r>
                </w:p>
              </w:tc>
              <w:tc>
                <w:tcPr>
                  <w:tcW w:w="1021" w:type="dxa"/>
                  <w:gridSpan w:val="2"/>
                  <w:tcBorders>
                    <w:top w:val="single" w:sz="4" w:space="0" w:color="auto"/>
                    <w:left w:val="nil"/>
                    <w:bottom w:val="single" w:sz="4" w:space="0" w:color="auto"/>
                    <w:right w:val="single" w:sz="4" w:space="0" w:color="auto"/>
                  </w:tcBorders>
                  <w:shd w:val="clear" w:color="000000" w:fill="92CDDC"/>
                  <w:vAlign w:val="bottom"/>
                  <w:hideMark/>
                </w:tcPr>
                <w:p w14:paraId="0AE89F13"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V</w:t>
                  </w:r>
                </w:p>
              </w:tc>
              <w:tc>
                <w:tcPr>
                  <w:tcW w:w="1022" w:type="dxa"/>
                  <w:gridSpan w:val="2"/>
                  <w:tcBorders>
                    <w:top w:val="single" w:sz="4" w:space="0" w:color="auto"/>
                    <w:left w:val="nil"/>
                    <w:bottom w:val="single" w:sz="4" w:space="0" w:color="auto"/>
                    <w:right w:val="single" w:sz="4" w:space="0" w:color="auto"/>
                  </w:tcBorders>
                  <w:shd w:val="clear" w:color="000000" w:fill="92CDDC"/>
                  <w:vAlign w:val="bottom"/>
                  <w:hideMark/>
                </w:tcPr>
                <w:p w14:paraId="192B432B"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VI</w:t>
                  </w:r>
                </w:p>
              </w:tc>
              <w:tc>
                <w:tcPr>
                  <w:tcW w:w="1022" w:type="dxa"/>
                  <w:gridSpan w:val="2"/>
                  <w:tcBorders>
                    <w:top w:val="single" w:sz="4" w:space="0" w:color="auto"/>
                    <w:left w:val="nil"/>
                    <w:bottom w:val="single" w:sz="4" w:space="0" w:color="auto"/>
                    <w:right w:val="single" w:sz="4" w:space="0" w:color="auto"/>
                  </w:tcBorders>
                  <w:shd w:val="clear" w:color="000000" w:fill="92CDDC"/>
                  <w:vAlign w:val="bottom"/>
                  <w:hideMark/>
                </w:tcPr>
                <w:p w14:paraId="2BBC82FE"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VII</w:t>
                  </w:r>
                </w:p>
              </w:tc>
              <w:tc>
                <w:tcPr>
                  <w:tcW w:w="1021" w:type="dxa"/>
                  <w:gridSpan w:val="2"/>
                  <w:tcBorders>
                    <w:top w:val="single" w:sz="4" w:space="0" w:color="auto"/>
                    <w:left w:val="nil"/>
                    <w:bottom w:val="single" w:sz="4" w:space="0" w:color="auto"/>
                    <w:right w:val="single" w:sz="4" w:space="0" w:color="auto"/>
                  </w:tcBorders>
                  <w:shd w:val="clear" w:color="000000" w:fill="92CDDC"/>
                  <w:vAlign w:val="bottom"/>
                  <w:hideMark/>
                </w:tcPr>
                <w:p w14:paraId="79FA10DA"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VIII</w:t>
                  </w:r>
                </w:p>
              </w:tc>
              <w:tc>
                <w:tcPr>
                  <w:tcW w:w="1022" w:type="dxa"/>
                  <w:gridSpan w:val="2"/>
                  <w:tcBorders>
                    <w:top w:val="single" w:sz="4" w:space="0" w:color="auto"/>
                    <w:left w:val="nil"/>
                    <w:bottom w:val="single" w:sz="4" w:space="0" w:color="auto"/>
                    <w:right w:val="single" w:sz="4" w:space="0" w:color="auto"/>
                  </w:tcBorders>
                  <w:shd w:val="clear" w:color="000000" w:fill="92CDDC"/>
                  <w:vAlign w:val="bottom"/>
                  <w:hideMark/>
                </w:tcPr>
                <w:p w14:paraId="09657F73"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IX</w:t>
                  </w:r>
                </w:p>
              </w:tc>
              <w:tc>
                <w:tcPr>
                  <w:tcW w:w="1021" w:type="dxa"/>
                  <w:gridSpan w:val="2"/>
                  <w:tcBorders>
                    <w:top w:val="single" w:sz="4" w:space="0" w:color="auto"/>
                    <w:left w:val="nil"/>
                    <w:bottom w:val="single" w:sz="4" w:space="0" w:color="auto"/>
                    <w:right w:val="single" w:sz="4" w:space="0" w:color="auto"/>
                  </w:tcBorders>
                  <w:shd w:val="clear" w:color="000000" w:fill="92CDDC"/>
                  <w:vAlign w:val="bottom"/>
                  <w:hideMark/>
                </w:tcPr>
                <w:p w14:paraId="15D702D2"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X</w:t>
                  </w:r>
                </w:p>
              </w:tc>
              <w:tc>
                <w:tcPr>
                  <w:tcW w:w="1022" w:type="dxa"/>
                  <w:gridSpan w:val="3"/>
                  <w:tcBorders>
                    <w:top w:val="single" w:sz="4" w:space="0" w:color="auto"/>
                    <w:left w:val="nil"/>
                    <w:bottom w:val="single" w:sz="4" w:space="0" w:color="auto"/>
                    <w:right w:val="single" w:sz="4" w:space="0" w:color="auto"/>
                  </w:tcBorders>
                  <w:shd w:val="clear" w:color="000000" w:fill="92CDDC"/>
                  <w:vAlign w:val="bottom"/>
                  <w:hideMark/>
                </w:tcPr>
                <w:p w14:paraId="7493F3EC"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XI</w:t>
                  </w:r>
                </w:p>
              </w:tc>
              <w:tc>
                <w:tcPr>
                  <w:tcW w:w="1022" w:type="dxa"/>
                  <w:tcBorders>
                    <w:top w:val="single" w:sz="4" w:space="0" w:color="auto"/>
                    <w:left w:val="nil"/>
                    <w:bottom w:val="single" w:sz="4" w:space="0" w:color="auto"/>
                    <w:right w:val="single" w:sz="4" w:space="0" w:color="auto"/>
                  </w:tcBorders>
                  <w:shd w:val="clear" w:color="000000" w:fill="92CDDC"/>
                  <w:vAlign w:val="bottom"/>
                  <w:hideMark/>
                </w:tcPr>
                <w:p w14:paraId="6B01A96E"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XII</w:t>
                  </w:r>
                </w:p>
              </w:tc>
            </w:tr>
            <w:tr w:rsidR="008D139E" w:rsidRPr="00BE180E" w14:paraId="72687D56" w14:textId="77777777" w:rsidTr="008D139E">
              <w:trPr>
                <w:trHeight w:val="167"/>
              </w:trPr>
              <w:tc>
                <w:tcPr>
                  <w:tcW w:w="1265" w:type="dxa"/>
                  <w:tcBorders>
                    <w:top w:val="single" w:sz="4" w:space="0" w:color="auto"/>
                    <w:left w:val="single" w:sz="4" w:space="0" w:color="auto"/>
                    <w:bottom w:val="single" w:sz="4" w:space="0" w:color="auto"/>
                    <w:right w:val="single" w:sz="4" w:space="0" w:color="auto"/>
                  </w:tcBorders>
                  <w:shd w:val="clear" w:color="000000" w:fill="92CDDC"/>
                  <w:noWrap/>
                  <w:vAlign w:val="bottom"/>
                  <w:hideMark/>
                </w:tcPr>
                <w:p w14:paraId="2877EEB3" w14:textId="77777777" w:rsidR="0071406D" w:rsidRPr="00BE180E" w:rsidRDefault="0071406D" w:rsidP="008D139E">
                  <w:pPr>
                    <w:spacing w:after="0" w:line="240" w:lineRule="auto"/>
                    <w:ind w:right="-108"/>
                    <w:jc w:val="center"/>
                    <w:rPr>
                      <w:rFonts w:ascii="Arial" w:hAnsi="Arial" w:cs="Arial"/>
                      <w:b/>
                      <w:bCs/>
                      <w:sz w:val="18"/>
                      <w:szCs w:val="18"/>
                    </w:rPr>
                  </w:pPr>
                  <w:r w:rsidRPr="00BE180E">
                    <w:rPr>
                      <w:rFonts w:ascii="Arial" w:hAnsi="Arial" w:cs="Arial"/>
                      <w:b/>
                      <w:bCs/>
                      <w:sz w:val="18"/>
                      <w:szCs w:val="18"/>
                    </w:rPr>
                    <w:t>дата</w:t>
                  </w:r>
                </w:p>
              </w:tc>
              <w:tc>
                <w:tcPr>
                  <w:tcW w:w="1021" w:type="dxa"/>
                  <w:tcBorders>
                    <w:top w:val="nil"/>
                    <w:left w:val="nil"/>
                    <w:bottom w:val="single" w:sz="4" w:space="0" w:color="auto"/>
                    <w:right w:val="single" w:sz="4" w:space="0" w:color="auto"/>
                  </w:tcBorders>
                  <w:shd w:val="clear" w:color="000000" w:fill="92CDDC"/>
                  <w:vAlign w:val="bottom"/>
                  <w:hideMark/>
                </w:tcPr>
                <w:p w14:paraId="1C0D0A38" w14:textId="77777777" w:rsidR="0071406D" w:rsidRPr="00BE180E" w:rsidRDefault="0071406D" w:rsidP="008D139E">
                  <w:pPr>
                    <w:spacing w:after="0" w:line="240" w:lineRule="auto"/>
                    <w:ind w:right="-108" w:hanging="108"/>
                    <w:jc w:val="center"/>
                    <w:rPr>
                      <w:rFonts w:ascii="Arial" w:hAnsi="Arial" w:cs="Arial"/>
                      <w:b/>
                      <w:bCs/>
                      <w:sz w:val="18"/>
                      <w:szCs w:val="18"/>
                    </w:rPr>
                  </w:pPr>
                  <w:r w:rsidRPr="00BE180E">
                    <w:rPr>
                      <w:rFonts w:ascii="Arial" w:hAnsi="Arial" w:cs="Arial"/>
                      <w:b/>
                      <w:bCs/>
                      <w:sz w:val="18"/>
                      <w:szCs w:val="18"/>
                    </w:rPr>
                    <w:t>ПАВ ng/m³</w:t>
                  </w:r>
                </w:p>
              </w:tc>
              <w:tc>
                <w:tcPr>
                  <w:tcW w:w="1022" w:type="dxa"/>
                  <w:gridSpan w:val="2"/>
                  <w:tcBorders>
                    <w:top w:val="nil"/>
                    <w:left w:val="nil"/>
                    <w:bottom w:val="single" w:sz="4" w:space="0" w:color="auto"/>
                    <w:right w:val="single" w:sz="4" w:space="0" w:color="auto"/>
                  </w:tcBorders>
                  <w:shd w:val="clear" w:color="000000" w:fill="92CDDC"/>
                  <w:vAlign w:val="bottom"/>
                  <w:hideMark/>
                </w:tcPr>
                <w:p w14:paraId="3B4DBADE" w14:textId="77777777" w:rsidR="0071406D" w:rsidRPr="00BE180E" w:rsidRDefault="008D139E" w:rsidP="008D139E">
                  <w:pPr>
                    <w:spacing w:after="0" w:line="240" w:lineRule="auto"/>
                    <w:ind w:right="-108" w:hanging="108"/>
                    <w:jc w:val="center"/>
                    <w:rPr>
                      <w:rFonts w:ascii="Arial" w:hAnsi="Arial" w:cs="Arial"/>
                      <w:b/>
                      <w:bCs/>
                      <w:sz w:val="18"/>
                      <w:szCs w:val="18"/>
                    </w:rPr>
                  </w:pPr>
                  <w:r w:rsidRPr="00BE180E">
                    <w:rPr>
                      <w:rFonts w:ascii="Arial" w:hAnsi="Arial" w:cs="Arial"/>
                      <w:b/>
                      <w:bCs/>
                      <w:sz w:val="18"/>
                      <w:szCs w:val="18"/>
                    </w:rPr>
                    <w:t>ПАВ ng/m³</w:t>
                  </w:r>
                </w:p>
              </w:tc>
              <w:tc>
                <w:tcPr>
                  <w:tcW w:w="1021" w:type="dxa"/>
                  <w:gridSpan w:val="2"/>
                  <w:tcBorders>
                    <w:top w:val="nil"/>
                    <w:left w:val="nil"/>
                    <w:bottom w:val="single" w:sz="4" w:space="0" w:color="auto"/>
                    <w:right w:val="single" w:sz="4" w:space="0" w:color="auto"/>
                  </w:tcBorders>
                  <w:shd w:val="clear" w:color="000000" w:fill="92CDDC"/>
                  <w:vAlign w:val="bottom"/>
                  <w:hideMark/>
                </w:tcPr>
                <w:p w14:paraId="3006BD27" w14:textId="77777777" w:rsidR="0071406D" w:rsidRPr="00BE180E" w:rsidRDefault="0071406D" w:rsidP="008D139E">
                  <w:pPr>
                    <w:spacing w:after="0" w:line="240" w:lineRule="auto"/>
                    <w:ind w:right="-108" w:hanging="108"/>
                    <w:jc w:val="center"/>
                    <w:rPr>
                      <w:rFonts w:ascii="Arial" w:hAnsi="Arial" w:cs="Arial"/>
                      <w:b/>
                      <w:bCs/>
                      <w:sz w:val="18"/>
                      <w:szCs w:val="18"/>
                    </w:rPr>
                  </w:pPr>
                  <w:r w:rsidRPr="00BE180E">
                    <w:rPr>
                      <w:rFonts w:ascii="Arial" w:hAnsi="Arial" w:cs="Arial"/>
                      <w:b/>
                      <w:bCs/>
                      <w:sz w:val="18"/>
                      <w:szCs w:val="18"/>
                    </w:rPr>
                    <w:t>ПАВ ng/m³</w:t>
                  </w:r>
                </w:p>
              </w:tc>
              <w:tc>
                <w:tcPr>
                  <w:tcW w:w="1022" w:type="dxa"/>
                  <w:gridSpan w:val="2"/>
                  <w:tcBorders>
                    <w:top w:val="nil"/>
                    <w:left w:val="nil"/>
                    <w:bottom w:val="single" w:sz="4" w:space="0" w:color="auto"/>
                    <w:right w:val="single" w:sz="4" w:space="0" w:color="auto"/>
                  </w:tcBorders>
                  <w:shd w:val="clear" w:color="000000" w:fill="92CDDC"/>
                  <w:vAlign w:val="bottom"/>
                  <w:hideMark/>
                </w:tcPr>
                <w:p w14:paraId="0D93473B" w14:textId="77777777" w:rsidR="0071406D" w:rsidRPr="00BE180E" w:rsidRDefault="0071406D" w:rsidP="008D139E">
                  <w:pPr>
                    <w:spacing w:after="0" w:line="240" w:lineRule="auto"/>
                    <w:ind w:right="-108" w:hanging="108"/>
                    <w:jc w:val="center"/>
                    <w:rPr>
                      <w:rFonts w:ascii="Arial" w:hAnsi="Arial" w:cs="Arial"/>
                      <w:b/>
                      <w:bCs/>
                      <w:sz w:val="18"/>
                      <w:szCs w:val="18"/>
                    </w:rPr>
                  </w:pPr>
                  <w:r w:rsidRPr="00BE180E">
                    <w:rPr>
                      <w:rFonts w:ascii="Arial" w:hAnsi="Arial" w:cs="Arial"/>
                      <w:b/>
                      <w:bCs/>
                      <w:sz w:val="18"/>
                      <w:szCs w:val="18"/>
                    </w:rPr>
                    <w:t>ПАВ ng/m³</w:t>
                  </w:r>
                </w:p>
              </w:tc>
              <w:tc>
                <w:tcPr>
                  <w:tcW w:w="1021" w:type="dxa"/>
                  <w:gridSpan w:val="2"/>
                  <w:tcBorders>
                    <w:top w:val="nil"/>
                    <w:left w:val="nil"/>
                    <w:bottom w:val="single" w:sz="4" w:space="0" w:color="auto"/>
                    <w:right w:val="single" w:sz="4" w:space="0" w:color="auto"/>
                  </w:tcBorders>
                  <w:shd w:val="clear" w:color="000000" w:fill="92CDDC"/>
                  <w:vAlign w:val="bottom"/>
                  <w:hideMark/>
                </w:tcPr>
                <w:p w14:paraId="66204F8A" w14:textId="77777777" w:rsidR="0071406D" w:rsidRPr="00BE180E" w:rsidRDefault="0071406D" w:rsidP="008D139E">
                  <w:pPr>
                    <w:spacing w:after="0" w:line="240" w:lineRule="auto"/>
                    <w:ind w:right="-108" w:hanging="108"/>
                    <w:jc w:val="center"/>
                    <w:rPr>
                      <w:rFonts w:ascii="Arial" w:hAnsi="Arial" w:cs="Arial"/>
                      <w:b/>
                      <w:bCs/>
                      <w:sz w:val="18"/>
                      <w:szCs w:val="18"/>
                    </w:rPr>
                  </w:pPr>
                  <w:r w:rsidRPr="00BE180E">
                    <w:rPr>
                      <w:rFonts w:ascii="Arial" w:hAnsi="Arial" w:cs="Arial"/>
                      <w:b/>
                      <w:bCs/>
                      <w:sz w:val="18"/>
                      <w:szCs w:val="18"/>
                    </w:rPr>
                    <w:t>ПАВ ng/m³</w:t>
                  </w:r>
                </w:p>
              </w:tc>
              <w:tc>
                <w:tcPr>
                  <w:tcW w:w="1022" w:type="dxa"/>
                  <w:gridSpan w:val="2"/>
                  <w:tcBorders>
                    <w:top w:val="nil"/>
                    <w:left w:val="nil"/>
                    <w:bottom w:val="single" w:sz="4" w:space="0" w:color="auto"/>
                    <w:right w:val="single" w:sz="4" w:space="0" w:color="auto"/>
                  </w:tcBorders>
                  <w:shd w:val="clear" w:color="000000" w:fill="92CDDC"/>
                  <w:vAlign w:val="bottom"/>
                  <w:hideMark/>
                </w:tcPr>
                <w:p w14:paraId="00984850" w14:textId="77777777" w:rsidR="0071406D" w:rsidRPr="00BE180E" w:rsidRDefault="0071406D" w:rsidP="008D139E">
                  <w:pPr>
                    <w:spacing w:after="0" w:line="240" w:lineRule="auto"/>
                    <w:ind w:right="-108" w:hanging="108"/>
                    <w:jc w:val="center"/>
                    <w:rPr>
                      <w:rFonts w:ascii="Arial" w:hAnsi="Arial" w:cs="Arial"/>
                      <w:b/>
                      <w:bCs/>
                      <w:sz w:val="18"/>
                      <w:szCs w:val="18"/>
                    </w:rPr>
                  </w:pPr>
                  <w:r w:rsidRPr="00BE180E">
                    <w:rPr>
                      <w:rFonts w:ascii="Arial" w:hAnsi="Arial" w:cs="Arial"/>
                      <w:b/>
                      <w:bCs/>
                      <w:sz w:val="18"/>
                      <w:szCs w:val="18"/>
                    </w:rPr>
                    <w:t>ПА</w:t>
                  </w:r>
                  <w:r w:rsidR="008D139E" w:rsidRPr="00BE180E">
                    <w:rPr>
                      <w:rFonts w:ascii="Arial" w:hAnsi="Arial" w:cs="Arial"/>
                      <w:b/>
                      <w:bCs/>
                      <w:sz w:val="18"/>
                      <w:szCs w:val="18"/>
                    </w:rPr>
                    <w:t xml:space="preserve">В </w:t>
                  </w:r>
                  <w:r w:rsidRPr="00BE180E">
                    <w:rPr>
                      <w:rFonts w:ascii="Arial" w:hAnsi="Arial" w:cs="Arial"/>
                      <w:b/>
                      <w:bCs/>
                      <w:sz w:val="18"/>
                      <w:szCs w:val="18"/>
                    </w:rPr>
                    <w:t>ng/m³</w:t>
                  </w:r>
                </w:p>
              </w:tc>
              <w:tc>
                <w:tcPr>
                  <w:tcW w:w="1022" w:type="dxa"/>
                  <w:gridSpan w:val="2"/>
                  <w:tcBorders>
                    <w:top w:val="nil"/>
                    <w:left w:val="nil"/>
                    <w:bottom w:val="single" w:sz="4" w:space="0" w:color="auto"/>
                    <w:right w:val="single" w:sz="4" w:space="0" w:color="auto"/>
                  </w:tcBorders>
                  <w:shd w:val="clear" w:color="000000" w:fill="92CDDC"/>
                  <w:vAlign w:val="bottom"/>
                  <w:hideMark/>
                </w:tcPr>
                <w:p w14:paraId="6D1ADD1B" w14:textId="77777777" w:rsidR="0071406D" w:rsidRPr="00BE180E" w:rsidRDefault="0071406D" w:rsidP="008D139E">
                  <w:pPr>
                    <w:spacing w:after="0" w:line="240" w:lineRule="auto"/>
                    <w:ind w:right="-108" w:hanging="108"/>
                    <w:jc w:val="center"/>
                    <w:rPr>
                      <w:rFonts w:ascii="Arial" w:hAnsi="Arial" w:cs="Arial"/>
                      <w:b/>
                      <w:bCs/>
                      <w:sz w:val="18"/>
                      <w:szCs w:val="18"/>
                    </w:rPr>
                  </w:pPr>
                  <w:r w:rsidRPr="00BE180E">
                    <w:rPr>
                      <w:rFonts w:ascii="Arial" w:hAnsi="Arial" w:cs="Arial"/>
                      <w:b/>
                      <w:bCs/>
                      <w:sz w:val="18"/>
                      <w:szCs w:val="18"/>
                    </w:rPr>
                    <w:t>ПАВ ng/m³</w:t>
                  </w:r>
                </w:p>
              </w:tc>
              <w:tc>
                <w:tcPr>
                  <w:tcW w:w="1021" w:type="dxa"/>
                  <w:gridSpan w:val="2"/>
                  <w:tcBorders>
                    <w:top w:val="nil"/>
                    <w:left w:val="nil"/>
                    <w:bottom w:val="single" w:sz="4" w:space="0" w:color="auto"/>
                    <w:right w:val="single" w:sz="4" w:space="0" w:color="auto"/>
                  </w:tcBorders>
                  <w:shd w:val="clear" w:color="000000" w:fill="92CDDC"/>
                  <w:vAlign w:val="bottom"/>
                  <w:hideMark/>
                </w:tcPr>
                <w:p w14:paraId="3AA14FEB" w14:textId="77777777" w:rsidR="0071406D" w:rsidRPr="00BE180E" w:rsidRDefault="0071406D" w:rsidP="008D139E">
                  <w:pPr>
                    <w:spacing w:after="0" w:line="240" w:lineRule="auto"/>
                    <w:ind w:right="-108" w:hanging="108"/>
                    <w:jc w:val="center"/>
                    <w:rPr>
                      <w:rFonts w:ascii="Arial" w:hAnsi="Arial" w:cs="Arial"/>
                      <w:b/>
                      <w:bCs/>
                      <w:sz w:val="18"/>
                      <w:szCs w:val="18"/>
                    </w:rPr>
                  </w:pPr>
                  <w:r w:rsidRPr="00BE180E">
                    <w:rPr>
                      <w:rFonts w:ascii="Arial" w:hAnsi="Arial" w:cs="Arial"/>
                      <w:b/>
                      <w:bCs/>
                      <w:sz w:val="18"/>
                      <w:szCs w:val="18"/>
                    </w:rPr>
                    <w:t>ПАВ ng/m³</w:t>
                  </w:r>
                </w:p>
              </w:tc>
              <w:tc>
                <w:tcPr>
                  <w:tcW w:w="1022" w:type="dxa"/>
                  <w:gridSpan w:val="2"/>
                  <w:tcBorders>
                    <w:top w:val="nil"/>
                    <w:left w:val="nil"/>
                    <w:bottom w:val="single" w:sz="4" w:space="0" w:color="auto"/>
                    <w:right w:val="single" w:sz="4" w:space="0" w:color="auto"/>
                  </w:tcBorders>
                  <w:shd w:val="clear" w:color="000000" w:fill="92CDDC"/>
                  <w:vAlign w:val="bottom"/>
                  <w:hideMark/>
                </w:tcPr>
                <w:p w14:paraId="5983BA2B" w14:textId="77777777" w:rsidR="0071406D" w:rsidRPr="00BE180E" w:rsidRDefault="0071406D" w:rsidP="008D139E">
                  <w:pPr>
                    <w:spacing w:after="0" w:line="240" w:lineRule="auto"/>
                    <w:ind w:right="-108" w:hanging="108"/>
                    <w:jc w:val="center"/>
                    <w:rPr>
                      <w:rFonts w:ascii="Arial" w:hAnsi="Arial" w:cs="Arial"/>
                      <w:b/>
                      <w:bCs/>
                      <w:sz w:val="18"/>
                      <w:szCs w:val="18"/>
                    </w:rPr>
                  </w:pPr>
                  <w:r w:rsidRPr="00BE180E">
                    <w:rPr>
                      <w:rFonts w:ascii="Arial" w:hAnsi="Arial" w:cs="Arial"/>
                      <w:b/>
                      <w:bCs/>
                      <w:sz w:val="18"/>
                      <w:szCs w:val="18"/>
                    </w:rPr>
                    <w:t>ПАВ ng/m³</w:t>
                  </w:r>
                </w:p>
              </w:tc>
              <w:tc>
                <w:tcPr>
                  <w:tcW w:w="1021" w:type="dxa"/>
                  <w:gridSpan w:val="2"/>
                  <w:tcBorders>
                    <w:top w:val="nil"/>
                    <w:left w:val="nil"/>
                    <w:bottom w:val="single" w:sz="4" w:space="0" w:color="auto"/>
                    <w:right w:val="single" w:sz="4" w:space="0" w:color="auto"/>
                  </w:tcBorders>
                  <w:shd w:val="clear" w:color="000000" w:fill="92CDDC"/>
                  <w:vAlign w:val="bottom"/>
                  <w:hideMark/>
                </w:tcPr>
                <w:p w14:paraId="2D89EE9F" w14:textId="77777777" w:rsidR="0071406D" w:rsidRPr="00BE180E" w:rsidRDefault="0071406D" w:rsidP="008D139E">
                  <w:pPr>
                    <w:spacing w:after="0" w:line="240" w:lineRule="auto"/>
                    <w:ind w:right="-108" w:hanging="108"/>
                    <w:jc w:val="center"/>
                    <w:rPr>
                      <w:rFonts w:ascii="Arial" w:hAnsi="Arial" w:cs="Arial"/>
                      <w:b/>
                      <w:bCs/>
                      <w:sz w:val="18"/>
                      <w:szCs w:val="18"/>
                    </w:rPr>
                  </w:pPr>
                  <w:r w:rsidRPr="00BE180E">
                    <w:rPr>
                      <w:rFonts w:ascii="Arial" w:hAnsi="Arial" w:cs="Arial"/>
                      <w:b/>
                      <w:bCs/>
                      <w:sz w:val="18"/>
                      <w:szCs w:val="18"/>
                    </w:rPr>
                    <w:t>ПАВ ng/m³</w:t>
                  </w:r>
                </w:p>
              </w:tc>
              <w:tc>
                <w:tcPr>
                  <w:tcW w:w="1022" w:type="dxa"/>
                  <w:gridSpan w:val="3"/>
                  <w:tcBorders>
                    <w:top w:val="nil"/>
                    <w:left w:val="nil"/>
                    <w:bottom w:val="single" w:sz="4" w:space="0" w:color="auto"/>
                    <w:right w:val="single" w:sz="4" w:space="0" w:color="auto"/>
                  </w:tcBorders>
                  <w:shd w:val="clear" w:color="000000" w:fill="92CDDC"/>
                  <w:vAlign w:val="bottom"/>
                  <w:hideMark/>
                </w:tcPr>
                <w:p w14:paraId="1F940BED" w14:textId="77777777" w:rsidR="0071406D" w:rsidRPr="00BE180E" w:rsidRDefault="0071406D" w:rsidP="008D139E">
                  <w:pPr>
                    <w:spacing w:after="0" w:line="240" w:lineRule="auto"/>
                    <w:ind w:right="-108" w:hanging="108"/>
                    <w:jc w:val="center"/>
                    <w:rPr>
                      <w:rFonts w:ascii="Arial" w:hAnsi="Arial" w:cs="Arial"/>
                      <w:b/>
                      <w:bCs/>
                      <w:sz w:val="18"/>
                      <w:szCs w:val="18"/>
                    </w:rPr>
                  </w:pPr>
                  <w:r w:rsidRPr="00BE180E">
                    <w:rPr>
                      <w:rFonts w:ascii="Arial" w:hAnsi="Arial" w:cs="Arial"/>
                      <w:b/>
                      <w:bCs/>
                      <w:sz w:val="18"/>
                      <w:szCs w:val="18"/>
                    </w:rPr>
                    <w:t>ПАВ ng/m³</w:t>
                  </w:r>
                </w:p>
              </w:tc>
              <w:tc>
                <w:tcPr>
                  <w:tcW w:w="1022" w:type="dxa"/>
                  <w:tcBorders>
                    <w:top w:val="nil"/>
                    <w:left w:val="nil"/>
                    <w:bottom w:val="single" w:sz="4" w:space="0" w:color="auto"/>
                    <w:right w:val="single" w:sz="4" w:space="0" w:color="auto"/>
                  </w:tcBorders>
                  <w:shd w:val="clear" w:color="000000" w:fill="92CDDC"/>
                  <w:vAlign w:val="bottom"/>
                  <w:hideMark/>
                </w:tcPr>
                <w:p w14:paraId="0D9A457D" w14:textId="77777777" w:rsidR="0071406D" w:rsidRPr="00BE180E" w:rsidRDefault="0071406D" w:rsidP="008D139E">
                  <w:pPr>
                    <w:spacing w:after="0" w:line="240" w:lineRule="auto"/>
                    <w:ind w:right="-108" w:hanging="108"/>
                    <w:jc w:val="center"/>
                    <w:rPr>
                      <w:rFonts w:ascii="Arial" w:hAnsi="Arial" w:cs="Arial"/>
                      <w:b/>
                      <w:bCs/>
                      <w:sz w:val="18"/>
                      <w:szCs w:val="18"/>
                    </w:rPr>
                  </w:pPr>
                  <w:r w:rsidRPr="00BE180E">
                    <w:rPr>
                      <w:rFonts w:ascii="Arial" w:hAnsi="Arial" w:cs="Arial"/>
                      <w:b/>
                      <w:bCs/>
                      <w:sz w:val="18"/>
                      <w:szCs w:val="18"/>
                    </w:rPr>
                    <w:t>ПАВ ng/m³</w:t>
                  </w:r>
                </w:p>
              </w:tc>
            </w:tr>
            <w:tr w:rsidR="008D139E" w:rsidRPr="00BE180E" w14:paraId="4B170E43" w14:textId="77777777" w:rsidTr="008D139E">
              <w:trPr>
                <w:trHeight w:val="167"/>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2D9D3D8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w:t>
                  </w:r>
                </w:p>
              </w:tc>
              <w:tc>
                <w:tcPr>
                  <w:tcW w:w="1021" w:type="dxa"/>
                  <w:tcBorders>
                    <w:top w:val="nil"/>
                    <w:left w:val="nil"/>
                    <w:bottom w:val="single" w:sz="4" w:space="0" w:color="000000"/>
                    <w:right w:val="single" w:sz="4" w:space="0" w:color="000000"/>
                  </w:tcBorders>
                  <w:shd w:val="clear" w:color="auto" w:fill="auto"/>
                  <w:noWrap/>
                  <w:vAlign w:val="bottom"/>
                  <w:hideMark/>
                </w:tcPr>
                <w:p w14:paraId="044E7CD3"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52176C2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0,70</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679C717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4,00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77BA2B5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3C1D702A"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5064C0B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0,08</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444214EE"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3629D03E"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0,00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7D26B5E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511E82BE"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3"/>
                  <w:tcBorders>
                    <w:top w:val="nil"/>
                    <w:left w:val="nil"/>
                    <w:bottom w:val="single" w:sz="4" w:space="0" w:color="000000"/>
                    <w:right w:val="single" w:sz="4" w:space="0" w:color="000000"/>
                  </w:tcBorders>
                  <w:shd w:val="clear" w:color="auto" w:fill="auto"/>
                  <w:noWrap/>
                  <w:vAlign w:val="bottom"/>
                  <w:hideMark/>
                </w:tcPr>
                <w:p w14:paraId="1A8A82A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4EC3DD8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r>
            <w:tr w:rsidR="008D139E" w:rsidRPr="00BE180E" w14:paraId="2B98BBBA" w14:textId="77777777" w:rsidTr="008D139E">
              <w:trPr>
                <w:trHeight w:val="167"/>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4E8B085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w:t>
                  </w:r>
                </w:p>
              </w:tc>
              <w:tc>
                <w:tcPr>
                  <w:tcW w:w="1021" w:type="dxa"/>
                  <w:tcBorders>
                    <w:top w:val="nil"/>
                    <w:left w:val="nil"/>
                    <w:bottom w:val="single" w:sz="4" w:space="0" w:color="000000"/>
                    <w:right w:val="single" w:sz="4" w:space="0" w:color="000000"/>
                  </w:tcBorders>
                  <w:shd w:val="clear" w:color="auto" w:fill="auto"/>
                  <w:noWrap/>
                  <w:vAlign w:val="bottom"/>
                  <w:hideMark/>
                </w:tcPr>
                <w:p w14:paraId="46CBCFF1"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0,16</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13F51E54" w14:textId="77777777" w:rsidR="0071406D" w:rsidRPr="00BE180E" w:rsidRDefault="0071406D" w:rsidP="0071406D">
                  <w:pPr>
                    <w:spacing w:after="0" w:line="240" w:lineRule="auto"/>
                    <w:jc w:val="center"/>
                    <w:rPr>
                      <w:rFonts w:ascii="Arial" w:hAnsi="Arial" w:cs="Arial"/>
                      <w:sz w:val="18"/>
                      <w:szCs w:val="18"/>
                    </w:rPr>
                  </w:pP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3D9944D2"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3BF210FE"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0,80</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5082BEE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0,12</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42E2B3EE"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0E1D8FA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0,11</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1F1C9325"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2645C2FE"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5D5647D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0,80</w:t>
                  </w:r>
                </w:p>
              </w:tc>
              <w:tc>
                <w:tcPr>
                  <w:tcW w:w="1022" w:type="dxa"/>
                  <w:gridSpan w:val="3"/>
                  <w:tcBorders>
                    <w:top w:val="nil"/>
                    <w:left w:val="nil"/>
                    <w:bottom w:val="single" w:sz="4" w:space="0" w:color="000000"/>
                    <w:right w:val="single" w:sz="4" w:space="0" w:color="000000"/>
                  </w:tcBorders>
                  <w:shd w:val="clear" w:color="auto" w:fill="auto"/>
                  <w:noWrap/>
                  <w:vAlign w:val="bottom"/>
                  <w:hideMark/>
                </w:tcPr>
                <w:p w14:paraId="520FCEF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43839FD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3,00</w:t>
                  </w:r>
                </w:p>
              </w:tc>
            </w:tr>
            <w:tr w:rsidR="008D139E" w:rsidRPr="00BE180E" w14:paraId="60B0B8C1" w14:textId="77777777" w:rsidTr="008D139E">
              <w:trPr>
                <w:trHeight w:val="167"/>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1D668B4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3</w:t>
                  </w:r>
                </w:p>
              </w:tc>
              <w:tc>
                <w:tcPr>
                  <w:tcW w:w="1021" w:type="dxa"/>
                  <w:tcBorders>
                    <w:top w:val="nil"/>
                    <w:left w:val="nil"/>
                    <w:bottom w:val="single" w:sz="4" w:space="0" w:color="000000"/>
                    <w:right w:val="single" w:sz="4" w:space="0" w:color="000000"/>
                  </w:tcBorders>
                  <w:shd w:val="clear" w:color="auto" w:fill="auto"/>
                  <w:noWrap/>
                  <w:vAlign w:val="bottom"/>
                  <w:hideMark/>
                </w:tcPr>
                <w:p w14:paraId="01F96821"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581C64D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0,90</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5455AEC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761EDFE2"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197FC7E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5624CAD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0,07</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5C86D02E"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3AED5D63"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0,00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3F246F4A"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0,28</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73CE38EE"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3"/>
                  <w:tcBorders>
                    <w:top w:val="nil"/>
                    <w:left w:val="nil"/>
                    <w:bottom w:val="single" w:sz="4" w:space="0" w:color="000000"/>
                    <w:right w:val="single" w:sz="4" w:space="0" w:color="000000"/>
                  </w:tcBorders>
                  <w:shd w:val="clear" w:color="auto" w:fill="auto"/>
                  <w:noWrap/>
                  <w:vAlign w:val="bottom"/>
                  <w:hideMark/>
                </w:tcPr>
                <w:p w14:paraId="496AF480"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0,30</w:t>
                  </w:r>
                </w:p>
              </w:tc>
              <w:tc>
                <w:tcPr>
                  <w:tcW w:w="1022" w:type="dxa"/>
                  <w:tcBorders>
                    <w:top w:val="nil"/>
                    <w:left w:val="nil"/>
                    <w:bottom w:val="single" w:sz="4" w:space="0" w:color="000000"/>
                    <w:right w:val="single" w:sz="4" w:space="0" w:color="000000"/>
                  </w:tcBorders>
                  <w:shd w:val="clear" w:color="auto" w:fill="auto"/>
                  <w:noWrap/>
                  <w:vAlign w:val="bottom"/>
                  <w:hideMark/>
                </w:tcPr>
                <w:p w14:paraId="2732BE0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r>
            <w:tr w:rsidR="008D139E" w:rsidRPr="00BE180E" w14:paraId="0335FC1A" w14:textId="77777777" w:rsidTr="008D139E">
              <w:trPr>
                <w:trHeight w:val="167"/>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76ACB660"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4</w:t>
                  </w:r>
                </w:p>
              </w:tc>
              <w:tc>
                <w:tcPr>
                  <w:tcW w:w="1021" w:type="dxa"/>
                  <w:tcBorders>
                    <w:top w:val="nil"/>
                    <w:left w:val="nil"/>
                    <w:bottom w:val="single" w:sz="4" w:space="0" w:color="000000"/>
                    <w:right w:val="single" w:sz="4" w:space="0" w:color="000000"/>
                  </w:tcBorders>
                  <w:shd w:val="clear" w:color="auto" w:fill="auto"/>
                  <w:noWrap/>
                  <w:vAlign w:val="bottom"/>
                  <w:hideMark/>
                </w:tcPr>
                <w:p w14:paraId="5ADD812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7EB08DCE" w14:textId="77777777" w:rsidR="0071406D" w:rsidRPr="00BE180E" w:rsidRDefault="0071406D" w:rsidP="0071406D">
                  <w:pPr>
                    <w:spacing w:after="0" w:line="240" w:lineRule="auto"/>
                    <w:jc w:val="center"/>
                    <w:rPr>
                      <w:rFonts w:ascii="Arial" w:hAnsi="Arial" w:cs="Arial"/>
                      <w:sz w:val="18"/>
                      <w:szCs w:val="18"/>
                    </w:rPr>
                  </w:pP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563D137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0020B15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0,30</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0140532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0,00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1BC23B3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05665223"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0,00</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4169B46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0F3A82E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52BD77B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3"/>
                  <w:tcBorders>
                    <w:top w:val="nil"/>
                    <w:left w:val="nil"/>
                    <w:bottom w:val="single" w:sz="4" w:space="0" w:color="000000"/>
                    <w:right w:val="single" w:sz="4" w:space="0" w:color="000000"/>
                  </w:tcBorders>
                  <w:shd w:val="clear" w:color="auto" w:fill="auto"/>
                  <w:noWrap/>
                  <w:vAlign w:val="bottom"/>
                  <w:hideMark/>
                </w:tcPr>
                <w:p w14:paraId="49A69B7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17A72B5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r>
            <w:tr w:rsidR="008D139E" w:rsidRPr="00BE180E" w14:paraId="53B9DAF4" w14:textId="77777777" w:rsidTr="008D139E">
              <w:trPr>
                <w:trHeight w:val="167"/>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491528F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5</w:t>
                  </w:r>
                </w:p>
              </w:tc>
              <w:tc>
                <w:tcPr>
                  <w:tcW w:w="1021" w:type="dxa"/>
                  <w:tcBorders>
                    <w:top w:val="nil"/>
                    <w:left w:val="nil"/>
                    <w:bottom w:val="single" w:sz="4" w:space="0" w:color="000000"/>
                    <w:right w:val="single" w:sz="4" w:space="0" w:color="000000"/>
                  </w:tcBorders>
                  <w:shd w:val="clear" w:color="auto" w:fill="auto"/>
                  <w:noWrap/>
                  <w:vAlign w:val="bottom"/>
                  <w:hideMark/>
                </w:tcPr>
                <w:p w14:paraId="4BD17C6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3E9F3345"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0,28</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7C7EB77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2,30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2450D1B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4B8ABEB0"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24C231E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4901BEE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6305055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52AAFCF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cr/>
                    <w:t>,40</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04B7CDE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3"/>
                  <w:tcBorders>
                    <w:top w:val="nil"/>
                    <w:left w:val="nil"/>
                    <w:bottom w:val="single" w:sz="4" w:space="0" w:color="000000"/>
                    <w:right w:val="single" w:sz="4" w:space="0" w:color="000000"/>
                  </w:tcBorders>
                  <w:shd w:val="clear" w:color="auto" w:fill="auto"/>
                  <w:noWrap/>
                  <w:vAlign w:val="bottom"/>
                  <w:hideMark/>
                </w:tcPr>
                <w:p w14:paraId="1A62CA8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0,80</w:t>
                  </w:r>
                </w:p>
              </w:tc>
              <w:tc>
                <w:tcPr>
                  <w:tcW w:w="1022" w:type="dxa"/>
                  <w:tcBorders>
                    <w:top w:val="nil"/>
                    <w:left w:val="nil"/>
                    <w:bottom w:val="single" w:sz="4" w:space="0" w:color="000000"/>
                    <w:right w:val="single" w:sz="4" w:space="0" w:color="000000"/>
                  </w:tcBorders>
                  <w:shd w:val="clear" w:color="auto" w:fill="auto"/>
                  <w:noWrap/>
                  <w:vAlign w:val="bottom"/>
                  <w:hideMark/>
                </w:tcPr>
                <w:p w14:paraId="5B01161A"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r>
            <w:tr w:rsidR="008D139E" w:rsidRPr="00BE180E" w14:paraId="1D9F56C2" w14:textId="77777777" w:rsidTr="008D139E">
              <w:trPr>
                <w:trHeight w:val="167"/>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1C11B7F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6</w:t>
                  </w:r>
                </w:p>
              </w:tc>
              <w:tc>
                <w:tcPr>
                  <w:tcW w:w="1021" w:type="dxa"/>
                  <w:tcBorders>
                    <w:top w:val="nil"/>
                    <w:left w:val="nil"/>
                    <w:bottom w:val="single" w:sz="4" w:space="0" w:color="000000"/>
                    <w:right w:val="single" w:sz="4" w:space="0" w:color="000000"/>
                  </w:tcBorders>
                  <w:shd w:val="clear" w:color="auto" w:fill="auto"/>
                  <w:noWrap/>
                  <w:vAlign w:val="bottom"/>
                  <w:hideMark/>
                </w:tcPr>
                <w:p w14:paraId="6ECBDCE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0,29</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1DE60653"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1C8D5C6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761F4C8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29C8118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0,20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7B55B90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22A7BF2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185CCF7A"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3B90376A"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26AAAAE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1,90</w:t>
                  </w:r>
                </w:p>
              </w:tc>
              <w:tc>
                <w:tcPr>
                  <w:tcW w:w="1022" w:type="dxa"/>
                  <w:gridSpan w:val="3"/>
                  <w:tcBorders>
                    <w:top w:val="nil"/>
                    <w:left w:val="nil"/>
                    <w:bottom w:val="single" w:sz="4" w:space="0" w:color="000000"/>
                    <w:right w:val="single" w:sz="4" w:space="0" w:color="000000"/>
                  </w:tcBorders>
                  <w:shd w:val="clear" w:color="auto" w:fill="auto"/>
                  <w:noWrap/>
                  <w:vAlign w:val="bottom"/>
                  <w:hideMark/>
                </w:tcPr>
                <w:p w14:paraId="7C6B787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41F98CE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r>
            <w:tr w:rsidR="008D139E" w:rsidRPr="00BE180E" w14:paraId="19790133" w14:textId="77777777" w:rsidTr="008D139E">
              <w:trPr>
                <w:trHeight w:val="167"/>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04D005F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7</w:t>
                  </w:r>
                </w:p>
              </w:tc>
              <w:tc>
                <w:tcPr>
                  <w:tcW w:w="1021" w:type="dxa"/>
                  <w:tcBorders>
                    <w:top w:val="nil"/>
                    <w:left w:val="nil"/>
                    <w:bottom w:val="single" w:sz="4" w:space="0" w:color="000000"/>
                    <w:right w:val="single" w:sz="4" w:space="0" w:color="000000"/>
                  </w:tcBorders>
                  <w:shd w:val="clear" w:color="auto" w:fill="auto"/>
                  <w:noWrap/>
                  <w:vAlign w:val="bottom"/>
                  <w:hideMark/>
                </w:tcPr>
                <w:p w14:paraId="3B8215D2"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088BF681"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7C7C64D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1,00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4B356BD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5B77DC85"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2053AEF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456CDD20"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7C6BFDD2"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0,00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55F5626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41CC6EF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3"/>
                  <w:tcBorders>
                    <w:top w:val="nil"/>
                    <w:left w:val="nil"/>
                    <w:bottom w:val="single" w:sz="4" w:space="0" w:color="000000"/>
                    <w:right w:val="single" w:sz="4" w:space="0" w:color="000000"/>
                  </w:tcBorders>
                  <w:shd w:val="clear" w:color="auto" w:fill="auto"/>
                  <w:noWrap/>
                  <w:vAlign w:val="bottom"/>
                  <w:hideMark/>
                </w:tcPr>
                <w:p w14:paraId="5AC9F55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10D6BF63"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r>
            <w:tr w:rsidR="008D139E" w:rsidRPr="00BE180E" w14:paraId="025010A8" w14:textId="77777777" w:rsidTr="008D139E">
              <w:trPr>
                <w:trHeight w:val="167"/>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522FB8E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8</w:t>
                  </w:r>
                </w:p>
              </w:tc>
              <w:tc>
                <w:tcPr>
                  <w:tcW w:w="1021" w:type="dxa"/>
                  <w:tcBorders>
                    <w:top w:val="nil"/>
                    <w:left w:val="nil"/>
                    <w:bottom w:val="single" w:sz="4" w:space="0" w:color="000000"/>
                    <w:right w:val="single" w:sz="4" w:space="0" w:color="000000"/>
                  </w:tcBorders>
                  <w:shd w:val="clear" w:color="auto" w:fill="auto"/>
                  <w:noWrap/>
                  <w:vAlign w:val="bottom"/>
                  <w:hideMark/>
                </w:tcPr>
                <w:p w14:paraId="0BD53250"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0,60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0CF7E9FA"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1DD7D72A"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7C663AB3"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0,00</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78E6DA10"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0,09</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4B488D8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396A354E"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0,12</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3A8BD331"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2131E12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11988E83"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0,60</w:t>
                  </w:r>
                </w:p>
              </w:tc>
              <w:tc>
                <w:tcPr>
                  <w:tcW w:w="1022" w:type="dxa"/>
                  <w:gridSpan w:val="3"/>
                  <w:tcBorders>
                    <w:top w:val="nil"/>
                    <w:left w:val="nil"/>
                    <w:bottom w:val="single" w:sz="4" w:space="0" w:color="000000"/>
                    <w:right w:val="single" w:sz="4" w:space="0" w:color="000000"/>
                  </w:tcBorders>
                  <w:shd w:val="clear" w:color="auto" w:fill="auto"/>
                  <w:noWrap/>
                  <w:vAlign w:val="bottom"/>
                  <w:hideMark/>
                </w:tcPr>
                <w:p w14:paraId="249FE12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248E4DE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r>
            <w:tr w:rsidR="008D139E" w:rsidRPr="00BE180E" w14:paraId="030CFF7E" w14:textId="77777777" w:rsidTr="008D139E">
              <w:trPr>
                <w:trHeight w:val="167"/>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549BC02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9</w:t>
                  </w:r>
                </w:p>
              </w:tc>
              <w:tc>
                <w:tcPr>
                  <w:tcW w:w="1021" w:type="dxa"/>
                  <w:tcBorders>
                    <w:top w:val="nil"/>
                    <w:left w:val="nil"/>
                    <w:bottom w:val="single" w:sz="4" w:space="0" w:color="000000"/>
                    <w:right w:val="single" w:sz="4" w:space="0" w:color="000000"/>
                  </w:tcBorders>
                  <w:shd w:val="clear" w:color="auto" w:fill="auto"/>
                  <w:noWrap/>
                  <w:vAlign w:val="bottom"/>
                  <w:hideMark/>
                </w:tcPr>
                <w:p w14:paraId="762801DE"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77DCA71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0,70</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670330E3"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0077675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7FC3ECC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1A60C59A"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0,00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0D89627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6A932793"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0,00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2A622305"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0,90</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11E650E2"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3"/>
                  <w:tcBorders>
                    <w:top w:val="nil"/>
                    <w:left w:val="nil"/>
                    <w:bottom w:val="single" w:sz="4" w:space="0" w:color="000000"/>
                    <w:right w:val="single" w:sz="4" w:space="0" w:color="000000"/>
                  </w:tcBorders>
                  <w:shd w:val="clear" w:color="auto" w:fill="auto"/>
                  <w:noWrap/>
                  <w:vAlign w:val="bottom"/>
                  <w:hideMark/>
                </w:tcPr>
                <w:p w14:paraId="4BB9AE51"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1,70</w:t>
                  </w:r>
                </w:p>
              </w:tc>
              <w:tc>
                <w:tcPr>
                  <w:tcW w:w="1022" w:type="dxa"/>
                  <w:tcBorders>
                    <w:top w:val="nil"/>
                    <w:left w:val="nil"/>
                    <w:bottom w:val="single" w:sz="4" w:space="0" w:color="000000"/>
                    <w:right w:val="single" w:sz="4" w:space="0" w:color="000000"/>
                  </w:tcBorders>
                  <w:shd w:val="clear" w:color="auto" w:fill="auto"/>
                  <w:noWrap/>
                  <w:vAlign w:val="bottom"/>
                  <w:hideMark/>
                </w:tcPr>
                <w:p w14:paraId="2D61267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r>
            <w:tr w:rsidR="008D139E" w:rsidRPr="00BE180E" w14:paraId="400D48E6" w14:textId="77777777" w:rsidTr="008D139E">
              <w:trPr>
                <w:trHeight w:val="167"/>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24B245F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10</w:t>
                  </w:r>
                </w:p>
              </w:tc>
              <w:tc>
                <w:tcPr>
                  <w:tcW w:w="1021" w:type="dxa"/>
                  <w:tcBorders>
                    <w:top w:val="nil"/>
                    <w:left w:val="nil"/>
                    <w:bottom w:val="single" w:sz="4" w:space="0" w:color="000000"/>
                    <w:right w:val="single" w:sz="4" w:space="0" w:color="000000"/>
                  </w:tcBorders>
                  <w:shd w:val="clear" w:color="auto" w:fill="auto"/>
                  <w:noWrap/>
                  <w:vAlign w:val="bottom"/>
                  <w:hideMark/>
                </w:tcPr>
                <w:p w14:paraId="6632C941"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0,50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455FC01E"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055A2242"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6DE0EBE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0,00</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68C70A61"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36E6290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36C163D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0,00</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3420D91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6B355651"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783D512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3"/>
                  <w:tcBorders>
                    <w:top w:val="nil"/>
                    <w:left w:val="nil"/>
                    <w:bottom w:val="single" w:sz="4" w:space="0" w:color="000000"/>
                    <w:right w:val="single" w:sz="4" w:space="0" w:color="000000"/>
                  </w:tcBorders>
                  <w:shd w:val="clear" w:color="auto" w:fill="auto"/>
                  <w:noWrap/>
                  <w:vAlign w:val="bottom"/>
                  <w:hideMark/>
                </w:tcPr>
                <w:p w14:paraId="635ECBA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46B8F14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r>
            <w:tr w:rsidR="008D139E" w:rsidRPr="00BE180E" w14:paraId="6034A4E0" w14:textId="77777777" w:rsidTr="008D139E">
              <w:trPr>
                <w:trHeight w:val="167"/>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58B26F0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11</w:t>
                  </w:r>
                </w:p>
              </w:tc>
              <w:tc>
                <w:tcPr>
                  <w:tcW w:w="1021" w:type="dxa"/>
                  <w:tcBorders>
                    <w:top w:val="nil"/>
                    <w:left w:val="nil"/>
                    <w:bottom w:val="single" w:sz="4" w:space="0" w:color="000000"/>
                    <w:right w:val="single" w:sz="4" w:space="0" w:color="000000"/>
                  </w:tcBorders>
                  <w:shd w:val="clear" w:color="auto" w:fill="auto"/>
                  <w:noWrap/>
                  <w:vAlign w:val="bottom"/>
                  <w:hideMark/>
                </w:tcPr>
                <w:p w14:paraId="505B3B3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56FB5943"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0,90</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039C469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0,23</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1D4CF43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2C42726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0C2C5DC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1D17164E"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19BF74D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60F25962"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1,40</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4C5BF96A"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3"/>
                  <w:tcBorders>
                    <w:top w:val="nil"/>
                    <w:left w:val="nil"/>
                    <w:bottom w:val="single" w:sz="4" w:space="0" w:color="000000"/>
                    <w:right w:val="single" w:sz="4" w:space="0" w:color="000000"/>
                  </w:tcBorders>
                  <w:shd w:val="clear" w:color="auto" w:fill="auto"/>
                  <w:noWrap/>
                  <w:vAlign w:val="bottom"/>
                  <w:hideMark/>
                </w:tcPr>
                <w:p w14:paraId="7F7C382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0,50</w:t>
                  </w:r>
                </w:p>
              </w:tc>
              <w:tc>
                <w:tcPr>
                  <w:tcW w:w="1022" w:type="dxa"/>
                  <w:tcBorders>
                    <w:top w:val="nil"/>
                    <w:left w:val="nil"/>
                    <w:bottom w:val="single" w:sz="4" w:space="0" w:color="000000"/>
                    <w:right w:val="single" w:sz="4" w:space="0" w:color="000000"/>
                  </w:tcBorders>
                  <w:shd w:val="clear" w:color="auto" w:fill="auto"/>
                  <w:noWrap/>
                  <w:vAlign w:val="bottom"/>
                  <w:hideMark/>
                </w:tcPr>
                <w:p w14:paraId="5B83893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r>
            <w:tr w:rsidR="008D139E" w:rsidRPr="00BE180E" w14:paraId="54879271" w14:textId="77777777" w:rsidTr="008D139E">
              <w:trPr>
                <w:trHeight w:val="167"/>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5EA61CA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12</w:t>
                  </w:r>
                </w:p>
              </w:tc>
              <w:tc>
                <w:tcPr>
                  <w:tcW w:w="1021" w:type="dxa"/>
                  <w:tcBorders>
                    <w:top w:val="nil"/>
                    <w:left w:val="nil"/>
                    <w:bottom w:val="single" w:sz="4" w:space="0" w:color="000000"/>
                    <w:right w:val="single" w:sz="4" w:space="0" w:color="000000"/>
                  </w:tcBorders>
                  <w:shd w:val="clear" w:color="auto" w:fill="auto"/>
                  <w:noWrap/>
                  <w:vAlign w:val="bottom"/>
                  <w:hideMark/>
                </w:tcPr>
                <w:p w14:paraId="25A65FD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0,70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7AB7191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5D4A4F5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06D36BB2"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77D73505"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0,06</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161A0B3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002CDCF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54262BC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576B2E2A"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45D6EF8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1,00</w:t>
                  </w:r>
                </w:p>
              </w:tc>
              <w:tc>
                <w:tcPr>
                  <w:tcW w:w="1022" w:type="dxa"/>
                  <w:gridSpan w:val="3"/>
                  <w:tcBorders>
                    <w:top w:val="nil"/>
                    <w:left w:val="nil"/>
                    <w:bottom w:val="single" w:sz="4" w:space="0" w:color="000000"/>
                    <w:right w:val="single" w:sz="4" w:space="0" w:color="000000"/>
                  </w:tcBorders>
                  <w:shd w:val="clear" w:color="auto" w:fill="auto"/>
                  <w:noWrap/>
                  <w:vAlign w:val="bottom"/>
                  <w:hideMark/>
                </w:tcPr>
                <w:p w14:paraId="61B0DC72"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5905F4A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r>
            <w:tr w:rsidR="008D139E" w:rsidRPr="00BE180E" w14:paraId="4A8FC09A" w14:textId="77777777" w:rsidTr="008D139E">
              <w:trPr>
                <w:trHeight w:val="167"/>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7009E8D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13</w:t>
                  </w:r>
                </w:p>
              </w:tc>
              <w:tc>
                <w:tcPr>
                  <w:tcW w:w="1021" w:type="dxa"/>
                  <w:tcBorders>
                    <w:top w:val="nil"/>
                    <w:left w:val="nil"/>
                    <w:bottom w:val="single" w:sz="4" w:space="0" w:color="000000"/>
                    <w:right w:val="single" w:sz="4" w:space="0" w:color="000000"/>
                  </w:tcBorders>
                  <w:shd w:val="clear" w:color="auto" w:fill="auto"/>
                  <w:noWrap/>
                  <w:vAlign w:val="bottom"/>
                  <w:hideMark/>
                </w:tcPr>
                <w:p w14:paraId="4736809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10F0A7E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1,20</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7B672555"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0,60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3F101FD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68A285F2"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3DF98502"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0,22</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28706D61"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7C20D8E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0,22</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132F399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15C13DE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3"/>
                  <w:tcBorders>
                    <w:top w:val="nil"/>
                    <w:left w:val="nil"/>
                    <w:bottom w:val="single" w:sz="4" w:space="0" w:color="000000"/>
                    <w:right w:val="single" w:sz="4" w:space="0" w:color="000000"/>
                  </w:tcBorders>
                  <w:shd w:val="clear" w:color="auto" w:fill="auto"/>
                  <w:noWrap/>
                  <w:vAlign w:val="bottom"/>
                  <w:hideMark/>
                </w:tcPr>
                <w:p w14:paraId="3171B8C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72CA00D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r>
            <w:tr w:rsidR="008D139E" w:rsidRPr="00BE180E" w14:paraId="2B70170B" w14:textId="77777777" w:rsidTr="008D139E">
              <w:trPr>
                <w:trHeight w:val="167"/>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07DCB54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14</w:t>
                  </w:r>
                </w:p>
              </w:tc>
              <w:tc>
                <w:tcPr>
                  <w:tcW w:w="1021" w:type="dxa"/>
                  <w:tcBorders>
                    <w:top w:val="nil"/>
                    <w:left w:val="nil"/>
                    <w:bottom w:val="single" w:sz="4" w:space="0" w:color="000000"/>
                    <w:right w:val="single" w:sz="4" w:space="0" w:color="000000"/>
                  </w:tcBorders>
                  <w:shd w:val="clear" w:color="auto" w:fill="auto"/>
                  <w:noWrap/>
                  <w:vAlign w:val="bottom"/>
                  <w:hideMark/>
                </w:tcPr>
                <w:p w14:paraId="39233CC2"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2,50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17DEC1C2"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57BBFCC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61DE2FB1"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0,00</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23D896B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0,06</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471B6052"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004B0235"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0,25</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58A06B9E"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1D4D675E"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3D83304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0,40</w:t>
                  </w:r>
                </w:p>
              </w:tc>
              <w:tc>
                <w:tcPr>
                  <w:tcW w:w="1022" w:type="dxa"/>
                  <w:gridSpan w:val="3"/>
                  <w:tcBorders>
                    <w:top w:val="nil"/>
                    <w:left w:val="nil"/>
                    <w:bottom w:val="single" w:sz="4" w:space="0" w:color="000000"/>
                    <w:right w:val="single" w:sz="4" w:space="0" w:color="000000"/>
                  </w:tcBorders>
                  <w:shd w:val="clear" w:color="auto" w:fill="auto"/>
                  <w:noWrap/>
                  <w:vAlign w:val="bottom"/>
                  <w:hideMark/>
                </w:tcPr>
                <w:p w14:paraId="6CDFF74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671F00D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7,00</w:t>
                  </w:r>
                </w:p>
              </w:tc>
            </w:tr>
            <w:tr w:rsidR="008D139E" w:rsidRPr="00BE180E" w14:paraId="06CCBC72" w14:textId="77777777" w:rsidTr="008D139E">
              <w:trPr>
                <w:trHeight w:val="167"/>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0630B9C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15</w:t>
                  </w:r>
                </w:p>
              </w:tc>
              <w:tc>
                <w:tcPr>
                  <w:tcW w:w="1021" w:type="dxa"/>
                  <w:tcBorders>
                    <w:top w:val="nil"/>
                    <w:left w:val="nil"/>
                    <w:bottom w:val="single" w:sz="4" w:space="0" w:color="000000"/>
                    <w:right w:val="single" w:sz="4" w:space="0" w:color="000000"/>
                  </w:tcBorders>
                  <w:shd w:val="clear" w:color="auto" w:fill="auto"/>
                  <w:noWrap/>
                  <w:vAlign w:val="bottom"/>
                  <w:hideMark/>
                </w:tcPr>
                <w:p w14:paraId="16546E73"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401DF31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5804885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40F00FA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54967361"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2AD5430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527947D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11C7182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0,28</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1DF7018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2,50</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2801DAE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3"/>
                  <w:tcBorders>
                    <w:top w:val="nil"/>
                    <w:left w:val="nil"/>
                    <w:bottom w:val="single" w:sz="4" w:space="0" w:color="000000"/>
                    <w:right w:val="single" w:sz="4" w:space="0" w:color="000000"/>
                  </w:tcBorders>
                  <w:shd w:val="clear" w:color="auto" w:fill="auto"/>
                  <w:noWrap/>
                  <w:vAlign w:val="bottom"/>
                  <w:hideMark/>
                </w:tcPr>
                <w:p w14:paraId="6A37A15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1,20</w:t>
                  </w:r>
                </w:p>
              </w:tc>
              <w:tc>
                <w:tcPr>
                  <w:tcW w:w="1022" w:type="dxa"/>
                  <w:tcBorders>
                    <w:top w:val="nil"/>
                    <w:left w:val="nil"/>
                    <w:bottom w:val="single" w:sz="4" w:space="0" w:color="000000"/>
                    <w:right w:val="single" w:sz="4" w:space="0" w:color="000000"/>
                  </w:tcBorders>
                  <w:shd w:val="clear" w:color="auto" w:fill="auto"/>
                  <w:noWrap/>
                  <w:vAlign w:val="bottom"/>
                  <w:hideMark/>
                </w:tcPr>
                <w:p w14:paraId="733657A1"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r>
            <w:tr w:rsidR="008D139E" w:rsidRPr="00BE180E" w14:paraId="23031B3D" w14:textId="77777777" w:rsidTr="008D139E">
              <w:trPr>
                <w:trHeight w:val="167"/>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776605C0"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16</w:t>
                  </w:r>
                </w:p>
              </w:tc>
              <w:tc>
                <w:tcPr>
                  <w:tcW w:w="1021" w:type="dxa"/>
                  <w:tcBorders>
                    <w:top w:val="nil"/>
                    <w:left w:val="nil"/>
                    <w:bottom w:val="single" w:sz="4" w:space="0" w:color="000000"/>
                    <w:right w:val="single" w:sz="4" w:space="0" w:color="000000"/>
                  </w:tcBorders>
                  <w:shd w:val="clear" w:color="auto" w:fill="auto"/>
                  <w:noWrap/>
                  <w:vAlign w:val="bottom"/>
                  <w:hideMark/>
                </w:tcPr>
                <w:p w14:paraId="1FF79AA0"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3,80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78F3B9F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39327B1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60A92873"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0,00</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5481B0B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0E65871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67FC6E0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0,00</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5A16A36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318715C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265B8D6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3"/>
                  <w:tcBorders>
                    <w:top w:val="nil"/>
                    <w:left w:val="nil"/>
                    <w:bottom w:val="single" w:sz="4" w:space="0" w:color="000000"/>
                    <w:right w:val="single" w:sz="4" w:space="0" w:color="000000"/>
                  </w:tcBorders>
                  <w:shd w:val="clear" w:color="auto" w:fill="auto"/>
                  <w:noWrap/>
                  <w:vAlign w:val="bottom"/>
                  <w:hideMark/>
                </w:tcPr>
                <w:p w14:paraId="214D3410"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29D31CC3"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21,00</w:t>
                  </w:r>
                </w:p>
              </w:tc>
            </w:tr>
            <w:tr w:rsidR="008D139E" w:rsidRPr="00BE180E" w14:paraId="0CAB5746" w14:textId="77777777" w:rsidTr="008D139E">
              <w:trPr>
                <w:trHeight w:val="167"/>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4938C80E"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17</w:t>
                  </w:r>
                </w:p>
              </w:tc>
              <w:tc>
                <w:tcPr>
                  <w:tcW w:w="1021" w:type="dxa"/>
                  <w:tcBorders>
                    <w:top w:val="nil"/>
                    <w:left w:val="nil"/>
                    <w:bottom w:val="single" w:sz="4" w:space="0" w:color="000000"/>
                    <w:right w:val="single" w:sz="4" w:space="0" w:color="000000"/>
                  </w:tcBorders>
                  <w:shd w:val="clear" w:color="auto" w:fill="auto"/>
                  <w:noWrap/>
                  <w:vAlign w:val="bottom"/>
                  <w:hideMark/>
                </w:tcPr>
                <w:p w14:paraId="225F933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479F351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0,40</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41C48F3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0,90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2CB7255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09207E2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3E95830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0,14</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08D1697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64C872C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0,21</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78E7B64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1,10</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6C496D6E"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3"/>
                  <w:tcBorders>
                    <w:top w:val="nil"/>
                    <w:left w:val="nil"/>
                    <w:bottom w:val="single" w:sz="4" w:space="0" w:color="000000"/>
                    <w:right w:val="single" w:sz="4" w:space="0" w:color="000000"/>
                  </w:tcBorders>
                  <w:shd w:val="clear" w:color="auto" w:fill="auto"/>
                  <w:noWrap/>
                  <w:vAlign w:val="bottom"/>
                  <w:hideMark/>
                </w:tcPr>
                <w:p w14:paraId="57F7FD7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5FC466D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r>
            <w:tr w:rsidR="008D139E" w:rsidRPr="00BE180E" w14:paraId="02BCBE0F" w14:textId="77777777" w:rsidTr="008D139E">
              <w:trPr>
                <w:trHeight w:val="167"/>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243FDF3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18</w:t>
                  </w:r>
                </w:p>
              </w:tc>
              <w:tc>
                <w:tcPr>
                  <w:tcW w:w="1021" w:type="dxa"/>
                  <w:tcBorders>
                    <w:top w:val="nil"/>
                    <w:left w:val="nil"/>
                    <w:bottom w:val="single" w:sz="4" w:space="0" w:color="000000"/>
                    <w:right w:val="single" w:sz="4" w:space="0" w:color="000000"/>
                  </w:tcBorders>
                  <w:shd w:val="clear" w:color="auto" w:fill="auto"/>
                  <w:noWrap/>
                  <w:vAlign w:val="bottom"/>
                  <w:hideMark/>
                </w:tcPr>
                <w:p w14:paraId="4163F39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3284A5D3"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25DA4B72"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428D2C4E"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3CE988A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0,40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662C19C0"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44E4C59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177D592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3ED2B79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34DAD89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0,27</w:t>
                  </w:r>
                </w:p>
              </w:tc>
              <w:tc>
                <w:tcPr>
                  <w:tcW w:w="1022" w:type="dxa"/>
                  <w:gridSpan w:val="3"/>
                  <w:tcBorders>
                    <w:top w:val="nil"/>
                    <w:left w:val="nil"/>
                    <w:bottom w:val="single" w:sz="4" w:space="0" w:color="000000"/>
                    <w:right w:val="single" w:sz="4" w:space="0" w:color="000000"/>
                  </w:tcBorders>
                  <w:shd w:val="clear" w:color="auto" w:fill="auto"/>
                  <w:noWrap/>
                  <w:vAlign w:val="bottom"/>
                  <w:hideMark/>
                </w:tcPr>
                <w:p w14:paraId="4AB377B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62055C8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27,00</w:t>
                  </w:r>
                </w:p>
              </w:tc>
            </w:tr>
            <w:tr w:rsidR="008D139E" w:rsidRPr="00BE180E" w14:paraId="7A5C26AC" w14:textId="77777777" w:rsidTr="008D139E">
              <w:trPr>
                <w:trHeight w:val="167"/>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1DD3EC5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19</w:t>
                  </w:r>
                </w:p>
              </w:tc>
              <w:tc>
                <w:tcPr>
                  <w:tcW w:w="1021" w:type="dxa"/>
                  <w:tcBorders>
                    <w:top w:val="nil"/>
                    <w:left w:val="nil"/>
                    <w:bottom w:val="single" w:sz="4" w:space="0" w:color="000000"/>
                    <w:right w:val="single" w:sz="4" w:space="0" w:color="000000"/>
                  </w:tcBorders>
                  <w:shd w:val="clear" w:color="auto" w:fill="auto"/>
                  <w:noWrap/>
                  <w:vAlign w:val="bottom"/>
                  <w:hideMark/>
                </w:tcPr>
                <w:p w14:paraId="661E837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3BA7915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267F167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0,50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748D89A0"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74E5BA61"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2C2C13C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0,13</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32005CF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52FC349E"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0,23</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307B820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0D37AD85"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3"/>
                  <w:tcBorders>
                    <w:top w:val="nil"/>
                    <w:left w:val="nil"/>
                    <w:bottom w:val="single" w:sz="4" w:space="0" w:color="000000"/>
                    <w:right w:val="single" w:sz="4" w:space="0" w:color="000000"/>
                  </w:tcBorders>
                  <w:shd w:val="clear" w:color="auto" w:fill="auto"/>
                  <w:noWrap/>
                  <w:vAlign w:val="bottom"/>
                  <w:hideMark/>
                </w:tcPr>
                <w:p w14:paraId="2C08878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7,00</w:t>
                  </w:r>
                </w:p>
              </w:tc>
              <w:tc>
                <w:tcPr>
                  <w:tcW w:w="1022" w:type="dxa"/>
                  <w:tcBorders>
                    <w:top w:val="nil"/>
                    <w:left w:val="nil"/>
                    <w:bottom w:val="single" w:sz="4" w:space="0" w:color="000000"/>
                    <w:right w:val="single" w:sz="4" w:space="0" w:color="000000"/>
                  </w:tcBorders>
                  <w:shd w:val="clear" w:color="auto" w:fill="auto"/>
                  <w:noWrap/>
                  <w:vAlign w:val="bottom"/>
                  <w:hideMark/>
                </w:tcPr>
                <w:p w14:paraId="5E44396E"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r>
            <w:tr w:rsidR="008D139E" w:rsidRPr="00BE180E" w14:paraId="75C50399" w14:textId="77777777" w:rsidTr="008D139E">
              <w:trPr>
                <w:trHeight w:val="167"/>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3C447C0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20</w:t>
                  </w:r>
                </w:p>
              </w:tc>
              <w:tc>
                <w:tcPr>
                  <w:tcW w:w="1021" w:type="dxa"/>
                  <w:tcBorders>
                    <w:top w:val="nil"/>
                    <w:left w:val="nil"/>
                    <w:bottom w:val="single" w:sz="4" w:space="0" w:color="000000"/>
                    <w:right w:val="single" w:sz="4" w:space="0" w:color="000000"/>
                  </w:tcBorders>
                  <w:shd w:val="clear" w:color="auto" w:fill="auto"/>
                  <w:noWrap/>
                  <w:vAlign w:val="bottom"/>
                  <w:hideMark/>
                </w:tcPr>
                <w:p w14:paraId="2A57404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0,80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704AE4C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0437641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5C085A7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0,00</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47836E55"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0,00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182C8A53"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7FC344A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0,00</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012DA4D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4F19B4C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28392CF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0,12</w:t>
                  </w:r>
                </w:p>
              </w:tc>
              <w:tc>
                <w:tcPr>
                  <w:tcW w:w="1022" w:type="dxa"/>
                  <w:gridSpan w:val="3"/>
                  <w:tcBorders>
                    <w:top w:val="nil"/>
                    <w:left w:val="nil"/>
                    <w:bottom w:val="single" w:sz="4" w:space="0" w:color="000000"/>
                    <w:right w:val="single" w:sz="4" w:space="0" w:color="000000"/>
                  </w:tcBorders>
                  <w:shd w:val="clear" w:color="auto" w:fill="auto"/>
                  <w:noWrap/>
                  <w:vAlign w:val="bottom"/>
                  <w:hideMark/>
                </w:tcPr>
                <w:p w14:paraId="347F73B3"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18865DB1"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r>
            <w:tr w:rsidR="008D139E" w:rsidRPr="00BE180E" w14:paraId="688F6297" w14:textId="77777777" w:rsidTr="008D139E">
              <w:trPr>
                <w:trHeight w:val="167"/>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2227FC8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21</w:t>
                  </w:r>
                </w:p>
              </w:tc>
              <w:tc>
                <w:tcPr>
                  <w:tcW w:w="1021" w:type="dxa"/>
                  <w:tcBorders>
                    <w:top w:val="nil"/>
                    <w:left w:val="nil"/>
                    <w:bottom w:val="single" w:sz="4" w:space="0" w:color="000000"/>
                    <w:right w:val="single" w:sz="4" w:space="0" w:color="000000"/>
                  </w:tcBorders>
                  <w:shd w:val="clear" w:color="auto" w:fill="auto"/>
                  <w:noWrap/>
                  <w:vAlign w:val="bottom"/>
                  <w:hideMark/>
                </w:tcPr>
                <w:p w14:paraId="731032F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4F81139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6,00</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25D94F1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1CBCDB6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143A16C0"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138781C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0,13</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508B0B82"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01454E00"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0,00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5ACE0C52"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1,60</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2DBB9A15"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3"/>
                  <w:tcBorders>
                    <w:top w:val="nil"/>
                    <w:left w:val="nil"/>
                    <w:bottom w:val="single" w:sz="4" w:space="0" w:color="000000"/>
                    <w:right w:val="single" w:sz="4" w:space="0" w:color="000000"/>
                  </w:tcBorders>
                  <w:shd w:val="clear" w:color="auto" w:fill="auto"/>
                  <w:noWrap/>
                  <w:vAlign w:val="bottom"/>
                  <w:hideMark/>
                </w:tcPr>
                <w:p w14:paraId="1112D2FA"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0,40</w:t>
                  </w:r>
                </w:p>
              </w:tc>
              <w:tc>
                <w:tcPr>
                  <w:tcW w:w="1022" w:type="dxa"/>
                  <w:tcBorders>
                    <w:top w:val="nil"/>
                    <w:left w:val="nil"/>
                    <w:bottom w:val="single" w:sz="4" w:space="0" w:color="000000"/>
                    <w:right w:val="single" w:sz="4" w:space="0" w:color="000000"/>
                  </w:tcBorders>
                  <w:shd w:val="clear" w:color="auto" w:fill="auto"/>
                  <w:noWrap/>
                  <w:vAlign w:val="bottom"/>
                  <w:hideMark/>
                </w:tcPr>
                <w:p w14:paraId="1A346EE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r>
            <w:tr w:rsidR="008D139E" w:rsidRPr="00BE180E" w14:paraId="3B120834" w14:textId="77777777" w:rsidTr="008D139E">
              <w:trPr>
                <w:trHeight w:val="167"/>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5FC6306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22</w:t>
                  </w:r>
                </w:p>
              </w:tc>
              <w:tc>
                <w:tcPr>
                  <w:tcW w:w="1021" w:type="dxa"/>
                  <w:tcBorders>
                    <w:top w:val="nil"/>
                    <w:left w:val="nil"/>
                    <w:bottom w:val="single" w:sz="4" w:space="0" w:color="000000"/>
                    <w:right w:val="single" w:sz="4" w:space="0" w:color="000000"/>
                  </w:tcBorders>
                  <w:shd w:val="clear" w:color="auto" w:fill="auto"/>
                  <w:noWrap/>
                  <w:vAlign w:val="bottom"/>
                  <w:hideMark/>
                </w:tcPr>
                <w:p w14:paraId="513C527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0,50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1235422E"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20389E1A"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3716188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65B8892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737366C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2D3ABB8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413A19B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6CF9673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36FA35E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3"/>
                  <w:tcBorders>
                    <w:top w:val="nil"/>
                    <w:left w:val="nil"/>
                    <w:bottom w:val="single" w:sz="4" w:space="0" w:color="000000"/>
                    <w:right w:val="single" w:sz="4" w:space="0" w:color="000000"/>
                  </w:tcBorders>
                  <w:shd w:val="clear" w:color="auto" w:fill="auto"/>
                  <w:noWrap/>
                  <w:vAlign w:val="bottom"/>
                  <w:hideMark/>
                </w:tcPr>
                <w:p w14:paraId="37F28EF3"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6F62C44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r>
            <w:tr w:rsidR="008D139E" w:rsidRPr="00BE180E" w14:paraId="07D9D2E5" w14:textId="77777777" w:rsidTr="008D139E">
              <w:trPr>
                <w:trHeight w:val="167"/>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3DD19652"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23</w:t>
                  </w:r>
                </w:p>
              </w:tc>
              <w:tc>
                <w:tcPr>
                  <w:tcW w:w="1021" w:type="dxa"/>
                  <w:tcBorders>
                    <w:top w:val="nil"/>
                    <w:left w:val="nil"/>
                    <w:bottom w:val="single" w:sz="4" w:space="0" w:color="000000"/>
                    <w:right w:val="single" w:sz="4" w:space="0" w:color="000000"/>
                  </w:tcBorders>
                  <w:shd w:val="clear" w:color="auto" w:fill="auto"/>
                  <w:noWrap/>
                  <w:vAlign w:val="bottom"/>
                  <w:hideMark/>
                </w:tcPr>
                <w:p w14:paraId="2C80A30E"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5DFC0CB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5,00</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29802D35"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1,10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35531F9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50F0062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2328CA4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0,00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6EE4E3E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5E07F42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722E50E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75E2E531"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3"/>
                  <w:tcBorders>
                    <w:top w:val="nil"/>
                    <w:left w:val="nil"/>
                    <w:bottom w:val="single" w:sz="4" w:space="0" w:color="000000"/>
                    <w:right w:val="single" w:sz="4" w:space="0" w:color="000000"/>
                  </w:tcBorders>
                  <w:shd w:val="clear" w:color="auto" w:fill="auto"/>
                  <w:noWrap/>
                  <w:vAlign w:val="bottom"/>
                  <w:hideMark/>
                </w:tcPr>
                <w:p w14:paraId="1C7F6E0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0,60</w:t>
                  </w:r>
                </w:p>
              </w:tc>
              <w:tc>
                <w:tcPr>
                  <w:tcW w:w="1022" w:type="dxa"/>
                  <w:tcBorders>
                    <w:top w:val="nil"/>
                    <w:left w:val="nil"/>
                    <w:bottom w:val="single" w:sz="4" w:space="0" w:color="000000"/>
                    <w:right w:val="single" w:sz="4" w:space="0" w:color="000000"/>
                  </w:tcBorders>
                  <w:shd w:val="clear" w:color="auto" w:fill="auto"/>
                  <w:noWrap/>
                  <w:vAlign w:val="bottom"/>
                  <w:hideMark/>
                </w:tcPr>
                <w:p w14:paraId="5FACEBAA"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r>
            <w:tr w:rsidR="008D139E" w:rsidRPr="00BE180E" w14:paraId="4E93D58A" w14:textId="77777777" w:rsidTr="008D139E">
              <w:trPr>
                <w:trHeight w:val="167"/>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4A7C518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24</w:t>
                  </w:r>
                </w:p>
              </w:tc>
              <w:tc>
                <w:tcPr>
                  <w:tcW w:w="1021" w:type="dxa"/>
                  <w:tcBorders>
                    <w:top w:val="nil"/>
                    <w:left w:val="nil"/>
                    <w:bottom w:val="single" w:sz="4" w:space="0" w:color="000000"/>
                    <w:right w:val="single" w:sz="4" w:space="0" w:color="000000"/>
                  </w:tcBorders>
                  <w:shd w:val="clear" w:color="auto" w:fill="auto"/>
                  <w:noWrap/>
                  <w:vAlign w:val="bottom"/>
                  <w:hideMark/>
                </w:tcPr>
                <w:p w14:paraId="1E5002E2"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7E8B47FA"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405544A5"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22374D7A"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0,11</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3EA40B80"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0,00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365A009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35D5B1E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0,07</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62175105"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338C260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229C9685"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0,19</w:t>
                  </w:r>
                </w:p>
              </w:tc>
              <w:tc>
                <w:tcPr>
                  <w:tcW w:w="1022" w:type="dxa"/>
                  <w:gridSpan w:val="3"/>
                  <w:tcBorders>
                    <w:top w:val="nil"/>
                    <w:left w:val="nil"/>
                    <w:bottom w:val="single" w:sz="4" w:space="0" w:color="000000"/>
                    <w:right w:val="single" w:sz="4" w:space="0" w:color="000000"/>
                  </w:tcBorders>
                  <w:shd w:val="clear" w:color="auto" w:fill="auto"/>
                  <w:noWrap/>
                  <w:vAlign w:val="bottom"/>
                  <w:hideMark/>
                </w:tcPr>
                <w:p w14:paraId="6C471EF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7F7BE1D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36,00</w:t>
                  </w:r>
                </w:p>
              </w:tc>
            </w:tr>
            <w:tr w:rsidR="008D139E" w:rsidRPr="00BE180E" w14:paraId="148BF448" w14:textId="77777777" w:rsidTr="008D139E">
              <w:trPr>
                <w:trHeight w:val="167"/>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1873E04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25</w:t>
                  </w:r>
                </w:p>
              </w:tc>
              <w:tc>
                <w:tcPr>
                  <w:tcW w:w="1021" w:type="dxa"/>
                  <w:tcBorders>
                    <w:top w:val="nil"/>
                    <w:left w:val="nil"/>
                    <w:bottom w:val="single" w:sz="4" w:space="0" w:color="000000"/>
                    <w:right w:val="single" w:sz="4" w:space="0" w:color="000000"/>
                  </w:tcBorders>
                  <w:shd w:val="clear" w:color="auto" w:fill="auto"/>
                  <w:noWrap/>
                  <w:vAlign w:val="bottom"/>
                  <w:hideMark/>
                </w:tcPr>
                <w:p w14:paraId="306FF922"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52B5520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5,00</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1119F8F2"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0,50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2C701A2E"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63A92E60"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6C6506A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0,00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7ABCC5C0"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36FB407A"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0,19</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5FE5472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1,60</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79E8BF1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3"/>
                  <w:tcBorders>
                    <w:top w:val="nil"/>
                    <w:left w:val="nil"/>
                    <w:bottom w:val="single" w:sz="4" w:space="0" w:color="000000"/>
                    <w:right w:val="single" w:sz="4" w:space="0" w:color="000000"/>
                  </w:tcBorders>
                  <w:shd w:val="clear" w:color="auto" w:fill="auto"/>
                  <w:noWrap/>
                  <w:vAlign w:val="bottom"/>
                  <w:hideMark/>
                </w:tcPr>
                <w:p w14:paraId="70F8FB6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1,50</w:t>
                  </w:r>
                </w:p>
              </w:tc>
              <w:tc>
                <w:tcPr>
                  <w:tcW w:w="1022" w:type="dxa"/>
                  <w:tcBorders>
                    <w:top w:val="nil"/>
                    <w:left w:val="nil"/>
                    <w:bottom w:val="single" w:sz="4" w:space="0" w:color="000000"/>
                    <w:right w:val="single" w:sz="4" w:space="0" w:color="000000"/>
                  </w:tcBorders>
                  <w:shd w:val="clear" w:color="auto" w:fill="auto"/>
                  <w:noWrap/>
                  <w:vAlign w:val="bottom"/>
                  <w:hideMark/>
                </w:tcPr>
                <w:p w14:paraId="1AD2657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r>
            <w:tr w:rsidR="008D139E" w:rsidRPr="00BE180E" w14:paraId="56AB44D2" w14:textId="77777777" w:rsidTr="008D139E">
              <w:trPr>
                <w:trHeight w:val="167"/>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5827246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26</w:t>
                  </w:r>
                </w:p>
              </w:tc>
              <w:tc>
                <w:tcPr>
                  <w:tcW w:w="1021" w:type="dxa"/>
                  <w:tcBorders>
                    <w:top w:val="nil"/>
                    <w:left w:val="nil"/>
                    <w:bottom w:val="single" w:sz="4" w:space="0" w:color="000000"/>
                    <w:right w:val="single" w:sz="4" w:space="0" w:color="000000"/>
                  </w:tcBorders>
                  <w:shd w:val="clear" w:color="auto" w:fill="auto"/>
                  <w:noWrap/>
                  <w:vAlign w:val="bottom"/>
                  <w:hideMark/>
                </w:tcPr>
                <w:p w14:paraId="70AC70B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1,10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226DDD0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6BC50B6A"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0153D25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0,28</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07B98F7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0,00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74C116E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2E9979D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0,00</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50E5344E"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04147B71"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20D04F22"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8,00</w:t>
                  </w:r>
                </w:p>
              </w:tc>
              <w:tc>
                <w:tcPr>
                  <w:tcW w:w="1022" w:type="dxa"/>
                  <w:gridSpan w:val="3"/>
                  <w:tcBorders>
                    <w:top w:val="nil"/>
                    <w:left w:val="nil"/>
                    <w:bottom w:val="single" w:sz="4" w:space="0" w:color="000000"/>
                    <w:right w:val="single" w:sz="4" w:space="0" w:color="000000"/>
                  </w:tcBorders>
                  <w:shd w:val="clear" w:color="auto" w:fill="auto"/>
                  <w:noWrap/>
                  <w:vAlign w:val="bottom"/>
                  <w:hideMark/>
                </w:tcPr>
                <w:p w14:paraId="72787DDA"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1380FE5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r>
            <w:tr w:rsidR="008D139E" w:rsidRPr="00BE180E" w14:paraId="44D33AE5" w14:textId="77777777" w:rsidTr="008D139E">
              <w:trPr>
                <w:trHeight w:val="167"/>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037C22F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27</w:t>
                  </w:r>
                </w:p>
              </w:tc>
              <w:tc>
                <w:tcPr>
                  <w:tcW w:w="1021" w:type="dxa"/>
                  <w:tcBorders>
                    <w:top w:val="nil"/>
                    <w:left w:val="nil"/>
                    <w:bottom w:val="single" w:sz="4" w:space="0" w:color="000000"/>
                    <w:right w:val="single" w:sz="4" w:space="0" w:color="000000"/>
                  </w:tcBorders>
                  <w:shd w:val="clear" w:color="auto" w:fill="auto"/>
                  <w:noWrap/>
                  <w:vAlign w:val="bottom"/>
                  <w:hideMark/>
                </w:tcPr>
                <w:p w14:paraId="4C569FD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323FF9B1"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5B5AC04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0,60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43907BB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18E67C8A"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5D446CE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2513EC82"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08650F5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0,50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280A6DD3"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0,80</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3323FCB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3"/>
                  <w:tcBorders>
                    <w:top w:val="nil"/>
                    <w:left w:val="nil"/>
                    <w:bottom w:val="single" w:sz="4" w:space="0" w:color="000000"/>
                    <w:right w:val="single" w:sz="4" w:space="0" w:color="000000"/>
                  </w:tcBorders>
                  <w:shd w:val="clear" w:color="auto" w:fill="auto"/>
                  <w:noWrap/>
                  <w:vAlign w:val="bottom"/>
                  <w:hideMark/>
                </w:tcPr>
                <w:p w14:paraId="06A3A44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1,60</w:t>
                  </w:r>
                </w:p>
              </w:tc>
              <w:tc>
                <w:tcPr>
                  <w:tcW w:w="1022" w:type="dxa"/>
                  <w:tcBorders>
                    <w:top w:val="nil"/>
                    <w:left w:val="nil"/>
                    <w:bottom w:val="single" w:sz="4" w:space="0" w:color="000000"/>
                    <w:right w:val="single" w:sz="4" w:space="0" w:color="000000"/>
                  </w:tcBorders>
                  <w:shd w:val="clear" w:color="auto" w:fill="auto"/>
                  <w:noWrap/>
                  <w:vAlign w:val="bottom"/>
                  <w:hideMark/>
                </w:tcPr>
                <w:p w14:paraId="4EE1BB1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23,00</w:t>
                  </w:r>
                </w:p>
              </w:tc>
            </w:tr>
            <w:tr w:rsidR="008D139E" w:rsidRPr="00BE180E" w14:paraId="63D21DE1" w14:textId="77777777" w:rsidTr="008D139E">
              <w:trPr>
                <w:trHeight w:val="167"/>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76873F5A"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28</w:t>
                  </w:r>
                </w:p>
              </w:tc>
              <w:tc>
                <w:tcPr>
                  <w:tcW w:w="1021" w:type="dxa"/>
                  <w:tcBorders>
                    <w:top w:val="nil"/>
                    <w:left w:val="nil"/>
                    <w:bottom w:val="single" w:sz="4" w:space="0" w:color="000000"/>
                    <w:right w:val="single" w:sz="4" w:space="0" w:color="000000"/>
                  </w:tcBorders>
                  <w:shd w:val="clear" w:color="auto" w:fill="auto"/>
                  <w:noWrap/>
                  <w:vAlign w:val="bottom"/>
                  <w:hideMark/>
                </w:tcPr>
                <w:p w14:paraId="3D964992"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0,60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499132D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625842E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6F0BD88E"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0,00</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347FBFB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0,10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23EA9A5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7A2F9A53"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0,00</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0F404E21"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3101F1B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1,80</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32A326B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3"/>
                  <w:tcBorders>
                    <w:top w:val="nil"/>
                    <w:left w:val="nil"/>
                    <w:bottom w:val="single" w:sz="4" w:space="0" w:color="000000"/>
                    <w:right w:val="single" w:sz="4" w:space="0" w:color="000000"/>
                  </w:tcBorders>
                  <w:shd w:val="clear" w:color="auto" w:fill="auto"/>
                  <w:noWrap/>
                  <w:vAlign w:val="bottom"/>
                  <w:hideMark/>
                </w:tcPr>
                <w:p w14:paraId="3811128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02006292"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r>
            <w:tr w:rsidR="008D139E" w:rsidRPr="00BE180E" w14:paraId="45F13A07" w14:textId="77777777" w:rsidTr="008D139E">
              <w:trPr>
                <w:trHeight w:val="167"/>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0ED12C5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29</w:t>
                  </w:r>
                </w:p>
              </w:tc>
              <w:tc>
                <w:tcPr>
                  <w:tcW w:w="1021" w:type="dxa"/>
                  <w:tcBorders>
                    <w:top w:val="nil"/>
                    <w:left w:val="nil"/>
                    <w:bottom w:val="single" w:sz="4" w:space="0" w:color="000000"/>
                    <w:right w:val="single" w:sz="4" w:space="0" w:color="000000"/>
                  </w:tcBorders>
                  <w:shd w:val="clear" w:color="auto" w:fill="auto"/>
                  <w:noWrap/>
                  <w:vAlign w:val="bottom"/>
                  <w:hideMark/>
                </w:tcPr>
                <w:p w14:paraId="099EC9C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auto"/>
                    <w:right w:val="single" w:sz="4" w:space="0" w:color="auto"/>
                  </w:tcBorders>
                  <w:shd w:val="clear" w:color="auto" w:fill="auto"/>
                  <w:noWrap/>
                  <w:vAlign w:val="bottom"/>
                  <w:hideMark/>
                </w:tcPr>
                <w:p w14:paraId="2BB02F7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21199CF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6EA81E3A"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429C7721"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079301B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0,00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2DB64D7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45C74CC3"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09D8AFF5"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58E2F8A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3"/>
                  <w:tcBorders>
                    <w:top w:val="nil"/>
                    <w:left w:val="nil"/>
                    <w:bottom w:val="single" w:sz="4" w:space="0" w:color="000000"/>
                    <w:right w:val="single" w:sz="4" w:space="0" w:color="000000"/>
                  </w:tcBorders>
                  <w:shd w:val="clear" w:color="auto" w:fill="auto"/>
                  <w:noWrap/>
                  <w:vAlign w:val="bottom"/>
                  <w:hideMark/>
                </w:tcPr>
                <w:p w14:paraId="166B31A3"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295BE873"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13,00</w:t>
                  </w:r>
                </w:p>
              </w:tc>
            </w:tr>
            <w:tr w:rsidR="008D139E" w:rsidRPr="00BE180E" w14:paraId="7560AA62" w14:textId="77777777" w:rsidTr="008D139E">
              <w:trPr>
                <w:trHeight w:val="167"/>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524BE580"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30</w:t>
                  </w:r>
                </w:p>
              </w:tc>
              <w:tc>
                <w:tcPr>
                  <w:tcW w:w="1021" w:type="dxa"/>
                  <w:tcBorders>
                    <w:top w:val="nil"/>
                    <w:left w:val="nil"/>
                    <w:bottom w:val="single" w:sz="4" w:space="0" w:color="000000"/>
                    <w:right w:val="single" w:sz="4" w:space="0" w:color="000000"/>
                  </w:tcBorders>
                  <w:shd w:val="clear" w:color="auto" w:fill="auto"/>
                  <w:noWrap/>
                  <w:vAlign w:val="bottom"/>
                  <w:hideMark/>
                </w:tcPr>
                <w:p w14:paraId="44B039D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auto"/>
                    <w:right w:val="single" w:sz="4" w:space="0" w:color="auto"/>
                  </w:tcBorders>
                  <w:shd w:val="clear" w:color="auto" w:fill="auto"/>
                  <w:noWrap/>
                  <w:vAlign w:val="bottom"/>
                  <w:hideMark/>
                </w:tcPr>
                <w:p w14:paraId="37A8AF5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5D5CB26A"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0,80</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483583B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480B034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698AC2E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0B6392D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06047502"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740984B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2C35937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0,27</w:t>
                  </w:r>
                </w:p>
              </w:tc>
              <w:tc>
                <w:tcPr>
                  <w:tcW w:w="1022" w:type="dxa"/>
                  <w:gridSpan w:val="3"/>
                  <w:tcBorders>
                    <w:top w:val="nil"/>
                    <w:left w:val="nil"/>
                    <w:bottom w:val="single" w:sz="4" w:space="0" w:color="000000"/>
                    <w:right w:val="single" w:sz="4" w:space="0" w:color="000000"/>
                  </w:tcBorders>
                  <w:shd w:val="clear" w:color="auto" w:fill="auto"/>
                  <w:noWrap/>
                  <w:vAlign w:val="bottom"/>
                  <w:hideMark/>
                </w:tcPr>
                <w:p w14:paraId="1E67D3A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102EFB05"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r>
            <w:tr w:rsidR="008D139E" w:rsidRPr="00BE180E" w14:paraId="6374C0B6" w14:textId="77777777" w:rsidTr="008D139E">
              <w:trPr>
                <w:trHeight w:val="167"/>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18755AF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31</w:t>
                  </w:r>
                </w:p>
              </w:tc>
              <w:tc>
                <w:tcPr>
                  <w:tcW w:w="1021" w:type="dxa"/>
                  <w:tcBorders>
                    <w:top w:val="nil"/>
                    <w:left w:val="nil"/>
                    <w:bottom w:val="single" w:sz="4" w:space="0" w:color="000000"/>
                    <w:right w:val="single" w:sz="4" w:space="0" w:color="000000"/>
                  </w:tcBorders>
                  <w:shd w:val="clear" w:color="auto" w:fill="auto"/>
                  <w:noWrap/>
                  <w:vAlign w:val="bottom"/>
                  <w:hideMark/>
                </w:tcPr>
                <w:p w14:paraId="692F051A"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auto"/>
                    <w:right w:val="single" w:sz="4" w:space="0" w:color="auto"/>
                  </w:tcBorders>
                  <w:shd w:val="clear" w:color="auto" w:fill="auto"/>
                  <w:noWrap/>
                  <w:vAlign w:val="bottom"/>
                  <w:hideMark/>
                </w:tcPr>
                <w:p w14:paraId="4BE394B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74CCAA8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auto"/>
                    <w:right w:val="single" w:sz="4" w:space="0" w:color="auto"/>
                  </w:tcBorders>
                  <w:shd w:val="clear" w:color="auto" w:fill="auto"/>
                  <w:noWrap/>
                  <w:vAlign w:val="bottom"/>
                  <w:hideMark/>
                </w:tcPr>
                <w:p w14:paraId="6AB822B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351990F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auto"/>
                    <w:right w:val="single" w:sz="4" w:space="0" w:color="auto"/>
                  </w:tcBorders>
                  <w:shd w:val="clear" w:color="auto" w:fill="auto"/>
                  <w:noWrap/>
                  <w:vAlign w:val="bottom"/>
                  <w:hideMark/>
                </w:tcPr>
                <w:p w14:paraId="30DC1C11"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000000"/>
                    <w:right w:val="single" w:sz="4" w:space="0" w:color="000000"/>
                  </w:tcBorders>
                  <w:shd w:val="clear" w:color="auto" w:fill="auto"/>
                  <w:noWrap/>
                  <w:vAlign w:val="bottom"/>
                  <w:hideMark/>
                </w:tcPr>
                <w:p w14:paraId="072D9012"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79FCB87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2"/>
                  <w:tcBorders>
                    <w:top w:val="nil"/>
                    <w:left w:val="nil"/>
                    <w:bottom w:val="single" w:sz="4" w:space="0" w:color="auto"/>
                    <w:right w:val="single" w:sz="4" w:space="0" w:color="auto"/>
                  </w:tcBorders>
                  <w:shd w:val="clear" w:color="auto" w:fill="auto"/>
                  <w:noWrap/>
                  <w:vAlign w:val="bottom"/>
                  <w:hideMark/>
                </w:tcPr>
                <w:p w14:paraId="6F3E64D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1" w:type="dxa"/>
                  <w:gridSpan w:val="2"/>
                  <w:tcBorders>
                    <w:top w:val="nil"/>
                    <w:left w:val="nil"/>
                    <w:bottom w:val="single" w:sz="4" w:space="0" w:color="000000"/>
                    <w:right w:val="single" w:sz="4" w:space="0" w:color="000000"/>
                  </w:tcBorders>
                  <w:shd w:val="clear" w:color="auto" w:fill="auto"/>
                  <w:noWrap/>
                  <w:vAlign w:val="bottom"/>
                  <w:hideMark/>
                </w:tcPr>
                <w:p w14:paraId="47B0107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gridSpan w:val="3"/>
                  <w:tcBorders>
                    <w:top w:val="nil"/>
                    <w:left w:val="nil"/>
                    <w:bottom w:val="single" w:sz="4" w:space="0" w:color="auto"/>
                    <w:right w:val="single" w:sz="4" w:space="0" w:color="auto"/>
                  </w:tcBorders>
                  <w:shd w:val="clear" w:color="auto" w:fill="auto"/>
                  <w:noWrap/>
                  <w:vAlign w:val="bottom"/>
                  <w:hideMark/>
                </w:tcPr>
                <w:p w14:paraId="48752051"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506590E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 </w:t>
                  </w:r>
                </w:p>
              </w:tc>
            </w:tr>
            <w:tr w:rsidR="008D139E" w:rsidRPr="00BE180E" w14:paraId="7CCD67E6" w14:textId="77777777" w:rsidTr="008D139E">
              <w:trPr>
                <w:trHeight w:val="167"/>
              </w:trPr>
              <w:tc>
                <w:tcPr>
                  <w:tcW w:w="1265" w:type="dxa"/>
                  <w:tcBorders>
                    <w:top w:val="nil"/>
                    <w:left w:val="single" w:sz="4" w:space="0" w:color="auto"/>
                    <w:bottom w:val="single" w:sz="4" w:space="0" w:color="auto"/>
                    <w:right w:val="single" w:sz="4" w:space="0" w:color="auto"/>
                  </w:tcBorders>
                  <w:shd w:val="clear" w:color="000000" w:fill="92CDDC"/>
                  <w:noWrap/>
                  <w:vAlign w:val="bottom"/>
                  <w:hideMark/>
                </w:tcPr>
                <w:p w14:paraId="1111FB4F" w14:textId="77777777" w:rsidR="0071406D" w:rsidRPr="00BE180E" w:rsidRDefault="008D139E" w:rsidP="0071406D">
                  <w:pPr>
                    <w:spacing w:after="0" w:line="240" w:lineRule="auto"/>
                    <w:jc w:val="center"/>
                    <w:rPr>
                      <w:rFonts w:ascii="Arial" w:hAnsi="Arial" w:cs="Arial"/>
                      <w:b/>
                      <w:bCs/>
                      <w:sz w:val="18"/>
                      <w:szCs w:val="18"/>
                    </w:rPr>
                  </w:pPr>
                  <w:r w:rsidRPr="00BE180E">
                    <w:rPr>
                      <w:rFonts w:ascii="Arial" w:hAnsi="Arial" w:cs="Arial"/>
                      <w:b/>
                      <w:bCs/>
                      <w:sz w:val="18"/>
                      <w:szCs w:val="18"/>
                    </w:rPr>
                    <w:t>Средномес</w:t>
                  </w:r>
                </w:p>
              </w:tc>
              <w:tc>
                <w:tcPr>
                  <w:tcW w:w="1021" w:type="dxa"/>
                  <w:tcBorders>
                    <w:top w:val="nil"/>
                    <w:left w:val="nil"/>
                    <w:bottom w:val="single" w:sz="4" w:space="0" w:color="auto"/>
                    <w:right w:val="single" w:sz="4" w:space="0" w:color="auto"/>
                  </w:tcBorders>
                  <w:shd w:val="clear" w:color="000000" w:fill="92CDDC"/>
                  <w:noWrap/>
                  <w:vAlign w:val="bottom"/>
                  <w:hideMark/>
                </w:tcPr>
                <w:p w14:paraId="79E2BC78"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1</w:t>
                  </w:r>
                </w:p>
              </w:tc>
              <w:tc>
                <w:tcPr>
                  <w:tcW w:w="1022" w:type="dxa"/>
                  <w:gridSpan w:val="2"/>
                  <w:tcBorders>
                    <w:top w:val="nil"/>
                    <w:left w:val="nil"/>
                    <w:bottom w:val="single" w:sz="4" w:space="0" w:color="auto"/>
                    <w:right w:val="single" w:sz="4" w:space="0" w:color="auto"/>
                  </w:tcBorders>
                  <w:shd w:val="clear" w:color="000000" w:fill="92CDDC"/>
                  <w:noWrap/>
                  <w:vAlign w:val="bottom"/>
                  <w:hideMark/>
                </w:tcPr>
                <w:p w14:paraId="0A653F55"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2</w:t>
                  </w:r>
                </w:p>
              </w:tc>
              <w:tc>
                <w:tcPr>
                  <w:tcW w:w="1021" w:type="dxa"/>
                  <w:gridSpan w:val="2"/>
                  <w:tcBorders>
                    <w:top w:val="nil"/>
                    <w:left w:val="nil"/>
                    <w:bottom w:val="single" w:sz="4" w:space="0" w:color="auto"/>
                    <w:right w:val="single" w:sz="4" w:space="0" w:color="auto"/>
                  </w:tcBorders>
                  <w:shd w:val="clear" w:color="000000" w:fill="92CDDC"/>
                  <w:noWrap/>
                  <w:vAlign w:val="bottom"/>
                  <w:hideMark/>
                </w:tcPr>
                <w:p w14:paraId="693B5D8B"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1</w:t>
                  </w:r>
                </w:p>
              </w:tc>
              <w:tc>
                <w:tcPr>
                  <w:tcW w:w="1022" w:type="dxa"/>
                  <w:gridSpan w:val="2"/>
                  <w:tcBorders>
                    <w:top w:val="nil"/>
                    <w:left w:val="nil"/>
                    <w:bottom w:val="single" w:sz="4" w:space="0" w:color="auto"/>
                    <w:right w:val="single" w:sz="4" w:space="0" w:color="auto"/>
                  </w:tcBorders>
                  <w:shd w:val="clear" w:color="000000" w:fill="92CDDC"/>
                  <w:noWrap/>
                  <w:vAlign w:val="bottom"/>
                  <w:hideMark/>
                </w:tcPr>
                <w:p w14:paraId="25808A25"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21" w:type="dxa"/>
                  <w:gridSpan w:val="2"/>
                  <w:tcBorders>
                    <w:top w:val="nil"/>
                    <w:left w:val="nil"/>
                    <w:bottom w:val="single" w:sz="4" w:space="0" w:color="auto"/>
                    <w:right w:val="single" w:sz="4" w:space="0" w:color="auto"/>
                  </w:tcBorders>
                  <w:shd w:val="clear" w:color="000000" w:fill="92CDDC"/>
                  <w:noWrap/>
                  <w:vAlign w:val="bottom"/>
                  <w:hideMark/>
                </w:tcPr>
                <w:p w14:paraId="4F406F74"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22" w:type="dxa"/>
                  <w:gridSpan w:val="2"/>
                  <w:tcBorders>
                    <w:top w:val="nil"/>
                    <w:left w:val="nil"/>
                    <w:bottom w:val="single" w:sz="4" w:space="0" w:color="auto"/>
                    <w:right w:val="single" w:sz="4" w:space="0" w:color="auto"/>
                  </w:tcBorders>
                  <w:shd w:val="clear" w:color="000000" w:fill="92CDDC"/>
                  <w:noWrap/>
                  <w:vAlign w:val="bottom"/>
                  <w:hideMark/>
                </w:tcPr>
                <w:p w14:paraId="76008FF3"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22" w:type="dxa"/>
                  <w:gridSpan w:val="2"/>
                  <w:tcBorders>
                    <w:top w:val="nil"/>
                    <w:left w:val="nil"/>
                    <w:bottom w:val="single" w:sz="4" w:space="0" w:color="auto"/>
                    <w:right w:val="single" w:sz="4" w:space="0" w:color="auto"/>
                  </w:tcBorders>
                  <w:shd w:val="clear" w:color="000000" w:fill="92CDDC"/>
                  <w:noWrap/>
                  <w:vAlign w:val="bottom"/>
                  <w:hideMark/>
                </w:tcPr>
                <w:p w14:paraId="0E9F632D"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21" w:type="dxa"/>
                  <w:gridSpan w:val="2"/>
                  <w:tcBorders>
                    <w:top w:val="nil"/>
                    <w:left w:val="nil"/>
                    <w:bottom w:val="single" w:sz="4" w:space="0" w:color="auto"/>
                    <w:right w:val="single" w:sz="4" w:space="0" w:color="auto"/>
                  </w:tcBorders>
                  <w:shd w:val="clear" w:color="000000" w:fill="92CDDC"/>
                  <w:noWrap/>
                  <w:vAlign w:val="bottom"/>
                  <w:hideMark/>
                </w:tcPr>
                <w:p w14:paraId="13AC7F9B"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22" w:type="dxa"/>
                  <w:gridSpan w:val="2"/>
                  <w:tcBorders>
                    <w:top w:val="nil"/>
                    <w:left w:val="nil"/>
                    <w:bottom w:val="single" w:sz="4" w:space="0" w:color="auto"/>
                    <w:right w:val="single" w:sz="4" w:space="0" w:color="auto"/>
                  </w:tcBorders>
                  <w:shd w:val="clear" w:color="000000" w:fill="92CDDC"/>
                  <w:noWrap/>
                  <w:vAlign w:val="bottom"/>
                  <w:hideMark/>
                </w:tcPr>
                <w:p w14:paraId="5BA81102"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1</w:t>
                  </w:r>
                </w:p>
              </w:tc>
              <w:tc>
                <w:tcPr>
                  <w:tcW w:w="1021" w:type="dxa"/>
                  <w:gridSpan w:val="2"/>
                  <w:tcBorders>
                    <w:top w:val="nil"/>
                    <w:left w:val="nil"/>
                    <w:bottom w:val="single" w:sz="4" w:space="0" w:color="auto"/>
                    <w:right w:val="single" w:sz="4" w:space="0" w:color="auto"/>
                  </w:tcBorders>
                  <w:shd w:val="clear" w:color="000000" w:fill="92CDDC"/>
                  <w:noWrap/>
                  <w:vAlign w:val="bottom"/>
                  <w:hideMark/>
                </w:tcPr>
                <w:p w14:paraId="59A1604D"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1</w:t>
                  </w:r>
                </w:p>
              </w:tc>
              <w:tc>
                <w:tcPr>
                  <w:tcW w:w="1022" w:type="dxa"/>
                  <w:gridSpan w:val="3"/>
                  <w:tcBorders>
                    <w:top w:val="nil"/>
                    <w:left w:val="nil"/>
                    <w:bottom w:val="single" w:sz="4" w:space="0" w:color="auto"/>
                    <w:right w:val="single" w:sz="4" w:space="0" w:color="auto"/>
                  </w:tcBorders>
                  <w:shd w:val="clear" w:color="000000" w:fill="92CDDC"/>
                  <w:noWrap/>
                  <w:vAlign w:val="bottom"/>
                  <w:hideMark/>
                </w:tcPr>
                <w:p w14:paraId="1EF85D5D"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2</w:t>
                  </w:r>
                </w:p>
              </w:tc>
              <w:tc>
                <w:tcPr>
                  <w:tcW w:w="1022" w:type="dxa"/>
                  <w:tcBorders>
                    <w:top w:val="nil"/>
                    <w:left w:val="nil"/>
                    <w:bottom w:val="single" w:sz="4" w:space="0" w:color="auto"/>
                    <w:right w:val="single" w:sz="4" w:space="0" w:color="auto"/>
                  </w:tcBorders>
                  <w:shd w:val="clear" w:color="000000" w:fill="92CDDC"/>
                  <w:noWrap/>
                  <w:vAlign w:val="bottom"/>
                  <w:hideMark/>
                </w:tcPr>
                <w:p w14:paraId="39228823"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19</w:t>
                  </w:r>
                </w:p>
              </w:tc>
            </w:tr>
            <w:tr w:rsidR="008D139E" w:rsidRPr="00BE180E" w14:paraId="359A493B" w14:textId="77777777" w:rsidTr="008D139E">
              <w:trPr>
                <w:trHeight w:val="167"/>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6F17E3CE"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min</w:t>
                  </w:r>
                </w:p>
              </w:tc>
              <w:tc>
                <w:tcPr>
                  <w:tcW w:w="1021" w:type="dxa"/>
                  <w:tcBorders>
                    <w:top w:val="nil"/>
                    <w:left w:val="nil"/>
                    <w:bottom w:val="single" w:sz="4" w:space="0" w:color="auto"/>
                    <w:right w:val="single" w:sz="4" w:space="0" w:color="auto"/>
                  </w:tcBorders>
                  <w:shd w:val="clear" w:color="auto" w:fill="auto"/>
                  <w:noWrap/>
                  <w:vAlign w:val="bottom"/>
                  <w:hideMark/>
                </w:tcPr>
                <w:p w14:paraId="028B3C6B"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0,16</w:t>
                  </w:r>
                </w:p>
              </w:tc>
              <w:tc>
                <w:tcPr>
                  <w:tcW w:w="1022" w:type="dxa"/>
                  <w:gridSpan w:val="2"/>
                  <w:tcBorders>
                    <w:top w:val="nil"/>
                    <w:left w:val="nil"/>
                    <w:bottom w:val="single" w:sz="4" w:space="0" w:color="auto"/>
                    <w:right w:val="single" w:sz="4" w:space="0" w:color="auto"/>
                  </w:tcBorders>
                  <w:shd w:val="clear" w:color="auto" w:fill="auto"/>
                  <w:noWrap/>
                  <w:vAlign w:val="bottom"/>
                  <w:hideMark/>
                </w:tcPr>
                <w:p w14:paraId="32997B9C"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0,28</w:t>
                  </w:r>
                </w:p>
              </w:tc>
              <w:tc>
                <w:tcPr>
                  <w:tcW w:w="1021" w:type="dxa"/>
                  <w:gridSpan w:val="2"/>
                  <w:tcBorders>
                    <w:top w:val="nil"/>
                    <w:left w:val="nil"/>
                    <w:bottom w:val="single" w:sz="4" w:space="0" w:color="auto"/>
                    <w:right w:val="single" w:sz="4" w:space="0" w:color="auto"/>
                  </w:tcBorders>
                  <w:shd w:val="clear" w:color="auto" w:fill="auto"/>
                  <w:noWrap/>
                  <w:vAlign w:val="bottom"/>
                  <w:hideMark/>
                </w:tcPr>
                <w:p w14:paraId="4527E5FE"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0,23</w:t>
                  </w:r>
                </w:p>
              </w:tc>
              <w:tc>
                <w:tcPr>
                  <w:tcW w:w="1022" w:type="dxa"/>
                  <w:gridSpan w:val="2"/>
                  <w:tcBorders>
                    <w:top w:val="nil"/>
                    <w:left w:val="nil"/>
                    <w:bottom w:val="single" w:sz="4" w:space="0" w:color="auto"/>
                    <w:right w:val="single" w:sz="4" w:space="0" w:color="auto"/>
                  </w:tcBorders>
                  <w:shd w:val="clear" w:color="auto" w:fill="auto"/>
                  <w:noWrap/>
                  <w:vAlign w:val="bottom"/>
                  <w:hideMark/>
                </w:tcPr>
                <w:p w14:paraId="26AF1558"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21" w:type="dxa"/>
                  <w:gridSpan w:val="2"/>
                  <w:tcBorders>
                    <w:top w:val="nil"/>
                    <w:left w:val="nil"/>
                    <w:bottom w:val="single" w:sz="4" w:space="0" w:color="auto"/>
                    <w:right w:val="single" w:sz="4" w:space="0" w:color="auto"/>
                  </w:tcBorders>
                  <w:shd w:val="clear" w:color="auto" w:fill="auto"/>
                  <w:noWrap/>
                  <w:vAlign w:val="bottom"/>
                  <w:hideMark/>
                </w:tcPr>
                <w:p w14:paraId="25D2A32B"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22" w:type="dxa"/>
                  <w:gridSpan w:val="2"/>
                  <w:tcBorders>
                    <w:top w:val="nil"/>
                    <w:left w:val="nil"/>
                    <w:bottom w:val="single" w:sz="4" w:space="0" w:color="auto"/>
                    <w:right w:val="single" w:sz="4" w:space="0" w:color="auto"/>
                  </w:tcBorders>
                  <w:shd w:val="clear" w:color="auto" w:fill="auto"/>
                  <w:noWrap/>
                  <w:vAlign w:val="bottom"/>
                  <w:hideMark/>
                </w:tcPr>
                <w:p w14:paraId="1CCA6611"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22" w:type="dxa"/>
                  <w:gridSpan w:val="2"/>
                  <w:tcBorders>
                    <w:top w:val="nil"/>
                    <w:left w:val="nil"/>
                    <w:bottom w:val="single" w:sz="4" w:space="0" w:color="auto"/>
                    <w:right w:val="single" w:sz="4" w:space="0" w:color="auto"/>
                  </w:tcBorders>
                  <w:shd w:val="clear" w:color="auto" w:fill="auto"/>
                  <w:noWrap/>
                  <w:vAlign w:val="bottom"/>
                  <w:hideMark/>
                </w:tcPr>
                <w:p w14:paraId="1BBA4B8E"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21" w:type="dxa"/>
                  <w:gridSpan w:val="2"/>
                  <w:tcBorders>
                    <w:top w:val="nil"/>
                    <w:left w:val="nil"/>
                    <w:bottom w:val="single" w:sz="4" w:space="0" w:color="auto"/>
                    <w:right w:val="single" w:sz="4" w:space="0" w:color="auto"/>
                  </w:tcBorders>
                  <w:shd w:val="clear" w:color="auto" w:fill="auto"/>
                  <w:noWrap/>
                  <w:vAlign w:val="bottom"/>
                  <w:hideMark/>
                </w:tcPr>
                <w:p w14:paraId="54F154F6"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22" w:type="dxa"/>
                  <w:gridSpan w:val="2"/>
                  <w:tcBorders>
                    <w:top w:val="nil"/>
                    <w:left w:val="nil"/>
                    <w:bottom w:val="single" w:sz="4" w:space="0" w:color="auto"/>
                    <w:right w:val="single" w:sz="4" w:space="0" w:color="auto"/>
                  </w:tcBorders>
                  <w:shd w:val="clear" w:color="auto" w:fill="auto"/>
                  <w:noWrap/>
                  <w:vAlign w:val="bottom"/>
                  <w:hideMark/>
                </w:tcPr>
                <w:p w14:paraId="49553B0E"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0,28</w:t>
                  </w:r>
                </w:p>
              </w:tc>
              <w:tc>
                <w:tcPr>
                  <w:tcW w:w="1021" w:type="dxa"/>
                  <w:gridSpan w:val="2"/>
                  <w:tcBorders>
                    <w:top w:val="nil"/>
                    <w:left w:val="nil"/>
                    <w:bottom w:val="single" w:sz="4" w:space="0" w:color="auto"/>
                    <w:right w:val="single" w:sz="4" w:space="0" w:color="auto"/>
                  </w:tcBorders>
                  <w:shd w:val="clear" w:color="auto" w:fill="auto"/>
                  <w:noWrap/>
                  <w:vAlign w:val="bottom"/>
                  <w:hideMark/>
                </w:tcPr>
                <w:p w14:paraId="65C7722F"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0,12</w:t>
                  </w:r>
                </w:p>
              </w:tc>
              <w:tc>
                <w:tcPr>
                  <w:tcW w:w="1022" w:type="dxa"/>
                  <w:gridSpan w:val="3"/>
                  <w:tcBorders>
                    <w:top w:val="nil"/>
                    <w:left w:val="nil"/>
                    <w:bottom w:val="single" w:sz="4" w:space="0" w:color="auto"/>
                    <w:right w:val="single" w:sz="4" w:space="0" w:color="auto"/>
                  </w:tcBorders>
                  <w:shd w:val="clear" w:color="auto" w:fill="auto"/>
                  <w:noWrap/>
                  <w:vAlign w:val="bottom"/>
                  <w:hideMark/>
                </w:tcPr>
                <w:p w14:paraId="2F7456B5"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0,30</w:t>
                  </w:r>
                </w:p>
              </w:tc>
              <w:tc>
                <w:tcPr>
                  <w:tcW w:w="1022" w:type="dxa"/>
                  <w:tcBorders>
                    <w:top w:val="nil"/>
                    <w:left w:val="nil"/>
                    <w:bottom w:val="single" w:sz="4" w:space="0" w:color="auto"/>
                    <w:right w:val="single" w:sz="4" w:space="0" w:color="auto"/>
                  </w:tcBorders>
                  <w:shd w:val="clear" w:color="auto" w:fill="auto"/>
                  <w:noWrap/>
                  <w:vAlign w:val="bottom"/>
                  <w:hideMark/>
                </w:tcPr>
                <w:p w14:paraId="1D2F2B3B"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3,00</w:t>
                  </w:r>
                </w:p>
              </w:tc>
            </w:tr>
            <w:tr w:rsidR="008D139E" w:rsidRPr="00BE180E" w14:paraId="012F7196" w14:textId="77777777" w:rsidTr="008D139E">
              <w:trPr>
                <w:trHeight w:val="167"/>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7AF82B41"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ma</w:t>
                  </w:r>
                  <w:r w:rsidRPr="00BE180E">
                    <w:rPr>
                      <w:rFonts w:ascii="Arial" w:hAnsi="Arial" w:cs="Arial"/>
                      <w:b/>
                      <w:bCs/>
                      <w:sz w:val="18"/>
                      <w:szCs w:val="18"/>
                      <w:lang w:val="en-US"/>
                    </w:rPr>
                    <w:t>x</w:t>
                  </w:r>
                </w:p>
              </w:tc>
              <w:tc>
                <w:tcPr>
                  <w:tcW w:w="1021" w:type="dxa"/>
                  <w:tcBorders>
                    <w:top w:val="nil"/>
                    <w:left w:val="nil"/>
                    <w:bottom w:val="single" w:sz="4" w:space="0" w:color="auto"/>
                    <w:right w:val="single" w:sz="4" w:space="0" w:color="auto"/>
                  </w:tcBorders>
                  <w:shd w:val="clear" w:color="auto" w:fill="auto"/>
                  <w:noWrap/>
                  <w:vAlign w:val="bottom"/>
                  <w:hideMark/>
                </w:tcPr>
                <w:p w14:paraId="1DA0601D"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3,80</w:t>
                  </w:r>
                </w:p>
              </w:tc>
              <w:tc>
                <w:tcPr>
                  <w:tcW w:w="1022" w:type="dxa"/>
                  <w:gridSpan w:val="2"/>
                  <w:tcBorders>
                    <w:top w:val="nil"/>
                    <w:left w:val="nil"/>
                    <w:bottom w:val="single" w:sz="4" w:space="0" w:color="auto"/>
                    <w:right w:val="single" w:sz="4" w:space="0" w:color="auto"/>
                  </w:tcBorders>
                  <w:shd w:val="clear" w:color="auto" w:fill="auto"/>
                  <w:noWrap/>
                  <w:vAlign w:val="bottom"/>
                  <w:hideMark/>
                </w:tcPr>
                <w:p w14:paraId="2C9409FC"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6,00</w:t>
                  </w:r>
                </w:p>
              </w:tc>
              <w:tc>
                <w:tcPr>
                  <w:tcW w:w="1021" w:type="dxa"/>
                  <w:gridSpan w:val="2"/>
                  <w:tcBorders>
                    <w:top w:val="nil"/>
                    <w:left w:val="nil"/>
                    <w:bottom w:val="single" w:sz="4" w:space="0" w:color="auto"/>
                    <w:right w:val="single" w:sz="4" w:space="0" w:color="auto"/>
                  </w:tcBorders>
                  <w:shd w:val="clear" w:color="auto" w:fill="auto"/>
                  <w:noWrap/>
                  <w:vAlign w:val="bottom"/>
                  <w:hideMark/>
                </w:tcPr>
                <w:p w14:paraId="464FCD08"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4,00</w:t>
                  </w:r>
                </w:p>
              </w:tc>
              <w:tc>
                <w:tcPr>
                  <w:tcW w:w="1022" w:type="dxa"/>
                  <w:gridSpan w:val="2"/>
                  <w:tcBorders>
                    <w:top w:val="nil"/>
                    <w:left w:val="nil"/>
                    <w:bottom w:val="single" w:sz="4" w:space="0" w:color="auto"/>
                    <w:right w:val="single" w:sz="4" w:space="0" w:color="auto"/>
                  </w:tcBorders>
                  <w:shd w:val="clear" w:color="auto" w:fill="auto"/>
                  <w:noWrap/>
                  <w:vAlign w:val="bottom"/>
                  <w:hideMark/>
                </w:tcPr>
                <w:p w14:paraId="7E79867E"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0,80</w:t>
                  </w:r>
                </w:p>
              </w:tc>
              <w:tc>
                <w:tcPr>
                  <w:tcW w:w="1021" w:type="dxa"/>
                  <w:gridSpan w:val="2"/>
                  <w:tcBorders>
                    <w:top w:val="nil"/>
                    <w:left w:val="nil"/>
                    <w:bottom w:val="single" w:sz="4" w:space="0" w:color="auto"/>
                    <w:right w:val="single" w:sz="4" w:space="0" w:color="auto"/>
                  </w:tcBorders>
                  <w:shd w:val="clear" w:color="auto" w:fill="auto"/>
                  <w:noWrap/>
                  <w:vAlign w:val="bottom"/>
                  <w:hideMark/>
                </w:tcPr>
                <w:p w14:paraId="172980C5"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0,40</w:t>
                  </w:r>
                </w:p>
              </w:tc>
              <w:tc>
                <w:tcPr>
                  <w:tcW w:w="1022" w:type="dxa"/>
                  <w:gridSpan w:val="2"/>
                  <w:tcBorders>
                    <w:top w:val="nil"/>
                    <w:left w:val="nil"/>
                    <w:bottom w:val="single" w:sz="4" w:space="0" w:color="auto"/>
                    <w:right w:val="single" w:sz="4" w:space="0" w:color="auto"/>
                  </w:tcBorders>
                  <w:shd w:val="clear" w:color="auto" w:fill="auto"/>
                  <w:noWrap/>
                  <w:vAlign w:val="bottom"/>
                  <w:hideMark/>
                </w:tcPr>
                <w:p w14:paraId="2E3DB5BF"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0,22</w:t>
                  </w:r>
                </w:p>
              </w:tc>
              <w:tc>
                <w:tcPr>
                  <w:tcW w:w="1022" w:type="dxa"/>
                  <w:gridSpan w:val="2"/>
                  <w:tcBorders>
                    <w:top w:val="nil"/>
                    <w:left w:val="nil"/>
                    <w:bottom w:val="single" w:sz="4" w:space="0" w:color="auto"/>
                    <w:right w:val="single" w:sz="4" w:space="0" w:color="auto"/>
                  </w:tcBorders>
                  <w:shd w:val="clear" w:color="auto" w:fill="auto"/>
                  <w:noWrap/>
                  <w:vAlign w:val="bottom"/>
                  <w:hideMark/>
                </w:tcPr>
                <w:p w14:paraId="1072325D"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0,25</w:t>
                  </w:r>
                </w:p>
              </w:tc>
              <w:tc>
                <w:tcPr>
                  <w:tcW w:w="1021" w:type="dxa"/>
                  <w:gridSpan w:val="2"/>
                  <w:tcBorders>
                    <w:top w:val="nil"/>
                    <w:left w:val="nil"/>
                    <w:bottom w:val="single" w:sz="4" w:space="0" w:color="auto"/>
                    <w:right w:val="single" w:sz="4" w:space="0" w:color="auto"/>
                  </w:tcBorders>
                  <w:shd w:val="clear" w:color="auto" w:fill="auto"/>
                  <w:noWrap/>
                  <w:vAlign w:val="bottom"/>
                  <w:hideMark/>
                </w:tcPr>
                <w:p w14:paraId="0802C253"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0,50</w:t>
                  </w:r>
                </w:p>
              </w:tc>
              <w:tc>
                <w:tcPr>
                  <w:tcW w:w="1022" w:type="dxa"/>
                  <w:gridSpan w:val="2"/>
                  <w:tcBorders>
                    <w:top w:val="nil"/>
                    <w:left w:val="nil"/>
                    <w:bottom w:val="single" w:sz="4" w:space="0" w:color="auto"/>
                    <w:right w:val="single" w:sz="4" w:space="0" w:color="auto"/>
                  </w:tcBorders>
                  <w:shd w:val="clear" w:color="auto" w:fill="auto"/>
                  <w:noWrap/>
                  <w:vAlign w:val="bottom"/>
                  <w:hideMark/>
                </w:tcPr>
                <w:p w14:paraId="6CE5A7E4"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2,50</w:t>
                  </w:r>
                </w:p>
              </w:tc>
              <w:tc>
                <w:tcPr>
                  <w:tcW w:w="1021" w:type="dxa"/>
                  <w:gridSpan w:val="2"/>
                  <w:tcBorders>
                    <w:top w:val="nil"/>
                    <w:left w:val="nil"/>
                    <w:bottom w:val="single" w:sz="4" w:space="0" w:color="auto"/>
                    <w:right w:val="single" w:sz="4" w:space="0" w:color="auto"/>
                  </w:tcBorders>
                  <w:shd w:val="clear" w:color="auto" w:fill="auto"/>
                  <w:noWrap/>
                  <w:vAlign w:val="bottom"/>
                  <w:hideMark/>
                </w:tcPr>
                <w:p w14:paraId="4166C971"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8,00</w:t>
                  </w:r>
                </w:p>
              </w:tc>
              <w:tc>
                <w:tcPr>
                  <w:tcW w:w="1022" w:type="dxa"/>
                  <w:gridSpan w:val="3"/>
                  <w:tcBorders>
                    <w:top w:val="nil"/>
                    <w:left w:val="nil"/>
                    <w:bottom w:val="single" w:sz="4" w:space="0" w:color="auto"/>
                    <w:right w:val="single" w:sz="4" w:space="0" w:color="auto"/>
                  </w:tcBorders>
                  <w:shd w:val="clear" w:color="auto" w:fill="auto"/>
                  <w:noWrap/>
                  <w:vAlign w:val="bottom"/>
                  <w:hideMark/>
                </w:tcPr>
                <w:p w14:paraId="1F4AD862"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7,00</w:t>
                  </w:r>
                </w:p>
              </w:tc>
              <w:tc>
                <w:tcPr>
                  <w:tcW w:w="1022" w:type="dxa"/>
                  <w:tcBorders>
                    <w:top w:val="nil"/>
                    <w:left w:val="nil"/>
                    <w:bottom w:val="single" w:sz="4" w:space="0" w:color="auto"/>
                    <w:right w:val="single" w:sz="4" w:space="0" w:color="auto"/>
                  </w:tcBorders>
                  <w:shd w:val="clear" w:color="auto" w:fill="auto"/>
                  <w:noWrap/>
                  <w:vAlign w:val="bottom"/>
                  <w:hideMark/>
                </w:tcPr>
                <w:p w14:paraId="155BE366"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36,00</w:t>
                  </w:r>
                </w:p>
              </w:tc>
            </w:tr>
            <w:tr w:rsidR="0071406D" w:rsidRPr="00BE180E" w14:paraId="1CE76D36" w14:textId="77777777" w:rsidTr="008D139E">
              <w:trPr>
                <w:trHeight w:val="167"/>
              </w:trPr>
              <w:tc>
                <w:tcPr>
                  <w:tcW w:w="1265" w:type="dxa"/>
                  <w:tcBorders>
                    <w:top w:val="nil"/>
                    <w:left w:val="nil"/>
                    <w:bottom w:val="nil"/>
                    <w:right w:val="nil"/>
                  </w:tcBorders>
                  <w:shd w:val="clear" w:color="auto" w:fill="auto"/>
                  <w:noWrap/>
                  <w:vAlign w:val="bottom"/>
                  <w:hideMark/>
                </w:tcPr>
                <w:p w14:paraId="14253D72" w14:textId="77777777" w:rsidR="0071406D" w:rsidRPr="00BE180E" w:rsidRDefault="0071406D" w:rsidP="0071406D">
                  <w:pPr>
                    <w:spacing w:after="0" w:line="240" w:lineRule="auto"/>
                    <w:rPr>
                      <w:rFonts w:ascii="Arial" w:hAnsi="Arial" w:cs="Arial"/>
                      <w:sz w:val="18"/>
                      <w:szCs w:val="18"/>
                    </w:rPr>
                  </w:pPr>
                </w:p>
              </w:tc>
              <w:tc>
                <w:tcPr>
                  <w:tcW w:w="1365" w:type="dxa"/>
                  <w:gridSpan w:val="2"/>
                  <w:tcBorders>
                    <w:top w:val="nil"/>
                    <w:left w:val="nil"/>
                    <w:bottom w:val="nil"/>
                    <w:right w:val="nil"/>
                  </w:tcBorders>
                  <w:shd w:val="clear" w:color="auto" w:fill="auto"/>
                  <w:noWrap/>
                  <w:vAlign w:val="bottom"/>
                  <w:hideMark/>
                </w:tcPr>
                <w:p w14:paraId="73B2E97F" w14:textId="77777777" w:rsidR="0071406D" w:rsidRPr="00BE180E" w:rsidRDefault="0071406D" w:rsidP="0071406D">
                  <w:pPr>
                    <w:spacing w:after="0" w:line="240" w:lineRule="auto"/>
                    <w:rPr>
                      <w:rFonts w:ascii="Arial" w:hAnsi="Arial" w:cs="Arial"/>
                      <w:sz w:val="18"/>
                      <w:szCs w:val="18"/>
                    </w:rPr>
                  </w:pPr>
                </w:p>
              </w:tc>
              <w:tc>
                <w:tcPr>
                  <w:tcW w:w="984" w:type="dxa"/>
                  <w:gridSpan w:val="2"/>
                  <w:tcBorders>
                    <w:top w:val="nil"/>
                    <w:left w:val="nil"/>
                    <w:bottom w:val="nil"/>
                    <w:right w:val="nil"/>
                  </w:tcBorders>
                  <w:shd w:val="clear" w:color="auto" w:fill="auto"/>
                  <w:noWrap/>
                  <w:vAlign w:val="bottom"/>
                  <w:hideMark/>
                </w:tcPr>
                <w:p w14:paraId="31B4A37D" w14:textId="77777777" w:rsidR="0071406D" w:rsidRPr="00BE180E" w:rsidRDefault="0071406D" w:rsidP="0071406D">
                  <w:pPr>
                    <w:spacing w:after="0" w:line="240" w:lineRule="auto"/>
                    <w:rPr>
                      <w:rFonts w:ascii="Arial" w:hAnsi="Arial" w:cs="Arial"/>
                      <w:sz w:val="18"/>
                      <w:szCs w:val="18"/>
                    </w:rPr>
                  </w:pPr>
                </w:p>
              </w:tc>
              <w:tc>
                <w:tcPr>
                  <w:tcW w:w="997" w:type="dxa"/>
                  <w:gridSpan w:val="2"/>
                  <w:tcBorders>
                    <w:top w:val="nil"/>
                    <w:left w:val="nil"/>
                    <w:bottom w:val="nil"/>
                    <w:right w:val="nil"/>
                  </w:tcBorders>
                  <w:shd w:val="clear" w:color="auto" w:fill="auto"/>
                  <w:noWrap/>
                  <w:vAlign w:val="bottom"/>
                  <w:hideMark/>
                </w:tcPr>
                <w:p w14:paraId="79F0B551" w14:textId="77777777" w:rsidR="0071406D" w:rsidRPr="00BE180E" w:rsidRDefault="0071406D" w:rsidP="0071406D">
                  <w:pPr>
                    <w:spacing w:after="0" w:line="240" w:lineRule="auto"/>
                    <w:rPr>
                      <w:rFonts w:ascii="Arial" w:hAnsi="Arial" w:cs="Arial"/>
                      <w:sz w:val="18"/>
                      <w:szCs w:val="18"/>
                    </w:rPr>
                  </w:pPr>
                </w:p>
              </w:tc>
              <w:tc>
                <w:tcPr>
                  <w:tcW w:w="985" w:type="dxa"/>
                  <w:gridSpan w:val="2"/>
                  <w:tcBorders>
                    <w:top w:val="nil"/>
                    <w:left w:val="nil"/>
                    <w:bottom w:val="nil"/>
                    <w:right w:val="nil"/>
                  </w:tcBorders>
                  <w:shd w:val="clear" w:color="auto" w:fill="auto"/>
                  <w:noWrap/>
                  <w:vAlign w:val="bottom"/>
                  <w:hideMark/>
                </w:tcPr>
                <w:p w14:paraId="2268EC7F" w14:textId="77777777" w:rsidR="0071406D" w:rsidRPr="00BE180E" w:rsidRDefault="0071406D" w:rsidP="0071406D">
                  <w:pPr>
                    <w:spacing w:after="0" w:line="240" w:lineRule="auto"/>
                    <w:rPr>
                      <w:rFonts w:ascii="Arial" w:hAnsi="Arial" w:cs="Arial"/>
                      <w:sz w:val="18"/>
                      <w:szCs w:val="18"/>
                    </w:rPr>
                  </w:pPr>
                </w:p>
              </w:tc>
              <w:tc>
                <w:tcPr>
                  <w:tcW w:w="985" w:type="dxa"/>
                  <w:gridSpan w:val="2"/>
                  <w:tcBorders>
                    <w:top w:val="nil"/>
                    <w:left w:val="nil"/>
                    <w:bottom w:val="nil"/>
                    <w:right w:val="nil"/>
                  </w:tcBorders>
                  <w:shd w:val="clear" w:color="auto" w:fill="auto"/>
                  <w:noWrap/>
                  <w:vAlign w:val="bottom"/>
                  <w:hideMark/>
                </w:tcPr>
                <w:p w14:paraId="2E459895" w14:textId="77777777" w:rsidR="0071406D" w:rsidRPr="00BE180E" w:rsidRDefault="0071406D" w:rsidP="0071406D">
                  <w:pPr>
                    <w:spacing w:after="0" w:line="240" w:lineRule="auto"/>
                    <w:rPr>
                      <w:rFonts w:ascii="Arial" w:hAnsi="Arial" w:cs="Arial"/>
                      <w:sz w:val="18"/>
                      <w:szCs w:val="18"/>
                    </w:rPr>
                  </w:pPr>
                </w:p>
              </w:tc>
              <w:tc>
                <w:tcPr>
                  <w:tcW w:w="985" w:type="dxa"/>
                  <w:gridSpan w:val="2"/>
                  <w:tcBorders>
                    <w:top w:val="nil"/>
                    <w:left w:val="nil"/>
                    <w:bottom w:val="nil"/>
                    <w:right w:val="nil"/>
                  </w:tcBorders>
                  <w:shd w:val="clear" w:color="auto" w:fill="auto"/>
                  <w:noWrap/>
                  <w:vAlign w:val="bottom"/>
                  <w:hideMark/>
                </w:tcPr>
                <w:p w14:paraId="3EFB5ACE" w14:textId="77777777" w:rsidR="0071406D" w:rsidRPr="00BE180E" w:rsidRDefault="0071406D" w:rsidP="0071406D">
                  <w:pPr>
                    <w:spacing w:after="0" w:line="240" w:lineRule="auto"/>
                    <w:rPr>
                      <w:rFonts w:ascii="Arial" w:hAnsi="Arial" w:cs="Arial"/>
                      <w:sz w:val="18"/>
                      <w:szCs w:val="18"/>
                    </w:rPr>
                  </w:pPr>
                </w:p>
              </w:tc>
              <w:tc>
                <w:tcPr>
                  <w:tcW w:w="985" w:type="dxa"/>
                  <w:gridSpan w:val="2"/>
                  <w:tcBorders>
                    <w:top w:val="nil"/>
                    <w:left w:val="nil"/>
                    <w:bottom w:val="nil"/>
                    <w:right w:val="nil"/>
                  </w:tcBorders>
                  <w:shd w:val="clear" w:color="auto" w:fill="auto"/>
                  <w:noWrap/>
                  <w:vAlign w:val="bottom"/>
                  <w:hideMark/>
                </w:tcPr>
                <w:p w14:paraId="4BD76009" w14:textId="77777777" w:rsidR="0071406D" w:rsidRPr="00BE180E" w:rsidRDefault="0071406D" w:rsidP="0071406D">
                  <w:pPr>
                    <w:spacing w:after="0" w:line="240" w:lineRule="auto"/>
                    <w:rPr>
                      <w:rFonts w:ascii="Arial" w:hAnsi="Arial" w:cs="Arial"/>
                      <w:sz w:val="18"/>
                      <w:szCs w:val="18"/>
                    </w:rPr>
                  </w:pPr>
                </w:p>
              </w:tc>
              <w:tc>
                <w:tcPr>
                  <w:tcW w:w="985" w:type="dxa"/>
                  <w:gridSpan w:val="2"/>
                  <w:tcBorders>
                    <w:top w:val="nil"/>
                    <w:left w:val="nil"/>
                    <w:bottom w:val="nil"/>
                    <w:right w:val="nil"/>
                  </w:tcBorders>
                  <w:shd w:val="clear" w:color="auto" w:fill="auto"/>
                  <w:noWrap/>
                  <w:vAlign w:val="bottom"/>
                  <w:hideMark/>
                </w:tcPr>
                <w:p w14:paraId="208C12E3" w14:textId="77777777" w:rsidR="0071406D" w:rsidRPr="00BE180E" w:rsidRDefault="0071406D" w:rsidP="0071406D">
                  <w:pPr>
                    <w:spacing w:after="0" w:line="240" w:lineRule="auto"/>
                    <w:rPr>
                      <w:rFonts w:ascii="Arial" w:hAnsi="Arial" w:cs="Arial"/>
                      <w:sz w:val="18"/>
                      <w:szCs w:val="18"/>
                    </w:rPr>
                  </w:pPr>
                </w:p>
              </w:tc>
              <w:tc>
                <w:tcPr>
                  <w:tcW w:w="985" w:type="dxa"/>
                  <w:gridSpan w:val="2"/>
                  <w:tcBorders>
                    <w:top w:val="nil"/>
                    <w:left w:val="nil"/>
                    <w:bottom w:val="nil"/>
                    <w:right w:val="nil"/>
                  </w:tcBorders>
                  <w:shd w:val="clear" w:color="auto" w:fill="auto"/>
                  <w:noWrap/>
                  <w:vAlign w:val="bottom"/>
                  <w:hideMark/>
                </w:tcPr>
                <w:p w14:paraId="38BD4B3C" w14:textId="77777777" w:rsidR="0071406D" w:rsidRPr="00BE180E" w:rsidRDefault="0071406D" w:rsidP="0071406D">
                  <w:pPr>
                    <w:spacing w:after="0" w:line="240" w:lineRule="auto"/>
                    <w:rPr>
                      <w:rFonts w:ascii="Arial" w:hAnsi="Arial" w:cs="Arial"/>
                      <w:sz w:val="18"/>
                      <w:szCs w:val="18"/>
                    </w:rPr>
                  </w:pPr>
                </w:p>
              </w:tc>
              <w:tc>
                <w:tcPr>
                  <w:tcW w:w="985" w:type="dxa"/>
                  <w:gridSpan w:val="2"/>
                  <w:tcBorders>
                    <w:top w:val="nil"/>
                    <w:left w:val="nil"/>
                    <w:bottom w:val="nil"/>
                    <w:right w:val="nil"/>
                  </w:tcBorders>
                  <w:shd w:val="clear" w:color="auto" w:fill="auto"/>
                  <w:noWrap/>
                  <w:vAlign w:val="bottom"/>
                  <w:hideMark/>
                </w:tcPr>
                <w:p w14:paraId="50FBFC2F" w14:textId="77777777" w:rsidR="0071406D" w:rsidRPr="00BE180E" w:rsidRDefault="0071406D" w:rsidP="0071406D">
                  <w:pPr>
                    <w:spacing w:after="0" w:line="240" w:lineRule="auto"/>
                    <w:rPr>
                      <w:rFonts w:ascii="Arial" w:hAnsi="Arial" w:cs="Arial"/>
                      <w:sz w:val="18"/>
                      <w:szCs w:val="18"/>
                    </w:rPr>
                  </w:pPr>
                </w:p>
              </w:tc>
              <w:tc>
                <w:tcPr>
                  <w:tcW w:w="394" w:type="dxa"/>
                  <w:tcBorders>
                    <w:top w:val="nil"/>
                    <w:left w:val="nil"/>
                    <w:bottom w:val="nil"/>
                    <w:right w:val="nil"/>
                  </w:tcBorders>
                  <w:shd w:val="clear" w:color="auto" w:fill="auto"/>
                  <w:noWrap/>
                  <w:vAlign w:val="bottom"/>
                  <w:hideMark/>
                </w:tcPr>
                <w:p w14:paraId="6E068A89" w14:textId="77777777" w:rsidR="0071406D" w:rsidRPr="00BE180E" w:rsidRDefault="0071406D" w:rsidP="0071406D">
                  <w:pPr>
                    <w:spacing w:after="0" w:line="240" w:lineRule="auto"/>
                    <w:rPr>
                      <w:rFonts w:ascii="Arial" w:hAnsi="Arial" w:cs="Arial"/>
                      <w:sz w:val="18"/>
                      <w:szCs w:val="18"/>
                    </w:rPr>
                  </w:pPr>
                </w:p>
              </w:tc>
              <w:tc>
                <w:tcPr>
                  <w:tcW w:w="1624" w:type="dxa"/>
                  <w:gridSpan w:val="2"/>
                  <w:tcBorders>
                    <w:top w:val="nil"/>
                    <w:left w:val="nil"/>
                    <w:bottom w:val="nil"/>
                    <w:right w:val="nil"/>
                  </w:tcBorders>
                  <w:shd w:val="clear" w:color="auto" w:fill="auto"/>
                  <w:noWrap/>
                  <w:vAlign w:val="bottom"/>
                  <w:hideMark/>
                </w:tcPr>
                <w:p w14:paraId="0BFDA674" w14:textId="77777777" w:rsidR="0071406D" w:rsidRPr="00BE180E" w:rsidRDefault="0071406D" w:rsidP="0071406D">
                  <w:pPr>
                    <w:spacing w:after="0" w:line="240" w:lineRule="auto"/>
                    <w:rPr>
                      <w:rFonts w:ascii="Arial" w:hAnsi="Arial" w:cs="Arial"/>
                      <w:sz w:val="18"/>
                      <w:szCs w:val="18"/>
                    </w:rPr>
                  </w:pPr>
                </w:p>
              </w:tc>
            </w:tr>
            <w:tr w:rsidR="0071406D" w:rsidRPr="00BE180E" w14:paraId="163FBC4F" w14:textId="77777777" w:rsidTr="008D139E">
              <w:trPr>
                <w:trHeight w:val="167"/>
              </w:trPr>
              <w:tc>
                <w:tcPr>
                  <w:tcW w:w="1265" w:type="dxa"/>
                  <w:tcBorders>
                    <w:top w:val="single" w:sz="4" w:space="0" w:color="auto"/>
                    <w:left w:val="single" w:sz="4" w:space="0" w:color="auto"/>
                    <w:bottom w:val="single" w:sz="4" w:space="0" w:color="auto"/>
                    <w:right w:val="single" w:sz="4" w:space="0" w:color="auto"/>
                  </w:tcBorders>
                  <w:shd w:val="clear" w:color="000000" w:fill="92CDDC"/>
                  <w:noWrap/>
                  <w:vAlign w:val="bottom"/>
                  <w:hideMark/>
                </w:tcPr>
                <w:p w14:paraId="75556583" w14:textId="77777777" w:rsidR="0071406D" w:rsidRPr="00BE180E" w:rsidRDefault="008D139E" w:rsidP="008D139E">
                  <w:pPr>
                    <w:spacing w:after="0" w:line="240" w:lineRule="auto"/>
                    <w:jc w:val="center"/>
                    <w:rPr>
                      <w:rFonts w:ascii="Arial" w:hAnsi="Arial" w:cs="Arial"/>
                      <w:b/>
                      <w:bCs/>
                      <w:sz w:val="18"/>
                      <w:szCs w:val="18"/>
                    </w:rPr>
                  </w:pPr>
                  <w:r w:rsidRPr="00BE180E">
                    <w:rPr>
                      <w:rFonts w:ascii="Arial" w:hAnsi="Arial" w:cs="Arial"/>
                      <w:b/>
                      <w:bCs/>
                      <w:sz w:val="18"/>
                      <w:szCs w:val="18"/>
                    </w:rPr>
                    <w:t>С</w:t>
                  </w:r>
                  <w:r w:rsidR="0071406D" w:rsidRPr="00BE180E">
                    <w:rPr>
                      <w:rFonts w:ascii="Arial" w:hAnsi="Arial" w:cs="Arial"/>
                      <w:b/>
                      <w:bCs/>
                      <w:sz w:val="18"/>
                      <w:szCs w:val="18"/>
                    </w:rPr>
                    <w:t>редногод</w:t>
                  </w:r>
                  <w:r w:rsidRPr="00BE180E">
                    <w:rPr>
                      <w:rFonts w:ascii="Arial" w:hAnsi="Arial" w:cs="Arial"/>
                      <w:b/>
                      <w:bCs/>
                      <w:sz w:val="18"/>
                      <w:szCs w:val="18"/>
                    </w:rPr>
                    <w:t>.</w:t>
                  </w:r>
                </w:p>
              </w:tc>
              <w:tc>
                <w:tcPr>
                  <w:tcW w:w="1365" w:type="dxa"/>
                  <w:gridSpan w:val="2"/>
                  <w:tcBorders>
                    <w:top w:val="single" w:sz="4" w:space="0" w:color="auto"/>
                    <w:left w:val="nil"/>
                    <w:bottom w:val="single" w:sz="4" w:space="0" w:color="auto"/>
                    <w:right w:val="single" w:sz="4" w:space="0" w:color="auto"/>
                  </w:tcBorders>
                  <w:shd w:val="clear" w:color="000000" w:fill="92CDDC"/>
                  <w:noWrap/>
                  <w:vAlign w:val="bottom"/>
                  <w:hideMark/>
                </w:tcPr>
                <w:p w14:paraId="68245BEE"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1,84</w:t>
                  </w:r>
                </w:p>
              </w:tc>
              <w:tc>
                <w:tcPr>
                  <w:tcW w:w="984" w:type="dxa"/>
                  <w:gridSpan w:val="2"/>
                  <w:tcBorders>
                    <w:top w:val="nil"/>
                    <w:left w:val="nil"/>
                    <w:bottom w:val="nil"/>
                    <w:right w:val="nil"/>
                  </w:tcBorders>
                  <w:shd w:val="clear" w:color="auto" w:fill="auto"/>
                  <w:noWrap/>
                  <w:vAlign w:val="bottom"/>
                  <w:hideMark/>
                </w:tcPr>
                <w:p w14:paraId="55E7B7B7" w14:textId="77777777" w:rsidR="0071406D" w:rsidRPr="00BE180E" w:rsidRDefault="0071406D" w:rsidP="0071406D">
                  <w:pPr>
                    <w:spacing w:after="0" w:line="240" w:lineRule="auto"/>
                    <w:rPr>
                      <w:rFonts w:ascii="Arial" w:hAnsi="Arial" w:cs="Arial"/>
                      <w:sz w:val="18"/>
                      <w:szCs w:val="18"/>
                    </w:rPr>
                  </w:pPr>
                </w:p>
              </w:tc>
              <w:tc>
                <w:tcPr>
                  <w:tcW w:w="997" w:type="dxa"/>
                  <w:gridSpan w:val="2"/>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57FC3CB"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норма</w:t>
                  </w:r>
                </w:p>
              </w:tc>
              <w:tc>
                <w:tcPr>
                  <w:tcW w:w="985" w:type="dxa"/>
                  <w:gridSpan w:val="2"/>
                  <w:tcBorders>
                    <w:top w:val="single" w:sz="4" w:space="0" w:color="auto"/>
                    <w:left w:val="nil"/>
                    <w:bottom w:val="single" w:sz="4" w:space="0" w:color="auto"/>
                    <w:right w:val="single" w:sz="4" w:space="0" w:color="auto"/>
                  </w:tcBorders>
                  <w:shd w:val="clear" w:color="000000" w:fill="FF0000"/>
                  <w:noWrap/>
                  <w:vAlign w:val="bottom"/>
                  <w:hideMark/>
                </w:tcPr>
                <w:p w14:paraId="01871433"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1</w:t>
                  </w:r>
                </w:p>
              </w:tc>
              <w:tc>
                <w:tcPr>
                  <w:tcW w:w="985" w:type="dxa"/>
                  <w:gridSpan w:val="2"/>
                  <w:tcBorders>
                    <w:top w:val="nil"/>
                    <w:left w:val="nil"/>
                    <w:bottom w:val="nil"/>
                    <w:right w:val="nil"/>
                  </w:tcBorders>
                  <w:shd w:val="clear" w:color="auto" w:fill="auto"/>
                  <w:noWrap/>
                  <w:vAlign w:val="bottom"/>
                  <w:hideMark/>
                </w:tcPr>
                <w:p w14:paraId="361E86A6" w14:textId="77777777" w:rsidR="0071406D" w:rsidRPr="00BE180E" w:rsidRDefault="0071406D" w:rsidP="0071406D">
                  <w:pPr>
                    <w:spacing w:after="0" w:line="240" w:lineRule="auto"/>
                    <w:rPr>
                      <w:rFonts w:ascii="Arial" w:hAnsi="Arial" w:cs="Arial"/>
                      <w:sz w:val="18"/>
                      <w:szCs w:val="18"/>
                    </w:rPr>
                  </w:pPr>
                </w:p>
              </w:tc>
              <w:tc>
                <w:tcPr>
                  <w:tcW w:w="985" w:type="dxa"/>
                  <w:gridSpan w:val="2"/>
                  <w:tcBorders>
                    <w:top w:val="nil"/>
                    <w:left w:val="nil"/>
                    <w:bottom w:val="nil"/>
                    <w:right w:val="nil"/>
                  </w:tcBorders>
                  <w:shd w:val="clear" w:color="auto" w:fill="auto"/>
                  <w:noWrap/>
                  <w:vAlign w:val="bottom"/>
                  <w:hideMark/>
                </w:tcPr>
                <w:p w14:paraId="4C2068E5" w14:textId="77777777" w:rsidR="0071406D" w:rsidRPr="00BE180E" w:rsidRDefault="0071406D" w:rsidP="0071406D">
                  <w:pPr>
                    <w:spacing w:after="0" w:line="240" w:lineRule="auto"/>
                    <w:rPr>
                      <w:rFonts w:ascii="Arial" w:hAnsi="Arial" w:cs="Arial"/>
                      <w:sz w:val="18"/>
                      <w:szCs w:val="18"/>
                    </w:rPr>
                  </w:pPr>
                </w:p>
              </w:tc>
              <w:tc>
                <w:tcPr>
                  <w:tcW w:w="985" w:type="dxa"/>
                  <w:gridSpan w:val="2"/>
                  <w:tcBorders>
                    <w:top w:val="nil"/>
                    <w:left w:val="nil"/>
                    <w:bottom w:val="nil"/>
                    <w:right w:val="nil"/>
                  </w:tcBorders>
                  <w:shd w:val="clear" w:color="auto" w:fill="auto"/>
                  <w:noWrap/>
                  <w:vAlign w:val="bottom"/>
                  <w:hideMark/>
                </w:tcPr>
                <w:p w14:paraId="1264EF4A" w14:textId="77777777" w:rsidR="0071406D" w:rsidRPr="00BE180E" w:rsidRDefault="0071406D" w:rsidP="0071406D">
                  <w:pPr>
                    <w:spacing w:after="0" w:line="240" w:lineRule="auto"/>
                    <w:rPr>
                      <w:rFonts w:ascii="Arial" w:hAnsi="Arial" w:cs="Arial"/>
                      <w:sz w:val="18"/>
                      <w:szCs w:val="18"/>
                    </w:rPr>
                  </w:pPr>
                </w:p>
              </w:tc>
              <w:tc>
                <w:tcPr>
                  <w:tcW w:w="985" w:type="dxa"/>
                  <w:gridSpan w:val="2"/>
                  <w:tcBorders>
                    <w:top w:val="nil"/>
                    <w:left w:val="nil"/>
                    <w:bottom w:val="nil"/>
                    <w:right w:val="nil"/>
                  </w:tcBorders>
                  <w:shd w:val="clear" w:color="auto" w:fill="auto"/>
                  <w:noWrap/>
                  <w:vAlign w:val="bottom"/>
                  <w:hideMark/>
                </w:tcPr>
                <w:p w14:paraId="453C920B" w14:textId="77777777" w:rsidR="0071406D" w:rsidRPr="00BE180E" w:rsidRDefault="0071406D" w:rsidP="0071406D">
                  <w:pPr>
                    <w:spacing w:after="0" w:line="240" w:lineRule="auto"/>
                    <w:rPr>
                      <w:rFonts w:ascii="Arial" w:hAnsi="Arial" w:cs="Arial"/>
                      <w:sz w:val="18"/>
                      <w:szCs w:val="18"/>
                    </w:rPr>
                  </w:pPr>
                </w:p>
              </w:tc>
              <w:tc>
                <w:tcPr>
                  <w:tcW w:w="985" w:type="dxa"/>
                  <w:gridSpan w:val="2"/>
                  <w:tcBorders>
                    <w:top w:val="nil"/>
                    <w:left w:val="nil"/>
                    <w:bottom w:val="nil"/>
                    <w:right w:val="nil"/>
                  </w:tcBorders>
                  <w:shd w:val="clear" w:color="auto" w:fill="auto"/>
                  <w:noWrap/>
                  <w:vAlign w:val="bottom"/>
                  <w:hideMark/>
                </w:tcPr>
                <w:p w14:paraId="3FBB979F" w14:textId="77777777" w:rsidR="0071406D" w:rsidRPr="00BE180E" w:rsidRDefault="0071406D" w:rsidP="0071406D">
                  <w:pPr>
                    <w:spacing w:after="0" w:line="240" w:lineRule="auto"/>
                    <w:rPr>
                      <w:rFonts w:ascii="Arial" w:hAnsi="Arial" w:cs="Arial"/>
                      <w:sz w:val="18"/>
                      <w:szCs w:val="18"/>
                    </w:rPr>
                  </w:pPr>
                </w:p>
              </w:tc>
              <w:tc>
                <w:tcPr>
                  <w:tcW w:w="985" w:type="dxa"/>
                  <w:gridSpan w:val="2"/>
                  <w:tcBorders>
                    <w:top w:val="nil"/>
                    <w:left w:val="nil"/>
                    <w:bottom w:val="nil"/>
                    <w:right w:val="nil"/>
                  </w:tcBorders>
                  <w:shd w:val="clear" w:color="auto" w:fill="auto"/>
                  <w:noWrap/>
                  <w:vAlign w:val="bottom"/>
                  <w:hideMark/>
                </w:tcPr>
                <w:p w14:paraId="1AB4909F" w14:textId="77777777" w:rsidR="0071406D" w:rsidRPr="00BE180E" w:rsidRDefault="0071406D" w:rsidP="0071406D">
                  <w:pPr>
                    <w:spacing w:after="0" w:line="240" w:lineRule="auto"/>
                    <w:rPr>
                      <w:rFonts w:ascii="Arial" w:hAnsi="Arial" w:cs="Arial"/>
                      <w:sz w:val="18"/>
                      <w:szCs w:val="18"/>
                    </w:rPr>
                  </w:pPr>
                </w:p>
              </w:tc>
              <w:tc>
                <w:tcPr>
                  <w:tcW w:w="394" w:type="dxa"/>
                  <w:tcBorders>
                    <w:top w:val="nil"/>
                    <w:left w:val="nil"/>
                    <w:bottom w:val="nil"/>
                    <w:right w:val="nil"/>
                  </w:tcBorders>
                  <w:shd w:val="clear" w:color="auto" w:fill="auto"/>
                  <w:noWrap/>
                  <w:vAlign w:val="bottom"/>
                  <w:hideMark/>
                </w:tcPr>
                <w:p w14:paraId="1C1CDFC8" w14:textId="77777777" w:rsidR="0071406D" w:rsidRPr="00BE180E" w:rsidRDefault="0071406D" w:rsidP="0071406D">
                  <w:pPr>
                    <w:spacing w:after="0" w:line="240" w:lineRule="auto"/>
                    <w:rPr>
                      <w:rFonts w:ascii="Arial" w:hAnsi="Arial" w:cs="Arial"/>
                      <w:sz w:val="18"/>
                      <w:szCs w:val="18"/>
                    </w:rPr>
                  </w:pPr>
                </w:p>
              </w:tc>
              <w:tc>
                <w:tcPr>
                  <w:tcW w:w="1624" w:type="dxa"/>
                  <w:gridSpan w:val="2"/>
                  <w:tcBorders>
                    <w:top w:val="nil"/>
                    <w:left w:val="nil"/>
                    <w:bottom w:val="nil"/>
                    <w:right w:val="nil"/>
                  </w:tcBorders>
                  <w:shd w:val="clear" w:color="auto" w:fill="auto"/>
                  <w:noWrap/>
                  <w:vAlign w:val="bottom"/>
                  <w:hideMark/>
                </w:tcPr>
                <w:p w14:paraId="1AC1C217" w14:textId="77777777" w:rsidR="0071406D" w:rsidRPr="00BE180E" w:rsidRDefault="0071406D" w:rsidP="0071406D">
                  <w:pPr>
                    <w:spacing w:after="0" w:line="240" w:lineRule="auto"/>
                    <w:rPr>
                      <w:rFonts w:ascii="Arial" w:hAnsi="Arial" w:cs="Arial"/>
                      <w:sz w:val="18"/>
                      <w:szCs w:val="18"/>
                    </w:rPr>
                  </w:pPr>
                </w:p>
              </w:tc>
            </w:tr>
          </w:tbl>
          <w:p w14:paraId="2627CEE9" w14:textId="77777777" w:rsidR="0071406D" w:rsidRPr="00BE180E" w:rsidRDefault="0071406D" w:rsidP="0071406D">
            <w:pPr>
              <w:spacing w:after="0" w:line="240" w:lineRule="auto"/>
              <w:jc w:val="center"/>
              <w:rPr>
                <w:rFonts w:ascii="Arial" w:hAnsi="Arial" w:cs="Arial"/>
                <w:b/>
                <w:lang w:val="en-US"/>
              </w:rPr>
            </w:pPr>
            <w:r w:rsidRPr="00BE180E">
              <w:rPr>
                <w:rFonts w:ascii="Arial" w:hAnsi="Arial" w:cs="Arial"/>
                <w:b/>
              </w:rPr>
              <w:lastRenderedPageBreak/>
              <w:t>Брой регистрирани превишения на средногодишната целева норма за ПАВ, измерени в пункт РИОСВ Хасково – 2015г</w:t>
            </w:r>
          </w:p>
          <w:tbl>
            <w:tblPr>
              <w:tblW w:w="13665" w:type="dxa"/>
              <w:tblLayout w:type="fixed"/>
              <w:tblLook w:val="04A0" w:firstRow="1" w:lastRow="0" w:firstColumn="1" w:lastColumn="0" w:noHBand="0" w:noVBand="1"/>
            </w:tblPr>
            <w:tblGrid>
              <w:gridCol w:w="1085"/>
              <w:gridCol w:w="1048"/>
              <w:gridCol w:w="1048"/>
              <w:gridCol w:w="1049"/>
              <w:gridCol w:w="1048"/>
              <w:gridCol w:w="1048"/>
              <w:gridCol w:w="1049"/>
              <w:gridCol w:w="1048"/>
              <w:gridCol w:w="1048"/>
              <w:gridCol w:w="1049"/>
              <w:gridCol w:w="1048"/>
              <w:gridCol w:w="1048"/>
              <w:gridCol w:w="1049"/>
            </w:tblGrid>
            <w:tr w:rsidR="008F13BD" w:rsidRPr="00BE180E" w14:paraId="2CA7F60C" w14:textId="77777777" w:rsidTr="008F13BD">
              <w:trPr>
                <w:trHeight w:val="20"/>
              </w:trPr>
              <w:tc>
                <w:tcPr>
                  <w:tcW w:w="1085" w:type="dxa"/>
                  <w:tcBorders>
                    <w:top w:val="nil"/>
                    <w:left w:val="nil"/>
                    <w:bottom w:val="nil"/>
                    <w:right w:val="nil"/>
                  </w:tcBorders>
                  <w:shd w:val="clear" w:color="auto" w:fill="auto"/>
                  <w:noWrap/>
                  <w:vAlign w:val="bottom"/>
                  <w:hideMark/>
                </w:tcPr>
                <w:p w14:paraId="60397A90"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single" w:sz="4" w:space="0" w:color="auto"/>
                    <w:left w:val="single" w:sz="4" w:space="0" w:color="auto"/>
                    <w:bottom w:val="single" w:sz="4" w:space="0" w:color="auto"/>
                    <w:right w:val="single" w:sz="4" w:space="0" w:color="auto"/>
                  </w:tcBorders>
                  <w:shd w:val="clear" w:color="000000" w:fill="92CDDC"/>
                  <w:vAlign w:val="bottom"/>
                  <w:hideMark/>
                </w:tcPr>
                <w:p w14:paraId="181FCFD0"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I</w:t>
                  </w:r>
                </w:p>
              </w:tc>
              <w:tc>
                <w:tcPr>
                  <w:tcW w:w="1048" w:type="dxa"/>
                  <w:tcBorders>
                    <w:top w:val="single" w:sz="4" w:space="0" w:color="auto"/>
                    <w:left w:val="nil"/>
                    <w:bottom w:val="single" w:sz="4" w:space="0" w:color="auto"/>
                    <w:right w:val="single" w:sz="4" w:space="0" w:color="auto"/>
                  </w:tcBorders>
                  <w:shd w:val="clear" w:color="000000" w:fill="92CDDC"/>
                  <w:vAlign w:val="bottom"/>
                  <w:hideMark/>
                </w:tcPr>
                <w:p w14:paraId="17742ED0"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II</w:t>
                  </w:r>
                </w:p>
              </w:tc>
              <w:tc>
                <w:tcPr>
                  <w:tcW w:w="1049" w:type="dxa"/>
                  <w:tcBorders>
                    <w:top w:val="single" w:sz="4" w:space="0" w:color="auto"/>
                    <w:left w:val="nil"/>
                    <w:bottom w:val="single" w:sz="4" w:space="0" w:color="auto"/>
                    <w:right w:val="single" w:sz="4" w:space="0" w:color="auto"/>
                  </w:tcBorders>
                  <w:shd w:val="clear" w:color="000000" w:fill="92CDDC"/>
                  <w:vAlign w:val="bottom"/>
                  <w:hideMark/>
                </w:tcPr>
                <w:p w14:paraId="5F34A9A4"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III</w:t>
                  </w:r>
                </w:p>
              </w:tc>
              <w:tc>
                <w:tcPr>
                  <w:tcW w:w="1048" w:type="dxa"/>
                  <w:tcBorders>
                    <w:top w:val="single" w:sz="4" w:space="0" w:color="auto"/>
                    <w:left w:val="nil"/>
                    <w:bottom w:val="single" w:sz="4" w:space="0" w:color="auto"/>
                    <w:right w:val="single" w:sz="4" w:space="0" w:color="auto"/>
                  </w:tcBorders>
                  <w:shd w:val="clear" w:color="000000" w:fill="92CDDC"/>
                  <w:vAlign w:val="bottom"/>
                  <w:hideMark/>
                </w:tcPr>
                <w:p w14:paraId="025CEEBE"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IV</w:t>
                  </w:r>
                </w:p>
              </w:tc>
              <w:tc>
                <w:tcPr>
                  <w:tcW w:w="1048" w:type="dxa"/>
                  <w:tcBorders>
                    <w:top w:val="single" w:sz="4" w:space="0" w:color="auto"/>
                    <w:left w:val="nil"/>
                    <w:bottom w:val="single" w:sz="4" w:space="0" w:color="auto"/>
                    <w:right w:val="single" w:sz="4" w:space="0" w:color="auto"/>
                  </w:tcBorders>
                  <w:shd w:val="clear" w:color="000000" w:fill="92CDDC"/>
                  <w:vAlign w:val="bottom"/>
                  <w:hideMark/>
                </w:tcPr>
                <w:p w14:paraId="423FB3A8"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V</w:t>
                  </w:r>
                </w:p>
              </w:tc>
              <w:tc>
                <w:tcPr>
                  <w:tcW w:w="1049" w:type="dxa"/>
                  <w:tcBorders>
                    <w:top w:val="single" w:sz="4" w:space="0" w:color="auto"/>
                    <w:left w:val="nil"/>
                    <w:bottom w:val="single" w:sz="4" w:space="0" w:color="auto"/>
                    <w:right w:val="single" w:sz="4" w:space="0" w:color="auto"/>
                  </w:tcBorders>
                  <w:shd w:val="clear" w:color="000000" w:fill="92CDDC"/>
                  <w:vAlign w:val="bottom"/>
                  <w:hideMark/>
                </w:tcPr>
                <w:p w14:paraId="20DC1C90"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VI</w:t>
                  </w:r>
                </w:p>
              </w:tc>
              <w:tc>
                <w:tcPr>
                  <w:tcW w:w="1048" w:type="dxa"/>
                  <w:tcBorders>
                    <w:top w:val="single" w:sz="4" w:space="0" w:color="auto"/>
                    <w:left w:val="nil"/>
                    <w:bottom w:val="single" w:sz="4" w:space="0" w:color="auto"/>
                    <w:right w:val="single" w:sz="4" w:space="0" w:color="auto"/>
                  </w:tcBorders>
                  <w:shd w:val="clear" w:color="000000" w:fill="92CDDC"/>
                  <w:vAlign w:val="bottom"/>
                  <w:hideMark/>
                </w:tcPr>
                <w:p w14:paraId="37407357"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VII</w:t>
                  </w:r>
                </w:p>
              </w:tc>
              <w:tc>
                <w:tcPr>
                  <w:tcW w:w="1048" w:type="dxa"/>
                  <w:tcBorders>
                    <w:top w:val="single" w:sz="4" w:space="0" w:color="auto"/>
                    <w:left w:val="nil"/>
                    <w:bottom w:val="single" w:sz="4" w:space="0" w:color="auto"/>
                    <w:right w:val="single" w:sz="4" w:space="0" w:color="auto"/>
                  </w:tcBorders>
                  <w:shd w:val="clear" w:color="000000" w:fill="92CDDC"/>
                  <w:vAlign w:val="bottom"/>
                  <w:hideMark/>
                </w:tcPr>
                <w:p w14:paraId="3E959ED5"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VIII</w:t>
                  </w:r>
                </w:p>
              </w:tc>
              <w:tc>
                <w:tcPr>
                  <w:tcW w:w="1049" w:type="dxa"/>
                  <w:tcBorders>
                    <w:top w:val="single" w:sz="4" w:space="0" w:color="auto"/>
                    <w:left w:val="nil"/>
                    <w:bottom w:val="single" w:sz="4" w:space="0" w:color="auto"/>
                    <w:right w:val="single" w:sz="4" w:space="0" w:color="auto"/>
                  </w:tcBorders>
                  <w:shd w:val="clear" w:color="000000" w:fill="92CDDC"/>
                  <w:vAlign w:val="bottom"/>
                  <w:hideMark/>
                </w:tcPr>
                <w:p w14:paraId="0CFB1D23"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IX</w:t>
                  </w:r>
                </w:p>
              </w:tc>
              <w:tc>
                <w:tcPr>
                  <w:tcW w:w="1048" w:type="dxa"/>
                  <w:tcBorders>
                    <w:top w:val="single" w:sz="4" w:space="0" w:color="auto"/>
                    <w:left w:val="nil"/>
                    <w:bottom w:val="single" w:sz="4" w:space="0" w:color="auto"/>
                    <w:right w:val="single" w:sz="4" w:space="0" w:color="auto"/>
                  </w:tcBorders>
                  <w:shd w:val="clear" w:color="000000" w:fill="92CDDC"/>
                  <w:vAlign w:val="bottom"/>
                  <w:hideMark/>
                </w:tcPr>
                <w:p w14:paraId="18996D55"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X</w:t>
                  </w:r>
                </w:p>
              </w:tc>
              <w:tc>
                <w:tcPr>
                  <w:tcW w:w="1048" w:type="dxa"/>
                  <w:tcBorders>
                    <w:top w:val="single" w:sz="4" w:space="0" w:color="auto"/>
                    <w:left w:val="nil"/>
                    <w:bottom w:val="single" w:sz="4" w:space="0" w:color="auto"/>
                    <w:right w:val="single" w:sz="4" w:space="0" w:color="auto"/>
                  </w:tcBorders>
                  <w:shd w:val="clear" w:color="000000" w:fill="92CDDC"/>
                  <w:vAlign w:val="bottom"/>
                  <w:hideMark/>
                </w:tcPr>
                <w:p w14:paraId="51041066" w14:textId="77777777" w:rsidR="0071406D" w:rsidRPr="00BE180E" w:rsidRDefault="007B2D06" w:rsidP="007B2D06">
                  <w:pPr>
                    <w:spacing w:after="0" w:line="240" w:lineRule="auto"/>
                    <w:jc w:val="center"/>
                    <w:rPr>
                      <w:rFonts w:ascii="Arial" w:hAnsi="Arial" w:cs="Arial"/>
                      <w:b/>
                      <w:bCs/>
                      <w:sz w:val="18"/>
                      <w:szCs w:val="18"/>
                    </w:rPr>
                  </w:pPr>
                  <w:r w:rsidRPr="00BE180E">
                    <w:rPr>
                      <w:rFonts w:ascii="Arial" w:hAnsi="Arial" w:cs="Arial"/>
                      <w:b/>
                      <w:bCs/>
                      <w:sz w:val="18"/>
                      <w:szCs w:val="18"/>
                    </w:rPr>
                    <w:t>X</w:t>
                  </w:r>
                </w:p>
              </w:tc>
              <w:tc>
                <w:tcPr>
                  <w:tcW w:w="1049" w:type="dxa"/>
                  <w:tcBorders>
                    <w:top w:val="single" w:sz="4" w:space="0" w:color="auto"/>
                    <w:left w:val="nil"/>
                    <w:bottom w:val="single" w:sz="4" w:space="0" w:color="auto"/>
                    <w:right w:val="single" w:sz="4" w:space="0" w:color="auto"/>
                  </w:tcBorders>
                  <w:shd w:val="clear" w:color="000000" w:fill="92CDDC"/>
                  <w:vAlign w:val="bottom"/>
                  <w:hideMark/>
                </w:tcPr>
                <w:p w14:paraId="23F5ED93"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XII</w:t>
                  </w:r>
                </w:p>
              </w:tc>
            </w:tr>
            <w:tr w:rsidR="008F13BD" w:rsidRPr="00BE180E" w14:paraId="2925099C" w14:textId="77777777" w:rsidTr="008F13BD">
              <w:trPr>
                <w:trHeight w:val="20"/>
              </w:trPr>
              <w:tc>
                <w:tcPr>
                  <w:tcW w:w="1085" w:type="dxa"/>
                  <w:tcBorders>
                    <w:top w:val="single" w:sz="4" w:space="0" w:color="auto"/>
                    <w:left w:val="single" w:sz="4" w:space="0" w:color="auto"/>
                    <w:bottom w:val="single" w:sz="4" w:space="0" w:color="auto"/>
                    <w:right w:val="single" w:sz="4" w:space="0" w:color="auto"/>
                  </w:tcBorders>
                  <w:shd w:val="clear" w:color="000000" w:fill="92CDDC"/>
                  <w:noWrap/>
                  <w:vAlign w:val="bottom"/>
                  <w:hideMark/>
                </w:tcPr>
                <w:p w14:paraId="4296F570"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дата</w:t>
                  </w:r>
                </w:p>
              </w:tc>
              <w:tc>
                <w:tcPr>
                  <w:tcW w:w="1048" w:type="dxa"/>
                  <w:tcBorders>
                    <w:top w:val="nil"/>
                    <w:left w:val="nil"/>
                    <w:bottom w:val="single" w:sz="4" w:space="0" w:color="auto"/>
                    <w:right w:val="single" w:sz="4" w:space="0" w:color="auto"/>
                  </w:tcBorders>
                  <w:shd w:val="clear" w:color="000000" w:fill="92CDDC"/>
                  <w:vAlign w:val="bottom"/>
                  <w:hideMark/>
                </w:tcPr>
                <w:p w14:paraId="3452A3AD" w14:textId="77777777" w:rsidR="0071406D" w:rsidRPr="00BE180E" w:rsidRDefault="00805875" w:rsidP="008D139E">
                  <w:pPr>
                    <w:spacing w:after="0" w:line="240" w:lineRule="auto"/>
                    <w:ind w:right="-147" w:hanging="143"/>
                    <w:rPr>
                      <w:rFonts w:ascii="Arial" w:hAnsi="Arial" w:cs="Arial"/>
                      <w:b/>
                      <w:bCs/>
                      <w:sz w:val="18"/>
                      <w:szCs w:val="18"/>
                    </w:rPr>
                  </w:pPr>
                  <w:r w:rsidRPr="00BE180E">
                    <w:rPr>
                      <w:rFonts w:ascii="Arial" w:hAnsi="Arial" w:cs="Arial"/>
                      <w:b/>
                      <w:bCs/>
                      <w:sz w:val="18"/>
                      <w:szCs w:val="18"/>
                    </w:rPr>
                    <w:t xml:space="preserve"> </w:t>
                  </w:r>
                  <w:r w:rsidR="0071406D" w:rsidRPr="00BE180E">
                    <w:rPr>
                      <w:rFonts w:ascii="Arial" w:hAnsi="Arial" w:cs="Arial"/>
                      <w:b/>
                      <w:bCs/>
                      <w:sz w:val="18"/>
                      <w:szCs w:val="18"/>
                    </w:rPr>
                    <w:t>ПАВ ng/m³</w:t>
                  </w:r>
                </w:p>
              </w:tc>
              <w:tc>
                <w:tcPr>
                  <w:tcW w:w="1048" w:type="dxa"/>
                  <w:tcBorders>
                    <w:top w:val="nil"/>
                    <w:left w:val="nil"/>
                    <w:bottom w:val="single" w:sz="4" w:space="0" w:color="auto"/>
                    <w:right w:val="single" w:sz="4" w:space="0" w:color="auto"/>
                  </w:tcBorders>
                  <w:shd w:val="clear" w:color="000000" w:fill="92CDDC"/>
                  <w:vAlign w:val="bottom"/>
                  <w:hideMark/>
                </w:tcPr>
                <w:p w14:paraId="615E0374" w14:textId="77777777" w:rsidR="0071406D" w:rsidRPr="00BE180E" w:rsidRDefault="0071406D" w:rsidP="008D139E">
                  <w:pPr>
                    <w:spacing w:after="0" w:line="240" w:lineRule="auto"/>
                    <w:ind w:right="-147" w:hanging="143"/>
                    <w:jc w:val="center"/>
                    <w:rPr>
                      <w:rFonts w:ascii="Arial" w:hAnsi="Arial" w:cs="Arial"/>
                      <w:b/>
                      <w:bCs/>
                      <w:sz w:val="18"/>
                      <w:szCs w:val="18"/>
                    </w:rPr>
                  </w:pPr>
                  <w:r w:rsidRPr="00BE180E">
                    <w:rPr>
                      <w:rFonts w:ascii="Arial" w:hAnsi="Arial" w:cs="Arial"/>
                      <w:b/>
                      <w:bCs/>
                      <w:sz w:val="18"/>
                      <w:szCs w:val="18"/>
                    </w:rPr>
                    <w:t>ПАВ ng/m³</w:t>
                  </w:r>
                </w:p>
              </w:tc>
              <w:tc>
                <w:tcPr>
                  <w:tcW w:w="1049" w:type="dxa"/>
                  <w:tcBorders>
                    <w:top w:val="nil"/>
                    <w:left w:val="nil"/>
                    <w:bottom w:val="single" w:sz="4" w:space="0" w:color="auto"/>
                    <w:right w:val="single" w:sz="4" w:space="0" w:color="auto"/>
                  </w:tcBorders>
                  <w:shd w:val="clear" w:color="000000" w:fill="92CDDC"/>
                  <w:vAlign w:val="bottom"/>
                  <w:hideMark/>
                </w:tcPr>
                <w:p w14:paraId="6EB770A6" w14:textId="77777777" w:rsidR="0071406D" w:rsidRPr="00BE180E" w:rsidRDefault="0071406D" w:rsidP="008D139E">
                  <w:pPr>
                    <w:spacing w:after="0" w:line="240" w:lineRule="auto"/>
                    <w:ind w:right="-147" w:hanging="143"/>
                    <w:jc w:val="center"/>
                    <w:rPr>
                      <w:rFonts w:ascii="Arial" w:hAnsi="Arial" w:cs="Arial"/>
                      <w:b/>
                      <w:bCs/>
                      <w:sz w:val="18"/>
                      <w:szCs w:val="18"/>
                    </w:rPr>
                  </w:pPr>
                  <w:r w:rsidRPr="00BE180E">
                    <w:rPr>
                      <w:rFonts w:ascii="Arial" w:hAnsi="Arial" w:cs="Arial"/>
                      <w:b/>
                      <w:bCs/>
                      <w:sz w:val="18"/>
                      <w:szCs w:val="18"/>
                    </w:rPr>
                    <w:t>ПАВ ng/m³</w:t>
                  </w:r>
                </w:p>
              </w:tc>
              <w:tc>
                <w:tcPr>
                  <w:tcW w:w="1048" w:type="dxa"/>
                  <w:tcBorders>
                    <w:top w:val="nil"/>
                    <w:left w:val="nil"/>
                    <w:bottom w:val="single" w:sz="4" w:space="0" w:color="auto"/>
                    <w:right w:val="single" w:sz="4" w:space="0" w:color="auto"/>
                  </w:tcBorders>
                  <w:shd w:val="clear" w:color="000000" w:fill="92CDDC"/>
                  <w:vAlign w:val="bottom"/>
                  <w:hideMark/>
                </w:tcPr>
                <w:p w14:paraId="0E6985A5" w14:textId="77777777" w:rsidR="0071406D" w:rsidRPr="00BE180E" w:rsidRDefault="0071406D" w:rsidP="008D139E">
                  <w:pPr>
                    <w:spacing w:after="0" w:line="240" w:lineRule="auto"/>
                    <w:ind w:right="-147" w:hanging="143"/>
                    <w:jc w:val="center"/>
                    <w:rPr>
                      <w:rFonts w:ascii="Arial" w:hAnsi="Arial" w:cs="Arial"/>
                      <w:b/>
                      <w:bCs/>
                      <w:sz w:val="18"/>
                      <w:szCs w:val="18"/>
                    </w:rPr>
                  </w:pPr>
                  <w:r w:rsidRPr="00BE180E">
                    <w:rPr>
                      <w:rFonts w:ascii="Arial" w:hAnsi="Arial" w:cs="Arial"/>
                      <w:b/>
                      <w:bCs/>
                      <w:sz w:val="18"/>
                      <w:szCs w:val="18"/>
                    </w:rPr>
                    <w:t>ПАВ ng/m³</w:t>
                  </w:r>
                </w:p>
              </w:tc>
              <w:tc>
                <w:tcPr>
                  <w:tcW w:w="1048" w:type="dxa"/>
                  <w:tcBorders>
                    <w:top w:val="nil"/>
                    <w:left w:val="nil"/>
                    <w:bottom w:val="single" w:sz="4" w:space="0" w:color="auto"/>
                    <w:right w:val="single" w:sz="4" w:space="0" w:color="auto"/>
                  </w:tcBorders>
                  <w:shd w:val="clear" w:color="000000" w:fill="92CDDC"/>
                  <w:vAlign w:val="bottom"/>
                  <w:hideMark/>
                </w:tcPr>
                <w:p w14:paraId="0138CFCE" w14:textId="77777777" w:rsidR="0071406D" w:rsidRPr="00BE180E" w:rsidRDefault="0071406D" w:rsidP="008D139E">
                  <w:pPr>
                    <w:spacing w:after="0" w:line="240" w:lineRule="auto"/>
                    <w:ind w:right="-147" w:hanging="143"/>
                    <w:jc w:val="center"/>
                    <w:rPr>
                      <w:rFonts w:ascii="Arial" w:hAnsi="Arial" w:cs="Arial"/>
                      <w:b/>
                      <w:bCs/>
                      <w:sz w:val="18"/>
                      <w:szCs w:val="18"/>
                    </w:rPr>
                  </w:pPr>
                  <w:r w:rsidRPr="00BE180E">
                    <w:rPr>
                      <w:rFonts w:ascii="Arial" w:hAnsi="Arial" w:cs="Arial"/>
                      <w:b/>
                      <w:bCs/>
                      <w:sz w:val="18"/>
                      <w:szCs w:val="18"/>
                    </w:rPr>
                    <w:t>ПАВ ng/m³</w:t>
                  </w:r>
                </w:p>
              </w:tc>
              <w:tc>
                <w:tcPr>
                  <w:tcW w:w="1049" w:type="dxa"/>
                  <w:tcBorders>
                    <w:top w:val="nil"/>
                    <w:left w:val="nil"/>
                    <w:bottom w:val="single" w:sz="4" w:space="0" w:color="auto"/>
                    <w:right w:val="single" w:sz="4" w:space="0" w:color="auto"/>
                  </w:tcBorders>
                  <w:shd w:val="clear" w:color="000000" w:fill="92CDDC"/>
                  <w:vAlign w:val="bottom"/>
                  <w:hideMark/>
                </w:tcPr>
                <w:p w14:paraId="7B88C289" w14:textId="77777777" w:rsidR="0071406D" w:rsidRPr="00BE180E" w:rsidRDefault="0071406D" w:rsidP="008D139E">
                  <w:pPr>
                    <w:spacing w:after="0" w:line="240" w:lineRule="auto"/>
                    <w:ind w:right="-147" w:hanging="143"/>
                    <w:jc w:val="center"/>
                    <w:rPr>
                      <w:rFonts w:ascii="Arial" w:hAnsi="Arial" w:cs="Arial"/>
                      <w:b/>
                      <w:bCs/>
                      <w:sz w:val="18"/>
                      <w:szCs w:val="18"/>
                    </w:rPr>
                  </w:pPr>
                  <w:r w:rsidRPr="00BE180E">
                    <w:rPr>
                      <w:rFonts w:ascii="Arial" w:hAnsi="Arial" w:cs="Arial"/>
                      <w:b/>
                      <w:bCs/>
                      <w:sz w:val="18"/>
                      <w:szCs w:val="18"/>
                    </w:rPr>
                    <w:t>ПАВ ng/m³</w:t>
                  </w:r>
                </w:p>
              </w:tc>
              <w:tc>
                <w:tcPr>
                  <w:tcW w:w="1048" w:type="dxa"/>
                  <w:tcBorders>
                    <w:top w:val="nil"/>
                    <w:left w:val="nil"/>
                    <w:bottom w:val="single" w:sz="4" w:space="0" w:color="auto"/>
                    <w:right w:val="single" w:sz="4" w:space="0" w:color="auto"/>
                  </w:tcBorders>
                  <w:shd w:val="clear" w:color="000000" w:fill="92CDDC"/>
                  <w:vAlign w:val="bottom"/>
                  <w:hideMark/>
                </w:tcPr>
                <w:p w14:paraId="489C0485" w14:textId="77777777" w:rsidR="0071406D" w:rsidRPr="00BE180E" w:rsidRDefault="0071406D" w:rsidP="008D139E">
                  <w:pPr>
                    <w:spacing w:after="0" w:line="240" w:lineRule="auto"/>
                    <w:ind w:right="-147" w:hanging="143"/>
                    <w:jc w:val="center"/>
                    <w:rPr>
                      <w:rFonts w:ascii="Arial" w:hAnsi="Arial" w:cs="Arial"/>
                      <w:b/>
                      <w:bCs/>
                      <w:sz w:val="18"/>
                      <w:szCs w:val="18"/>
                    </w:rPr>
                  </w:pPr>
                  <w:r w:rsidRPr="00BE180E">
                    <w:rPr>
                      <w:rFonts w:ascii="Arial" w:hAnsi="Arial" w:cs="Arial"/>
                      <w:b/>
                      <w:bCs/>
                      <w:sz w:val="18"/>
                      <w:szCs w:val="18"/>
                    </w:rPr>
                    <w:t>ПАВ ng/m³</w:t>
                  </w:r>
                </w:p>
              </w:tc>
              <w:tc>
                <w:tcPr>
                  <w:tcW w:w="1048" w:type="dxa"/>
                  <w:tcBorders>
                    <w:top w:val="nil"/>
                    <w:left w:val="nil"/>
                    <w:bottom w:val="single" w:sz="4" w:space="0" w:color="auto"/>
                    <w:right w:val="single" w:sz="4" w:space="0" w:color="auto"/>
                  </w:tcBorders>
                  <w:shd w:val="clear" w:color="000000" w:fill="92CDDC"/>
                  <w:vAlign w:val="bottom"/>
                  <w:hideMark/>
                </w:tcPr>
                <w:p w14:paraId="24664659" w14:textId="04C6E6AC" w:rsidR="0071406D" w:rsidRPr="00BE180E" w:rsidRDefault="0071406D" w:rsidP="008F13BD">
                  <w:pPr>
                    <w:spacing w:after="0" w:line="240" w:lineRule="auto"/>
                    <w:ind w:right="-147" w:hanging="143"/>
                    <w:jc w:val="center"/>
                    <w:rPr>
                      <w:rFonts w:ascii="Arial" w:hAnsi="Arial" w:cs="Arial"/>
                      <w:b/>
                      <w:bCs/>
                      <w:sz w:val="18"/>
                      <w:szCs w:val="18"/>
                    </w:rPr>
                  </w:pPr>
                  <w:r w:rsidRPr="00BE180E">
                    <w:rPr>
                      <w:rFonts w:ascii="Arial" w:hAnsi="Arial" w:cs="Arial"/>
                      <w:b/>
                      <w:bCs/>
                      <w:sz w:val="18"/>
                      <w:szCs w:val="18"/>
                    </w:rPr>
                    <w:t>П</w:t>
                  </w:r>
                  <w:r w:rsidR="008F13BD" w:rsidRPr="00BE180E">
                    <w:rPr>
                      <w:rFonts w:ascii="Arial" w:hAnsi="Arial" w:cs="Arial"/>
                      <w:b/>
                      <w:bCs/>
                      <w:sz w:val="18"/>
                      <w:szCs w:val="18"/>
                    </w:rPr>
                    <w:t>А</w:t>
                  </w:r>
                  <w:r w:rsidRPr="00BE180E">
                    <w:rPr>
                      <w:rFonts w:ascii="Arial" w:hAnsi="Arial" w:cs="Arial"/>
                      <w:b/>
                      <w:bCs/>
                      <w:sz w:val="18"/>
                      <w:szCs w:val="18"/>
                    </w:rPr>
                    <w:t>В ng/m³</w:t>
                  </w:r>
                </w:p>
              </w:tc>
              <w:tc>
                <w:tcPr>
                  <w:tcW w:w="1049" w:type="dxa"/>
                  <w:tcBorders>
                    <w:top w:val="nil"/>
                    <w:left w:val="nil"/>
                    <w:bottom w:val="single" w:sz="4" w:space="0" w:color="auto"/>
                    <w:right w:val="single" w:sz="4" w:space="0" w:color="auto"/>
                  </w:tcBorders>
                  <w:shd w:val="clear" w:color="000000" w:fill="92CDDC"/>
                  <w:vAlign w:val="bottom"/>
                  <w:hideMark/>
                </w:tcPr>
                <w:p w14:paraId="02A58A9E" w14:textId="77777777" w:rsidR="0071406D" w:rsidRPr="00BE180E" w:rsidRDefault="007B2D06" w:rsidP="008D139E">
                  <w:pPr>
                    <w:spacing w:after="0" w:line="240" w:lineRule="auto"/>
                    <w:ind w:right="-147" w:hanging="143"/>
                    <w:jc w:val="center"/>
                    <w:rPr>
                      <w:rFonts w:ascii="Arial" w:hAnsi="Arial" w:cs="Arial"/>
                      <w:b/>
                      <w:bCs/>
                      <w:sz w:val="18"/>
                      <w:szCs w:val="18"/>
                    </w:rPr>
                  </w:pPr>
                  <w:r w:rsidRPr="00BE180E">
                    <w:rPr>
                      <w:rFonts w:ascii="Arial" w:hAnsi="Arial" w:cs="Arial"/>
                      <w:b/>
                      <w:bCs/>
                      <w:sz w:val="18"/>
                      <w:szCs w:val="18"/>
                    </w:rPr>
                    <w:t>ПАВ ng/m³</w:t>
                  </w:r>
                </w:p>
              </w:tc>
              <w:tc>
                <w:tcPr>
                  <w:tcW w:w="1048" w:type="dxa"/>
                  <w:tcBorders>
                    <w:top w:val="nil"/>
                    <w:left w:val="nil"/>
                    <w:bottom w:val="single" w:sz="4" w:space="0" w:color="auto"/>
                    <w:right w:val="single" w:sz="4" w:space="0" w:color="auto"/>
                  </w:tcBorders>
                  <w:shd w:val="clear" w:color="000000" w:fill="92CDDC"/>
                  <w:vAlign w:val="bottom"/>
                  <w:hideMark/>
                </w:tcPr>
                <w:p w14:paraId="23C3916A" w14:textId="77777777" w:rsidR="0071406D" w:rsidRPr="00BE180E" w:rsidRDefault="0071406D" w:rsidP="008D139E">
                  <w:pPr>
                    <w:spacing w:after="0" w:line="240" w:lineRule="auto"/>
                    <w:ind w:right="-147" w:hanging="143"/>
                    <w:jc w:val="center"/>
                    <w:rPr>
                      <w:rFonts w:ascii="Arial" w:hAnsi="Arial" w:cs="Arial"/>
                      <w:b/>
                      <w:bCs/>
                      <w:sz w:val="18"/>
                      <w:szCs w:val="18"/>
                    </w:rPr>
                  </w:pPr>
                  <w:r w:rsidRPr="00BE180E">
                    <w:rPr>
                      <w:rFonts w:ascii="Arial" w:hAnsi="Arial" w:cs="Arial"/>
                      <w:b/>
                      <w:bCs/>
                      <w:sz w:val="18"/>
                      <w:szCs w:val="18"/>
                    </w:rPr>
                    <w:t>ПАВ ng/m³</w:t>
                  </w:r>
                </w:p>
              </w:tc>
              <w:tc>
                <w:tcPr>
                  <w:tcW w:w="1048" w:type="dxa"/>
                  <w:tcBorders>
                    <w:top w:val="nil"/>
                    <w:left w:val="nil"/>
                    <w:bottom w:val="single" w:sz="4" w:space="0" w:color="auto"/>
                    <w:right w:val="single" w:sz="4" w:space="0" w:color="auto"/>
                  </w:tcBorders>
                  <w:shd w:val="clear" w:color="000000" w:fill="92CDDC"/>
                  <w:vAlign w:val="bottom"/>
                  <w:hideMark/>
                </w:tcPr>
                <w:p w14:paraId="20AE43F6" w14:textId="77777777" w:rsidR="0071406D" w:rsidRPr="00BE180E" w:rsidRDefault="0071406D" w:rsidP="008D139E">
                  <w:pPr>
                    <w:spacing w:after="0" w:line="240" w:lineRule="auto"/>
                    <w:ind w:right="-147" w:hanging="143"/>
                    <w:jc w:val="center"/>
                    <w:rPr>
                      <w:rFonts w:ascii="Arial" w:hAnsi="Arial" w:cs="Arial"/>
                      <w:b/>
                      <w:bCs/>
                      <w:sz w:val="18"/>
                      <w:szCs w:val="18"/>
                    </w:rPr>
                  </w:pPr>
                  <w:r w:rsidRPr="00BE180E">
                    <w:rPr>
                      <w:rFonts w:ascii="Arial" w:hAnsi="Arial" w:cs="Arial"/>
                      <w:b/>
                      <w:bCs/>
                      <w:sz w:val="18"/>
                      <w:szCs w:val="18"/>
                    </w:rPr>
                    <w:t>ПАВ ng/m³</w:t>
                  </w:r>
                </w:p>
              </w:tc>
              <w:tc>
                <w:tcPr>
                  <w:tcW w:w="1049" w:type="dxa"/>
                  <w:tcBorders>
                    <w:top w:val="nil"/>
                    <w:left w:val="nil"/>
                    <w:bottom w:val="single" w:sz="4" w:space="0" w:color="auto"/>
                    <w:right w:val="single" w:sz="4" w:space="0" w:color="auto"/>
                  </w:tcBorders>
                  <w:shd w:val="clear" w:color="000000" w:fill="92CDDC"/>
                  <w:vAlign w:val="bottom"/>
                  <w:hideMark/>
                </w:tcPr>
                <w:p w14:paraId="5872048A" w14:textId="77777777" w:rsidR="0071406D" w:rsidRPr="00BE180E" w:rsidRDefault="0071406D" w:rsidP="008D139E">
                  <w:pPr>
                    <w:spacing w:after="0" w:line="240" w:lineRule="auto"/>
                    <w:ind w:right="-147" w:hanging="143"/>
                    <w:jc w:val="center"/>
                    <w:rPr>
                      <w:rFonts w:ascii="Arial" w:hAnsi="Arial" w:cs="Arial"/>
                      <w:b/>
                      <w:bCs/>
                      <w:sz w:val="18"/>
                      <w:szCs w:val="18"/>
                    </w:rPr>
                  </w:pPr>
                  <w:r w:rsidRPr="00BE180E">
                    <w:rPr>
                      <w:rFonts w:ascii="Arial" w:hAnsi="Arial" w:cs="Arial"/>
                      <w:b/>
                      <w:bCs/>
                      <w:sz w:val="18"/>
                      <w:szCs w:val="18"/>
                    </w:rPr>
                    <w:t>ПАВ ng/m³</w:t>
                  </w:r>
                </w:p>
              </w:tc>
            </w:tr>
            <w:tr w:rsidR="008F13BD" w:rsidRPr="00BE180E" w14:paraId="0543FE94" w14:textId="77777777" w:rsidTr="008F13BD">
              <w:trPr>
                <w:trHeight w:val="2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0CEE7998"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1</w:t>
                  </w:r>
                </w:p>
              </w:tc>
              <w:tc>
                <w:tcPr>
                  <w:tcW w:w="1048" w:type="dxa"/>
                  <w:tcBorders>
                    <w:top w:val="nil"/>
                    <w:left w:val="nil"/>
                    <w:bottom w:val="single" w:sz="4" w:space="0" w:color="000000"/>
                    <w:right w:val="single" w:sz="4" w:space="0" w:color="000000"/>
                  </w:tcBorders>
                  <w:shd w:val="clear" w:color="auto" w:fill="auto"/>
                  <w:noWrap/>
                  <w:vAlign w:val="bottom"/>
                  <w:hideMark/>
                </w:tcPr>
                <w:p w14:paraId="33BB807B"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3B3CB45E"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22E05124"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4,00</w:t>
                  </w:r>
                </w:p>
              </w:tc>
              <w:tc>
                <w:tcPr>
                  <w:tcW w:w="1048" w:type="dxa"/>
                  <w:tcBorders>
                    <w:top w:val="nil"/>
                    <w:left w:val="nil"/>
                    <w:bottom w:val="single" w:sz="4" w:space="0" w:color="000000"/>
                    <w:right w:val="single" w:sz="4" w:space="0" w:color="000000"/>
                  </w:tcBorders>
                  <w:shd w:val="clear" w:color="auto" w:fill="auto"/>
                  <w:noWrap/>
                  <w:vAlign w:val="bottom"/>
                  <w:hideMark/>
                </w:tcPr>
                <w:p w14:paraId="1295A780"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12478FAD"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5E5F9FD6"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1583B33B"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787F93C8"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51554615"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4F6E7928"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5C2AD217"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71CA9F09" w14:textId="77777777" w:rsidR="0071406D" w:rsidRPr="00BE180E" w:rsidRDefault="0071406D" w:rsidP="007B2D06">
                  <w:pPr>
                    <w:spacing w:after="0" w:line="240" w:lineRule="auto"/>
                    <w:jc w:val="center"/>
                    <w:rPr>
                      <w:rFonts w:ascii="Arial" w:hAnsi="Arial" w:cs="Arial"/>
                      <w:sz w:val="18"/>
                      <w:szCs w:val="18"/>
                    </w:rPr>
                  </w:pPr>
                </w:p>
              </w:tc>
            </w:tr>
            <w:tr w:rsidR="008F13BD" w:rsidRPr="00BE180E" w14:paraId="06B9E7A5" w14:textId="77777777" w:rsidTr="008F13BD">
              <w:trPr>
                <w:trHeight w:val="2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1C8A333B"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2</w:t>
                  </w:r>
                </w:p>
              </w:tc>
              <w:tc>
                <w:tcPr>
                  <w:tcW w:w="1048" w:type="dxa"/>
                  <w:tcBorders>
                    <w:top w:val="nil"/>
                    <w:left w:val="nil"/>
                    <w:bottom w:val="single" w:sz="4" w:space="0" w:color="000000"/>
                    <w:right w:val="single" w:sz="4" w:space="0" w:color="000000"/>
                  </w:tcBorders>
                  <w:shd w:val="clear" w:color="auto" w:fill="auto"/>
                  <w:noWrap/>
                  <w:vAlign w:val="bottom"/>
                  <w:hideMark/>
                </w:tcPr>
                <w:p w14:paraId="7CDC3280"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268A5110"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23549055"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7E31C539"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56680C53"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70ADA64A"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50D1526D"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09540F05"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78D0EA1C"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01B23654"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2CDAD543"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62342D47"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3,00</w:t>
                  </w:r>
                </w:p>
              </w:tc>
            </w:tr>
            <w:tr w:rsidR="008F13BD" w:rsidRPr="00BE180E" w14:paraId="01E877CB" w14:textId="77777777" w:rsidTr="008F13BD">
              <w:trPr>
                <w:trHeight w:val="2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24F8592B"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3</w:t>
                  </w:r>
                </w:p>
              </w:tc>
              <w:tc>
                <w:tcPr>
                  <w:tcW w:w="1048" w:type="dxa"/>
                  <w:tcBorders>
                    <w:top w:val="nil"/>
                    <w:left w:val="nil"/>
                    <w:bottom w:val="single" w:sz="4" w:space="0" w:color="000000"/>
                    <w:right w:val="single" w:sz="4" w:space="0" w:color="000000"/>
                  </w:tcBorders>
                  <w:shd w:val="clear" w:color="auto" w:fill="auto"/>
                  <w:noWrap/>
                  <w:vAlign w:val="bottom"/>
                  <w:hideMark/>
                </w:tcPr>
                <w:p w14:paraId="6681913F"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13AE1ACC"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1946AFB8"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47CFF4BE"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0FED0122"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12511C3E"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4CB5346A"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5EA8A1B2"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065005AE"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46F699C9"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7D7688FC"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47722B00" w14:textId="77777777" w:rsidR="0071406D" w:rsidRPr="00BE180E" w:rsidRDefault="0071406D" w:rsidP="007B2D06">
                  <w:pPr>
                    <w:spacing w:after="0" w:line="240" w:lineRule="auto"/>
                    <w:jc w:val="center"/>
                    <w:rPr>
                      <w:rFonts w:ascii="Arial" w:hAnsi="Arial" w:cs="Arial"/>
                      <w:sz w:val="18"/>
                      <w:szCs w:val="18"/>
                    </w:rPr>
                  </w:pPr>
                </w:p>
              </w:tc>
            </w:tr>
            <w:tr w:rsidR="008F13BD" w:rsidRPr="00BE180E" w14:paraId="7C9A6532" w14:textId="77777777" w:rsidTr="008F13BD">
              <w:trPr>
                <w:trHeight w:val="2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4E486396"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4</w:t>
                  </w:r>
                </w:p>
              </w:tc>
              <w:tc>
                <w:tcPr>
                  <w:tcW w:w="1048" w:type="dxa"/>
                  <w:tcBorders>
                    <w:top w:val="nil"/>
                    <w:left w:val="nil"/>
                    <w:bottom w:val="single" w:sz="4" w:space="0" w:color="000000"/>
                    <w:right w:val="single" w:sz="4" w:space="0" w:color="000000"/>
                  </w:tcBorders>
                  <w:shd w:val="clear" w:color="auto" w:fill="auto"/>
                  <w:noWrap/>
                  <w:vAlign w:val="bottom"/>
                  <w:hideMark/>
                </w:tcPr>
                <w:p w14:paraId="4A215E37"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7D2843F6"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0CC4285C"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5C4D0BCA"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12CA3155"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71D34166"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5080D6BF"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79BB3E6A"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1F567154"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52467111"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736C72F0"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22825242" w14:textId="77777777" w:rsidR="0071406D" w:rsidRPr="00BE180E" w:rsidRDefault="0071406D" w:rsidP="007B2D06">
                  <w:pPr>
                    <w:spacing w:after="0" w:line="240" w:lineRule="auto"/>
                    <w:jc w:val="center"/>
                    <w:rPr>
                      <w:rFonts w:ascii="Arial" w:hAnsi="Arial" w:cs="Arial"/>
                      <w:sz w:val="18"/>
                      <w:szCs w:val="18"/>
                    </w:rPr>
                  </w:pPr>
                </w:p>
              </w:tc>
            </w:tr>
            <w:tr w:rsidR="008F13BD" w:rsidRPr="00BE180E" w14:paraId="063619FD" w14:textId="77777777" w:rsidTr="008F13BD">
              <w:trPr>
                <w:trHeight w:val="2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4A292A59"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5</w:t>
                  </w:r>
                </w:p>
              </w:tc>
              <w:tc>
                <w:tcPr>
                  <w:tcW w:w="1048" w:type="dxa"/>
                  <w:tcBorders>
                    <w:top w:val="nil"/>
                    <w:left w:val="nil"/>
                    <w:bottom w:val="single" w:sz="4" w:space="0" w:color="000000"/>
                    <w:right w:val="single" w:sz="4" w:space="0" w:color="000000"/>
                  </w:tcBorders>
                  <w:shd w:val="clear" w:color="auto" w:fill="auto"/>
                  <w:noWrap/>
                  <w:vAlign w:val="bottom"/>
                  <w:hideMark/>
                </w:tcPr>
                <w:p w14:paraId="284A637D"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48D76D01"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0B7D9ADB"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2,</w:t>
                  </w:r>
                  <w:r w:rsidRPr="00BE180E">
                    <w:rPr>
                      <w:rFonts w:ascii="Arial" w:hAnsi="Arial" w:cs="Arial"/>
                      <w:sz w:val="18"/>
                      <w:szCs w:val="18"/>
                    </w:rPr>
                    <w:cr/>
                    <w:t>0</w:t>
                  </w:r>
                </w:p>
              </w:tc>
              <w:tc>
                <w:tcPr>
                  <w:tcW w:w="1048" w:type="dxa"/>
                  <w:tcBorders>
                    <w:top w:val="nil"/>
                    <w:left w:val="nil"/>
                    <w:bottom w:val="single" w:sz="4" w:space="0" w:color="000000"/>
                    <w:right w:val="single" w:sz="4" w:space="0" w:color="000000"/>
                  </w:tcBorders>
                  <w:shd w:val="clear" w:color="auto" w:fill="auto"/>
                  <w:noWrap/>
                  <w:vAlign w:val="bottom"/>
                  <w:hideMark/>
                </w:tcPr>
                <w:p w14:paraId="6CAA6EB7"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6166544B"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2DBCBE27"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3CD7B024"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398D23FA"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76AA11EC"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1,40</w:t>
                  </w:r>
                </w:p>
              </w:tc>
              <w:tc>
                <w:tcPr>
                  <w:tcW w:w="1048" w:type="dxa"/>
                  <w:tcBorders>
                    <w:top w:val="nil"/>
                    <w:left w:val="nil"/>
                    <w:bottom w:val="single" w:sz="4" w:space="0" w:color="000000"/>
                    <w:right w:val="single" w:sz="4" w:space="0" w:color="000000"/>
                  </w:tcBorders>
                  <w:shd w:val="clear" w:color="auto" w:fill="auto"/>
                  <w:noWrap/>
                  <w:vAlign w:val="bottom"/>
                  <w:hideMark/>
                </w:tcPr>
                <w:p w14:paraId="757E7E59"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10C200AA"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7DA0359F" w14:textId="77777777" w:rsidR="0071406D" w:rsidRPr="00BE180E" w:rsidRDefault="0071406D" w:rsidP="007B2D06">
                  <w:pPr>
                    <w:spacing w:after="0" w:line="240" w:lineRule="auto"/>
                    <w:jc w:val="center"/>
                    <w:rPr>
                      <w:rFonts w:ascii="Arial" w:hAnsi="Arial" w:cs="Arial"/>
                      <w:sz w:val="18"/>
                      <w:szCs w:val="18"/>
                    </w:rPr>
                  </w:pPr>
                </w:p>
              </w:tc>
            </w:tr>
            <w:tr w:rsidR="008F13BD" w:rsidRPr="00BE180E" w14:paraId="775A88AB" w14:textId="77777777" w:rsidTr="008F13BD">
              <w:trPr>
                <w:trHeight w:val="2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648FB0E3"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6</w:t>
                  </w:r>
                </w:p>
              </w:tc>
              <w:tc>
                <w:tcPr>
                  <w:tcW w:w="1048" w:type="dxa"/>
                  <w:tcBorders>
                    <w:top w:val="nil"/>
                    <w:left w:val="nil"/>
                    <w:bottom w:val="single" w:sz="4" w:space="0" w:color="000000"/>
                    <w:right w:val="single" w:sz="4" w:space="0" w:color="000000"/>
                  </w:tcBorders>
                  <w:shd w:val="clear" w:color="auto" w:fill="auto"/>
                  <w:noWrap/>
                  <w:vAlign w:val="bottom"/>
                  <w:hideMark/>
                </w:tcPr>
                <w:p w14:paraId="7781D438"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4AB76DCA"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79FBCB8D"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4BBCD303"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25F7FE6C"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35E83107"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27ADB170"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4D7CCBA3"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479CFDA9"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6CBC273D"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1,90</w:t>
                  </w:r>
                </w:p>
              </w:tc>
              <w:tc>
                <w:tcPr>
                  <w:tcW w:w="1048" w:type="dxa"/>
                  <w:tcBorders>
                    <w:top w:val="nil"/>
                    <w:left w:val="nil"/>
                    <w:bottom w:val="single" w:sz="4" w:space="0" w:color="000000"/>
                    <w:right w:val="single" w:sz="4" w:space="0" w:color="000000"/>
                  </w:tcBorders>
                  <w:shd w:val="clear" w:color="auto" w:fill="auto"/>
                  <w:noWrap/>
                  <w:vAlign w:val="bottom"/>
                  <w:hideMark/>
                </w:tcPr>
                <w:p w14:paraId="093A501E"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1D20333E" w14:textId="77777777" w:rsidR="0071406D" w:rsidRPr="00BE180E" w:rsidRDefault="0071406D" w:rsidP="007B2D06">
                  <w:pPr>
                    <w:spacing w:after="0" w:line="240" w:lineRule="auto"/>
                    <w:jc w:val="center"/>
                    <w:rPr>
                      <w:rFonts w:ascii="Arial" w:hAnsi="Arial" w:cs="Arial"/>
                      <w:sz w:val="18"/>
                      <w:szCs w:val="18"/>
                    </w:rPr>
                  </w:pPr>
                </w:p>
              </w:tc>
            </w:tr>
            <w:tr w:rsidR="008F13BD" w:rsidRPr="00BE180E" w14:paraId="51FBE423" w14:textId="77777777" w:rsidTr="008F13BD">
              <w:trPr>
                <w:trHeight w:val="2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6739FC55"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7</w:t>
                  </w:r>
                </w:p>
              </w:tc>
              <w:tc>
                <w:tcPr>
                  <w:tcW w:w="1048" w:type="dxa"/>
                  <w:tcBorders>
                    <w:top w:val="nil"/>
                    <w:left w:val="nil"/>
                    <w:bottom w:val="single" w:sz="4" w:space="0" w:color="000000"/>
                    <w:right w:val="single" w:sz="4" w:space="0" w:color="000000"/>
                  </w:tcBorders>
                  <w:shd w:val="clear" w:color="auto" w:fill="auto"/>
                  <w:noWrap/>
                  <w:vAlign w:val="bottom"/>
                  <w:hideMark/>
                </w:tcPr>
                <w:p w14:paraId="36923E98"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23780E69"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4FCD86AB"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1AB434A0"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0E53A430"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39CE728C"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400D25AC"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536B15E5"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4E33C6EF"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3363A960"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11658698"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7EE929F7" w14:textId="77777777" w:rsidR="0071406D" w:rsidRPr="00BE180E" w:rsidRDefault="0071406D" w:rsidP="007B2D06">
                  <w:pPr>
                    <w:spacing w:after="0" w:line="240" w:lineRule="auto"/>
                    <w:jc w:val="center"/>
                    <w:rPr>
                      <w:rFonts w:ascii="Arial" w:hAnsi="Arial" w:cs="Arial"/>
                      <w:sz w:val="18"/>
                      <w:szCs w:val="18"/>
                    </w:rPr>
                  </w:pPr>
                </w:p>
              </w:tc>
            </w:tr>
            <w:tr w:rsidR="008F13BD" w:rsidRPr="00BE180E" w14:paraId="26BC5D4C" w14:textId="77777777" w:rsidTr="008F13BD">
              <w:trPr>
                <w:trHeight w:val="2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476BF2D9"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8</w:t>
                  </w:r>
                </w:p>
              </w:tc>
              <w:tc>
                <w:tcPr>
                  <w:tcW w:w="1048" w:type="dxa"/>
                  <w:tcBorders>
                    <w:top w:val="nil"/>
                    <w:left w:val="nil"/>
                    <w:bottom w:val="single" w:sz="4" w:space="0" w:color="000000"/>
                    <w:right w:val="single" w:sz="4" w:space="0" w:color="000000"/>
                  </w:tcBorders>
                  <w:shd w:val="clear" w:color="auto" w:fill="auto"/>
                  <w:noWrap/>
                  <w:vAlign w:val="bottom"/>
                  <w:hideMark/>
                </w:tcPr>
                <w:p w14:paraId="13504A66"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0A42DD2F"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422C1B68"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31243BA0"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5610309B"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46258F16"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29EF2499"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565BC0BF"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18FE3DF3"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6C9B4F98"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1D495C87"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226F6682" w14:textId="77777777" w:rsidR="0071406D" w:rsidRPr="00BE180E" w:rsidRDefault="0071406D" w:rsidP="007B2D06">
                  <w:pPr>
                    <w:spacing w:after="0" w:line="240" w:lineRule="auto"/>
                    <w:jc w:val="center"/>
                    <w:rPr>
                      <w:rFonts w:ascii="Arial" w:hAnsi="Arial" w:cs="Arial"/>
                      <w:sz w:val="18"/>
                      <w:szCs w:val="18"/>
                    </w:rPr>
                  </w:pPr>
                </w:p>
              </w:tc>
            </w:tr>
            <w:tr w:rsidR="008F13BD" w:rsidRPr="00BE180E" w14:paraId="73D40D7A" w14:textId="77777777" w:rsidTr="008F13BD">
              <w:trPr>
                <w:trHeight w:val="2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2353FECF"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9</w:t>
                  </w:r>
                </w:p>
              </w:tc>
              <w:tc>
                <w:tcPr>
                  <w:tcW w:w="1048" w:type="dxa"/>
                  <w:tcBorders>
                    <w:top w:val="nil"/>
                    <w:left w:val="nil"/>
                    <w:bottom w:val="single" w:sz="4" w:space="0" w:color="000000"/>
                    <w:right w:val="single" w:sz="4" w:space="0" w:color="000000"/>
                  </w:tcBorders>
                  <w:shd w:val="clear" w:color="auto" w:fill="auto"/>
                  <w:noWrap/>
                  <w:vAlign w:val="bottom"/>
                  <w:hideMark/>
                </w:tcPr>
                <w:p w14:paraId="686308A3"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3A4F5352"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103C3F2B"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725007F2"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034DB904"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57BF89B8"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6A134BAF"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014B6261"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4409C2A2"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457C9ED0"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58E56E53"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1,70</w:t>
                  </w:r>
                </w:p>
              </w:tc>
              <w:tc>
                <w:tcPr>
                  <w:tcW w:w="1049" w:type="dxa"/>
                  <w:tcBorders>
                    <w:top w:val="nil"/>
                    <w:left w:val="nil"/>
                    <w:bottom w:val="single" w:sz="4" w:space="0" w:color="000000"/>
                    <w:right w:val="single" w:sz="4" w:space="0" w:color="000000"/>
                  </w:tcBorders>
                  <w:shd w:val="clear" w:color="auto" w:fill="auto"/>
                  <w:noWrap/>
                  <w:vAlign w:val="bottom"/>
                  <w:hideMark/>
                </w:tcPr>
                <w:p w14:paraId="74C63B0B" w14:textId="77777777" w:rsidR="0071406D" w:rsidRPr="00BE180E" w:rsidRDefault="0071406D" w:rsidP="007B2D06">
                  <w:pPr>
                    <w:spacing w:after="0" w:line="240" w:lineRule="auto"/>
                    <w:jc w:val="center"/>
                    <w:rPr>
                      <w:rFonts w:ascii="Arial" w:hAnsi="Arial" w:cs="Arial"/>
                      <w:sz w:val="18"/>
                      <w:szCs w:val="18"/>
                    </w:rPr>
                  </w:pPr>
                </w:p>
              </w:tc>
            </w:tr>
            <w:tr w:rsidR="008F13BD" w:rsidRPr="00BE180E" w14:paraId="53E5BA8A" w14:textId="77777777" w:rsidTr="008F13BD">
              <w:trPr>
                <w:trHeight w:val="2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29160485"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10</w:t>
                  </w:r>
                </w:p>
              </w:tc>
              <w:tc>
                <w:tcPr>
                  <w:tcW w:w="1048" w:type="dxa"/>
                  <w:tcBorders>
                    <w:top w:val="nil"/>
                    <w:left w:val="nil"/>
                    <w:bottom w:val="single" w:sz="4" w:space="0" w:color="000000"/>
                    <w:right w:val="single" w:sz="4" w:space="0" w:color="000000"/>
                  </w:tcBorders>
                  <w:shd w:val="clear" w:color="auto" w:fill="auto"/>
                  <w:noWrap/>
                  <w:vAlign w:val="bottom"/>
                  <w:hideMark/>
                </w:tcPr>
                <w:p w14:paraId="4CB83E41"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53391895"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5070E538"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16166E10"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758911AF"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2678576B"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71BE6CA0"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315A1E47"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69484FD9"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162C31AB"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387A2DEF"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4241083C" w14:textId="77777777" w:rsidR="0071406D" w:rsidRPr="00BE180E" w:rsidRDefault="0071406D" w:rsidP="007B2D06">
                  <w:pPr>
                    <w:spacing w:after="0" w:line="240" w:lineRule="auto"/>
                    <w:jc w:val="center"/>
                    <w:rPr>
                      <w:rFonts w:ascii="Arial" w:hAnsi="Arial" w:cs="Arial"/>
                      <w:sz w:val="18"/>
                      <w:szCs w:val="18"/>
                    </w:rPr>
                  </w:pPr>
                </w:p>
              </w:tc>
            </w:tr>
            <w:tr w:rsidR="008F13BD" w:rsidRPr="00BE180E" w14:paraId="6806B838" w14:textId="77777777" w:rsidTr="008F13BD">
              <w:trPr>
                <w:trHeight w:val="2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2F322AAF"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11</w:t>
                  </w:r>
                </w:p>
              </w:tc>
              <w:tc>
                <w:tcPr>
                  <w:tcW w:w="1048" w:type="dxa"/>
                  <w:tcBorders>
                    <w:top w:val="nil"/>
                    <w:left w:val="nil"/>
                    <w:bottom w:val="single" w:sz="4" w:space="0" w:color="000000"/>
                    <w:right w:val="single" w:sz="4" w:space="0" w:color="000000"/>
                  </w:tcBorders>
                  <w:shd w:val="clear" w:color="auto" w:fill="auto"/>
                  <w:noWrap/>
                  <w:vAlign w:val="bottom"/>
                  <w:hideMark/>
                </w:tcPr>
                <w:p w14:paraId="329C3A4A"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2E7503FF"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5A2722AE"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2A6A4D45"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4B2324A9"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1E424402"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6F37C7AE"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49F45EF0"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3EEAF96D"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1,40</w:t>
                  </w:r>
                </w:p>
              </w:tc>
              <w:tc>
                <w:tcPr>
                  <w:tcW w:w="1048" w:type="dxa"/>
                  <w:tcBorders>
                    <w:top w:val="nil"/>
                    <w:left w:val="nil"/>
                    <w:bottom w:val="single" w:sz="4" w:space="0" w:color="000000"/>
                    <w:right w:val="single" w:sz="4" w:space="0" w:color="000000"/>
                  </w:tcBorders>
                  <w:shd w:val="clear" w:color="auto" w:fill="auto"/>
                  <w:noWrap/>
                  <w:vAlign w:val="bottom"/>
                  <w:hideMark/>
                </w:tcPr>
                <w:p w14:paraId="576F9513"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6EB6E8DE"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7A108D39" w14:textId="77777777" w:rsidR="0071406D" w:rsidRPr="00BE180E" w:rsidRDefault="0071406D" w:rsidP="007B2D06">
                  <w:pPr>
                    <w:spacing w:after="0" w:line="240" w:lineRule="auto"/>
                    <w:jc w:val="center"/>
                    <w:rPr>
                      <w:rFonts w:ascii="Arial" w:hAnsi="Arial" w:cs="Arial"/>
                      <w:sz w:val="18"/>
                      <w:szCs w:val="18"/>
                    </w:rPr>
                  </w:pPr>
                </w:p>
              </w:tc>
            </w:tr>
            <w:tr w:rsidR="008F13BD" w:rsidRPr="00BE180E" w14:paraId="469F4D7C" w14:textId="77777777" w:rsidTr="008F13BD">
              <w:trPr>
                <w:trHeight w:val="2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64D62790"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12</w:t>
                  </w:r>
                </w:p>
              </w:tc>
              <w:tc>
                <w:tcPr>
                  <w:tcW w:w="1048" w:type="dxa"/>
                  <w:tcBorders>
                    <w:top w:val="nil"/>
                    <w:left w:val="nil"/>
                    <w:bottom w:val="single" w:sz="4" w:space="0" w:color="000000"/>
                    <w:right w:val="single" w:sz="4" w:space="0" w:color="000000"/>
                  </w:tcBorders>
                  <w:shd w:val="clear" w:color="auto" w:fill="auto"/>
                  <w:noWrap/>
                  <w:vAlign w:val="bottom"/>
                  <w:hideMark/>
                </w:tcPr>
                <w:p w14:paraId="06B8BCBF"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782DA168"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09961190"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5D2C81AD"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0F77A4D0"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7BFA86AB"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550D366C"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76EDA113"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15495FEC"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3AF1AAB0"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642E067D"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54BBE078" w14:textId="77777777" w:rsidR="0071406D" w:rsidRPr="00BE180E" w:rsidRDefault="0071406D" w:rsidP="007B2D06">
                  <w:pPr>
                    <w:spacing w:after="0" w:line="240" w:lineRule="auto"/>
                    <w:jc w:val="center"/>
                    <w:rPr>
                      <w:rFonts w:ascii="Arial" w:hAnsi="Arial" w:cs="Arial"/>
                      <w:sz w:val="18"/>
                      <w:szCs w:val="18"/>
                    </w:rPr>
                  </w:pPr>
                </w:p>
              </w:tc>
            </w:tr>
            <w:tr w:rsidR="008F13BD" w:rsidRPr="00BE180E" w14:paraId="2598F512" w14:textId="77777777" w:rsidTr="008F13BD">
              <w:trPr>
                <w:trHeight w:val="2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686C6B7B"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13</w:t>
                  </w:r>
                </w:p>
              </w:tc>
              <w:tc>
                <w:tcPr>
                  <w:tcW w:w="1048" w:type="dxa"/>
                  <w:tcBorders>
                    <w:top w:val="nil"/>
                    <w:left w:val="nil"/>
                    <w:bottom w:val="single" w:sz="4" w:space="0" w:color="000000"/>
                    <w:right w:val="single" w:sz="4" w:space="0" w:color="000000"/>
                  </w:tcBorders>
                  <w:shd w:val="clear" w:color="auto" w:fill="auto"/>
                  <w:noWrap/>
                  <w:vAlign w:val="bottom"/>
                  <w:hideMark/>
                </w:tcPr>
                <w:p w14:paraId="22643AEE"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7A358FDA"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1,20</w:t>
                  </w:r>
                </w:p>
              </w:tc>
              <w:tc>
                <w:tcPr>
                  <w:tcW w:w="1049" w:type="dxa"/>
                  <w:tcBorders>
                    <w:top w:val="nil"/>
                    <w:left w:val="nil"/>
                    <w:bottom w:val="single" w:sz="4" w:space="0" w:color="000000"/>
                    <w:right w:val="single" w:sz="4" w:space="0" w:color="000000"/>
                  </w:tcBorders>
                  <w:shd w:val="clear" w:color="auto" w:fill="auto"/>
                  <w:noWrap/>
                  <w:vAlign w:val="bottom"/>
                  <w:hideMark/>
                </w:tcPr>
                <w:p w14:paraId="73DCA4C4"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72A9D5BB"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787961BD"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63A784C5"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2C9D762C"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2FCB5272"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2626BECD"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37727AB7"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3DDA99D2"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064BD0E1" w14:textId="77777777" w:rsidR="0071406D" w:rsidRPr="00BE180E" w:rsidRDefault="0071406D" w:rsidP="007B2D06">
                  <w:pPr>
                    <w:spacing w:after="0" w:line="240" w:lineRule="auto"/>
                    <w:jc w:val="center"/>
                    <w:rPr>
                      <w:rFonts w:ascii="Arial" w:hAnsi="Arial" w:cs="Arial"/>
                      <w:sz w:val="18"/>
                      <w:szCs w:val="18"/>
                    </w:rPr>
                  </w:pPr>
                </w:p>
              </w:tc>
            </w:tr>
            <w:tr w:rsidR="008F13BD" w:rsidRPr="00BE180E" w14:paraId="0F6442A9" w14:textId="77777777" w:rsidTr="008F13BD">
              <w:trPr>
                <w:trHeight w:val="2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77FE8941"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14</w:t>
                  </w:r>
                </w:p>
              </w:tc>
              <w:tc>
                <w:tcPr>
                  <w:tcW w:w="1048" w:type="dxa"/>
                  <w:tcBorders>
                    <w:top w:val="nil"/>
                    <w:left w:val="nil"/>
                    <w:bottom w:val="single" w:sz="4" w:space="0" w:color="000000"/>
                    <w:right w:val="single" w:sz="4" w:space="0" w:color="000000"/>
                  </w:tcBorders>
                  <w:shd w:val="clear" w:color="auto" w:fill="auto"/>
                  <w:noWrap/>
                  <w:vAlign w:val="bottom"/>
                  <w:hideMark/>
                </w:tcPr>
                <w:p w14:paraId="7AE47B05"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2,50</w:t>
                  </w:r>
                </w:p>
              </w:tc>
              <w:tc>
                <w:tcPr>
                  <w:tcW w:w="1048" w:type="dxa"/>
                  <w:tcBorders>
                    <w:top w:val="nil"/>
                    <w:left w:val="nil"/>
                    <w:bottom w:val="single" w:sz="4" w:space="0" w:color="000000"/>
                    <w:right w:val="single" w:sz="4" w:space="0" w:color="000000"/>
                  </w:tcBorders>
                  <w:shd w:val="clear" w:color="auto" w:fill="auto"/>
                  <w:noWrap/>
                  <w:vAlign w:val="bottom"/>
                  <w:hideMark/>
                </w:tcPr>
                <w:p w14:paraId="2A506B20"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6A2A6B49"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7862C65A"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00606E0C"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0E6A85E0"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279E88BE"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07F0A2DF"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35A4F365"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141A2DE1"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4B5ECF74"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0F497042"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7,00</w:t>
                  </w:r>
                </w:p>
              </w:tc>
            </w:tr>
            <w:tr w:rsidR="008F13BD" w:rsidRPr="00BE180E" w14:paraId="1AF8D40F" w14:textId="77777777" w:rsidTr="008F13BD">
              <w:trPr>
                <w:trHeight w:val="2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145E0718"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15</w:t>
                  </w:r>
                </w:p>
              </w:tc>
              <w:tc>
                <w:tcPr>
                  <w:tcW w:w="1048" w:type="dxa"/>
                  <w:tcBorders>
                    <w:top w:val="nil"/>
                    <w:left w:val="nil"/>
                    <w:bottom w:val="single" w:sz="4" w:space="0" w:color="000000"/>
                    <w:right w:val="single" w:sz="4" w:space="0" w:color="000000"/>
                  </w:tcBorders>
                  <w:shd w:val="clear" w:color="auto" w:fill="auto"/>
                  <w:noWrap/>
                  <w:vAlign w:val="bottom"/>
                  <w:hideMark/>
                </w:tcPr>
                <w:p w14:paraId="7642D1F2"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7C7D33E3"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6A3C78C8"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2CF29176"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70C3188E"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079204BD"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07CC7199"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492EB121"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1F4E21D2"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2,50</w:t>
                  </w:r>
                </w:p>
              </w:tc>
              <w:tc>
                <w:tcPr>
                  <w:tcW w:w="1048" w:type="dxa"/>
                  <w:tcBorders>
                    <w:top w:val="nil"/>
                    <w:left w:val="nil"/>
                    <w:bottom w:val="single" w:sz="4" w:space="0" w:color="000000"/>
                    <w:right w:val="single" w:sz="4" w:space="0" w:color="000000"/>
                  </w:tcBorders>
                  <w:shd w:val="clear" w:color="auto" w:fill="auto"/>
                  <w:noWrap/>
                  <w:vAlign w:val="bottom"/>
                  <w:hideMark/>
                </w:tcPr>
                <w:p w14:paraId="13743F2C"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6DA83234"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1,20</w:t>
                  </w:r>
                </w:p>
              </w:tc>
              <w:tc>
                <w:tcPr>
                  <w:tcW w:w="1049" w:type="dxa"/>
                  <w:tcBorders>
                    <w:top w:val="nil"/>
                    <w:left w:val="nil"/>
                    <w:bottom w:val="single" w:sz="4" w:space="0" w:color="000000"/>
                    <w:right w:val="single" w:sz="4" w:space="0" w:color="000000"/>
                  </w:tcBorders>
                  <w:shd w:val="clear" w:color="auto" w:fill="auto"/>
                  <w:noWrap/>
                  <w:vAlign w:val="bottom"/>
                  <w:hideMark/>
                </w:tcPr>
                <w:p w14:paraId="689AF012" w14:textId="77777777" w:rsidR="0071406D" w:rsidRPr="00BE180E" w:rsidRDefault="0071406D" w:rsidP="007B2D06">
                  <w:pPr>
                    <w:spacing w:after="0" w:line="240" w:lineRule="auto"/>
                    <w:jc w:val="center"/>
                    <w:rPr>
                      <w:rFonts w:ascii="Arial" w:hAnsi="Arial" w:cs="Arial"/>
                      <w:sz w:val="18"/>
                      <w:szCs w:val="18"/>
                    </w:rPr>
                  </w:pPr>
                </w:p>
              </w:tc>
            </w:tr>
            <w:tr w:rsidR="008F13BD" w:rsidRPr="00BE180E" w14:paraId="248957F2" w14:textId="77777777" w:rsidTr="008F13BD">
              <w:trPr>
                <w:trHeight w:val="2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56EBFE0B"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16</w:t>
                  </w:r>
                </w:p>
              </w:tc>
              <w:tc>
                <w:tcPr>
                  <w:tcW w:w="1048" w:type="dxa"/>
                  <w:tcBorders>
                    <w:top w:val="nil"/>
                    <w:left w:val="nil"/>
                    <w:bottom w:val="single" w:sz="4" w:space="0" w:color="000000"/>
                    <w:right w:val="single" w:sz="4" w:space="0" w:color="000000"/>
                  </w:tcBorders>
                  <w:shd w:val="clear" w:color="auto" w:fill="auto"/>
                  <w:noWrap/>
                  <w:vAlign w:val="bottom"/>
                  <w:hideMark/>
                </w:tcPr>
                <w:p w14:paraId="367DC77C"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3,80</w:t>
                  </w:r>
                </w:p>
              </w:tc>
              <w:tc>
                <w:tcPr>
                  <w:tcW w:w="1048" w:type="dxa"/>
                  <w:tcBorders>
                    <w:top w:val="nil"/>
                    <w:left w:val="nil"/>
                    <w:bottom w:val="single" w:sz="4" w:space="0" w:color="000000"/>
                    <w:right w:val="single" w:sz="4" w:space="0" w:color="000000"/>
                  </w:tcBorders>
                  <w:shd w:val="clear" w:color="auto" w:fill="auto"/>
                  <w:noWrap/>
                  <w:vAlign w:val="bottom"/>
                  <w:hideMark/>
                </w:tcPr>
                <w:p w14:paraId="125AB192"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3C5AF97E"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09222D3F"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7F2E6E86"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33530411"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12CFBD8C"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46A74E45"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1B727F91"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129490A1"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687D37BE"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26D06A43"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21,00</w:t>
                  </w:r>
                </w:p>
              </w:tc>
            </w:tr>
            <w:tr w:rsidR="008F13BD" w:rsidRPr="00BE180E" w14:paraId="5386BFFA" w14:textId="77777777" w:rsidTr="008F13BD">
              <w:trPr>
                <w:trHeight w:val="2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43FF9CF4"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17</w:t>
                  </w:r>
                </w:p>
              </w:tc>
              <w:tc>
                <w:tcPr>
                  <w:tcW w:w="1048" w:type="dxa"/>
                  <w:tcBorders>
                    <w:top w:val="nil"/>
                    <w:left w:val="nil"/>
                    <w:bottom w:val="single" w:sz="4" w:space="0" w:color="000000"/>
                    <w:right w:val="single" w:sz="4" w:space="0" w:color="000000"/>
                  </w:tcBorders>
                  <w:shd w:val="clear" w:color="auto" w:fill="auto"/>
                  <w:noWrap/>
                  <w:vAlign w:val="bottom"/>
                  <w:hideMark/>
                </w:tcPr>
                <w:p w14:paraId="403525C4"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51F6A3F9"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7DFD6424"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7CF7AD5D"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44C2C564"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7F1B69DC"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59B929A3"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2F7F30DA"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3D81DE7B"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1,10</w:t>
                  </w:r>
                </w:p>
              </w:tc>
              <w:tc>
                <w:tcPr>
                  <w:tcW w:w="1048" w:type="dxa"/>
                  <w:tcBorders>
                    <w:top w:val="nil"/>
                    <w:left w:val="nil"/>
                    <w:bottom w:val="single" w:sz="4" w:space="0" w:color="000000"/>
                    <w:right w:val="single" w:sz="4" w:space="0" w:color="000000"/>
                  </w:tcBorders>
                  <w:shd w:val="clear" w:color="auto" w:fill="auto"/>
                  <w:noWrap/>
                  <w:vAlign w:val="bottom"/>
                  <w:hideMark/>
                </w:tcPr>
                <w:p w14:paraId="3A40F2DE"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68B214D9"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12D6BFBF" w14:textId="77777777" w:rsidR="0071406D" w:rsidRPr="00BE180E" w:rsidRDefault="0071406D" w:rsidP="007B2D06">
                  <w:pPr>
                    <w:spacing w:after="0" w:line="240" w:lineRule="auto"/>
                    <w:jc w:val="center"/>
                    <w:rPr>
                      <w:rFonts w:ascii="Arial" w:hAnsi="Arial" w:cs="Arial"/>
                      <w:sz w:val="18"/>
                      <w:szCs w:val="18"/>
                    </w:rPr>
                  </w:pPr>
                </w:p>
              </w:tc>
            </w:tr>
            <w:tr w:rsidR="008F13BD" w:rsidRPr="00BE180E" w14:paraId="5CD068D7" w14:textId="77777777" w:rsidTr="008F13BD">
              <w:trPr>
                <w:trHeight w:val="2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737FBF7F"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18</w:t>
                  </w:r>
                </w:p>
              </w:tc>
              <w:tc>
                <w:tcPr>
                  <w:tcW w:w="1048" w:type="dxa"/>
                  <w:tcBorders>
                    <w:top w:val="nil"/>
                    <w:left w:val="nil"/>
                    <w:bottom w:val="single" w:sz="4" w:space="0" w:color="000000"/>
                    <w:right w:val="single" w:sz="4" w:space="0" w:color="000000"/>
                  </w:tcBorders>
                  <w:shd w:val="clear" w:color="auto" w:fill="auto"/>
                  <w:noWrap/>
                  <w:vAlign w:val="bottom"/>
                  <w:hideMark/>
                </w:tcPr>
                <w:p w14:paraId="06E257A3"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3448BC4B"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656C45F0"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05C3E6FA"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4780AFAE"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2EE07C28"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7507CB1E"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47082DC4"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1FD09963"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209934FF"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3092DFCC"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0DA061B1"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27,00</w:t>
                  </w:r>
                </w:p>
              </w:tc>
            </w:tr>
            <w:tr w:rsidR="008F13BD" w:rsidRPr="00BE180E" w14:paraId="52A1FC77" w14:textId="77777777" w:rsidTr="008F13BD">
              <w:trPr>
                <w:trHeight w:val="2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4252DA05"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19</w:t>
                  </w:r>
                </w:p>
              </w:tc>
              <w:tc>
                <w:tcPr>
                  <w:tcW w:w="1048" w:type="dxa"/>
                  <w:tcBorders>
                    <w:top w:val="nil"/>
                    <w:left w:val="nil"/>
                    <w:bottom w:val="single" w:sz="4" w:space="0" w:color="000000"/>
                    <w:right w:val="single" w:sz="4" w:space="0" w:color="000000"/>
                  </w:tcBorders>
                  <w:shd w:val="clear" w:color="auto" w:fill="auto"/>
                  <w:noWrap/>
                  <w:vAlign w:val="bottom"/>
                  <w:hideMark/>
                </w:tcPr>
                <w:p w14:paraId="7F82CA74"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579DBFC5"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59D2DDAE"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098F3262"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558C88BB"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0B665171"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6F4F17EA"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4855713B"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10E5BCC7"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5887D7B0"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6E6A5A05"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7,00</w:t>
                  </w:r>
                </w:p>
              </w:tc>
              <w:tc>
                <w:tcPr>
                  <w:tcW w:w="1049" w:type="dxa"/>
                  <w:tcBorders>
                    <w:top w:val="nil"/>
                    <w:left w:val="nil"/>
                    <w:bottom w:val="single" w:sz="4" w:space="0" w:color="000000"/>
                    <w:right w:val="single" w:sz="4" w:space="0" w:color="000000"/>
                  </w:tcBorders>
                  <w:shd w:val="clear" w:color="auto" w:fill="auto"/>
                  <w:noWrap/>
                  <w:vAlign w:val="bottom"/>
                  <w:hideMark/>
                </w:tcPr>
                <w:p w14:paraId="010C5EEB" w14:textId="77777777" w:rsidR="0071406D" w:rsidRPr="00BE180E" w:rsidRDefault="0071406D" w:rsidP="007B2D06">
                  <w:pPr>
                    <w:spacing w:after="0" w:line="240" w:lineRule="auto"/>
                    <w:jc w:val="center"/>
                    <w:rPr>
                      <w:rFonts w:ascii="Arial" w:hAnsi="Arial" w:cs="Arial"/>
                      <w:sz w:val="18"/>
                      <w:szCs w:val="18"/>
                    </w:rPr>
                  </w:pPr>
                </w:p>
              </w:tc>
            </w:tr>
            <w:tr w:rsidR="008F13BD" w:rsidRPr="00BE180E" w14:paraId="62C56D08" w14:textId="77777777" w:rsidTr="008F13BD">
              <w:trPr>
                <w:trHeight w:val="2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2B5F49AF"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20</w:t>
                  </w:r>
                </w:p>
              </w:tc>
              <w:tc>
                <w:tcPr>
                  <w:tcW w:w="1048" w:type="dxa"/>
                  <w:tcBorders>
                    <w:top w:val="nil"/>
                    <w:left w:val="nil"/>
                    <w:bottom w:val="single" w:sz="4" w:space="0" w:color="000000"/>
                    <w:right w:val="single" w:sz="4" w:space="0" w:color="000000"/>
                  </w:tcBorders>
                  <w:shd w:val="clear" w:color="auto" w:fill="auto"/>
                  <w:noWrap/>
                  <w:vAlign w:val="bottom"/>
                  <w:hideMark/>
                </w:tcPr>
                <w:p w14:paraId="019A8576"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1FFEACE7"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083BD3C4"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7A37CDDE"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49E1C707"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759D460F"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2D95AA95"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61BDD6CA"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4AE5FA38"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73BD1354"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379B6751"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5FD7542F" w14:textId="77777777" w:rsidR="0071406D" w:rsidRPr="00BE180E" w:rsidRDefault="0071406D" w:rsidP="007B2D06">
                  <w:pPr>
                    <w:spacing w:after="0" w:line="240" w:lineRule="auto"/>
                    <w:jc w:val="center"/>
                    <w:rPr>
                      <w:rFonts w:ascii="Arial" w:hAnsi="Arial" w:cs="Arial"/>
                      <w:sz w:val="18"/>
                      <w:szCs w:val="18"/>
                    </w:rPr>
                  </w:pPr>
                </w:p>
              </w:tc>
            </w:tr>
            <w:tr w:rsidR="008F13BD" w:rsidRPr="00BE180E" w14:paraId="29B13499" w14:textId="77777777" w:rsidTr="008F13BD">
              <w:trPr>
                <w:trHeight w:val="2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4AF4C391"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21</w:t>
                  </w:r>
                </w:p>
              </w:tc>
              <w:tc>
                <w:tcPr>
                  <w:tcW w:w="1048" w:type="dxa"/>
                  <w:tcBorders>
                    <w:top w:val="nil"/>
                    <w:left w:val="nil"/>
                    <w:bottom w:val="single" w:sz="4" w:space="0" w:color="000000"/>
                    <w:right w:val="single" w:sz="4" w:space="0" w:color="000000"/>
                  </w:tcBorders>
                  <w:shd w:val="clear" w:color="auto" w:fill="auto"/>
                  <w:noWrap/>
                  <w:vAlign w:val="bottom"/>
                  <w:hideMark/>
                </w:tcPr>
                <w:p w14:paraId="2AFF6E97"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24425353"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6,00</w:t>
                  </w:r>
                </w:p>
              </w:tc>
              <w:tc>
                <w:tcPr>
                  <w:tcW w:w="1049" w:type="dxa"/>
                  <w:tcBorders>
                    <w:top w:val="nil"/>
                    <w:left w:val="nil"/>
                    <w:bottom w:val="single" w:sz="4" w:space="0" w:color="000000"/>
                    <w:right w:val="single" w:sz="4" w:space="0" w:color="000000"/>
                  </w:tcBorders>
                  <w:shd w:val="clear" w:color="auto" w:fill="auto"/>
                  <w:noWrap/>
                  <w:vAlign w:val="bottom"/>
                  <w:hideMark/>
                </w:tcPr>
                <w:p w14:paraId="1F836109"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0E2E4D7F"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215FAF98"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6EE0255F"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28068E79"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1E946D3C"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3F2F4FE5"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1,60</w:t>
                  </w:r>
                </w:p>
              </w:tc>
              <w:tc>
                <w:tcPr>
                  <w:tcW w:w="1048" w:type="dxa"/>
                  <w:tcBorders>
                    <w:top w:val="nil"/>
                    <w:left w:val="nil"/>
                    <w:bottom w:val="single" w:sz="4" w:space="0" w:color="000000"/>
                    <w:right w:val="single" w:sz="4" w:space="0" w:color="000000"/>
                  </w:tcBorders>
                  <w:shd w:val="clear" w:color="auto" w:fill="auto"/>
                  <w:noWrap/>
                  <w:vAlign w:val="bottom"/>
                  <w:hideMark/>
                </w:tcPr>
                <w:p w14:paraId="1518C768"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72A691A2"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7B2DDE2C" w14:textId="77777777" w:rsidR="0071406D" w:rsidRPr="00BE180E" w:rsidRDefault="0071406D" w:rsidP="007B2D06">
                  <w:pPr>
                    <w:spacing w:after="0" w:line="240" w:lineRule="auto"/>
                    <w:jc w:val="center"/>
                    <w:rPr>
                      <w:rFonts w:ascii="Arial" w:hAnsi="Arial" w:cs="Arial"/>
                      <w:sz w:val="18"/>
                      <w:szCs w:val="18"/>
                    </w:rPr>
                  </w:pPr>
                </w:p>
              </w:tc>
            </w:tr>
            <w:tr w:rsidR="008F13BD" w:rsidRPr="00BE180E" w14:paraId="39DDAC0A" w14:textId="77777777" w:rsidTr="008F13BD">
              <w:trPr>
                <w:trHeight w:val="2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0E3B99BE"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22</w:t>
                  </w:r>
                </w:p>
              </w:tc>
              <w:tc>
                <w:tcPr>
                  <w:tcW w:w="1048" w:type="dxa"/>
                  <w:tcBorders>
                    <w:top w:val="nil"/>
                    <w:left w:val="nil"/>
                    <w:bottom w:val="single" w:sz="4" w:space="0" w:color="000000"/>
                    <w:right w:val="single" w:sz="4" w:space="0" w:color="000000"/>
                  </w:tcBorders>
                  <w:shd w:val="clear" w:color="auto" w:fill="auto"/>
                  <w:noWrap/>
                  <w:vAlign w:val="bottom"/>
                  <w:hideMark/>
                </w:tcPr>
                <w:p w14:paraId="1F85BE6E"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68E74279"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0AEE04DC"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683D2AC9"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0D9F4A13"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32E96157"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3E48276A"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711CDB0E"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7B0CA836"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2F9E10D6"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5DF8A6E6"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2727B87F" w14:textId="77777777" w:rsidR="0071406D" w:rsidRPr="00BE180E" w:rsidRDefault="0071406D" w:rsidP="007B2D06">
                  <w:pPr>
                    <w:spacing w:after="0" w:line="240" w:lineRule="auto"/>
                    <w:jc w:val="center"/>
                    <w:rPr>
                      <w:rFonts w:ascii="Arial" w:hAnsi="Arial" w:cs="Arial"/>
                      <w:sz w:val="18"/>
                      <w:szCs w:val="18"/>
                    </w:rPr>
                  </w:pPr>
                </w:p>
              </w:tc>
            </w:tr>
            <w:tr w:rsidR="008F13BD" w:rsidRPr="00BE180E" w14:paraId="223CDE2E" w14:textId="77777777" w:rsidTr="008F13BD">
              <w:trPr>
                <w:trHeight w:val="2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081DD58D"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23</w:t>
                  </w:r>
                </w:p>
              </w:tc>
              <w:tc>
                <w:tcPr>
                  <w:tcW w:w="1048" w:type="dxa"/>
                  <w:tcBorders>
                    <w:top w:val="nil"/>
                    <w:left w:val="nil"/>
                    <w:bottom w:val="single" w:sz="4" w:space="0" w:color="000000"/>
                    <w:right w:val="single" w:sz="4" w:space="0" w:color="000000"/>
                  </w:tcBorders>
                  <w:shd w:val="clear" w:color="auto" w:fill="auto"/>
                  <w:noWrap/>
                  <w:vAlign w:val="bottom"/>
                  <w:hideMark/>
                </w:tcPr>
                <w:p w14:paraId="7B96347F"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4C68E7C5"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5,00</w:t>
                  </w:r>
                </w:p>
              </w:tc>
              <w:tc>
                <w:tcPr>
                  <w:tcW w:w="1049" w:type="dxa"/>
                  <w:tcBorders>
                    <w:top w:val="nil"/>
                    <w:left w:val="nil"/>
                    <w:bottom w:val="single" w:sz="4" w:space="0" w:color="000000"/>
                    <w:right w:val="single" w:sz="4" w:space="0" w:color="000000"/>
                  </w:tcBorders>
                  <w:shd w:val="clear" w:color="auto" w:fill="auto"/>
                  <w:noWrap/>
                  <w:vAlign w:val="bottom"/>
                  <w:hideMark/>
                </w:tcPr>
                <w:p w14:paraId="6F903F50"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1,10</w:t>
                  </w:r>
                </w:p>
              </w:tc>
              <w:tc>
                <w:tcPr>
                  <w:tcW w:w="1048" w:type="dxa"/>
                  <w:tcBorders>
                    <w:top w:val="nil"/>
                    <w:left w:val="nil"/>
                    <w:bottom w:val="single" w:sz="4" w:space="0" w:color="000000"/>
                    <w:right w:val="single" w:sz="4" w:space="0" w:color="000000"/>
                  </w:tcBorders>
                  <w:shd w:val="clear" w:color="auto" w:fill="auto"/>
                  <w:noWrap/>
                  <w:vAlign w:val="bottom"/>
                  <w:hideMark/>
                </w:tcPr>
                <w:p w14:paraId="0BD9DC99"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3FF088DD"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09BF515E"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0BA136C7"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42BF298A"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3AA96448"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0F78ED22"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2D2DF610"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57458CF1" w14:textId="77777777" w:rsidR="0071406D" w:rsidRPr="00BE180E" w:rsidRDefault="0071406D" w:rsidP="007B2D06">
                  <w:pPr>
                    <w:spacing w:after="0" w:line="240" w:lineRule="auto"/>
                    <w:jc w:val="center"/>
                    <w:rPr>
                      <w:rFonts w:ascii="Arial" w:hAnsi="Arial" w:cs="Arial"/>
                      <w:sz w:val="18"/>
                      <w:szCs w:val="18"/>
                    </w:rPr>
                  </w:pPr>
                </w:p>
              </w:tc>
            </w:tr>
            <w:tr w:rsidR="008F13BD" w:rsidRPr="00BE180E" w14:paraId="400CE713" w14:textId="77777777" w:rsidTr="008F13BD">
              <w:trPr>
                <w:trHeight w:val="2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14246261"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24</w:t>
                  </w:r>
                </w:p>
              </w:tc>
              <w:tc>
                <w:tcPr>
                  <w:tcW w:w="1048" w:type="dxa"/>
                  <w:tcBorders>
                    <w:top w:val="nil"/>
                    <w:left w:val="nil"/>
                    <w:bottom w:val="single" w:sz="4" w:space="0" w:color="000000"/>
                    <w:right w:val="single" w:sz="4" w:space="0" w:color="000000"/>
                  </w:tcBorders>
                  <w:shd w:val="clear" w:color="auto" w:fill="auto"/>
                  <w:noWrap/>
                  <w:vAlign w:val="bottom"/>
                  <w:hideMark/>
                </w:tcPr>
                <w:p w14:paraId="52DEEAA5"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4CDC99C0"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46034479"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0666BB1D"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2E250341"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5CFAA589"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16AD5935"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1343F0F7"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307FFBBD"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38E94A7E"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68DB8C87"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49AAFF31"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36,00</w:t>
                  </w:r>
                </w:p>
              </w:tc>
            </w:tr>
            <w:tr w:rsidR="008F13BD" w:rsidRPr="00BE180E" w14:paraId="4A7FDF5B" w14:textId="77777777" w:rsidTr="008F13BD">
              <w:trPr>
                <w:trHeight w:val="2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4A09896F"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25</w:t>
                  </w:r>
                </w:p>
              </w:tc>
              <w:tc>
                <w:tcPr>
                  <w:tcW w:w="1048" w:type="dxa"/>
                  <w:tcBorders>
                    <w:top w:val="nil"/>
                    <w:left w:val="nil"/>
                    <w:bottom w:val="single" w:sz="4" w:space="0" w:color="000000"/>
                    <w:right w:val="single" w:sz="4" w:space="0" w:color="000000"/>
                  </w:tcBorders>
                  <w:shd w:val="clear" w:color="auto" w:fill="auto"/>
                  <w:noWrap/>
                  <w:vAlign w:val="bottom"/>
                  <w:hideMark/>
                </w:tcPr>
                <w:p w14:paraId="6AEA56BE"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3B0E94AF"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5,00</w:t>
                  </w:r>
                </w:p>
              </w:tc>
              <w:tc>
                <w:tcPr>
                  <w:tcW w:w="1049" w:type="dxa"/>
                  <w:tcBorders>
                    <w:top w:val="nil"/>
                    <w:left w:val="nil"/>
                    <w:bottom w:val="single" w:sz="4" w:space="0" w:color="000000"/>
                    <w:right w:val="single" w:sz="4" w:space="0" w:color="000000"/>
                  </w:tcBorders>
                  <w:shd w:val="clear" w:color="auto" w:fill="auto"/>
                  <w:noWrap/>
                  <w:vAlign w:val="bottom"/>
                  <w:hideMark/>
                </w:tcPr>
                <w:p w14:paraId="396AD983"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53274B8F"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258A860A"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4E450659"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49116092"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3AB28B85"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6E9F35EB"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1,60</w:t>
                  </w:r>
                </w:p>
              </w:tc>
              <w:tc>
                <w:tcPr>
                  <w:tcW w:w="1048" w:type="dxa"/>
                  <w:tcBorders>
                    <w:top w:val="nil"/>
                    <w:left w:val="nil"/>
                    <w:bottom w:val="single" w:sz="4" w:space="0" w:color="000000"/>
                    <w:right w:val="single" w:sz="4" w:space="0" w:color="000000"/>
                  </w:tcBorders>
                  <w:shd w:val="clear" w:color="auto" w:fill="auto"/>
                  <w:noWrap/>
                  <w:vAlign w:val="bottom"/>
                  <w:hideMark/>
                </w:tcPr>
                <w:p w14:paraId="6CE478F2"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1400D06E"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1,50</w:t>
                  </w:r>
                </w:p>
              </w:tc>
              <w:tc>
                <w:tcPr>
                  <w:tcW w:w="1049" w:type="dxa"/>
                  <w:tcBorders>
                    <w:top w:val="nil"/>
                    <w:left w:val="nil"/>
                    <w:bottom w:val="single" w:sz="4" w:space="0" w:color="000000"/>
                    <w:right w:val="single" w:sz="4" w:space="0" w:color="000000"/>
                  </w:tcBorders>
                  <w:shd w:val="clear" w:color="auto" w:fill="auto"/>
                  <w:noWrap/>
                  <w:vAlign w:val="bottom"/>
                  <w:hideMark/>
                </w:tcPr>
                <w:p w14:paraId="7E48D0D1" w14:textId="77777777" w:rsidR="0071406D" w:rsidRPr="00BE180E" w:rsidRDefault="0071406D" w:rsidP="007B2D06">
                  <w:pPr>
                    <w:spacing w:after="0" w:line="240" w:lineRule="auto"/>
                    <w:jc w:val="center"/>
                    <w:rPr>
                      <w:rFonts w:ascii="Arial" w:hAnsi="Arial" w:cs="Arial"/>
                      <w:sz w:val="18"/>
                      <w:szCs w:val="18"/>
                    </w:rPr>
                  </w:pPr>
                </w:p>
              </w:tc>
            </w:tr>
            <w:tr w:rsidR="008F13BD" w:rsidRPr="00BE180E" w14:paraId="4E0D3579" w14:textId="77777777" w:rsidTr="008F13BD">
              <w:trPr>
                <w:trHeight w:val="2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26A88299"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26</w:t>
                  </w:r>
                </w:p>
              </w:tc>
              <w:tc>
                <w:tcPr>
                  <w:tcW w:w="1048" w:type="dxa"/>
                  <w:tcBorders>
                    <w:top w:val="nil"/>
                    <w:left w:val="nil"/>
                    <w:bottom w:val="single" w:sz="4" w:space="0" w:color="000000"/>
                    <w:right w:val="single" w:sz="4" w:space="0" w:color="000000"/>
                  </w:tcBorders>
                  <w:shd w:val="clear" w:color="auto" w:fill="auto"/>
                  <w:noWrap/>
                  <w:vAlign w:val="bottom"/>
                  <w:hideMark/>
                </w:tcPr>
                <w:p w14:paraId="29A6E793"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1,10</w:t>
                  </w:r>
                </w:p>
              </w:tc>
              <w:tc>
                <w:tcPr>
                  <w:tcW w:w="1048" w:type="dxa"/>
                  <w:tcBorders>
                    <w:top w:val="nil"/>
                    <w:left w:val="nil"/>
                    <w:bottom w:val="single" w:sz="4" w:space="0" w:color="000000"/>
                    <w:right w:val="single" w:sz="4" w:space="0" w:color="000000"/>
                  </w:tcBorders>
                  <w:shd w:val="clear" w:color="auto" w:fill="auto"/>
                  <w:noWrap/>
                  <w:vAlign w:val="bottom"/>
                  <w:hideMark/>
                </w:tcPr>
                <w:p w14:paraId="030EAA87"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64B0B264"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69B88CC1"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67FCC491"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670DE390"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1ADFF2F1"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1C77C30C"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39825F61"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5991D2AB"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8,00</w:t>
                  </w:r>
                </w:p>
              </w:tc>
              <w:tc>
                <w:tcPr>
                  <w:tcW w:w="1048" w:type="dxa"/>
                  <w:tcBorders>
                    <w:top w:val="nil"/>
                    <w:left w:val="nil"/>
                    <w:bottom w:val="single" w:sz="4" w:space="0" w:color="000000"/>
                    <w:right w:val="single" w:sz="4" w:space="0" w:color="000000"/>
                  </w:tcBorders>
                  <w:shd w:val="clear" w:color="auto" w:fill="auto"/>
                  <w:noWrap/>
                  <w:vAlign w:val="bottom"/>
                  <w:hideMark/>
                </w:tcPr>
                <w:p w14:paraId="4A4BE06F"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5BEDD4E5" w14:textId="77777777" w:rsidR="0071406D" w:rsidRPr="00BE180E" w:rsidRDefault="0071406D" w:rsidP="007B2D06">
                  <w:pPr>
                    <w:spacing w:after="0" w:line="240" w:lineRule="auto"/>
                    <w:jc w:val="center"/>
                    <w:rPr>
                      <w:rFonts w:ascii="Arial" w:hAnsi="Arial" w:cs="Arial"/>
                      <w:sz w:val="18"/>
                      <w:szCs w:val="18"/>
                    </w:rPr>
                  </w:pPr>
                </w:p>
              </w:tc>
            </w:tr>
            <w:tr w:rsidR="008F13BD" w:rsidRPr="00BE180E" w14:paraId="1DD6E01D" w14:textId="77777777" w:rsidTr="008F13BD">
              <w:trPr>
                <w:trHeight w:val="2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6BC94C74"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27</w:t>
                  </w:r>
                </w:p>
              </w:tc>
              <w:tc>
                <w:tcPr>
                  <w:tcW w:w="1048" w:type="dxa"/>
                  <w:tcBorders>
                    <w:top w:val="nil"/>
                    <w:left w:val="nil"/>
                    <w:bottom w:val="single" w:sz="4" w:space="0" w:color="000000"/>
                    <w:right w:val="single" w:sz="4" w:space="0" w:color="000000"/>
                  </w:tcBorders>
                  <w:shd w:val="clear" w:color="auto" w:fill="auto"/>
                  <w:noWrap/>
                  <w:vAlign w:val="bottom"/>
                  <w:hideMark/>
                </w:tcPr>
                <w:p w14:paraId="2486F4C1"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68685844"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060F25D6"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0E2B4342"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2CBFFD84"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5C6D6FD1"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6D678DF9"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38BE7C9F"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7EBFC0A4"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1D4E4E77"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6024DA82"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1,60</w:t>
                  </w:r>
                </w:p>
              </w:tc>
              <w:tc>
                <w:tcPr>
                  <w:tcW w:w="1049" w:type="dxa"/>
                  <w:tcBorders>
                    <w:top w:val="nil"/>
                    <w:left w:val="nil"/>
                    <w:bottom w:val="single" w:sz="4" w:space="0" w:color="000000"/>
                    <w:right w:val="single" w:sz="4" w:space="0" w:color="000000"/>
                  </w:tcBorders>
                  <w:shd w:val="clear" w:color="auto" w:fill="auto"/>
                  <w:noWrap/>
                  <w:vAlign w:val="bottom"/>
                  <w:hideMark/>
                </w:tcPr>
                <w:p w14:paraId="00DF9EAC"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23,00</w:t>
                  </w:r>
                </w:p>
              </w:tc>
            </w:tr>
            <w:tr w:rsidR="008F13BD" w:rsidRPr="00BE180E" w14:paraId="5AB1573F" w14:textId="77777777" w:rsidTr="008F13BD">
              <w:trPr>
                <w:trHeight w:val="2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576071C8"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28</w:t>
                  </w:r>
                </w:p>
              </w:tc>
              <w:tc>
                <w:tcPr>
                  <w:tcW w:w="1048" w:type="dxa"/>
                  <w:tcBorders>
                    <w:top w:val="nil"/>
                    <w:left w:val="nil"/>
                    <w:bottom w:val="single" w:sz="4" w:space="0" w:color="000000"/>
                    <w:right w:val="single" w:sz="4" w:space="0" w:color="000000"/>
                  </w:tcBorders>
                  <w:shd w:val="clear" w:color="auto" w:fill="auto"/>
                  <w:noWrap/>
                  <w:vAlign w:val="bottom"/>
                  <w:hideMark/>
                </w:tcPr>
                <w:p w14:paraId="29F9E24F"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726BA7FE"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2718BD6D"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7B27C5B4"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3FD872B1"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6DB4C425"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4AD5A319"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00DEC00A"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7C79FDD2"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1,80</w:t>
                  </w:r>
                </w:p>
              </w:tc>
              <w:tc>
                <w:tcPr>
                  <w:tcW w:w="1048" w:type="dxa"/>
                  <w:tcBorders>
                    <w:top w:val="nil"/>
                    <w:left w:val="nil"/>
                    <w:bottom w:val="single" w:sz="4" w:space="0" w:color="000000"/>
                    <w:right w:val="single" w:sz="4" w:space="0" w:color="000000"/>
                  </w:tcBorders>
                  <w:shd w:val="clear" w:color="auto" w:fill="auto"/>
                  <w:noWrap/>
                  <w:vAlign w:val="bottom"/>
                  <w:hideMark/>
                </w:tcPr>
                <w:p w14:paraId="6F0B5859"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21494BD7"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13EF342D" w14:textId="77777777" w:rsidR="0071406D" w:rsidRPr="00BE180E" w:rsidRDefault="0071406D" w:rsidP="007B2D06">
                  <w:pPr>
                    <w:spacing w:after="0" w:line="240" w:lineRule="auto"/>
                    <w:jc w:val="center"/>
                    <w:rPr>
                      <w:rFonts w:ascii="Arial" w:hAnsi="Arial" w:cs="Arial"/>
                      <w:sz w:val="18"/>
                      <w:szCs w:val="18"/>
                    </w:rPr>
                  </w:pPr>
                </w:p>
              </w:tc>
            </w:tr>
            <w:tr w:rsidR="008F13BD" w:rsidRPr="00BE180E" w14:paraId="64AEEFEA" w14:textId="77777777" w:rsidTr="008F13BD">
              <w:trPr>
                <w:trHeight w:val="2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606CEEDE"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29</w:t>
                  </w:r>
                </w:p>
              </w:tc>
              <w:tc>
                <w:tcPr>
                  <w:tcW w:w="1048" w:type="dxa"/>
                  <w:tcBorders>
                    <w:top w:val="nil"/>
                    <w:left w:val="nil"/>
                    <w:bottom w:val="single" w:sz="4" w:space="0" w:color="000000"/>
                    <w:right w:val="single" w:sz="4" w:space="0" w:color="000000"/>
                  </w:tcBorders>
                  <w:shd w:val="clear" w:color="auto" w:fill="auto"/>
                  <w:noWrap/>
                  <w:vAlign w:val="bottom"/>
                  <w:hideMark/>
                </w:tcPr>
                <w:p w14:paraId="4E149277"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auto"/>
                    <w:right w:val="single" w:sz="4" w:space="0" w:color="auto"/>
                  </w:tcBorders>
                  <w:shd w:val="clear" w:color="auto" w:fill="auto"/>
                  <w:noWrap/>
                  <w:vAlign w:val="bottom"/>
                  <w:hideMark/>
                </w:tcPr>
                <w:p w14:paraId="0643B494"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6E7340F8"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56905491"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7A091CDC"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4AA50A20"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38823E2C"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779801F0"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1D8F39DE"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1AABBFDC"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49EC15F7"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011383AB"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13,00</w:t>
                  </w:r>
                </w:p>
              </w:tc>
            </w:tr>
            <w:tr w:rsidR="008F13BD" w:rsidRPr="00BE180E" w14:paraId="6452E64A" w14:textId="77777777" w:rsidTr="008F13BD">
              <w:trPr>
                <w:trHeight w:val="2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2636D813"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30</w:t>
                  </w:r>
                </w:p>
              </w:tc>
              <w:tc>
                <w:tcPr>
                  <w:tcW w:w="1048" w:type="dxa"/>
                  <w:tcBorders>
                    <w:top w:val="nil"/>
                    <w:left w:val="nil"/>
                    <w:bottom w:val="single" w:sz="4" w:space="0" w:color="000000"/>
                    <w:right w:val="single" w:sz="4" w:space="0" w:color="000000"/>
                  </w:tcBorders>
                  <w:shd w:val="clear" w:color="auto" w:fill="auto"/>
                  <w:noWrap/>
                  <w:vAlign w:val="bottom"/>
                  <w:hideMark/>
                </w:tcPr>
                <w:p w14:paraId="210C1DB5"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auto"/>
                    <w:right w:val="single" w:sz="4" w:space="0" w:color="auto"/>
                  </w:tcBorders>
                  <w:shd w:val="clear" w:color="auto" w:fill="auto"/>
                  <w:noWrap/>
                  <w:vAlign w:val="bottom"/>
                  <w:hideMark/>
                </w:tcPr>
                <w:p w14:paraId="68DC6332"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69D66913"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6189FE07"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05E3439D"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7AA5952E"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3D58F9ED"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1978C873"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49AEA4F7"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4BFB729E"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0868FDE7"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3EE14CFA" w14:textId="77777777" w:rsidR="0071406D" w:rsidRPr="00BE180E" w:rsidRDefault="0071406D" w:rsidP="007B2D06">
                  <w:pPr>
                    <w:spacing w:after="0" w:line="240" w:lineRule="auto"/>
                    <w:jc w:val="center"/>
                    <w:rPr>
                      <w:rFonts w:ascii="Arial" w:hAnsi="Arial" w:cs="Arial"/>
                      <w:sz w:val="18"/>
                      <w:szCs w:val="18"/>
                    </w:rPr>
                  </w:pPr>
                </w:p>
              </w:tc>
            </w:tr>
            <w:tr w:rsidR="008F13BD" w:rsidRPr="00BE180E" w14:paraId="0CF486F4" w14:textId="77777777" w:rsidTr="008F13BD">
              <w:trPr>
                <w:trHeight w:val="2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5B598C0F" w14:textId="77777777" w:rsidR="0071406D" w:rsidRPr="00BE180E" w:rsidRDefault="0071406D" w:rsidP="007B2D06">
                  <w:pPr>
                    <w:spacing w:after="0" w:line="240" w:lineRule="auto"/>
                    <w:jc w:val="center"/>
                    <w:rPr>
                      <w:rFonts w:ascii="Arial" w:hAnsi="Arial" w:cs="Arial"/>
                      <w:sz w:val="18"/>
                      <w:szCs w:val="18"/>
                    </w:rPr>
                  </w:pPr>
                  <w:r w:rsidRPr="00BE180E">
                    <w:rPr>
                      <w:rFonts w:ascii="Arial" w:hAnsi="Arial" w:cs="Arial"/>
                      <w:sz w:val="18"/>
                      <w:szCs w:val="18"/>
                    </w:rPr>
                    <w:t>31</w:t>
                  </w:r>
                </w:p>
              </w:tc>
              <w:tc>
                <w:tcPr>
                  <w:tcW w:w="1048" w:type="dxa"/>
                  <w:tcBorders>
                    <w:top w:val="nil"/>
                    <w:left w:val="nil"/>
                    <w:bottom w:val="single" w:sz="4" w:space="0" w:color="000000"/>
                    <w:right w:val="single" w:sz="4" w:space="0" w:color="000000"/>
                  </w:tcBorders>
                  <w:shd w:val="clear" w:color="auto" w:fill="auto"/>
                  <w:noWrap/>
                  <w:vAlign w:val="bottom"/>
                  <w:hideMark/>
                </w:tcPr>
                <w:p w14:paraId="155EF9DD"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auto"/>
                    <w:right w:val="single" w:sz="4" w:space="0" w:color="auto"/>
                  </w:tcBorders>
                  <w:shd w:val="clear" w:color="auto" w:fill="auto"/>
                  <w:noWrap/>
                  <w:vAlign w:val="bottom"/>
                  <w:hideMark/>
                </w:tcPr>
                <w:p w14:paraId="77A441AA"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7378014E"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auto"/>
                    <w:right w:val="single" w:sz="4" w:space="0" w:color="auto"/>
                  </w:tcBorders>
                  <w:shd w:val="clear" w:color="auto" w:fill="auto"/>
                  <w:noWrap/>
                  <w:vAlign w:val="bottom"/>
                  <w:hideMark/>
                </w:tcPr>
                <w:p w14:paraId="5DD6F290"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1A246771"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auto"/>
                    <w:right w:val="single" w:sz="4" w:space="0" w:color="auto"/>
                  </w:tcBorders>
                  <w:shd w:val="clear" w:color="auto" w:fill="auto"/>
                  <w:noWrap/>
                  <w:vAlign w:val="bottom"/>
                  <w:hideMark/>
                </w:tcPr>
                <w:p w14:paraId="01A10776"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19A7F031"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5AB655BA"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auto"/>
                    <w:right w:val="single" w:sz="4" w:space="0" w:color="auto"/>
                  </w:tcBorders>
                  <w:shd w:val="clear" w:color="auto" w:fill="auto"/>
                  <w:noWrap/>
                  <w:vAlign w:val="bottom"/>
                  <w:hideMark/>
                </w:tcPr>
                <w:p w14:paraId="2003A251"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000000"/>
                    <w:right w:val="single" w:sz="4" w:space="0" w:color="000000"/>
                  </w:tcBorders>
                  <w:shd w:val="clear" w:color="auto" w:fill="auto"/>
                  <w:noWrap/>
                  <w:vAlign w:val="bottom"/>
                  <w:hideMark/>
                </w:tcPr>
                <w:p w14:paraId="4676C236"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single" w:sz="4" w:space="0" w:color="auto"/>
                    <w:right w:val="single" w:sz="4" w:space="0" w:color="auto"/>
                  </w:tcBorders>
                  <w:shd w:val="clear" w:color="auto" w:fill="auto"/>
                  <w:noWrap/>
                  <w:vAlign w:val="bottom"/>
                  <w:hideMark/>
                </w:tcPr>
                <w:p w14:paraId="550561B7"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single" w:sz="4" w:space="0" w:color="000000"/>
                    <w:right w:val="single" w:sz="4" w:space="0" w:color="000000"/>
                  </w:tcBorders>
                  <w:shd w:val="clear" w:color="auto" w:fill="auto"/>
                  <w:noWrap/>
                  <w:vAlign w:val="bottom"/>
                  <w:hideMark/>
                </w:tcPr>
                <w:p w14:paraId="4A8289FD" w14:textId="77777777" w:rsidR="0071406D" w:rsidRPr="00BE180E" w:rsidRDefault="0071406D" w:rsidP="007B2D06">
                  <w:pPr>
                    <w:spacing w:after="0" w:line="240" w:lineRule="auto"/>
                    <w:jc w:val="center"/>
                    <w:rPr>
                      <w:rFonts w:ascii="Arial" w:hAnsi="Arial" w:cs="Arial"/>
                      <w:sz w:val="18"/>
                      <w:szCs w:val="18"/>
                    </w:rPr>
                  </w:pPr>
                </w:p>
              </w:tc>
            </w:tr>
            <w:tr w:rsidR="008F13BD" w:rsidRPr="00BE180E" w14:paraId="1EB64301" w14:textId="77777777" w:rsidTr="008F13BD">
              <w:trPr>
                <w:trHeight w:val="20"/>
              </w:trPr>
              <w:tc>
                <w:tcPr>
                  <w:tcW w:w="1085" w:type="dxa"/>
                  <w:tcBorders>
                    <w:top w:val="nil"/>
                    <w:left w:val="single" w:sz="4" w:space="0" w:color="auto"/>
                    <w:bottom w:val="single" w:sz="4" w:space="0" w:color="auto"/>
                    <w:right w:val="single" w:sz="4" w:space="0" w:color="auto"/>
                  </w:tcBorders>
                  <w:shd w:val="clear" w:color="000000" w:fill="92CDDC"/>
                  <w:noWrap/>
                  <w:vAlign w:val="bottom"/>
                  <w:hideMark/>
                </w:tcPr>
                <w:p w14:paraId="1BEA0287" w14:textId="77777777" w:rsidR="0071406D" w:rsidRPr="00BE180E" w:rsidRDefault="007B2D06" w:rsidP="007B2D06">
                  <w:pPr>
                    <w:spacing w:after="0" w:line="240" w:lineRule="auto"/>
                    <w:jc w:val="center"/>
                    <w:rPr>
                      <w:rFonts w:ascii="Arial" w:hAnsi="Arial" w:cs="Arial"/>
                      <w:b/>
                      <w:bCs/>
                      <w:sz w:val="18"/>
                      <w:szCs w:val="18"/>
                    </w:rPr>
                  </w:pPr>
                  <w:r w:rsidRPr="00BE180E">
                    <w:rPr>
                      <w:rFonts w:ascii="Arial" w:hAnsi="Arial" w:cs="Arial"/>
                      <w:b/>
                      <w:bCs/>
                      <w:sz w:val="18"/>
                      <w:szCs w:val="18"/>
                    </w:rPr>
                    <w:t>бр мес.</w:t>
                  </w:r>
                </w:p>
              </w:tc>
              <w:tc>
                <w:tcPr>
                  <w:tcW w:w="1048" w:type="dxa"/>
                  <w:tcBorders>
                    <w:top w:val="nil"/>
                    <w:left w:val="nil"/>
                    <w:bottom w:val="single" w:sz="4" w:space="0" w:color="auto"/>
                    <w:right w:val="single" w:sz="4" w:space="0" w:color="auto"/>
                  </w:tcBorders>
                  <w:shd w:val="clear" w:color="000000" w:fill="92CDDC"/>
                  <w:noWrap/>
                  <w:vAlign w:val="bottom"/>
                  <w:hideMark/>
                </w:tcPr>
                <w:p w14:paraId="7B6FBE3F"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3</w:t>
                  </w:r>
                </w:p>
              </w:tc>
              <w:tc>
                <w:tcPr>
                  <w:tcW w:w="1048" w:type="dxa"/>
                  <w:tcBorders>
                    <w:top w:val="nil"/>
                    <w:left w:val="nil"/>
                    <w:bottom w:val="single" w:sz="4" w:space="0" w:color="auto"/>
                    <w:right w:val="single" w:sz="4" w:space="0" w:color="auto"/>
                  </w:tcBorders>
                  <w:shd w:val="clear" w:color="000000" w:fill="92CDDC"/>
                  <w:noWrap/>
                  <w:vAlign w:val="bottom"/>
                  <w:hideMark/>
                </w:tcPr>
                <w:p w14:paraId="08E2627D"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4</w:t>
                  </w:r>
                </w:p>
              </w:tc>
              <w:tc>
                <w:tcPr>
                  <w:tcW w:w="1049" w:type="dxa"/>
                  <w:tcBorders>
                    <w:top w:val="nil"/>
                    <w:left w:val="nil"/>
                    <w:bottom w:val="single" w:sz="4" w:space="0" w:color="auto"/>
                    <w:right w:val="single" w:sz="4" w:space="0" w:color="auto"/>
                  </w:tcBorders>
                  <w:shd w:val="clear" w:color="000000" w:fill="92CDDC"/>
                  <w:noWrap/>
                  <w:vAlign w:val="bottom"/>
                  <w:hideMark/>
                </w:tcPr>
                <w:p w14:paraId="6FE90297"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3</w:t>
                  </w:r>
                </w:p>
              </w:tc>
              <w:tc>
                <w:tcPr>
                  <w:tcW w:w="1048" w:type="dxa"/>
                  <w:tcBorders>
                    <w:top w:val="nil"/>
                    <w:left w:val="nil"/>
                    <w:bottom w:val="single" w:sz="4" w:space="0" w:color="auto"/>
                    <w:right w:val="single" w:sz="4" w:space="0" w:color="auto"/>
                  </w:tcBorders>
                  <w:shd w:val="clear" w:color="000000" w:fill="92CDDC"/>
                  <w:noWrap/>
                  <w:vAlign w:val="bottom"/>
                  <w:hideMark/>
                </w:tcPr>
                <w:p w14:paraId="59154900"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48" w:type="dxa"/>
                  <w:tcBorders>
                    <w:top w:val="nil"/>
                    <w:left w:val="nil"/>
                    <w:bottom w:val="single" w:sz="4" w:space="0" w:color="auto"/>
                    <w:right w:val="single" w:sz="4" w:space="0" w:color="auto"/>
                  </w:tcBorders>
                  <w:shd w:val="clear" w:color="000000" w:fill="92CDDC"/>
                  <w:noWrap/>
                  <w:vAlign w:val="bottom"/>
                  <w:hideMark/>
                </w:tcPr>
                <w:p w14:paraId="209E5F71"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49" w:type="dxa"/>
                  <w:tcBorders>
                    <w:top w:val="nil"/>
                    <w:left w:val="nil"/>
                    <w:bottom w:val="single" w:sz="4" w:space="0" w:color="auto"/>
                    <w:right w:val="single" w:sz="4" w:space="0" w:color="auto"/>
                  </w:tcBorders>
                  <w:shd w:val="clear" w:color="000000" w:fill="92CDDC"/>
                  <w:noWrap/>
                  <w:vAlign w:val="bottom"/>
                  <w:hideMark/>
                </w:tcPr>
                <w:p w14:paraId="76C02EBD"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48" w:type="dxa"/>
                  <w:tcBorders>
                    <w:top w:val="nil"/>
                    <w:left w:val="nil"/>
                    <w:bottom w:val="single" w:sz="4" w:space="0" w:color="auto"/>
                    <w:right w:val="single" w:sz="4" w:space="0" w:color="auto"/>
                  </w:tcBorders>
                  <w:shd w:val="clear" w:color="000000" w:fill="92CDDC"/>
                  <w:noWrap/>
                  <w:vAlign w:val="bottom"/>
                  <w:hideMark/>
                </w:tcPr>
                <w:p w14:paraId="45CE0DCF"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48" w:type="dxa"/>
                  <w:tcBorders>
                    <w:top w:val="nil"/>
                    <w:left w:val="nil"/>
                    <w:bottom w:val="single" w:sz="4" w:space="0" w:color="auto"/>
                    <w:right w:val="single" w:sz="4" w:space="0" w:color="auto"/>
                  </w:tcBorders>
                  <w:shd w:val="clear" w:color="000000" w:fill="92CDDC"/>
                  <w:noWrap/>
                  <w:vAlign w:val="bottom"/>
                  <w:hideMark/>
                </w:tcPr>
                <w:p w14:paraId="0CF48F80"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49" w:type="dxa"/>
                  <w:tcBorders>
                    <w:top w:val="nil"/>
                    <w:left w:val="nil"/>
                    <w:bottom w:val="single" w:sz="4" w:space="0" w:color="auto"/>
                    <w:right w:val="single" w:sz="4" w:space="0" w:color="auto"/>
                  </w:tcBorders>
                  <w:shd w:val="clear" w:color="000000" w:fill="92CDDC"/>
                  <w:noWrap/>
                  <w:vAlign w:val="bottom"/>
                  <w:hideMark/>
                </w:tcPr>
                <w:p w14:paraId="1D31D80D"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7</w:t>
                  </w:r>
                </w:p>
              </w:tc>
              <w:tc>
                <w:tcPr>
                  <w:tcW w:w="1048" w:type="dxa"/>
                  <w:tcBorders>
                    <w:top w:val="nil"/>
                    <w:left w:val="nil"/>
                    <w:bottom w:val="single" w:sz="4" w:space="0" w:color="auto"/>
                    <w:right w:val="single" w:sz="4" w:space="0" w:color="auto"/>
                  </w:tcBorders>
                  <w:shd w:val="clear" w:color="000000" w:fill="92CDDC"/>
                  <w:noWrap/>
                  <w:vAlign w:val="bottom"/>
                  <w:hideMark/>
                </w:tcPr>
                <w:p w14:paraId="1C3A2731" w14:textId="77777777" w:rsidR="0071406D" w:rsidRPr="00BE180E" w:rsidRDefault="0071406D" w:rsidP="007B2D06">
                  <w:pPr>
                    <w:spacing w:after="0" w:line="240" w:lineRule="auto"/>
                    <w:jc w:val="center"/>
                    <w:rPr>
                      <w:rFonts w:ascii="Arial" w:hAnsi="Arial" w:cs="Arial"/>
                      <w:b/>
                      <w:bCs/>
                      <w:sz w:val="18"/>
                      <w:szCs w:val="18"/>
                    </w:rPr>
                  </w:pPr>
                </w:p>
              </w:tc>
              <w:tc>
                <w:tcPr>
                  <w:tcW w:w="1048" w:type="dxa"/>
                  <w:tcBorders>
                    <w:top w:val="nil"/>
                    <w:left w:val="nil"/>
                    <w:bottom w:val="single" w:sz="4" w:space="0" w:color="auto"/>
                    <w:right w:val="single" w:sz="4" w:space="0" w:color="auto"/>
                  </w:tcBorders>
                  <w:shd w:val="clear" w:color="000000" w:fill="92CDDC"/>
                  <w:noWrap/>
                  <w:vAlign w:val="bottom"/>
                  <w:hideMark/>
                </w:tcPr>
                <w:p w14:paraId="7DFE4CAD"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5</w:t>
                  </w:r>
                </w:p>
              </w:tc>
              <w:tc>
                <w:tcPr>
                  <w:tcW w:w="1049" w:type="dxa"/>
                  <w:tcBorders>
                    <w:top w:val="nil"/>
                    <w:left w:val="nil"/>
                    <w:bottom w:val="single" w:sz="4" w:space="0" w:color="auto"/>
                    <w:right w:val="single" w:sz="4" w:space="0" w:color="auto"/>
                  </w:tcBorders>
                  <w:shd w:val="clear" w:color="000000" w:fill="92CDDC"/>
                  <w:noWrap/>
                  <w:vAlign w:val="bottom"/>
                  <w:hideMark/>
                </w:tcPr>
                <w:p w14:paraId="1FD08CCC"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7</w:t>
                  </w:r>
                </w:p>
              </w:tc>
            </w:tr>
            <w:tr w:rsidR="008F13BD" w:rsidRPr="00BE180E" w14:paraId="2A75539F" w14:textId="77777777" w:rsidTr="008F13BD">
              <w:trPr>
                <w:trHeight w:val="2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51354F7C"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min</w:t>
                  </w:r>
                </w:p>
              </w:tc>
              <w:tc>
                <w:tcPr>
                  <w:tcW w:w="1048" w:type="dxa"/>
                  <w:tcBorders>
                    <w:top w:val="nil"/>
                    <w:left w:val="nil"/>
                    <w:bottom w:val="single" w:sz="4" w:space="0" w:color="auto"/>
                    <w:right w:val="single" w:sz="4" w:space="0" w:color="auto"/>
                  </w:tcBorders>
                  <w:shd w:val="clear" w:color="auto" w:fill="auto"/>
                  <w:noWrap/>
                  <w:vAlign w:val="bottom"/>
                  <w:hideMark/>
                </w:tcPr>
                <w:p w14:paraId="053724E3"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1,10</w:t>
                  </w:r>
                </w:p>
              </w:tc>
              <w:tc>
                <w:tcPr>
                  <w:tcW w:w="1048" w:type="dxa"/>
                  <w:tcBorders>
                    <w:top w:val="nil"/>
                    <w:left w:val="nil"/>
                    <w:bottom w:val="single" w:sz="4" w:space="0" w:color="auto"/>
                    <w:right w:val="single" w:sz="4" w:space="0" w:color="auto"/>
                  </w:tcBorders>
                  <w:shd w:val="clear" w:color="auto" w:fill="auto"/>
                  <w:noWrap/>
                  <w:vAlign w:val="bottom"/>
                  <w:hideMark/>
                </w:tcPr>
                <w:p w14:paraId="2F8ECDF7"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1,20</w:t>
                  </w:r>
                </w:p>
              </w:tc>
              <w:tc>
                <w:tcPr>
                  <w:tcW w:w="1049" w:type="dxa"/>
                  <w:tcBorders>
                    <w:top w:val="nil"/>
                    <w:left w:val="nil"/>
                    <w:bottom w:val="single" w:sz="4" w:space="0" w:color="auto"/>
                    <w:right w:val="single" w:sz="4" w:space="0" w:color="auto"/>
                  </w:tcBorders>
                  <w:shd w:val="clear" w:color="auto" w:fill="auto"/>
                  <w:noWrap/>
                  <w:vAlign w:val="bottom"/>
                  <w:hideMark/>
                </w:tcPr>
                <w:p w14:paraId="14804ABC"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1,10</w:t>
                  </w:r>
                </w:p>
              </w:tc>
              <w:tc>
                <w:tcPr>
                  <w:tcW w:w="1048" w:type="dxa"/>
                  <w:tcBorders>
                    <w:top w:val="nil"/>
                    <w:left w:val="nil"/>
                    <w:bottom w:val="single" w:sz="4" w:space="0" w:color="auto"/>
                    <w:right w:val="single" w:sz="4" w:space="0" w:color="auto"/>
                  </w:tcBorders>
                  <w:shd w:val="clear" w:color="auto" w:fill="auto"/>
                  <w:noWrap/>
                  <w:vAlign w:val="bottom"/>
                  <w:hideMark/>
                </w:tcPr>
                <w:p w14:paraId="18BFC526"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48" w:type="dxa"/>
                  <w:tcBorders>
                    <w:top w:val="nil"/>
                    <w:left w:val="nil"/>
                    <w:bottom w:val="single" w:sz="4" w:space="0" w:color="auto"/>
                    <w:right w:val="single" w:sz="4" w:space="0" w:color="auto"/>
                  </w:tcBorders>
                  <w:shd w:val="clear" w:color="auto" w:fill="auto"/>
                  <w:noWrap/>
                  <w:vAlign w:val="bottom"/>
                  <w:hideMark/>
                </w:tcPr>
                <w:p w14:paraId="0FFAF4C9"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49" w:type="dxa"/>
                  <w:tcBorders>
                    <w:top w:val="nil"/>
                    <w:left w:val="nil"/>
                    <w:bottom w:val="single" w:sz="4" w:space="0" w:color="auto"/>
                    <w:right w:val="single" w:sz="4" w:space="0" w:color="auto"/>
                  </w:tcBorders>
                  <w:shd w:val="clear" w:color="auto" w:fill="auto"/>
                  <w:noWrap/>
                  <w:vAlign w:val="bottom"/>
                  <w:hideMark/>
                </w:tcPr>
                <w:p w14:paraId="298D7C6B"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48" w:type="dxa"/>
                  <w:tcBorders>
                    <w:top w:val="nil"/>
                    <w:left w:val="nil"/>
                    <w:bottom w:val="single" w:sz="4" w:space="0" w:color="auto"/>
                    <w:right w:val="single" w:sz="4" w:space="0" w:color="auto"/>
                  </w:tcBorders>
                  <w:shd w:val="clear" w:color="auto" w:fill="auto"/>
                  <w:noWrap/>
                  <w:vAlign w:val="bottom"/>
                  <w:hideMark/>
                </w:tcPr>
                <w:p w14:paraId="33EACD98"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48" w:type="dxa"/>
                  <w:tcBorders>
                    <w:top w:val="nil"/>
                    <w:left w:val="nil"/>
                    <w:bottom w:val="single" w:sz="4" w:space="0" w:color="auto"/>
                    <w:right w:val="single" w:sz="4" w:space="0" w:color="auto"/>
                  </w:tcBorders>
                  <w:shd w:val="clear" w:color="auto" w:fill="auto"/>
                  <w:noWrap/>
                  <w:vAlign w:val="bottom"/>
                  <w:hideMark/>
                </w:tcPr>
                <w:p w14:paraId="51DE06F3"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49" w:type="dxa"/>
                  <w:tcBorders>
                    <w:top w:val="nil"/>
                    <w:left w:val="nil"/>
                    <w:bottom w:val="single" w:sz="4" w:space="0" w:color="auto"/>
                    <w:right w:val="single" w:sz="4" w:space="0" w:color="auto"/>
                  </w:tcBorders>
                  <w:shd w:val="clear" w:color="auto" w:fill="auto"/>
                  <w:noWrap/>
                  <w:vAlign w:val="bottom"/>
                  <w:hideMark/>
                </w:tcPr>
                <w:p w14:paraId="4DBD8419"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1,10</w:t>
                  </w:r>
                </w:p>
              </w:tc>
              <w:tc>
                <w:tcPr>
                  <w:tcW w:w="1048" w:type="dxa"/>
                  <w:tcBorders>
                    <w:top w:val="nil"/>
                    <w:left w:val="nil"/>
                    <w:bottom w:val="single" w:sz="4" w:space="0" w:color="auto"/>
                    <w:right w:val="single" w:sz="4" w:space="0" w:color="auto"/>
                  </w:tcBorders>
                  <w:shd w:val="clear" w:color="auto" w:fill="auto"/>
                  <w:noWrap/>
                  <w:vAlign w:val="bottom"/>
                  <w:hideMark/>
                </w:tcPr>
                <w:p w14:paraId="7A819B87"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1,90</w:t>
                  </w:r>
                </w:p>
              </w:tc>
              <w:tc>
                <w:tcPr>
                  <w:tcW w:w="1048" w:type="dxa"/>
                  <w:tcBorders>
                    <w:top w:val="nil"/>
                    <w:left w:val="nil"/>
                    <w:bottom w:val="single" w:sz="4" w:space="0" w:color="auto"/>
                    <w:right w:val="single" w:sz="4" w:space="0" w:color="auto"/>
                  </w:tcBorders>
                  <w:shd w:val="clear" w:color="auto" w:fill="auto"/>
                  <w:noWrap/>
                  <w:vAlign w:val="bottom"/>
                  <w:hideMark/>
                </w:tcPr>
                <w:p w14:paraId="59389230"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1,20</w:t>
                  </w:r>
                </w:p>
              </w:tc>
              <w:tc>
                <w:tcPr>
                  <w:tcW w:w="1049" w:type="dxa"/>
                  <w:tcBorders>
                    <w:top w:val="nil"/>
                    <w:left w:val="nil"/>
                    <w:bottom w:val="single" w:sz="4" w:space="0" w:color="auto"/>
                    <w:right w:val="single" w:sz="4" w:space="0" w:color="auto"/>
                  </w:tcBorders>
                  <w:shd w:val="clear" w:color="auto" w:fill="auto"/>
                  <w:noWrap/>
                  <w:vAlign w:val="bottom"/>
                  <w:hideMark/>
                </w:tcPr>
                <w:p w14:paraId="6A4D16EC"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3,00</w:t>
                  </w:r>
                </w:p>
              </w:tc>
            </w:tr>
            <w:tr w:rsidR="008F13BD" w:rsidRPr="00BE180E" w14:paraId="19D54FB8" w14:textId="77777777" w:rsidTr="008F13BD">
              <w:trPr>
                <w:trHeight w:val="2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7215C636"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max</w:t>
                  </w:r>
                </w:p>
              </w:tc>
              <w:tc>
                <w:tcPr>
                  <w:tcW w:w="1048" w:type="dxa"/>
                  <w:tcBorders>
                    <w:top w:val="nil"/>
                    <w:left w:val="nil"/>
                    <w:bottom w:val="single" w:sz="4" w:space="0" w:color="auto"/>
                    <w:right w:val="single" w:sz="4" w:space="0" w:color="auto"/>
                  </w:tcBorders>
                  <w:shd w:val="clear" w:color="auto" w:fill="auto"/>
                  <w:noWrap/>
                  <w:vAlign w:val="bottom"/>
                  <w:hideMark/>
                </w:tcPr>
                <w:p w14:paraId="48620273"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3,80</w:t>
                  </w:r>
                </w:p>
              </w:tc>
              <w:tc>
                <w:tcPr>
                  <w:tcW w:w="1048" w:type="dxa"/>
                  <w:tcBorders>
                    <w:top w:val="nil"/>
                    <w:left w:val="nil"/>
                    <w:bottom w:val="single" w:sz="4" w:space="0" w:color="auto"/>
                    <w:right w:val="single" w:sz="4" w:space="0" w:color="auto"/>
                  </w:tcBorders>
                  <w:shd w:val="clear" w:color="auto" w:fill="auto"/>
                  <w:noWrap/>
                  <w:vAlign w:val="bottom"/>
                  <w:hideMark/>
                </w:tcPr>
                <w:p w14:paraId="7304C0ED"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6,00</w:t>
                  </w:r>
                </w:p>
              </w:tc>
              <w:tc>
                <w:tcPr>
                  <w:tcW w:w="1049" w:type="dxa"/>
                  <w:tcBorders>
                    <w:top w:val="nil"/>
                    <w:left w:val="nil"/>
                    <w:bottom w:val="single" w:sz="4" w:space="0" w:color="auto"/>
                    <w:right w:val="single" w:sz="4" w:space="0" w:color="auto"/>
                  </w:tcBorders>
                  <w:shd w:val="clear" w:color="auto" w:fill="auto"/>
                  <w:noWrap/>
                  <w:vAlign w:val="bottom"/>
                  <w:hideMark/>
                </w:tcPr>
                <w:p w14:paraId="186A4B6C"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4,00</w:t>
                  </w:r>
                </w:p>
              </w:tc>
              <w:tc>
                <w:tcPr>
                  <w:tcW w:w="1048" w:type="dxa"/>
                  <w:tcBorders>
                    <w:top w:val="nil"/>
                    <w:left w:val="nil"/>
                    <w:bottom w:val="single" w:sz="4" w:space="0" w:color="auto"/>
                    <w:right w:val="single" w:sz="4" w:space="0" w:color="auto"/>
                  </w:tcBorders>
                  <w:shd w:val="clear" w:color="auto" w:fill="auto"/>
                  <w:noWrap/>
                  <w:vAlign w:val="bottom"/>
                  <w:hideMark/>
                </w:tcPr>
                <w:p w14:paraId="40DC2382"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48" w:type="dxa"/>
                  <w:tcBorders>
                    <w:top w:val="nil"/>
                    <w:left w:val="nil"/>
                    <w:bottom w:val="single" w:sz="4" w:space="0" w:color="auto"/>
                    <w:right w:val="single" w:sz="4" w:space="0" w:color="auto"/>
                  </w:tcBorders>
                  <w:shd w:val="clear" w:color="auto" w:fill="auto"/>
                  <w:noWrap/>
                  <w:vAlign w:val="bottom"/>
                  <w:hideMark/>
                </w:tcPr>
                <w:p w14:paraId="584B11AF"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49" w:type="dxa"/>
                  <w:tcBorders>
                    <w:top w:val="nil"/>
                    <w:left w:val="nil"/>
                    <w:bottom w:val="single" w:sz="4" w:space="0" w:color="auto"/>
                    <w:right w:val="single" w:sz="4" w:space="0" w:color="auto"/>
                  </w:tcBorders>
                  <w:shd w:val="clear" w:color="auto" w:fill="auto"/>
                  <w:noWrap/>
                  <w:vAlign w:val="bottom"/>
                  <w:hideMark/>
                </w:tcPr>
                <w:p w14:paraId="52F25026"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48" w:type="dxa"/>
                  <w:tcBorders>
                    <w:top w:val="nil"/>
                    <w:left w:val="nil"/>
                    <w:bottom w:val="single" w:sz="4" w:space="0" w:color="auto"/>
                    <w:right w:val="single" w:sz="4" w:space="0" w:color="auto"/>
                  </w:tcBorders>
                  <w:shd w:val="clear" w:color="auto" w:fill="auto"/>
                  <w:noWrap/>
                  <w:vAlign w:val="bottom"/>
                  <w:hideMark/>
                </w:tcPr>
                <w:p w14:paraId="34F99906"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48" w:type="dxa"/>
                  <w:tcBorders>
                    <w:top w:val="nil"/>
                    <w:left w:val="nil"/>
                    <w:bottom w:val="single" w:sz="4" w:space="0" w:color="auto"/>
                    <w:right w:val="single" w:sz="4" w:space="0" w:color="auto"/>
                  </w:tcBorders>
                  <w:shd w:val="clear" w:color="auto" w:fill="auto"/>
                  <w:noWrap/>
                  <w:vAlign w:val="bottom"/>
                  <w:hideMark/>
                </w:tcPr>
                <w:p w14:paraId="66703F23"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49" w:type="dxa"/>
                  <w:tcBorders>
                    <w:top w:val="nil"/>
                    <w:left w:val="nil"/>
                    <w:bottom w:val="single" w:sz="4" w:space="0" w:color="auto"/>
                    <w:right w:val="single" w:sz="4" w:space="0" w:color="auto"/>
                  </w:tcBorders>
                  <w:shd w:val="clear" w:color="auto" w:fill="auto"/>
                  <w:noWrap/>
                  <w:vAlign w:val="bottom"/>
                  <w:hideMark/>
                </w:tcPr>
                <w:p w14:paraId="7B331840"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2,50</w:t>
                  </w:r>
                </w:p>
              </w:tc>
              <w:tc>
                <w:tcPr>
                  <w:tcW w:w="1048" w:type="dxa"/>
                  <w:tcBorders>
                    <w:top w:val="nil"/>
                    <w:left w:val="nil"/>
                    <w:bottom w:val="single" w:sz="4" w:space="0" w:color="auto"/>
                    <w:right w:val="single" w:sz="4" w:space="0" w:color="auto"/>
                  </w:tcBorders>
                  <w:shd w:val="clear" w:color="auto" w:fill="auto"/>
                  <w:noWrap/>
                  <w:vAlign w:val="bottom"/>
                  <w:hideMark/>
                </w:tcPr>
                <w:p w14:paraId="723636B9"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8,00</w:t>
                  </w:r>
                </w:p>
              </w:tc>
              <w:tc>
                <w:tcPr>
                  <w:tcW w:w="1048" w:type="dxa"/>
                  <w:tcBorders>
                    <w:top w:val="nil"/>
                    <w:left w:val="nil"/>
                    <w:bottom w:val="single" w:sz="4" w:space="0" w:color="auto"/>
                    <w:right w:val="single" w:sz="4" w:space="0" w:color="auto"/>
                  </w:tcBorders>
                  <w:shd w:val="clear" w:color="auto" w:fill="auto"/>
                  <w:noWrap/>
                  <w:vAlign w:val="bottom"/>
                  <w:hideMark/>
                </w:tcPr>
                <w:p w14:paraId="24DE5191"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cr/>
                    <w:t>,00</w:t>
                  </w:r>
                </w:p>
              </w:tc>
              <w:tc>
                <w:tcPr>
                  <w:tcW w:w="1049" w:type="dxa"/>
                  <w:tcBorders>
                    <w:top w:val="nil"/>
                    <w:left w:val="nil"/>
                    <w:bottom w:val="single" w:sz="4" w:space="0" w:color="auto"/>
                    <w:right w:val="single" w:sz="4" w:space="0" w:color="auto"/>
                  </w:tcBorders>
                  <w:shd w:val="clear" w:color="auto" w:fill="auto"/>
                  <w:noWrap/>
                  <w:vAlign w:val="bottom"/>
                  <w:hideMark/>
                </w:tcPr>
                <w:p w14:paraId="7FEBF2FA"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36,00</w:t>
                  </w:r>
                </w:p>
              </w:tc>
            </w:tr>
            <w:tr w:rsidR="008F13BD" w:rsidRPr="00BE180E" w14:paraId="3BEBF61B" w14:textId="77777777" w:rsidTr="008F13BD">
              <w:trPr>
                <w:trHeight w:val="20"/>
              </w:trPr>
              <w:tc>
                <w:tcPr>
                  <w:tcW w:w="1085" w:type="dxa"/>
                  <w:tcBorders>
                    <w:top w:val="nil"/>
                    <w:left w:val="nil"/>
                    <w:bottom w:val="nil"/>
                    <w:right w:val="nil"/>
                  </w:tcBorders>
                  <w:shd w:val="clear" w:color="auto" w:fill="auto"/>
                  <w:noWrap/>
                  <w:vAlign w:val="bottom"/>
                  <w:hideMark/>
                </w:tcPr>
                <w:p w14:paraId="275FF2BA"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nil"/>
                    <w:right w:val="nil"/>
                  </w:tcBorders>
                  <w:shd w:val="clear" w:color="auto" w:fill="auto"/>
                  <w:noWrap/>
                  <w:vAlign w:val="bottom"/>
                  <w:hideMark/>
                </w:tcPr>
                <w:p w14:paraId="26EF9BD8"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nil"/>
                    <w:right w:val="nil"/>
                  </w:tcBorders>
                  <w:shd w:val="clear" w:color="auto" w:fill="auto"/>
                  <w:noWrap/>
                  <w:vAlign w:val="bottom"/>
                  <w:hideMark/>
                </w:tcPr>
                <w:p w14:paraId="513A71E1"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nil"/>
                    <w:right w:val="nil"/>
                  </w:tcBorders>
                  <w:shd w:val="clear" w:color="auto" w:fill="auto"/>
                  <w:noWrap/>
                  <w:vAlign w:val="bottom"/>
                  <w:hideMark/>
                </w:tcPr>
                <w:p w14:paraId="4A2F985C"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nil"/>
                    <w:right w:val="nil"/>
                  </w:tcBorders>
                  <w:shd w:val="clear" w:color="auto" w:fill="auto"/>
                  <w:noWrap/>
                  <w:vAlign w:val="bottom"/>
                  <w:hideMark/>
                </w:tcPr>
                <w:p w14:paraId="1EF4D02D"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nil"/>
                    <w:right w:val="nil"/>
                  </w:tcBorders>
                  <w:shd w:val="clear" w:color="auto" w:fill="auto"/>
                  <w:noWrap/>
                  <w:vAlign w:val="bottom"/>
                  <w:hideMark/>
                </w:tcPr>
                <w:p w14:paraId="30E2FE27"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nil"/>
                    <w:right w:val="nil"/>
                  </w:tcBorders>
                  <w:shd w:val="clear" w:color="auto" w:fill="auto"/>
                  <w:noWrap/>
                  <w:vAlign w:val="bottom"/>
                  <w:hideMark/>
                </w:tcPr>
                <w:p w14:paraId="0F3CF3AA"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nil"/>
                    <w:right w:val="nil"/>
                  </w:tcBorders>
                  <w:shd w:val="clear" w:color="auto" w:fill="auto"/>
                  <w:noWrap/>
                  <w:vAlign w:val="bottom"/>
                  <w:hideMark/>
                </w:tcPr>
                <w:p w14:paraId="305C7DE7"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nil"/>
                    <w:right w:val="nil"/>
                  </w:tcBorders>
                  <w:shd w:val="clear" w:color="auto" w:fill="auto"/>
                  <w:noWrap/>
                  <w:vAlign w:val="bottom"/>
                  <w:hideMark/>
                </w:tcPr>
                <w:p w14:paraId="6756C2C9"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nil"/>
                    <w:right w:val="nil"/>
                  </w:tcBorders>
                  <w:shd w:val="clear" w:color="auto" w:fill="auto"/>
                  <w:noWrap/>
                  <w:vAlign w:val="bottom"/>
                  <w:hideMark/>
                </w:tcPr>
                <w:p w14:paraId="067B77E2"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nil"/>
                    <w:right w:val="nil"/>
                  </w:tcBorders>
                  <w:shd w:val="clear" w:color="auto" w:fill="auto"/>
                  <w:noWrap/>
                  <w:vAlign w:val="bottom"/>
                  <w:hideMark/>
                </w:tcPr>
                <w:p w14:paraId="49B2CAEE"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nil"/>
                    <w:right w:val="nil"/>
                  </w:tcBorders>
                  <w:shd w:val="clear" w:color="auto" w:fill="auto"/>
                  <w:noWrap/>
                  <w:vAlign w:val="bottom"/>
                  <w:hideMark/>
                </w:tcPr>
                <w:p w14:paraId="6B1FDE48"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nil"/>
                    <w:right w:val="nil"/>
                  </w:tcBorders>
                  <w:shd w:val="clear" w:color="auto" w:fill="auto"/>
                  <w:noWrap/>
                  <w:vAlign w:val="bottom"/>
                  <w:hideMark/>
                </w:tcPr>
                <w:p w14:paraId="409F577C" w14:textId="77777777" w:rsidR="0071406D" w:rsidRPr="00BE180E" w:rsidRDefault="0071406D" w:rsidP="007B2D06">
                  <w:pPr>
                    <w:spacing w:after="0" w:line="240" w:lineRule="auto"/>
                    <w:jc w:val="center"/>
                    <w:rPr>
                      <w:rFonts w:ascii="Arial" w:hAnsi="Arial" w:cs="Arial"/>
                      <w:sz w:val="18"/>
                      <w:szCs w:val="18"/>
                    </w:rPr>
                  </w:pPr>
                </w:p>
              </w:tc>
            </w:tr>
            <w:tr w:rsidR="008F13BD" w:rsidRPr="00BE180E" w14:paraId="1C42B890" w14:textId="77777777" w:rsidTr="008F13BD">
              <w:trPr>
                <w:trHeight w:val="20"/>
              </w:trPr>
              <w:tc>
                <w:tcPr>
                  <w:tcW w:w="1085" w:type="dxa"/>
                  <w:tcBorders>
                    <w:top w:val="single" w:sz="4" w:space="0" w:color="auto"/>
                    <w:left w:val="single" w:sz="4" w:space="0" w:color="auto"/>
                    <w:bottom w:val="single" w:sz="4" w:space="0" w:color="auto"/>
                    <w:right w:val="single" w:sz="4" w:space="0" w:color="auto"/>
                  </w:tcBorders>
                  <w:shd w:val="clear" w:color="000000" w:fill="92CDDC"/>
                  <w:noWrap/>
                  <w:vAlign w:val="bottom"/>
                  <w:hideMark/>
                </w:tcPr>
                <w:p w14:paraId="664D3D47"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бр го</w:t>
                  </w:r>
                  <w:r w:rsidR="007B2D06" w:rsidRPr="00BE180E">
                    <w:rPr>
                      <w:rFonts w:ascii="Arial" w:hAnsi="Arial" w:cs="Arial"/>
                      <w:b/>
                      <w:bCs/>
                      <w:sz w:val="18"/>
                      <w:szCs w:val="18"/>
                    </w:rPr>
                    <w:t>д.</w:t>
                  </w:r>
                </w:p>
              </w:tc>
              <w:tc>
                <w:tcPr>
                  <w:tcW w:w="1048" w:type="dxa"/>
                  <w:tcBorders>
                    <w:top w:val="single" w:sz="4" w:space="0" w:color="auto"/>
                    <w:left w:val="nil"/>
                    <w:bottom w:val="single" w:sz="4" w:space="0" w:color="auto"/>
                    <w:right w:val="single" w:sz="4" w:space="0" w:color="auto"/>
                  </w:tcBorders>
                  <w:shd w:val="clear" w:color="000000" w:fill="92CDDC"/>
                  <w:noWrap/>
                  <w:vAlign w:val="bottom"/>
                  <w:hideMark/>
                </w:tcPr>
                <w:p w14:paraId="3C34B3F8" w14:textId="77777777" w:rsidR="0071406D" w:rsidRPr="00BE180E" w:rsidRDefault="0071406D" w:rsidP="007B2D06">
                  <w:pPr>
                    <w:spacing w:after="0" w:line="240" w:lineRule="auto"/>
                    <w:jc w:val="center"/>
                    <w:rPr>
                      <w:rFonts w:ascii="Arial" w:hAnsi="Arial" w:cs="Arial"/>
                      <w:b/>
                      <w:bCs/>
                      <w:sz w:val="18"/>
                      <w:szCs w:val="18"/>
                    </w:rPr>
                  </w:pPr>
                  <w:r w:rsidRPr="00BE180E">
                    <w:rPr>
                      <w:rFonts w:ascii="Arial" w:hAnsi="Arial" w:cs="Arial"/>
                      <w:b/>
                      <w:bCs/>
                      <w:sz w:val="18"/>
                      <w:szCs w:val="18"/>
                    </w:rPr>
                    <w:t>31</w:t>
                  </w:r>
                </w:p>
              </w:tc>
              <w:tc>
                <w:tcPr>
                  <w:tcW w:w="1048" w:type="dxa"/>
                  <w:tcBorders>
                    <w:top w:val="nil"/>
                    <w:left w:val="nil"/>
                    <w:bottom w:val="nil"/>
                    <w:right w:val="nil"/>
                  </w:tcBorders>
                  <w:shd w:val="clear" w:color="auto" w:fill="auto"/>
                  <w:noWrap/>
                  <w:vAlign w:val="bottom"/>
                  <w:hideMark/>
                </w:tcPr>
                <w:p w14:paraId="4CE90F81"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nil"/>
                    <w:right w:val="nil"/>
                  </w:tcBorders>
                  <w:shd w:val="clear" w:color="auto" w:fill="auto"/>
                  <w:noWrap/>
                  <w:vAlign w:val="bottom"/>
                  <w:hideMark/>
                </w:tcPr>
                <w:p w14:paraId="24049C9C" w14:textId="77777777" w:rsidR="0071406D" w:rsidRPr="00BE180E" w:rsidRDefault="0071406D" w:rsidP="007B2D06">
                  <w:pPr>
                    <w:spacing w:after="0" w:line="240" w:lineRule="auto"/>
                    <w:jc w:val="center"/>
                    <w:rPr>
                      <w:rFonts w:ascii="Arial" w:hAnsi="Arial" w:cs="Arial"/>
                      <w:b/>
                      <w:bCs/>
                      <w:sz w:val="18"/>
                      <w:szCs w:val="18"/>
                    </w:rPr>
                  </w:pPr>
                </w:p>
              </w:tc>
              <w:tc>
                <w:tcPr>
                  <w:tcW w:w="1048" w:type="dxa"/>
                  <w:tcBorders>
                    <w:top w:val="nil"/>
                    <w:left w:val="nil"/>
                    <w:bottom w:val="nil"/>
                    <w:right w:val="nil"/>
                  </w:tcBorders>
                  <w:shd w:val="clear" w:color="auto" w:fill="auto"/>
                  <w:noWrap/>
                  <w:vAlign w:val="bottom"/>
                  <w:hideMark/>
                </w:tcPr>
                <w:p w14:paraId="5FF8D0DB" w14:textId="77777777" w:rsidR="0071406D" w:rsidRPr="00BE180E" w:rsidRDefault="0071406D" w:rsidP="007B2D06">
                  <w:pPr>
                    <w:spacing w:after="0" w:line="240" w:lineRule="auto"/>
                    <w:jc w:val="center"/>
                    <w:rPr>
                      <w:rFonts w:ascii="Arial" w:hAnsi="Arial" w:cs="Arial"/>
                      <w:b/>
                      <w:bCs/>
                      <w:sz w:val="18"/>
                      <w:szCs w:val="18"/>
                    </w:rPr>
                  </w:pPr>
                </w:p>
              </w:tc>
              <w:tc>
                <w:tcPr>
                  <w:tcW w:w="1048" w:type="dxa"/>
                  <w:tcBorders>
                    <w:top w:val="nil"/>
                    <w:left w:val="nil"/>
                    <w:bottom w:val="nil"/>
                    <w:right w:val="nil"/>
                  </w:tcBorders>
                  <w:shd w:val="clear" w:color="auto" w:fill="auto"/>
                  <w:noWrap/>
                  <w:vAlign w:val="bottom"/>
                  <w:hideMark/>
                </w:tcPr>
                <w:p w14:paraId="677146A3"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nil"/>
                    <w:right w:val="nil"/>
                  </w:tcBorders>
                  <w:shd w:val="clear" w:color="auto" w:fill="auto"/>
                  <w:noWrap/>
                  <w:vAlign w:val="bottom"/>
                  <w:hideMark/>
                </w:tcPr>
                <w:p w14:paraId="7FAFB653"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nil"/>
                    <w:right w:val="nil"/>
                  </w:tcBorders>
                  <w:shd w:val="clear" w:color="auto" w:fill="auto"/>
                  <w:noWrap/>
                  <w:vAlign w:val="bottom"/>
                  <w:hideMark/>
                </w:tcPr>
                <w:p w14:paraId="12F28990"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nil"/>
                    <w:right w:val="nil"/>
                  </w:tcBorders>
                  <w:shd w:val="clear" w:color="auto" w:fill="auto"/>
                  <w:noWrap/>
                  <w:vAlign w:val="bottom"/>
                  <w:hideMark/>
                </w:tcPr>
                <w:p w14:paraId="7D941314"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nil"/>
                    <w:right w:val="nil"/>
                  </w:tcBorders>
                  <w:shd w:val="clear" w:color="auto" w:fill="auto"/>
                  <w:noWrap/>
                  <w:vAlign w:val="bottom"/>
                  <w:hideMark/>
                </w:tcPr>
                <w:p w14:paraId="34ACE831"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nil"/>
                    <w:right w:val="nil"/>
                  </w:tcBorders>
                  <w:shd w:val="clear" w:color="auto" w:fill="auto"/>
                  <w:noWrap/>
                  <w:vAlign w:val="bottom"/>
                  <w:hideMark/>
                </w:tcPr>
                <w:p w14:paraId="68547870" w14:textId="77777777" w:rsidR="0071406D" w:rsidRPr="00BE180E" w:rsidRDefault="0071406D" w:rsidP="007B2D06">
                  <w:pPr>
                    <w:spacing w:after="0" w:line="240" w:lineRule="auto"/>
                    <w:jc w:val="center"/>
                    <w:rPr>
                      <w:rFonts w:ascii="Arial" w:hAnsi="Arial" w:cs="Arial"/>
                      <w:sz w:val="18"/>
                      <w:szCs w:val="18"/>
                    </w:rPr>
                  </w:pPr>
                </w:p>
              </w:tc>
              <w:tc>
                <w:tcPr>
                  <w:tcW w:w="1048" w:type="dxa"/>
                  <w:tcBorders>
                    <w:top w:val="nil"/>
                    <w:left w:val="nil"/>
                    <w:bottom w:val="nil"/>
                    <w:right w:val="nil"/>
                  </w:tcBorders>
                  <w:shd w:val="clear" w:color="auto" w:fill="auto"/>
                  <w:noWrap/>
                  <w:vAlign w:val="bottom"/>
                  <w:hideMark/>
                </w:tcPr>
                <w:p w14:paraId="0B9D5C53" w14:textId="77777777" w:rsidR="0071406D" w:rsidRPr="00BE180E" w:rsidRDefault="0071406D" w:rsidP="007B2D06">
                  <w:pPr>
                    <w:spacing w:after="0" w:line="240" w:lineRule="auto"/>
                    <w:jc w:val="center"/>
                    <w:rPr>
                      <w:rFonts w:ascii="Arial" w:hAnsi="Arial" w:cs="Arial"/>
                      <w:sz w:val="18"/>
                      <w:szCs w:val="18"/>
                    </w:rPr>
                  </w:pPr>
                </w:p>
              </w:tc>
              <w:tc>
                <w:tcPr>
                  <w:tcW w:w="1049" w:type="dxa"/>
                  <w:tcBorders>
                    <w:top w:val="nil"/>
                    <w:left w:val="nil"/>
                    <w:bottom w:val="nil"/>
                    <w:right w:val="nil"/>
                  </w:tcBorders>
                  <w:shd w:val="clear" w:color="auto" w:fill="auto"/>
                  <w:noWrap/>
                  <w:vAlign w:val="bottom"/>
                  <w:hideMark/>
                </w:tcPr>
                <w:p w14:paraId="2EEB8464" w14:textId="77777777" w:rsidR="0071406D" w:rsidRPr="00BE180E" w:rsidRDefault="0071406D" w:rsidP="007B2D06">
                  <w:pPr>
                    <w:spacing w:after="0" w:line="240" w:lineRule="auto"/>
                    <w:jc w:val="center"/>
                    <w:rPr>
                      <w:rFonts w:ascii="Arial" w:hAnsi="Arial" w:cs="Arial"/>
                      <w:sz w:val="18"/>
                      <w:szCs w:val="18"/>
                    </w:rPr>
                  </w:pPr>
                </w:p>
              </w:tc>
            </w:tr>
          </w:tbl>
          <w:p w14:paraId="46AF23AF" w14:textId="77777777" w:rsidR="0071406D" w:rsidRPr="00BE180E" w:rsidRDefault="0071406D" w:rsidP="0071406D">
            <w:pPr>
              <w:spacing w:after="0" w:line="240" w:lineRule="auto"/>
              <w:rPr>
                <w:rFonts w:ascii="Arial" w:hAnsi="Arial" w:cs="Arial"/>
                <w:sz w:val="16"/>
                <w:szCs w:val="16"/>
              </w:rPr>
            </w:pPr>
          </w:p>
        </w:tc>
      </w:tr>
    </w:tbl>
    <w:p w14:paraId="5674B922" w14:textId="77777777" w:rsidR="00CA7A67" w:rsidRPr="00BE180E" w:rsidRDefault="00CA7A67" w:rsidP="0071406D">
      <w:pPr>
        <w:spacing w:after="0" w:line="240" w:lineRule="auto"/>
        <w:jc w:val="center"/>
        <w:rPr>
          <w:rFonts w:ascii="Arial" w:hAnsi="Arial" w:cs="Arial"/>
          <w:b/>
        </w:rPr>
      </w:pPr>
    </w:p>
    <w:p w14:paraId="2FD026CB" w14:textId="77777777" w:rsidR="0071406D" w:rsidRPr="00BE180E" w:rsidRDefault="0071406D" w:rsidP="0071406D">
      <w:pPr>
        <w:spacing w:after="0" w:line="240" w:lineRule="auto"/>
        <w:jc w:val="center"/>
        <w:rPr>
          <w:rFonts w:ascii="Arial" w:hAnsi="Arial" w:cs="Arial"/>
          <w:b/>
        </w:rPr>
      </w:pPr>
      <w:r w:rsidRPr="00BE180E">
        <w:rPr>
          <w:rFonts w:ascii="Arial" w:hAnsi="Arial" w:cs="Arial"/>
          <w:b/>
        </w:rPr>
        <w:lastRenderedPageBreak/>
        <w:t>Концентрации ПАВ, измерени в пункт РИОСВ Хасково – 2016г</w:t>
      </w:r>
    </w:p>
    <w:tbl>
      <w:tblPr>
        <w:tblW w:w="14049" w:type="dxa"/>
        <w:tblInd w:w="55" w:type="dxa"/>
        <w:tblLayout w:type="fixed"/>
        <w:tblCellMar>
          <w:left w:w="70" w:type="dxa"/>
          <w:right w:w="70" w:type="dxa"/>
        </w:tblCellMar>
        <w:tblLook w:val="04A0" w:firstRow="1" w:lastRow="0" w:firstColumn="1" w:lastColumn="0" w:noHBand="0" w:noVBand="1"/>
      </w:tblPr>
      <w:tblGrid>
        <w:gridCol w:w="1291"/>
        <w:gridCol w:w="1063"/>
        <w:gridCol w:w="213"/>
        <w:gridCol w:w="850"/>
        <w:gridCol w:w="142"/>
        <w:gridCol w:w="921"/>
        <w:gridCol w:w="213"/>
        <w:gridCol w:w="850"/>
        <w:gridCol w:w="142"/>
        <w:gridCol w:w="921"/>
        <w:gridCol w:w="72"/>
        <w:gridCol w:w="992"/>
        <w:gridCol w:w="142"/>
        <w:gridCol w:w="921"/>
        <w:gridCol w:w="71"/>
        <w:gridCol w:w="992"/>
        <w:gridCol w:w="1063"/>
        <w:gridCol w:w="71"/>
        <w:gridCol w:w="992"/>
        <w:gridCol w:w="1063"/>
        <w:gridCol w:w="71"/>
        <w:gridCol w:w="993"/>
      </w:tblGrid>
      <w:tr w:rsidR="0071406D" w:rsidRPr="00BE180E" w14:paraId="536E919C" w14:textId="77777777" w:rsidTr="00805875">
        <w:trPr>
          <w:trHeight w:val="20"/>
        </w:trPr>
        <w:tc>
          <w:tcPr>
            <w:tcW w:w="1291" w:type="dxa"/>
            <w:tcBorders>
              <w:top w:val="nil"/>
              <w:left w:val="nil"/>
              <w:bottom w:val="nil"/>
              <w:right w:val="nil"/>
            </w:tcBorders>
            <w:shd w:val="clear" w:color="auto" w:fill="auto"/>
            <w:noWrap/>
            <w:vAlign w:val="center"/>
            <w:hideMark/>
          </w:tcPr>
          <w:p w14:paraId="5F6CF516" w14:textId="77777777" w:rsidR="0071406D" w:rsidRPr="00BE180E" w:rsidRDefault="0071406D" w:rsidP="0071406D">
            <w:pPr>
              <w:spacing w:after="0" w:line="240" w:lineRule="auto"/>
              <w:jc w:val="center"/>
              <w:rPr>
                <w:rFonts w:ascii="Arial" w:hAnsi="Arial" w:cs="Arial"/>
                <w:sz w:val="18"/>
                <w:szCs w:val="18"/>
              </w:rPr>
            </w:pPr>
          </w:p>
        </w:tc>
        <w:tc>
          <w:tcPr>
            <w:tcW w:w="1063" w:type="dxa"/>
            <w:tcBorders>
              <w:top w:val="single" w:sz="4" w:space="0" w:color="auto"/>
              <w:left w:val="single" w:sz="4" w:space="0" w:color="auto"/>
              <w:bottom w:val="single" w:sz="4" w:space="0" w:color="auto"/>
              <w:right w:val="single" w:sz="4" w:space="0" w:color="auto"/>
            </w:tcBorders>
            <w:shd w:val="clear" w:color="000000" w:fill="92CDDC"/>
            <w:vAlign w:val="center"/>
            <w:hideMark/>
          </w:tcPr>
          <w:p w14:paraId="720347CC"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I</w:t>
            </w:r>
          </w:p>
        </w:tc>
        <w:tc>
          <w:tcPr>
            <w:tcW w:w="1063" w:type="dxa"/>
            <w:gridSpan w:val="2"/>
            <w:tcBorders>
              <w:top w:val="single" w:sz="4" w:space="0" w:color="auto"/>
              <w:left w:val="nil"/>
              <w:bottom w:val="single" w:sz="4" w:space="0" w:color="auto"/>
              <w:right w:val="single" w:sz="4" w:space="0" w:color="auto"/>
            </w:tcBorders>
            <w:shd w:val="clear" w:color="000000" w:fill="92CDDC"/>
            <w:vAlign w:val="center"/>
            <w:hideMark/>
          </w:tcPr>
          <w:p w14:paraId="02E65227"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II</w:t>
            </w:r>
          </w:p>
        </w:tc>
        <w:tc>
          <w:tcPr>
            <w:tcW w:w="1063" w:type="dxa"/>
            <w:gridSpan w:val="2"/>
            <w:tcBorders>
              <w:top w:val="single" w:sz="4" w:space="0" w:color="auto"/>
              <w:left w:val="nil"/>
              <w:bottom w:val="single" w:sz="4" w:space="0" w:color="auto"/>
              <w:right w:val="single" w:sz="4" w:space="0" w:color="auto"/>
            </w:tcBorders>
            <w:shd w:val="clear" w:color="000000" w:fill="92CDDC"/>
            <w:vAlign w:val="center"/>
            <w:hideMark/>
          </w:tcPr>
          <w:p w14:paraId="58EA4B27"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III</w:t>
            </w:r>
          </w:p>
        </w:tc>
        <w:tc>
          <w:tcPr>
            <w:tcW w:w="1063" w:type="dxa"/>
            <w:gridSpan w:val="2"/>
            <w:tcBorders>
              <w:top w:val="single" w:sz="4" w:space="0" w:color="auto"/>
              <w:left w:val="nil"/>
              <w:bottom w:val="single" w:sz="4" w:space="0" w:color="auto"/>
              <w:right w:val="single" w:sz="4" w:space="0" w:color="auto"/>
            </w:tcBorders>
            <w:shd w:val="clear" w:color="000000" w:fill="92CDDC"/>
            <w:vAlign w:val="center"/>
            <w:hideMark/>
          </w:tcPr>
          <w:p w14:paraId="2F51FEB9"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IV</w:t>
            </w:r>
          </w:p>
        </w:tc>
        <w:tc>
          <w:tcPr>
            <w:tcW w:w="1063" w:type="dxa"/>
            <w:gridSpan w:val="2"/>
            <w:tcBorders>
              <w:top w:val="single" w:sz="4" w:space="0" w:color="auto"/>
              <w:left w:val="nil"/>
              <w:bottom w:val="single" w:sz="4" w:space="0" w:color="auto"/>
              <w:right w:val="single" w:sz="4" w:space="0" w:color="auto"/>
            </w:tcBorders>
            <w:shd w:val="clear" w:color="000000" w:fill="92CDDC"/>
            <w:vAlign w:val="center"/>
            <w:hideMark/>
          </w:tcPr>
          <w:p w14:paraId="77A5CABB"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V</w:t>
            </w:r>
          </w:p>
        </w:tc>
        <w:tc>
          <w:tcPr>
            <w:tcW w:w="1064" w:type="dxa"/>
            <w:gridSpan w:val="2"/>
            <w:tcBorders>
              <w:top w:val="single" w:sz="4" w:space="0" w:color="auto"/>
              <w:left w:val="nil"/>
              <w:bottom w:val="single" w:sz="4" w:space="0" w:color="auto"/>
              <w:right w:val="single" w:sz="4" w:space="0" w:color="auto"/>
            </w:tcBorders>
            <w:shd w:val="clear" w:color="000000" w:fill="92CDDC"/>
            <w:vAlign w:val="center"/>
            <w:hideMark/>
          </w:tcPr>
          <w:p w14:paraId="2E5F6BBC"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VI</w:t>
            </w:r>
          </w:p>
        </w:tc>
        <w:tc>
          <w:tcPr>
            <w:tcW w:w="1063" w:type="dxa"/>
            <w:gridSpan w:val="2"/>
            <w:tcBorders>
              <w:top w:val="single" w:sz="4" w:space="0" w:color="auto"/>
              <w:left w:val="nil"/>
              <w:bottom w:val="single" w:sz="4" w:space="0" w:color="auto"/>
              <w:right w:val="single" w:sz="4" w:space="0" w:color="auto"/>
            </w:tcBorders>
            <w:shd w:val="clear" w:color="000000" w:fill="92CDDC"/>
            <w:vAlign w:val="center"/>
            <w:hideMark/>
          </w:tcPr>
          <w:p w14:paraId="1DB4D242"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VII</w:t>
            </w:r>
          </w:p>
        </w:tc>
        <w:tc>
          <w:tcPr>
            <w:tcW w:w="1063" w:type="dxa"/>
            <w:gridSpan w:val="2"/>
            <w:tcBorders>
              <w:top w:val="single" w:sz="4" w:space="0" w:color="auto"/>
              <w:left w:val="nil"/>
              <w:bottom w:val="single" w:sz="4" w:space="0" w:color="auto"/>
              <w:right w:val="single" w:sz="4" w:space="0" w:color="auto"/>
            </w:tcBorders>
            <w:shd w:val="clear" w:color="000000" w:fill="92CDDC"/>
            <w:vAlign w:val="center"/>
            <w:hideMark/>
          </w:tcPr>
          <w:p w14:paraId="3CF2E1FA"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VIII</w:t>
            </w:r>
          </w:p>
        </w:tc>
        <w:tc>
          <w:tcPr>
            <w:tcW w:w="1063" w:type="dxa"/>
            <w:tcBorders>
              <w:top w:val="single" w:sz="4" w:space="0" w:color="auto"/>
              <w:left w:val="nil"/>
              <w:bottom w:val="single" w:sz="4" w:space="0" w:color="auto"/>
              <w:right w:val="single" w:sz="4" w:space="0" w:color="auto"/>
            </w:tcBorders>
            <w:shd w:val="clear" w:color="000000" w:fill="92CDDC"/>
            <w:vAlign w:val="center"/>
            <w:hideMark/>
          </w:tcPr>
          <w:p w14:paraId="4CD40FE8"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IX</w:t>
            </w:r>
          </w:p>
        </w:tc>
        <w:tc>
          <w:tcPr>
            <w:tcW w:w="1063" w:type="dxa"/>
            <w:gridSpan w:val="2"/>
            <w:tcBorders>
              <w:top w:val="single" w:sz="4" w:space="0" w:color="auto"/>
              <w:left w:val="nil"/>
              <w:bottom w:val="single" w:sz="4" w:space="0" w:color="auto"/>
              <w:right w:val="single" w:sz="4" w:space="0" w:color="auto"/>
            </w:tcBorders>
            <w:shd w:val="clear" w:color="000000" w:fill="92CDDC"/>
            <w:vAlign w:val="center"/>
            <w:hideMark/>
          </w:tcPr>
          <w:p w14:paraId="7E731A2F"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X</w:t>
            </w:r>
          </w:p>
        </w:tc>
        <w:tc>
          <w:tcPr>
            <w:tcW w:w="1063" w:type="dxa"/>
            <w:tcBorders>
              <w:top w:val="single" w:sz="4" w:space="0" w:color="auto"/>
              <w:left w:val="nil"/>
              <w:bottom w:val="single" w:sz="4" w:space="0" w:color="auto"/>
              <w:right w:val="single" w:sz="4" w:space="0" w:color="auto"/>
            </w:tcBorders>
            <w:shd w:val="clear" w:color="000000" w:fill="92CDDC"/>
            <w:vAlign w:val="center"/>
            <w:hideMark/>
          </w:tcPr>
          <w:p w14:paraId="20C0744A"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XI</w:t>
            </w:r>
          </w:p>
        </w:tc>
        <w:tc>
          <w:tcPr>
            <w:tcW w:w="1064" w:type="dxa"/>
            <w:gridSpan w:val="2"/>
            <w:tcBorders>
              <w:top w:val="single" w:sz="4" w:space="0" w:color="auto"/>
              <w:left w:val="nil"/>
              <w:bottom w:val="single" w:sz="4" w:space="0" w:color="auto"/>
              <w:right w:val="single" w:sz="4" w:space="0" w:color="auto"/>
            </w:tcBorders>
            <w:shd w:val="clear" w:color="000000" w:fill="92CDDC"/>
            <w:vAlign w:val="center"/>
            <w:hideMark/>
          </w:tcPr>
          <w:p w14:paraId="1239EE10"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XII</w:t>
            </w:r>
          </w:p>
        </w:tc>
      </w:tr>
      <w:tr w:rsidR="0071406D" w:rsidRPr="00BE180E" w14:paraId="77921317" w14:textId="77777777" w:rsidTr="00805875">
        <w:trPr>
          <w:trHeight w:val="20"/>
        </w:trPr>
        <w:tc>
          <w:tcPr>
            <w:tcW w:w="1291"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53D4F78B"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дата</w:t>
            </w:r>
          </w:p>
        </w:tc>
        <w:tc>
          <w:tcPr>
            <w:tcW w:w="1063" w:type="dxa"/>
            <w:tcBorders>
              <w:top w:val="nil"/>
              <w:left w:val="nil"/>
              <w:bottom w:val="single" w:sz="4" w:space="0" w:color="auto"/>
              <w:right w:val="single" w:sz="4" w:space="0" w:color="auto"/>
            </w:tcBorders>
            <w:shd w:val="clear" w:color="000000" w:fill="92CDDC"/>
            <w:vAlign w:val="center"/>
            <w:hideMark/>
          </w:tcPr>
          <w:p w14:paraId="2C298296" w14:textId="77777777" w:rsidR="0071406D" w:rsidRPr="00BE180E" w:rsidRDefault="0071406D" w:rsidP="00805875">
            <w:pPr>
              <w:spacing w:after="0" w:line="240" w:lineRule="auto"/>
              <w:ind w:right="-70"/>
              <w:jc w:val="center"/>
              <w:rPr>
                <w:rFonts w:ascii="Arial" w:hAnsi="Arial" w:cs="Arial"/>
                <w:b/>
                <w:bCs/>
                <w:sz w:val="18"/>
                <w:szCs w:val="18"/>
              </w:rPr>
            </w:pPr>
            <w:r w:rsidRPr="00BE180E">
              <w:rPr>
                <w:rFonts w:ascii="Arial" w:hAnsi="Arial" w:cs="Arial"/>
                <w:b/>
                <w:bCs/>
                <w:sz w:val="18"/>
                <w:szCs w:val="18"/>
              </w:rPr>
              <w:t>ПАВ ng/m³</w:t>
            </w:r>
          </w:p>
        </w:tc>
        <w:tc>
          <w:tcPr>
            <w:tcW w:w="1063" w:type="dxa"/>
            <w:gridSpan w:val="2"/>
            <w:tcBorders>
              <w:top w:val="nil"/>
              <w:left w:val="nil"/>
              <w:bottom w:val="single" w:sz="4" w:space="0" w:color="auto"/>
              <w:right w:val="single" w:sz="4" w:space="0" w:color="auto"/>
            </w:tcBorders>
            <w:shd w:val="clear" w:color="000000" w:fill="92CDDC"/>
            <w:vAlign w:val="center"/>
            <w:hideMark/>
          </w:tcPr>
          <w:p w14:paraId="4F838E55" w14:textId="77777777" w:rsidR="0071406D" w:rsidRPr="00BE180E" w:rsidRDefault="0071406D" w:rsidP="00805875">
            <w:pPr>
              <w:spacing w:after="0" w:line="240" w:lineRule="auto"/>
              <w:ind w:right="-70"/>
              <w:jc w:val="center"/>
              <w:rPr>
                <w:rFonts w:ascii="Arial" w:hAnsi="Arial" w:cs="Arial"/>
                <w:b/>
                <w:bCs/>
                <w:sz w:val="18"/>
                <w:szCs w:val="18"/>
              </w:rPr>
            </w:pPr>
            <w:r w:rsidRPr="00BE180E">
              <w:rPr>
                <w:rFonts w:ascii="Arial" w:hAnsi="Arial" w:cs="Arial"/>
                <w:b/>
                <w:bCs/>
                <w:sz w:val="18"/>
                <w:szCs w:val="18"/>
              </w:rPr>
              <w:t>ПАВ ng/m³</w:t>
            </w:r>
          </w:p>
        </w:tc>
        <w:tc>
          <w:tcPr>
            <w:tcW w:w="1063" w:type="dxa"/>
            <w:gridSpan w:val="2"/>
            <w:tcBorders>
              <w:top w:val="nil"/>
              <w:left w:val="nil"/>
              <w:bottom w:val="single" w:sz="4" w:space="0" w:color="auto"/>
              <w:right w:val="single" w:sz="4" w:space="0" w:color="auto"/>
            </w:tcBorders>
            <w:shd w:val="clear" w:color="000000" w:fill="92CDDC"/>
            <w:vAlign w:val="center"/>
            <w:hideMark/>
          </w:tcPr>
          <w:p w14:paraId="04F8248E" w14:textId="77777777" w:rsidR="0071406D" w:rsidRPr="00BE180E" w:rsidRDefault="0071406D" w:rsidP="00805875">
            <w:pPr>
              <w:spacing w:after="0" w:line="240" w:lineRule="auto"/>
              <w:ind w:right="-70"/>
              <w:jc w:val="center"/>
              <w:rPr>
                <w:rFonts w:ascii="Arial" w:hAnsi="Arial" w:cs="Arial"/>
                <w:b/>
                <w:bCs/>
                <w:sz w:val="18"/>
                <w:szCs w:val="18"/>
              </w:rPr>
            </w:pPr>
            <w:r w:rsidRPr="00BE180E">
              <w:rPr>
                <w:rFonts w:ascii="Arial" w:hAnsi="Arial" w:cs="Arial"/>
                <w:b/>
                <w:bCs/>
                <w:sz w:val="18"/>
                <w:szCs w:val="18"/>
              </w:rPr>
              <w:t>ПАВ ng/m³</w:t>
            </w:r>
          </w:p>
        </w:tc>
        <w:tc>
          <w:tcPr>
            <w:tcW w:w="1063" w:type="dxa"/>
            <w:gridSpan w:val="2"/>
            <w:tcBorders>
              <w:top w:val="nil"/>
              <w:left w:val="nil"/>
              <w:bottom w:val="single" w:sz="4" w:space="0" w:color="auto"/>
              <w:right w:val="single" w:sz="4" w:space="0" w:color="auto"/>
            </w:tcBorders>
            <w:shd w:val="clear" w:color="000000" w:fill="92CDDC"/>
            <w:vAlign w:val="center"/>
            <w:hideMark/>
          </w:tcPr>
          <w:p w14:paraId="3E9F0E9D" w14:textId="77777777" w:rsidR="0071406D" w:rsidRPr="00BE180E" w:rsidRDefault="0071406D" w:rsidP="00805875">
            <w:pPr>
              <w:spacing w:after="0" w:line="240" w:lineRule="auto"/>
              <w:ind w:right="-70"/>
              <w:jc w:val="center"/>
              <w:rPr>
                <w:rFonts w:ascii="Arial" w:hAnsi="Arial" w:cs="Arial"/>
                <w:b/>
                <w:bCs/>
                <w:sz w:val="18"/>
                <w:szCs w:val="18"/>
              </w:rPr>
            </w:pPr>
            <w:r w:rsidRPr="00BE180E">
              <w:rPr>
                <w:rFonts w:ascii="Arial" w:hAnsi="Arial" w:cs="Arial"/>
                <w:b/>
                <w:bCs/>
                <w:sz w:val="18"/>
                <w:szCs w:val="18"/>
              </w:rPr>
              <w:t>ПАВ ng/m³</w:t>
            </w:r>
          </w:p>
        </w:tc>
        <w:tc>
          <w:tcPr>
            <w:tcW w:w="1063" w:type="dxa"/>
            <w:gridSpan w:val="2"/>
            <w:tcBorders>
              <w:top w:val="nil"/>
              <w:left w:val="nil"/>
              <w:bottom w:val="single" w:sz="4" w:space="0" w:color="auto"/>
              <w:right w:val="single" w:sz="4" w:space="0" w:color="auto"/>
            </w:tcBorders>
            <w:shd w:val="clear" w:color="000000" w:fill="92CDDC"/>
            <w:vAlign w:val="center"/>
            <w:hideMark/>
          </w:tcPr>
          <w:p w14:paraId="77006B42" w14:textId="77777777" w:rsidR="0071406D" w:rsidRPr="00BE180E" w:rsidRDefault="0071406D" w:rsidP="00805875">
            <w:pPr>
              <w:spacing w:after="0" w:line="240" w:lineRule="auto"/>
              <w:ind w:right="-70"/>
              <w:jc w:val="center"/>
              <w:rPr>
                <w:rFonts w:ascii="Arial" w:hAnsi="Arial" w:cs="Arial"/>
                <w:b/>
                <w:bCs/>
                <w:sz w:val="18"/>
                <w:szCs w:val="18"/>
              </w:rPr>
            </w:pPr>
            <w:r w:rsidRPr="00BE180E">
              <w:rPr>
                <w:rFonts w:ascii="Arial" w:hAnsi="Arial" w:cs="Arial"/>
                <w:b/>
                <w:bCs/>
                <w:sz w:val="18"/>
                <w:szCs w:val="18"/>
              </w:rPr>
              <w:t>ПАВ ng/m³</w:t>
            </w:r>
          </w:p>
        </w:tc>
        <w:tc>
          <w:tcPr>
            <w:tcW w:w="1064" w:type="dxa"/>
            <w:gridSpan w:val="2"/>
            <w:tcBorders>
              <w:top w:val="nil"/>
              <w:left w:val="nil"/>
              <w:bottom w:val="single" w:sz="4" w:space="0" w:color="auto"/>
              <w:right w:val="single" w:sz="4" w:space="0" w:color="auto"/>
            </w:tcBorders>
            <w:shd w:val="clear" w:color="000000" w:fill="92CDDC"/>
            <w:vAlign w:val="center"/>
            <w:hideMark/>
          </w:tcPr>
          <w:p w14:paraId="661FB517" w14:textId="77777777" w:rsidR="0071406D" w:rsidRPr="00BE180E" w:rsidRDefault="0071406D" w:rsidP="00805875">
            <w:pPr>
              <w:spacing w:after="0" w:line="240" w:lineRule="auto"/>
              <w:ind w:right="-70"/>
              <w:jc w:val="center"/>
              <w:rPr>
                <w:rFonts w:ascii="Arial" w:hAnsi="Arial" w:cs="Arial"/>
                <w:b/>
                <w:bCs/>
                <w:sz w:val="18"/>
                <w:szCs w:val="18"/>
              </w:rPr>
            </w:pPr>
            <w:r w:rsidRPr="00BE180E">
              <w:rPr>
                <w:rFonts w:ascii="Arial" w:hAnsi="Arial" w:cs="Arial"/>
                <w:b/>
                <w:bCs/>
                <w:sz w:val="18"/>
                <w:szCs w:val="18"/>
              </w:rPr>
              <w:t>ПАВ ng/m³</w:t>
            </w:r>
          </w:p>
        </w:tc>
        <w:tc>
          <w:tcPr>
            <w:tcW w:w="1063" w:type="dxa"/>
            <w:gridSpan w:val="2"/>
            <w:tcBorders>
              <w:top w:val="nil"/>
              <w:left w:val="nil"/>
              <w:bottom w:val="single" w:sz="4" w:space="0" w:color="auto"/>
              <w:right w:val="single" w:sz="4" w:space="0" w:color="auto"/>
            </w:tcBorders>
            <w:shd w:val="clear" w:color="000000" w:fill="92CDDC"/>
            <w:vAlign w:val="center"/>
            <w:hideMark/>
          </w:tcPr>
          <w:p w14:paraId="697325C5" w14:textId="77777777" w:rsidR="0071406D" w:rsidRPr="00BE180E" w:rsidRDefault="0071406D" w:rsidP="00805875">
            <w:pPr>
              <w:spacing w:after="0" w:line="240" w:lineRule="auto"/>
              <w:ind w:right="-70"/>
              <w:jc w:val="center"/>
              <w:rPr>
                <w:rFonts w:ascii="Arial" w:hAnsi="Arial" w:cs="Arial"/>
                <w:b/>
                <w:bCs/>
                <w:sz w:val="18"/>
                <w:szCs w:val="18"/>
              </w:rPr>
            </w:pPr>
            <w:r w:rsidRPr="00BE180E">
              <w:rPr>
                <w:rFonts w:ascii="Arial" w:hAnsi="Arial" w:cs="Arial"/>
                <w:b/>
                <w:bCs/>
                <w:sz w:val="18"/>
                <w:szCs w:val="18"/>
              </w:rPr>
              <w:t>ПАВ ng/m³</w:t>
            </w:r>
          </w:p>
        </w:tc>
        <w:tc>
          <w:tcPr>
            <w:tcW w:w="1063" w:type="dxa"/>
            <w:gridSpan w:val="2"/>
            <w:tcBorders>
              <w:top w:val="nil"/>
              <w:left w:val="nil"/>
              <w:bottom w:val="single" w:sz="4" w:space="0" w:color="auto"/>
              <w:right w:val="single" w:sz="4" w:space="0" w:color="auto"/>
            </w:tcBorders>
            <w:shd w:val="clear" w:color="000000" w:fill="92CDDC"/>
            <w:vAlign w:val="center"/>
            <w:hideMark/>
          </w:tcPr>
          <w:p w14:paraId="017CDE6C" w14:textId="77777777" w:rsidR="0071406D" w:rsidRPr="00BE180E" w:rsidRDefault="0071406D" w:rsidP="00805875">
            <w:pPr>
              <w:spacing w:after="0" w:line="240" w:lineRule="auto"/>
              <w:ind w:right="-70"/>
              <w:jc w:val="center"/>
              <w:rPr>
                <w:rFonts w:ascii="Arial" w:hAnsi="Arial" w:cs="Arial"/>
                <w:b/>
                <w:bCs/>
                <w:sz w:val="18"/>
                <w:szCs w:val="18"/>
              </w:rPr>
            </w:pPr>
            <w:r w:rsidRPr="00BE180E">
              <w:rPr>
                <w:rFonts w:ascii="Arial" w:hAnsi="Arial" w:cs="Arial"/>
                <w:b/>
                <w:bCs/>
                <w:sz w:val="18"/>
                <w:szCs w:val="18"/>
              </w:rPr>
              <w:t>ПАВ ng/m³</w:t>
            </w:r>
          </w:p>
        </w:tc>
        <w:tc>
          <w:tcPr>
            <w:tcW w:w="1063" w:type="dxa"/>
            <w:tcBorders>
              <w:top w:val="nil"/>
              <w:left w:val="nil"/>
              <w:bottom w:val="single" w:sz="4" w:space="0" w:color="auto"/>
              <w:right w:val="single" w:sz="4" w:space="0" w:color="auto"/>
            </w:tcBorders>
            <w:shd w:val="clear" w:color="000000" w:fill="92CDDC"/>
            <w:vAlign w:val="center"/>
            <w:hideMark/>
          </w:tcPr>
          <w:p w14:paraId="2E6D7F45" w14:textId="77777777" w:rsidR="0071406D" w:rsidRPr="00BE180E" w:rsidRDefault="0071406D" w:rsidP="00805875">
            <w:pPr>
              <w:spacing w:after="0" w:line="240" w:lineRule="auto"/>
              <w:ind w:right="-70"/>
              <w:jc w:val="center"/>
              <w:rPr>
                <w:rFonts w:ascii="Arial" w:hAnsi="Arial" w:cs="Arial"/>
                <w:b/>
                <w:bCs/>
                <w:sz w:val="18"/>
                <w:szCs w:val="18"/>
              </w:rPr>
            </w:pPr>
            <w:r w:rsidRPr="00BE180E">
              <w:rPr>
                <w:rFonts w:ascii="Arial" w:hAnsi="Arial" w:cs="Arial"/>
                <w:b/>
                <w:bCs/>
                <w:sz w:val="18"/>
                <w:szCs w:val="18"/>
              </w:rPr>
              <w:t>ПАВ ng/m³</w:t>
            </w:r>
          </w:p>
        </w:tc>
        <w:tc>
          <w:tcPr>
            <w:tcW w:w="1063" w:type="dxa"/>
            <w:gridSpan w:val="2"/>
            <w:tcBorders>
              <w:top w:val="nil"/>
              <w:left w:val="nil"/>
              <w:bottom w:val="single" w:sz="4" w:space="0" w:color="auto"/>
              <w:right w:val="single" w:sz="4" w:space="0" w:color="auto"/>
            </w:tcBorders>
            <w:shd w:val="clear" w:color="000000" w:fill="92CDDC"/>
            <w:vAlign w:val="center"/>
            <w:hideMark/>
          </w:tcPr>
          <w:p w14:paraId="39B85016" w14:textId="77777777" w:rsidR="0071406D" w:rsidRPr="00BE180E" w:rsidRDefault="0071406D" w:rsidP="00805875">
            <w:pPr>
              <w:spacing w:after="0" w:line="240" w:lineRule="auto"/>
              <w:ind w:right="-70"/>
              <w:jc w:val="center"/>
              <w:rPr>
                <w:rFonts w:ascii="Arial" w:hAnsi="Arial" w:cs="Arial"/>
                <w:b/>
                <w:bCs/>
                <w:sz w:val="18"/>
                <w:szCs w:val="18"/>
              </w:rPr>
            </w:pPr>
            <w:r w:rsidRPr="00BE180E">
              <w:rPr>
                <w:rFonts w:ascii="Arial" w:hAnsi="Arial" w:cs="Arial"/>
                <w:b/>
                <w:bCs/>
                <w:sz w:val="18"/>
                <w:szCs w:val="18"/>
              </w:rPr>
              <w:t>ПАВ ng/m³</w:t>
            </w:r>
          </w:p>
        </w:tc>
        <w:tc>
          <w:tcPr>
            <w:tcW w:w="1063" w:type="dxa"/>
            <w:tcBorders>
              <w:top w:val="nil"/>
              <w:left w:val="nil"/>
              <w:bottom w:val="single" w:sz="4" w:space="0" w:color="auto"/>
              <w:right w:val="single" w:sz="4" w:space="0" w:color="auto"/>
            </w:tcBorders>
            <w:shd w:val="clear" w:color="000000" w:fill="92CDDC"/>
            <w:vAlign w:val="center"/>
            <w:hideMark/>
          </w:tcPr>
          <w:p w14:paraId="6EE52F0C" w14:textId="77777777" w:rsidR="0071406D" w:rsidRPr="00BE180E" w:rsidRDefault="0071406D" w:rsidP="00805875">
            <w:pPr>
              <w:spacing w:after="0" w:line="240" w:lineRule="auto"/>
              <w:ind w:right="-70"/>
              <w:jc w:val="center"/>
              <w:rPr>
                <w:rFonts w:ascii="Arial" w:hAnsi="Arial" w:cs="Arial"/>
                <w:b/>
                <w:bCs/>
                <w:sz w:val="18"/>
                <w:szCs w:val="18"/>
              </w:rPr>
            </w:pPr>
            <w:r w:rsidRPr="00BE180E">
              <w:rPr>
                <w:rFonts w:ascii="Arial" w:hAnsi="Arial" w:cs="Arial"/>
                <w:b/>
                <w:bCs/>
                <w:sz w:val="18"/>
                <w:szCs w:val="18"/>
              </w:rPr>
              <w:t>ПАВ ng/m³</w:t>
            </w:r>
          </w:p>
        </w:tc>
        <w:tc>
          <w:tcPr>
            <w:tcW w:w="1064" w:type="dxa"/>
            <w:gridSpan w:val="2"/>
            <w:tcBorders>
              <w:top w:val="nil"/>
              <w:left w:val="nil"/>
              <w:bottom w:val="single" w:sz="4" w:space="0" w:color="auto"/>
              <w:right w:val="single" w:sz="4" w:space="0" w:color="auto"/>
            </w:tcBorders>
            <w:shd w:val="clear" w:color="000000" w:fill="92CDDC"/>
            <w:vAlign w:val="center"/>
            <w:hideMark/>
          </w:tcPr>
          <w:p w14:paraId="694AD9CA" w14:textId="77777777" w:rsidR="0071406D" w:rsidRPr="00BE180E" w:rsidRDefault="0071406D" w:rsidP="00805875">
            <w:pPr>
              <w:spacing w:after="0" w:line="240" w:lineRule="auto"/>
              <w:ind w:right="-70"/>
              <w:jc w:val="center"/>
              <w:rPr>
                <w:rFonts w:ascii="Arial" w:hAnsi="Arial" w:cs="Arial"/>
                <w:b/>
                <w:bCs/>
                <w:sz w:val="18"/>
                <w:szCs w:val="18"/>
              </w:rPr>
            </w:pPr>
            <w:r w:rsidRPr="00BE180E">
              <w:rPr>
                <w:rFonts w:ascii="Arial" w:hAnsi="Arial" w:cs="Arial"/>
                <w:b/>
                <w:bCs/>
                <w:sz w:val="18"/>
                <w:szCs w:val="18"/>
              </w:rPr>
              <w:t>ПАВ ng/m³</w:t>
            </w:r>
          </w:p>
        </w:tc>
      </w:tr>
      <w:tr w:rsidR="0071406D" w:rsidRPr="00BE180E" w14:paraId="52872BE0" w14:textId="77777777" w:rsidTr="00805875">
        <w:trPr>
          <w:trHeight w:val="2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39F34B19"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1</w:t>
            </w:r>
          </w:p>
        </w:tc>
        <w:tc>
          <w:tcPr>
            <w:tcW w:w="1063" w:type="dxa"/>
            <w:tcBorders>
              <w:top w:val="nil"/>
              <w:left w:val="nil"/>
              <w:bottom w:val="single" w:sz="4" w:space="0" w:color="000000"/>
              <w:right w:val="single" w:sz="4" w:space="0" w:color="000000"/>
            </w:tcBorders>
            <w:shd w:val="clear" w:color="auto" w:fill="auto"/>
            <w:noWrap/>
            <w:vAlign w:val="bottom"/>
            <w:hideMark/>
          </w:tcPr>
          <w:p w14:paraId="4594CDBB"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78A55BFE"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8,0</w:t>
            </w: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7AC7100A"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41BF37B5"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5FC90021"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3D16E8FA"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0,0</w:t>
            </w: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32F48361"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696101CB"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000000"/>
              <w:right w:val="single" w:sz="4" w:space="0" w:color="000000"/>
            </w:tcBorders>
            <w:shd w:val="clear" w:color="auto" w:fill="auto"/>
            <w:noWrap/>
            <w:vAlign w:val="bottom"/>
            <w:hideMark/>
          </w:tcPr>
          <w:p w14:paraId="498EB59E"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02DA4552"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bottom"/>
            <w:hideMark/>
          </w:tcPr>
          <w:p w14:paraId="0AA202E1"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11,0</w:t>
            </w: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04552C0A" w14:textId="77777777" w:rsidR="0071406D" w:rsidRPr="00BE180E" w:rsidRDefault="0071406D" w:rsidP="009E4312">
            <w:pPr>
              <w:spacing w:after="0" w:line="240" w:lineRule="auto"/>
              <w:jc w:val="center"/>
              <w:rPr>
                <w:rFonts w:ascii="Arial" w:hAnsi="Arial" w:cs="Arial"/>
                <w:sz w:val="18"/>
                <w:szCs w:val="18"/>
              </w:rPr>
            </w:pPr>
          </w:p>
        </w:tc>
      </w:tr>
      <w:tr w:rsidR="0071406D" w:rsidRPr="00BE180E" w14:paraId="749124FA" w14:textId="77777777" w:rsidTr="00805875">
        <w:trPr>
          <w:trHeight w:val="2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26AB206C"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2</w:t>
            </w:r>
          </w:p>
        </w:tc>
        <w:tc>
          <w:tcPr>
            <w:tcW w:w="1063" w:type="dxa"/>
            <w:tcBorders>
              <w:top w:val="nil"/>
              <w:left w:val="nil"/>
              <w:bottom w:val="single" w:sz="4" w:space="0" w:color="auto"/>
              <w:right w:val="single" w:sz="4" w:space="0" w:color="auto"/>
            </w:tcBorders>
            <w:shd w:val="clear" w:color="auto" w:fill="auto"/>
            <w:noWrap/>
            <w:vAlign w:val="bottom"/>
            <w:hideMark/>
          </w:tcPr>
          <w:p w14:paraId="0E079F56"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21,0</w:t>
            </w: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55786063"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06168E02"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2A52A69D"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2,0</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3FCE9E3E"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0,1</w:t>
            </w: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749975C1"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3E476706"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0,0</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54481909"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0,1</w:t>
            </w:r>
          </w:p>
        </w:tc>
        <w:tc>
          <w:tcPr>
            <w:tcW w:w="1063" w:type="dxa"/>
            <w:tcBorders>
              <w:top w:val="nil"/>
              <w:left w:val="nil"/>
              <w:bottom w:val="single" w:sz="4" w:space="0" w:color="auto"/>
              <w:right w:val="single" w:sz="4" w:space="0" w:color="auto"/>
            </w:tcBorders>
            <w:shd w:val="clear" w:color="auto" w:fill="auto"/>
            <w:noWrap/>
            <w:vAlign w:val="bottom"/>
            <w:hideMark/>
          </w:tcPr>
          <w:p w14:paraId="6CF54F86"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0,3</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19F8BF0B"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0,3</w:t>
            </w:r>
          </w:p>
        </w:tc>
        <w:tc>
          <w:tcPr>
            <w:tcW w:w="1063" w:type="dxa"/>
            <w:tcBorders>
              <w:top w:val="nil"/>
              <w:left w:val="nil"/>
              <w:bottom w:val="single" w:sz="4" w:space="0" w:color="000000"/>
              <w:right w:val="single" w:sz="4" w:space="0" w:color="000000"/>
            </w:tcBorders>
            <w:shd w:val="clear" w:color="auto" w:fill="auto"/>
            <w:noWrap/>
            <w:vAlign w:val="bottom"/>
            <w:hideMark/>
          </w:tcPr>
          <w:p w14:paraId="76C5CA1B"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1CE76818"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5,0</w:t>
            </w:r>
          </w:p>
        </w:tc>
      </w:tr>
      <w:tr w:rsidR="0071406D" w:rsidRPr="00BE180E" w14:paraId="0ED20AEC" w14:textId="77777777" w:rsidTr="00805875">
        <w:trPr>
          <w:trHeight w:val="2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7F4476DD"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3</w:t>
            </w:r>
          </w:p>
        </w:tc>
        <w:tc>
          <w:tcPr>
            <w:tcW w:w="1063" w:type="dxa"/>
            <w:tcBorders>
              <w:top w:val="nil"/>
              <w:left w:val="nil"/>
              <w:bottom w:val="single" w:sz="4" w:space="0" w:color="000000"/>
              <w:right w:val="single" w:sz="4" w:space="0" w:color="000000"/>
            </w:tcBorders>
            <w:shd w:val="clear" w:color="auto" w:fill="auto"/>
            <w:noWrap/>
            <w:vAlign w:val="bottom"/>
            <w:hideMark/>
          </w:tcPr>
          <w:p w14:paraId="0090F9CB"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54CB9DD0"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22720FD4"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0CD6001A"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08CE8EE2"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774C38BC"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42296CD2"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4A409D1D"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000000"/>
              <w:right w:val="single" w:sz="4" w:space="0" w:color="000000"/>
            </w:tcBorders>
            <w:shd w:val="clear" w:color="auto" w:fill="auto"/>
            <w:noWrap/>
            <w:vAlign w:val="bottom"/>
            <w:hideMark/>
          </w:tcPr>
          <w:p w14:paraId="2BD83FCC"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22143BEB"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000000"/>
              <w:right w:val="single" w:sz="4" w:space="0" w:color="000000"/>
            </w:tcBorders>
            <w:shd w:val="clear" w:color="auto" w:fill="auto"/>
            <w:noWrap/>
            <w:vAlign w:val="bottom"/>
            <w:hideMark/>
          </w:tcPr>
          <w:p w14:paraId="7D4B72CB"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527FE070" w14:textId="77777777" w:rsidR="0071406D" w:rsidRPr="00BE180E" w:rsidRDefault="0071406D" w:rsidP="009E4312">
            <w:pPr>
              <w:spacing w:after="0" w:line="240" w:lineRule="auto"/>
              <w:jc w:val="center"/>
              <w:rPr>
                <w:rFonts w:ascii="Arial" w:hAnsi="Arial" w:cs="Arial"/>
                <w:sz w:val="18"/>
                <w:szCs w:val="18"/>
              </w:rPr>
            </w:pPr>
          </w:p>
        </w:tc>
      </w:tr>
      <w:tr w:rsidR="0071406D" w:rsidRPr="00BE180E" w14:paraId="7F06A22D" w14:textId="77777777" w:rsidTr="00805875">
        <w:trPr>
          <w:trHeight w:val="2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2AF9B83B"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4</w:t>
            </w:r>
          </w:p>
        </w:tc>
        <w:tc>
          <w:tcPr>
            <w:tcW w:w="1063" w:type="dxa"/>
            <w:tcBorders>
              <w:top w:val="nil"/>
              <w:left w:val="nil"/>
              <w:bottom w:val="single" w:sz="4" w:space="0" w:color="000000"/>
              <w:right w:val="single" w:sz="4" w:space="0" w:color="000000"/>
            </w:tcBorders>
            <w:shd w:val="clear" w:color="auto" w:fill="auto"/>
            <w:noWrap/>
            <w:vAlign w:val="bottom"/>
            <w:hideMark/>
          </w:tcPr>
          <w:p w14:paraId="491D87A0"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0CE8D6F3"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5B8AE93D"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3,0</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7B22B581"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0,6</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7D9A08BA"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0,8</w:t>
            </w: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194DB2F2"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54D6ACA1"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0,0</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4AA9779A"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0,1</w:t>
            </w:r>
          </w:p>
        </w:tc>
        <w:tc>
          <w:tcPr>
            <w:tcW w:w="1063" w:type="dxa"/>
            <w:tcBorders>
              <w:top w:val="nil"/>
              <w:left w:val="nil"/>
              <w:bottom w:val="single" w:sz="4" w:space="0" w:color="auto"/>
              <w:right w:val="single" w:sz="4" w:space="0" w:color="auto"/>
            </w:tcBorders>
            <w:shd w:val="clear" w:color="auto" w:fill="auto"/>
            <w:noWrap/>
            <w:vAlign w:val="bottom"/>
            <w:hideMark/>
          </w:tcPr>
          <w:p w14:paraId="625E23FD"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0,2</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509780F8"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0,5</w:t>
            </w:r>
          </w:p>
        </w:tc>
        <w:tc>
          <w:tcPr>
            <w:tcW w:w="1063" w:type="dxa"/>
            <w:tcBorders>
              <w:top w:val="nil"/>
              <w:left w:val="nil"/>
              <w:bottom w:val="single" w:sz="4" w:space="0" w:color="000000"/>
              <w:right w:val="single" w:sz="4" w:space="0" w:color="000000"/>
            </w:tcBorders>
            <w:shd w:val="clear" w:color="auto" w:fill="auto"/>
            <w:noWrap/>
            <w:vAlign w:val="bottom"/>
            <w:hideMark/>
          </w:tcPr>
          <w:p w14:paraId="5F3B7EB0"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nil"/>
              <w:right w:val="single" w:sz="4" w:space="0" w:color="000000"/>
            </w:tcBorders>
            <w:shd w:val="clear" w:color="auto" w:fill="auto"/>
            <w:noWrap/>
            <w:vAlign w:val="bottom"/>
            <w:hideMark/>
          </w:tcPr>
          <w:p w14:paraId="0878028D" w14:textId="77777777" w:rsidR="0071406D" w:rsidRPr="00BE180E" w:rsidRDefault="0071406D" w:rsidP="009E4312">
            <w:pPr>
              <w:spacing w:after="0" w:line="240" w:lineRule="auto"/>
              <w:jc w:val="center"/>
              <w:rPr>
                <w:rFonts w:ascii="Arial" w:hAnsi="Arial" w:cs="Arial"/>
                <w:sz w:val="18"/>
                <w:szCs w:val="18"/>
              </w:rPr>
            </w:pPr>
          </w:p>
        </w:tc>
      </w:tr>
      <w:tr w:rsidR="0071406D" w:rsidRPr="00BE180E" w14:paraId="2C5CF847" w14:textId="77777777" w:rsidTr="00805875">
        <w:trPr>
          <w:trHeight w:val="2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3C889913"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5</w:t>
            </w:r>
          </w:p>
        </w:tc>
        <w:tc>
          <w:tcPr>
            <w:tcW w:w="1063" w:type="dxa"/>
            <w:tcBorders>
              <w:top w:val="nil"/>
              <w:left w:val="nil"/>
              <w:bottom w:val="single" w:sz="4" w:space="0" w:color="000000"/>
              <w:right w:val="single" w:sz="4" w:space="0" w:color="000000"/>
            </w:tcBorders>
            <w:shd w:val="clear" w:color="auto" w:fill="auto"/>
            <w:noWrap/>
            <w:vAlign w:val="bottom"/>
            <w:hideMark/>
          </w:tcPr>
          <w:p w14:paraId="5F654A23"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4BDA118E"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07E0638F"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465818CD"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0,0</w:t>
            </w: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3CBC3EA0"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1CBB44E9"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0,0</w:t>
            </w: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574F6EBE"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1D584F89"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000000"/>
              <w:right w:val="single" w:sz="4" w:space="0" w:color="000000"/>
            </w:tcBorders>
            <w:shd w:val="clear" w:color="auto" w:fill="auto"/>
            <w:noWrap/>
            <w:vAlign w:val="bottom"/>
            <w:hideMark/>
          </w:tcPr>
          <w:p w14:paraId="5FEFEC72"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124EBBAA"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bottom"/>
            <w:hideMark/>
          </w:tcPr>
          <w:p w14:paraId="718231F6"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7,0</w:t>
            </w:r>
          </w:p>
        </w:tc>
        <w:tc>
          <w:tcPr>
            <w:tcW w:w="10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AC395F7"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25,0</w:t>
            </w:r>
          </w:p>
        </w:tc>
      </w:tr>
      <w:tr w:rsidR="0071406D" w:rsidRPr="00BE180E" w14:paraId="6ABBFD68" w14:textId="77777777" w:rsidTr="00805875">
        <w:trPr>
          <w:trHeight w:val="2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05AD8394"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6</w:t>
            </w:r>
          </w:p>
        </w:tc>
        <w:tc>
          <w:tcPr>
            <w:tcW w:w="1063" w:type="dxa"/>
            <w:tcBorders>
              <w:top w:val="nil"/>
              <w:left w:val="nil"/>
              <w:bottom w:val="single" w:sz="4" w:space="0" w:color="auto"/>
              <w:right w:val="single" w:sz="4" w:space="0" w:color="auto"/>
            </w:tcBorders>
            <w:shd w:val="clear" w:color="auto" w:fill="auto"/>
            <w:noWrap/>
            <w:vAlign w:val="bottom"/>
            <w:hideMark/>
          </w:tcPr>
          <w:p w14:paraId="6C9D78B0"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10,0</w:t>
            </w: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702BF36B"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612636E5"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1214E61B"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46CC5766"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2841C9BC"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7EE4F76D"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30F51167"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0,3</w:t>
            </w:r>
          </w:p>
        </w:tc>
        <w:tc>
          <w:tcPr>
            <w:tcW w:w="1063" w:type="dxa"/>
            <w:tcBorders>
              <w:top w:val="nil"/>
              <w:left w:val="nil"/>
              <w:bottom w:val="single" w:sz="4" w:space="0" w:color="000000"/>
              <w:right w:val="single" w:sz="4" w:space="0" w:color="000000"/>
            </w:tcBorders>
            <w:shd w:val="clear" w:color="auto" w:fill="auto"/>
            <w:noWrap/>
            <w:vAlign w:val="bottom"/>
            <w:hideMark/>
          </w:tcPr>
          <w:p w14:paraId="44A9592F"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2FCF45D4"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000000"/>
              <w:right w:val="single" w:sz="4" w:space="0" w:color="000000"/>
            </w:tcBorders>
            <w:shd w:val="clear" w:color="auto" w:fill="auto"/>
            <w:noWrap/>
            <w:vAlign w:val="bottom"/>
            <w:hideMark/>
          </w:tcPr>
          <w:p w14:paraId="3DB6A31E"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229C8C38" w14:textId="77777777" w:rsidR="0071406D" w:rsidRPr="00BE180E" w:rsidRDefault="0071406D" w:rsidP="009E4312">
            <w:pPr>
              <w:spacing w:after="0" w:line="240" w:lineRule="auto"/>
              <w:jc w:val="center"/>
              <w:rPr>
                <w:rFonts w:ascii="Arial" w:hAnsi="Arial" w:cs="Arial"/>
                <w:sz w:val="18"/>
                <w:szCs w:val="18"/>
              </w:rPr>
            </w:pPr>
          </w:p>
        </w:tc>
      </w:tr>
      <w:tr w:rsidR="0071406D" w:rsidRPr="00BE180E" w14:paraId="1CED61DC" w14:textId="77777777" w:rsidTr="00805875">
        <w:trPr>
          <w:trHeight w:val="2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48F58068"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7</w:t>
            </w:r>
          </w:p>
        </w:tc>
        <w:tc>
          <w:tcPr>
            <w:tcW w:w="1063" w:type="dxa"/>
            <w:tcBorders>
              <w:top w:val="nil"/>
              <w:left w:val="nil"/>
              <w:bottom w:val="single" w:sz="4" w:space="0" w:color="000000"/>
              <w:right w:val="single" w:sz="4" w:space="0" w:color="000000"/>
            </w:tcBorders>
            <w:shd w:val="clear" w:color="auto" w:fill="auto"/>
            <w:noWrap/>
            <w:vAlign w:val="bottom"/>
            <w:hideMark/>
          </w:tcPr>
          <w:p w14:paraId="0D4BF8C4"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369328A8"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468B8A60"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72485A71"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5CC28B86"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2E6F71DE"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0470117E"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5A5BB8F5"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000000"/>
              <w:right w:val="single" w:sz="4" w:space="0" w:color="000000"/>
            </w:tcBorders>
            <w:shd w:val="clear" w:color="auto" w:fill="auto"/>
            <w:noWrap/>
            <w:vAlign w:val="bottom"/>
            <w:hideMark/>
          </w:tcPr>
          <w:p w14:paraId="0BD372F6"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49EE06AE"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bottom"/>
            <w:hideMark/>
          </w:tcPr>
          <w:p w14:paraId="4B832DB5"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2,9</w:t>
            </w: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027D5332" w14:textId="77777777" w:rsidR="0071406D" w:rsidRPr="00BE180E" w:rsidRDefault="0071406D" w:rsidP="009E4312">
            <w:pPr>
              <w:spacing w:after="0" w:line="240" w:lineRule="auto"/>
              <w:jc w:val="center"/>
              <w:rPr>
                <w:rFonts w:ascii="Arial" w:hAnsi="Arial" w:cs="Arial"/>
                <w:sz w:val="18"/>
                <w:szCs w:val="18"/>
              </w:rPr>
            </w:pPr>
          </w:p>
        </w:tc>
      </w:tr>
      <w:tr w:rsidR="0071406D" w:rsidRPr="00BE180E" w14:paraId="09728847" w14:textId="77777777" w:rsidTr="00805875">
        <w:trPr>
          <w:trHeight w:val="2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59CFED58"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8</w:t>
            </w:r>
          </w:p>
        </w:tc>
        <w:tc>
          <w:tcPr>
            <w:tcW w:w="1063" w:type="dxa"/>
            <w:tcBorders>
              <w:top w:val="nil"/>
              <w:left w:val="nil"/>
              <w:bottom w:val="single" w:sz="4" w:space="0" w:color="auto"/>
              <w:right w:val="single" w:sz="4" w:space="0" w:color="auto"/>
            </w:tcBorders>
            <w:shd w:val="clear" w:color="auto" w:fill="auto"/>
            <w:noWrap/>
            <w:vAlign w:val="bottom"/>
            <w:hideMark/>
          </w:tcPr>
          <w:p w14:paraId="18D13132"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26,0</w:t>
            </w: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2C59180B"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70FC1F68"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0,9</w:t>
            </w:r>
          </w:p>
        </w:tc>
        <w:tc>
          <w:tcPr>
            <w:tcW w:w="1063" w:type="dxa"/>
            <w:gridSpan w:val="2"/>
            <w:tcBorders>
              <w:top w:val="nil"/>
              <w:left w:val="nil"/>
              <w:bottom w:val="single" w:sz="4" w:space="0" w:color="auto"/>
              <w:right w:val="single" w:sz="4" w:space="0" w:color="auto"/>
            </w:tcBorders>
            <w:shd w:val="clear" w:color="auto" w:fill="auto"/>
            <w:vAlign w:val="bottom"/>
            <w:hideMark/>
          </w:tcPr>
          <w:p w14:paraId="134DC894"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0,6</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2A14898B"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0,3</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70ED60AD"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0,1</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5DA2BC1D"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0,2</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47179AB2"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0,4</w:t>
            </w:r>
          </w:p>
        </w:tc>
        <w:tc>
          <w:tcPr>
            <w:tcW w:w="1063" w:type="dxa"/>
            <w:tcBorders>
              <w:top w:val="nil"/>
              <w:left w:val="nil"/>
              <w:bottom w:val="single" w:sz="4" w:space="0" w:color="auto"/>
              <w:right w:val="single" w:sz="4" w:space="0" w:color="auto"/>
            </w:tcBorders>
            <w:shd w:val="clear" w:color="auto" w:fill="auto"/>
            <w:noWrap/>
            <w:vAlign w:val="bottom"/>
            <w:hideMark/>
          </w:tcPr>
          <w:p w14:paraId="6F9689A9"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0,3</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7D2C00EB"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0,4</w:t>
            </w:r>
          </w:p>
        </w:tc>
        <w:tc>
          <w:tcPr>
            <w:tcW w:w="1063" w:type="dxa"/>
            <w:tcBorders>
              <w:top w:val="nil"/>
              <w:left w:val="nil"/>
              <w:bottom w:val="single" w:sz="4" w:space="0" w:color="000000"/>
              <w:right w:val="single" w:sz="4" w:space="0" w:color="000000"/>
            </w:tcBorders>
            <w:shd w:val="clear" w:color="auto" w:fill="auto"/>
            <w:noWrap/>
            <w:vAlign w:val="bottom"/>
            <w:hideMark/>
          </w:tcPr>
          <w:p w14:paraId="1C2C2033"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63DBFC7F" w14:textId="77777777" w:rsidR="0071406D" w:rsidRPr="00BE180E" w:rsidRDefault="0071406D" w:rsidP="009E4312">
            <w:pPr>
              <w:spacing w:after="0" w:line="240" w:lineRule="auto"/>
              <w:jc w:val="center"/>
              <w:rPr>
                <w:rFonts w:ascii="Arial" w:hAnsi="Arial" w:cs="Arial"/>
                <w:sz w:val="18"/>
                <w:szCs w:val="18"/>
              </w:rPr>
            </w:pPr>
          </w:p>
        </w:tc>
      </w:tr>
      <w:tr w:rsidR="0071406D" w:rsidRPr="00BE180E" w14:paraId="226E6A74" w14:textId="77777777" w:rsidTr="00805875">
        <w:trPr>
          <w:trHeight w:val="2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09E2D41A"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9</w:t>
            </w:r>
          </w:p>
        </w:tc>
        <w:tc>
          <w:tcPr>
            <w:tcW w:w="1063" w:type="dxa"/>
            <w:tcBorders>
              <w:top w:val="nil"/>
              <w:left w:val="nil"/>
              <w:bottom w:val="single" w:sz="4" w:space="0" w:color="000000"/>
              <w:right w:val="single" w:sz="4" w:space="0" w:color="000000"/>
            </w:tcBorders>
            <w:shd w:val="clear" w:color="auto" w:fill="auto"/>
            <w:noWrap/>
            <w:vAlign w:val="bottom"/>
            <w:hideMark/>
          </w:tcPr>
          <w:p w14:paraId="5DEFA7C9"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4E04A8A7"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10,0</w:t>
            </w: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23C6F852"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2331199D"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2DB05BE0"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61C170EC"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5515F1B0"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45E5D29D"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000000"/>
              <w:right w:val="single" w:sz="4" w:space="0" w:color="000000"/>
            </w:tcBorders>
            <w:shd w:val="clear" w:color="auto" w:fill="auto"/>
            <w:noWrap/>
            <w:vAlign w:val="bottom"/>
            <w:hideMark/>
          </w:tcPr>
          <w:p w14:paraId="1CCDBD89"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1BECE4D9"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000000"/>
              <w:right w:val="single" w:sz="4" w:space="0" w:color="000000"/>
            </w:tcBorders>
            <w:shd w:val="clear" w:color="auto" w:fill="auto"/>
            <w:noWrap/>
            <w:vAlign w:val="bottom"/>
            <w:hideMark/>
          </w:tcPr>
          <w:p w14:paraId="6A141586"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1F8A9477" w14:textId="77777777" w:rsidR="0071406D" w:rsidRPr="00BE180E" w:rsidRDefault="0071406D" w:rsidP="009E4312">
            <w:pPr>
              <w:spacing w:after="0" w:line="240" w:lineRule="auto"/>
              <w:jc w:val="center"/>
              <w:rPr>
                <w:rFonts w:ascii="Arial" w:hAnsi="Arial" w:cs="Arial"/>
                <w:sz w:val="18"/>
                <w:szCs w:val="18"/>
              </w:rPr>
            </w:pPr>
          </w:p>
        </w:tc>
      </w:tr>
      <w:tr w:rsidR="0071406D" w:rsidRPr="00BE180E" w14:paraId="34190771" w14:textId="77777777" w:rsidTr="00805875">
        <w:trPr>
          <w:trHeight w:val="2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00F6BA16"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10</w:t>
            </w:r>
          </w:p>
        </w:tc>
        <w:tc>
          <w:tcPr>
            <w:tcW w:w="1063" w:type="dxa"/>
            <w:tcBorders>
              <w:top w:val="nil"/>
              <w:left w:val="nil"/>
              <w:bottom w:val="single" w:sz="4" w:space="0" w:color="000000"/>
              <w:right w:val="single" w:sz="4" w:space="0" w:color="000000"/>
            </w:tcBorders>
            <w:shd w:val="clear" w:color="auto" w:fill="auto"/>
            <w:noWrap/>
            <w:vAlign w:val="bottom"/>
            <w:hideMark/>
          </w:tcPr>
          <w:p w14:paraId="144D9E95"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00C983A4"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4DCBCA76"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2,4</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1E22E294"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0,4</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3B5B1CF6"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0,6</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3172D100"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0,0</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1CC8B95B"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0,1</w:t>
            </w: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5B7B8F0E"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bottom"/>
            <w:hideMark/>
          </w:tcPr>
          <w:p w14:paraId="2E2BF25D"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0,1</w:t>
            </w: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66FDB14D"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000000"/>
              <w:right w:val="single" w:sz="4" w:space="0" w:color="000000"/>
            </w:tcBorders>
            <w:shd w:val="clear" w:color="auto" w:fill="auto"/>
            <w:noWrap/>
            <w:vAlign w:val="bottom"/>
            <w:hideMark/>
          </w:tcPr>
          <w:p w14:paraId="2D87B6CF"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4A7CE2E3"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14,0</w:t>
            </w:r>
          </w:p>
        </w:tc>
      </w:tr>
      <w:tr w:rsidR="0071406D" w:rsidRPr="00BE180E" w14:paraId="250C9CD2" w14:textId="77777777" w:rsidTr="00805875">
        <w:trPr>
          <w:trHeight w:val="2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3F3F3FE2"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11</w:t>
            </w:r>
          </w:p>
        </w:tc>
        <w:tc>
          <w:tcPr>
            <w:tcW w:w="1063" w:type="dxa"/>
            <w:tcBorders>
              <w:top w:val="nil"/>
              <w:left w:val="nil"/>
              <w:bottom w:val="single" w:sz="4" w:space="0" w:color="000000"/>
              <w:right w:val="single" w:sz="4" w:space="0" w:color="000000"/>
            </w:tcBorders>
            <w:shd w:val="clear" w:color="auto" w:fill="auto"/>
            <w:noWrap/>
            <w:vAlign w:val="bottom"/>
            <w:hideMark/>
          </w:tcPr>
          <w:p w14:paraId="7882A607"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47284E15"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70485910"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228DA80F"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2F751AFF"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3A99706B"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2B7A9329"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186C6104"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000000"/>
              <w:right w:val="single" w:sz="4" w:space="0" w:color="000000"/>
            </w:tcBorders>
            <w:shd w:val="clear" w:color="auto" w:fill="auto"/>
            <w:noWrap/>
            <w:vAlign w:val="bottom"/>
            <w:hideMark/>
          </w:tcPr>
          <w:p w14:paraId="10D2971F"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79FC2A5E"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bottom"/>
            <w:hideMark/>
          </w:tcPr>
          <w:p w14:paraId="59F25B7F"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6,0</w:t>
            </w: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41AD0103" w14:textId="77777777" w:rsidR="0071406D" w:rsidRPr="00BE180E" w:rsidRDefault="0071406D" w:rsidP="009E4312">
            <w:pPr>
              <w:spacing w:after="0" w:line="240" w:lineRule="auto"/>
              <w:jc w:val="center"/>
              <w:rPr>
                <w:rFonts w:ascii="Arial" w:hAnsi="Arial" w:cs="Arial"/>
                <w:sz w:val="18"/>
                <w:szCs w:val="18"/>
              </w:rPr>
            </w:pPr>
          </w:p>
        </w:tc>
      </w:tr>
      <w:tr w:rsidR="0071406D" w:rsidRPr="00BE180E" w14:paraId="3BCD4CCB" w14:textId="77777777" w:rsidTr="00805875">
        <w:trPr>
          <w:trHeight w:val="2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6FE8D7C3"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12</w:t>
            </w:r>
          </w:p>
        </w:tc>
        <w:tc>
          <w:tcPr>
            <w:tcW w:w="1063" w:type="dxa"/>
            <w:tcBorders>
              <w:top w:val="nil"/>
              <w:left w:val="nil"/>
              <w:bottom w:val="single" w:sz="4" w:space="0" w:color="auto"/>
              <w:right w:val="single" w:sz="4" w:space="0" w:color="auto"/>
            </w:tcBorders>
            <w:shd w:val="clear" w:color="auto" w:fill="auto"/>
            <w:noWrap/>
            <w:vAlign w:val="bottom"/>
            <w:hideMark/>
          </w:tcPr>
          <w:p w14:paraId="52AA4BE0"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11,0</w:t>
            </w: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6A2DA9E9"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74DC522B"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1,3</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4349257F"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0,3</w:t>
            </w: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683045F0"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1EF7E8FF"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27B24C30"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7E21A733"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0,3</w:t>
            </w:r>
          </w:p>
        </w:tc>
        <w:tc>
          <w:tcPr>
            <w:tcW w:w="1063" w:type="dxa"/>
            <w:tcBorders>
              <w:top w:val="nil"/>
              <w:left w:val="nil"/>
              <w:bottom w:val="single" w:sz="4" w:space="0" w:color="000000"/>
              <w:right w:val="single" w:sz="4" w:space="0" w:color="000000"/>
            </w:tcBorders>
            <w:shd w:val="clear" w:color="auto" w:fill="auto"/>
            <w:noWrap/>
            <w:vAlign w:val="bottom"/>
            <w:hideMark/>
          </w:tcPr>
          <w:p w14:paraId="6C184097"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7972E4CD"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0,4</w:t>
            </w:r>
          </w:p>
        </w:tc>
        <w:tc>
          <w:tcPr>
            <w:tcW w:w="1063" w:type="dxa"/>
            <w:tcBorders>
              <w:top w:val="nil"/>
              <w:left w:val="nil"/>
              <w:bottom w:val="single" w:sz="4" w:space="0" w:color="000000"/>
              <w:right w:val="single" w:sz="4" w:space="0" w:color="000000"/>
            </w:tcBorders>
            <w:shd w:val="clear" w:color="auto" w:fill="auto"/>
            <w:noWrap/>
            <w:vAlign w:val="bottom"/>
            <w:hideMark/>
          </w:tcPr>
          <w:p w14:paraId="47C087BB"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4023E321"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2,0</w:t>
            </w:r>
          </w:p>
        </w:tc>
      </w:tr>
      <w:tr w:rsidR="0071406D" w:rsidRPr="00BE180E" w14:paraId="57F30883" w14:textId="77777777" w:rsidTr="00805875">
        <w:trPr>
          <w:trHeight w:val="2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4E07DF7D"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13</w:t>
            </w:r>
          </w:p>
        </w:tc>
        <w:tc>
          <w:tcPr>
            <w:tcW w:w="1063" w:type="dxa"/>
            <w:tcBorders>
              <w:top w:val="nil"/>
              <w:left w:val="nil"/>
              <w:bottom w:val="single" w:sz="4" w:space="0" w:color="000000"/>
              <w:right w:val="single" w:sz="4" w:space="0" w:color="000000"/>
            </w:tcBorders>
            <w:shd w:val="clear" w:color="auto" w:fill="auto"/>
            <w:noWrap/>
            <w:vAlign w:val="bottom"/>
            <w:hideMark/>
          </w:tcPr>
          <w:p w14:paraId="1F158CCA"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18C6D4B6"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1,2</w:t>
            </w: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1EDB0DDB"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54AF45D3"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6316A37D"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768AEB91"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4A7C0EDD"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1453116D"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000000"/>
              <w:right w:val="single" w:sz="4" w:space="0" w:color="000000"/>
            </w:tcBorders>
            <w:shd w:val="clear" w:color="auto" w:fill="auto"/>
            <w:noWrap/>
            <w:vAlign w:val="bottom"/>
            <w:hideMark/>
          </w:tcPr>
          <w:p w14:paraId="51D02D9B"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3A727730"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bottom"/>
            <w:hideMark/>
          </w:tcPr>
          <w:p w14:paraId="54534B25"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2,8</w:t>
            </w: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1A76BB10" w14:textId="77777777" w:rsidR="0071406D" w:rsidRPr="00BE180E" w:rsidRDefault="0071406D" w:rsidP="009E4312">
            <w:pPr>
              <w:spacing w:after="0" w:line="240" w:lineRule="auto"/>
              <w:jc w:val="center"/>
              <w:rPr>
                <w:rFonts w:ascii="Arial" w:hAnsi="Arial" w:cs="Arial"/>
                <w:sz w:val="18"/>
                <w:szCs w:val="18"/>
              </w:rPr>
            </w:pPr>
          </w:p>
        </w:tc>
      </w:tr>
      <w:tr w:rsidR="0071406D" w:rsidRPr="00BE180E" w14:paraId="4D4999B6" w14:textId="77777777" w:rsidTr="00805875">
        <w:trPr>
          <w:trHeight w:val="2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219A702B"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14</w:t>
            </w:r>
          </w:p>
        </w:tc>
        <w:tc>
          <w:tcPr>
            <w:tcW w:w="1063" w:type="dxa"/>
            <w:tcBorders>
              <w:top w:val="nil"/>
              <w:left w:val="nil"/>
              <w:bottom w:val="single" w:sz="4" w:space="0" w:color="auto"/>
              <w:right w:val="single" w:sz="4" w:space="0" w:color="auto"/>
            </w:tcBorders>
            <w:shd w:val="clear" w:color="auto" w:fill="auto"/>
            <w:noWrap/>
            <w:vAlign w:val="bottom"/>
            <w:hideMark/>
          </w:tcPr>
          <w:p w14:paraId="3CCDEEA6"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13,0</w:t>
            </w: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434925A7"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68365F37"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5,0</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08EFC23C"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0,3</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70FB37EF"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0,6</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709DB83E"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0,1</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6DB21C6E"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0,0</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64F9962E"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0,6</w:t>
            </w:r>
          </w:p>
        </w:tc>
        <w:tc>
          <w:tcPr>
            <w:tcW w:w="1063" w:type="dxa"/>
            <w:tcBorders>
              <w:top w:val="nil"/>
              <w:left w:val="nil"/>
              <w:bottom w:val="single" w:sz="4" w:space="0" w:color="auto"/>
              <w:right w:val="single" w:sz="4" w:space="0" w:color="auto"/>
            </w:tcBorders>
            <w:shd w:val="clear" w:color="auto" w:fill="auto"/>
            <w:noWrap/>
            <w:vAlign w:val="bottom"/>
            <w:hideMark/>
          </w:tcPr>
          <w:p w14:paraId="5603440B"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0,1</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565631F6"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0,9</w:t>
            </w:r>
          </w:p>
        </w:tc>
        <w:tc>
          <w:tcPr>
            <w:tcW w:w="1063" w:type="dxa"/>
            <w:tcBorders>
              <w:top w:val="nil"/>
              <w:left w:val="nil"/>
              <w:bottom w:val="single" w:sz="4" w:space="0" w:color="000000"/>
              <w:right w:val="single" w:sz="4" w:space="0" w:color="000000"/>
            </w:tcBorders>
            <w:shd w:val="clear" w:color="auto" w:fill="auto"/>
            <w:noWrap/>
            <w:vAlign w:val="bottom"/>
            <w:hideMark/>
          </w:tcPr>
          <w:p w14:paraId="43C78DA6"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5991E6A1"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27,0</w:t>
            </w:r>
          </w:p>
        </w:tc>
      </w:tr>
      <w:tr w:rsidR="0071406D" w:rsidRPr="00BE180E" w14:paraId="367DCC5B" w14:textId="77777777" w:rsidTr="00805875">
        <w:trPr>
          <w:trHeight w:val="2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1B9AB230"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15</w:t>
            </w:r>
          </w:p>
        </w:tc>
        <w:tc>
          <w:tcPr>
            <w:tcW w:w="1063" w:type="dxa"/>
            <w:tcBorders>
              <w:top w:val="nil"/>
              <w:left w:val="nil"/>
              <w:bottom w:val="single" w:sz="4" w:space="0" w:color="000000"/>
              <w:right w:val="single" w:sz="4" w:space="0" w:color="000000"/>
            </w:tcBorders>
            <w:shd w:val="clear" w:color="auto" w:fill="auto"/>
            <w:noWrap/>
            <w:vAlign w:val="bottom"/>
            <w:hideMark/>
          </w:tcPr>
          <w:p w14:paraId="18B29177"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15833449"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657994E2"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04517D12"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4537BC48"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063EFE76"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39B4A259"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61C513FC"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000000"/>
              <w:right w:val="single" w:sz="4" w:space="0" w:color="000000"/>
            </w:tcBorders>
            <w:shd w:val="clear" w:color="auto" w:fill="auto"/>
            <w:noWrap/>
            <w:vAlign w:val="bottom"/>
            <w:hideMark/>
          </w:tcPr>
          <w:p w14:paraId="609C9AB6"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72E83518"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000000"/>
              <w:right w:val="single" w:sz="4" w:space="0" w:color="000000"/>
            </w:tcBorders>
            <w:shd w:val="clear" w:color="auto" w:fill="auto"/>
            <w:noWrap/>
            <w:vAlign w:val="bottom"/>
            <w:hideMark/>
          </w:tcPr>
          <w:p w14:paraId="5149D905"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19178609" w14:textId="77777777" w:rsidR="0071406D" w:rsidRPr="00BE180E" w:rsidRDefault="0071406D" w:rsidP="009E4312">
            <w:pPr>
              <w:spacing w:after="0" w:line="240" w:lineRule="auto"/>
              <w:jc w:val="center"/>
              <w:rPr>
                <w:rFonts w:ascii="Arial" w:hAnsi="Arial" w:cs="Arial"/>
                <w:sz w:val="18"/>
                <w:szCs w:val="18"/>
              </w:rPr>
            </w:pPr>
          </w:p>
        </w:tc>
      </w:tr>
      <w:tr w:rsidR="0071406D" w:rsidRPr="00BE180E" w14:paraId="1E2BBD99" w14:textId="77777777" w:rsidTr="00805875">
        <w:trPr>
          <w:trHeight w:val="2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131584AC"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16</w:t>
            </w:r>
          </w:p>
        </w:tc>
        <w:tc>
          <w:tcPr>
            <w:tcW w:w="1063" w:type="dxa"/>
            <w:tcBorders>
              <w:top w:val="nil"/>
              <w:left w:val="nil"/>
              <w:bottom w:val="single" w:sz="4" w:space="0" w:color="000000"/>
              <w:right w:val="single" w:sz="4" w:space="0" w:color="000000"/>
            </w:tcBorders>
            <w:shd w:val="clear" w:color="auto" w:fill="auto"/>
            <w:noWrap/>
            <w:vAlign w:val="bottom"/>
            <w:hideMark/>
          </w:tcPr>
          <w:p w14:paraId="3B8F6425"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0701B8FC"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68225158"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2,6</w:t>
            </w: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079786D9"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5B1CD932"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1,0</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7CC52D00"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0,0</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335C5109"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0,0</w:t>
            </w: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779D9FCE"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bottom"/>
            <w:hideMark/>
          </w:tcPr>
          <w:p w14:paraId="7508A45C"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0,1</w:t>
            </w: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67964771"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000000"/>
              <w:right w:val="single" w:sz="4" w:space="0" w:color="000000"/>
            </w:tcBorders>
            <w:shd w:val="clear" w:color="auto" w:fill="auto"/>
            <w:noWrap/>
            <w:vAlign w:val="bottom"/>
            <w:hideMark/>
          </w:tcPr>
          <w:p w14:paraId="0B3FBB28"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26FB9FBC" w14:textId="77777777" w:rsidR="0071406D" w:rsidRPr="00BE180E" w:rsidRDefault="0071406D" w:rsidP="009E4312">
            <w:pPr>
              <w:spacing w:after="0" w:line="240" w:lineRule="auto"/>
              <w:jc w:val="center"/>
              <w:rPr>
                <w:rFonts w:ascii="Arial" w:hAnsi="Arial" w:cs="Arial"/>
                <w:sz w:val="18"/>
                <w:szCs w:val="18"/>
              </w:rPr>
            </w:pPr>
          </w:p>
        </w:tc>
      </w:tr>
      <w:tr w:rsidR="0071406D" w:rsidRPr="00BE180E" w14:paraId="45061876" w14:textId="77777777" w:rsidTr="00805875">
        <w:trPr>
          <w:trHeight w:val="2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0F15694E"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17</w:t>
            </w:r>
          </w:p>
        </w:tc>
        <w:tc>
          <w:tcPr>
            <w:tcW w:w="1063" w:type="dxa"/>
            <w:tcBorders>
              <w:top w:val="nil"/>
              <w:left w:val="nil"/>
              <w:bottom w:val="single" w:sz="4" w:space="0" w:color="000000"/>
              <w:right w:val="single" w:sz="4" w:space="0" w:color="000000"/>
            </w:tcBorders>
            <w:shd w:val="clear" w:color="auto" w:fill="auto"/>
            <w:noWrap/>
            <w:vAlign w:val="bottom"/>
            <w:hideMark/>
          </w:tcPr>
          <w:p w14:paraId="43759D31"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121C4210"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611F0A72"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7EE09ED0"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0A3984E1"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5BAB7431"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5B956E71"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0EBABB72"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000000"/>
              <w:right w:val="single" w:sz="4" w:space="0" w:color="000000"/>
            </w:tcBorders>
            <w:shd w:val="clear" w:color="auto" w:fill="auto"/>
            <w:noWrap/>
            <w:vAlign w:val="bottom"/>
            <w:hideMark/>
          </w:tcPr>
          <w:p w14:paraId="2CB5C873"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54D7BAEB"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bottom"/>
            <w:hideMark/>
          </w:tcPr>
          <w:p w14:paraId="732AACB9"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7,0</w:t>
            </w: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47312FDD" w14:textId="77777777" w:rsidR="0071406D" w:rsidRPr="00BE180E" w:rsidRDefault="0071406D" w:rsidP="009E4312">
            <w:pPr>
              <w:spacing w:after="0" w:line="240" w:lineRule="auto"/>
              <w:jc w:val="center"/>
              <w:rPr>
                <w:rFonts w:ascii="Arial" w:hAnsi="Arial" w:cs="Arial"/>
                <w:sz w:val="18"/>
                <w:szCs w:val="18"/>
              </w:rPr>
            </w:pPr>
          </w:p>
        </w:tc>
      </w:tr>
      <w:tr w:rsidR="0071406D" w:rsidRPr="00BE180E" w14:paraId="4F09D1A6" w14:textId="77777777" w:rsidTr="00805875">
        <w:trPr>
          <w:trHeight w:val="2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15E54548"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18</w:t>
            </w:r>
          </w:p>
        </w:tc>
        <w:tc>
          <w:tcPr>
            <w:tcW w:w="1063" w:type="dxa"/>
            <w:tcBorders>
              <w:top w:val="nil"/>
              <w:left w:val="nil"/>
              <w:bottom w:val="single" w:sz="4" w:space="0" w:color="auto"/>
              <w:right w:val="single" w:sz="4" w:space="0" w:color="auto"/>
            </w:tcBorders>
            <w:shd w:val="clear" w:color="auto" w:fill="auto"/>
            <w:noWrap/>
            <w:vAlign w:val="bottom"/>
            <w:hideMark/>
          </w:tcPr>
          <w:p w14:paraId="179F898A"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1,0</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5E6C3751"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1,5</w:t>
            </w: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78930380"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3AFA46FA"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0,9</w:t>
            </w: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2E81B9DE"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41C43358"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0,1</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1EF28B91"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0,2</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59E0EFEC"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0,2</w:t>
            </w:r>
          </w:p>
        </w:tc>
        <w:tc>
          <w:tcPr>
            <w:tcW w:w="1063" w:type="dxa"/>
            <w:tcBorders>
              <w:top w:val="nil"/>
              <w:left w:val="nil"/>
              <w:bottom w:val="single" w:sz="4" w:space="0" w:color="000000"/>
              <w:right w:val="single" w:sz="4" w:space="0" w:color="000000"/>
            </w:tcBorders>
            <w:shd w:val="clear" w:color="auto" w:fill="auto"/>
            <w:noWrap/>
            <w:vAlign w:val="bottom"/>
            <w:hideMark/>
          </w:tcPr>
          <w:p w14:paraId="25611E0F"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19CAD974"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2,1</w:t>
            </w:r>
          </w:p>
        </w:tc>
        <w:tc>
          <w:tcPr>
            <w:tcW w:w="1063" w:type="dxa"/>
            <w:tcBorders>
              <w:top w:val="nil"/>
              <w:left w:val="nil"/>
              <w:bottom w:val="single" w:sz="4" w:space="0" w:color="000000"/>
              <w:right w:val="single" w:sz="4" w:space="0" w:color="000000"/>
            </w:tcBorders>
            <w:shd w:val="clear" w:color="auto" w:fill="auto"/>
            <w:noWrap/>
            <w:vAlign w:val="bottom"/>
            <w:hideMark/>
          </w:tcPr>
          <w:p w14:paraId="1604ECDE"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55FFBD31"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3,5</w:t>
            </w:r>
          </w:p>
        </w:tc>
      </w:tr>
      <w:tr w:rsidR="0071406D" w:rsidRPr="00BE180E" w14:paraId="6EF35508" w14:textId="77777777" w:rsidTr="00805875">
        <w:trPr>
          <w:trHeight w:val="2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46BCA6C5"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19</w:t>
            </w:r>
          </w:p>
        </w:tc>
        <w:tc>
          <w:tcPr>
            <w:tcW w:w="1063" w:type="dxa"/>
            <w:tcBorders>
              <w:top w:val="nil"/>
              <w:left w:val="nil"/>
              <w:bottom w:val="single" w:sz="4" w:space="0" w:color="000000"/>
              <w:right w:val="single" w:sz="4" w:space="0" w:color="000000"/>
            </w:tcBorders>
            <w:shd w:val="clear" w:color="auto" w:fill="auto"/>
            <w:noWrap/>
            <w:vAlign w:val="bottom"/>
            <w:hideMark/>
          </w:tcPr>
          <w:p w14:paraId="4E56A8C2"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6D950878"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0972D650"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15947223"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7AEB6F98"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352513FA"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6A7C3E1A"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3B6754F2"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000000"/>
              <w:right w:val="single" w:sz="4" w:space="0" w:color="000000"/>
            </w:tcBorders>
            <w:shd w:val="clear" w:color="auto" w:fill="auto"/>
            <w:noWrap/>
            <w:vAlign w:val="bottom"/>
            <w:hideMark/>
          </w:tcPr>
          <w:p w14:paraId="0632982B"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5E044B56"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bottom"/>
            <w:hideMark/>
          </w:tcPr>
          <w:p w14:paraId="65CB1867"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13,0</w:t>
            </w: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3B74126B" w14:textId="77777777" w:rsidR="0071406D" w:rsidRPr="00BE180E" w:rsidRDefault="0071406D" w:rsidP="009E4312">
            <w:pPr>
              <w:spacing w:after="0" w:line="240" w:lineRule="auto"/>
              <w:jc w:val="center"/>
              <w:rPr>
                <w:rFonts w:ascii="Arial" w:hAnsi="Arial" w:cs="Arial"/>
                <w:sz w:val="18"/>
                <w:szCs w:val="18"/>
              </w:rPr>
            </w:pPr>
          </w:p>
        </w:tc>
      </w:tr>
      <w:tr w:rsidR="0071406D" w:rsidRPr="00BE180E" w14:paraId="07BE2E56" w14:textId="77777777" w:rsidTr="00805875">
        <w:trPr>
          <w:trHeight w:val="2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0811FCA9"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20</w:t>
            </w:r>
          </w:p>
        </w:tc>
        <w:tc>
          <w:tcPr>
            <w:tcW w:w="1063" w:type="dxa"/>
            <w:tcBorders>
              <w:top w:val="nil"/>
              <w:left w:val="nil"/>
              <w:bottom w:val="single" w:sz="4" w:space="0" w:color="auto"/>
              <w:right w:val="single" w:sz="4" w:space="0" w:color="auto"/>
            </w:tcBorders>
            <w:shd w:val="clear" w:color="auto" w:fill="auto"/>
            <w:noWrap/>
            <w:vAlign w:val="bottom"/>
            <w:hideMark/>
          </w:tcPr>
          <w:p w14:paraId="35169079"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18,0</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3DB14AD3"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7,0</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55904476"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2,6</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1A9F4B78"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0,3</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6C1F03F2"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0,6</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7CE75472"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0,0</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519F8B3B"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0,2</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70AD2CF9"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0,2</w:t>
            </w:r>
          </w:p>
        </w:tc>
        <w:tc>
          <w:tcPr>
            <w:tcW w:w="1063" w:type="dxa"/>
            <w:tcBorders>
              <w:top w:val="nil"/>
              <w:left w:val="nil"/>
              <w:bottom w:val="single" w:sz="4" w:space="0" w:color="auto"/>
              <w:right w:val="single" w:sz="4" w:space="0" w:color="auto"/>
            </w:tcBorders>
            <w:shd w:val="clear" w:color="auto" w:fill="auto"/>
            <w:noWrap/>
            <w:vAlign w:val="bottom"/>
            <w:hideMark/>
          </w:tcPr>
          <w:p w14:paraId="3EA344CB"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0,1</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1892EECC"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4,0</w:t>
            </w:r>
          </w:p>
        </w:tc>
        <w:tc>
          <w:tcPr>
            <w:tcW w:w="1063" w:type="dxa"/>
            <w:tcBorders>
              <w:top w:val="nil"/>
              <w:left w:val="nil"/>
              <w:bottom w:val="single" w:sz="4" w:space="0" w:color="000000"/>
              <w:right w:val="single" w:sz="4" w:space="0" w:color="000000"/>
            </w:tcBorders>
            <w:shd w:val="clear" w:color="auto" w:fill="auto"/>
            <w:noWrap/>
            <w:vAlign w:val="bottom"/>
            <w:hideMark/>
          </w:tcPr>
          <w:p w14:paraId="57DFD3C9"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40CCB164" w14:textId="77777777" w:rsidR="0071406D" w:rsidRPr="00BE180E" w:rsidRDefault="0071406D" w:rsidP="009E4312">
            <w:pPr>
              <w:spacing w:after="0" w:line="240" w:lineRule="auto"/>
              <w:jc w:val="center"/>
              <w:rPr>
                <w:rFonts w:ascii="Arial" w:hAnsi="Arial" w:cs="Arial"/>
                <w:sz w:val="18"/>
                <w:szCs w:val="18"/>
              </w:rPr>
            </w:pPr>
          </w:p>
        </w:tc>
      </w:tr>
      <w:tr w:rsidR="0071406D" w:rsidRPr="00BE180E" w14:paraId="20FB25C7" w14:textId="77777777" w:rsidTr="00805875">
        <w:trPr>
          <w:trHeight w:val="2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26044706"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21</w:t>
            </w:r>
          </w:p>
        </w:tc>
        <w:tc>
          <w:tcPr>
            <w:tcW w:w="1063" w:type="dxa"/>
            <w:tcBorders>
              <w:top w:val="nil"/>
              <w:left w:val="nil"/>
              <w:bottom w:val="single" w:sz="4" w:space="0" w:color="000000"/>
              <w:right w:val="single" w:sz="4" w:space="0" w:color="000000"/>
            </w:tcBorders>
            <w:shd w:val="clear" w:color="auto" w:fill="auto"/>
            <w:noWrap/>
            <w:vAlign w:val="bottom"/>
            <w:hideMark/>
          </w:tcPr>
          <w:p w14:paraId="0D258A59"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743931A6"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5132ABC8"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1FF508E0"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16623E76"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5202FA7A"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0,0</w:t>
            </w: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574FEA58"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2FDE0B82"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000000"/>
              <w:right w:val="single" w:sz="4" w:space="0" w:color="000000"/>
            </w:tcBorders>
            <w:shd w:val="clear" w:color="auto" w:fill="auto"/>
            <w:noWrap/>
            <w:vAlign w:val="bottom"/>
            <w:hideMark/>
          </w:tcPr>
          <w:p w14:paraId="746C5663"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7B3AFDD6"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000000"/>
              <w:right w:val="single" w:sz="4" w:space="0" w:color="000000"/>
            </w:tcBorders>
            <w:shd w:val="clear" w:color="auto" w:fill="auto"/>
            <w:noWrap/>
            <w:vAlign w:val="bottom"/>
            <w:hideMark/>
          </w:tcPr>
          <w:p w14:paraId="2128EDE9"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3A3BBE2A" w14:textId="77777777" w:rsidR="0071406D" w:rsidRPr="00BE180E" w:rsidRDefault="0071406D" w:rsidP="009E4312">
            <w:pPr>
              <w:spacing w:after="0" w:line="240" w:lineRule="auto"/>
              <w:jc w:val="center"/>
              <w:rPr>
                <w:rFonts w:ascii="Arial" w:hAnsi="Arial" w:cs="Arial"/>
                <w:sz w:val="18"/>
                <w:szCs w:val="18"/>
              </w:rPr>
            </w:pPr>
          </w:p>
        </w:tc>
      </w:tr>
      <w:tr w:rsidR="0071406D" w:rsidRPr="00BE180E" w14:paraId="7B13F712" w14:textId="77777777" w:rsidTr="00805875">
        <w:trPr>
          <w:trHeight w:val="2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5DE518EF"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22</w:t>
            </w:r>
          </w:p>
        </w:tc>
        <w:tc>
          <w:tcPr>
            <w:tcW w:w="1063" w:type="dxa"/>
            <w:tcBorders>
              <w:top w:val="nil"/>
              <w:left w:val="nil"/>
              <w:bottom w:val="single" w:sz="4" w:space="0" w:color="000000"/>
              <w:right w:val="single" w:sz="4" w:space="0" w:color="000000"/>
            </w:tcBorders>
            <w:shd w:val="clear" w:color="auto" w:fill="auto"/>
            <w:noWrap/>
            <w:vAlign w:val="bottom"/>
            <w:hideMark/>
          </w:tcPr>
          <w:p w14:paraId="38FA7A44"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7C315CB0"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1,5</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0CBDD1EA"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2,2</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692AA8CA"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0,7</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249A42B9"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0,1</w:t>
            </w: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4CFE77EA"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594B3B80"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0,1</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36368221"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0,2</w:t>
            </w:r>
          </w:p>
        </w:tc>
        <w:tc>
          <w:tcPr>
            <w:tcW w:w="1063" w:type="dxa"/>
            <w:tcBorders>
              <w:top w:val="nil"/>
              <w:left w:val="nil"/>
              <w:bottom w:val="single" w:sz="4" w:space="0" w:color="auto"/>
              <w:right w:val="single" w:sz="4" w:space="0" w:color="auto"/>
            </w:tcBorders>
            <w:shd w:val="clear" w:color="auto" w:fill="auto"/>
            <w:noWrap/>
            <w:vAlign w:val="bottom"/>
            <w:hideMark/>
          </w:tcPr>
          <w:p w14:paraId="642B03A7"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0,1</w:t>
            </w: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61380B70"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000000"/>
              <w:right w:val="single" w:sz="4" w:space="0" w:color="000000"/>
            </w:tcBorders>
            <w:shd w:val="clear" w:color="auto" w:fill="auto"/>
            <w:noWrap/>
            <w:vAlign w:val="bottom"/>
            <w:hideMark/>
          </w:tcPr>
          <w:p w14:paraId="3E1BA580"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45A8E2DC"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11,0</w:t>
            </w:r>
          </w:p>
        </w:tc>
      </w:tr>
      <w:tr w:rsidR="0071406D" w:rsidRPr="00BE180E" w14:paraId="55B45B68" w14:textId="77777777" w:rsidTr="00805875">
        <w:trPr>
          <w:trHeight w:val="2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47FA75FC"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23</w:t>
            </w:r>
          </w:p>
        </w:tc>
        <w:tc>
          <w:tcPr>
            <w:tcW w:w="1063" w:type="dxa"/>
            <w:tcBorders>
              <w:top w:val="nil"/>
              <w:left w:val="nil"/>
              <w:bottom w:val="single" w:sz="4" w:space="0" w:color="000000"/>
              <w:right w:val="single" w:sz="4" w:space="0" w:color="000000"/>
            </w:tcBorders>
            <w:shd w:val="clear" w:color="auto" w:fill="auto"/>
            <w:noWrap/>
            <w:vAlign w:val="bottom"/>
            <w:hideMark/>
          </w:tcPr>
          <w:p w14:paraId="6E8D158B"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35805CE6"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10,0</w:t>
            </w: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1878B082"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6918339B"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6080ACFB"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4378F3B2"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1229DDB1"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6B2A8399"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000000"/>
              <w:right w:val="single" w:sz="4" w:space="0" w:color="000000"/>
            </w:tcBorders>
            <w:shd w:val="clear" w:color="auto" w:fill="auto"/>
            <w:noWrap/>
            <w:vAlign w:val="bottom"/>
            <w:hideMark/>
          </w:tcPr>
          <w:p w14:paraId="59077C8B"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0F41B2FF"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bottom"/>
            <w:hideMark/>
          </w:tcPr>
          <w:p w14:paraId="667C9396"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11,0</w:t>
            </w: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5436CF1D" w14:textId="77777777" w:rsidR="0071406D" w:rsidRPr="00BE180E" w:rsidRDefault="0071406D" w:rsidP="009E4312">
            <w:pPr>
              <w:spacing w:after="0" w:line="240" w:lineRule="auto"/>
              <w:jc w:val="center"/>
              <w:rPr>
                <w:rFonts w:ascii="Arial" w:hAnsi="Arial" w:cs="Arial"/>
                <w:sz w:val="18"/>
                <w:szCs w:val="18"/>
              </w:rPr>
            </w:pPr>
          </w:p>
        </w:tc>
      </w:tr>
      <w:tr w:rsidR="0071406D" w:rsidRPr="00BE180E" w14:paraId="55C09CB0" w14:textId="77777777" w:rsidTr="00805875">
        <w:trPr>
          <w:trHeight w:val="2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032396C0"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24</w:t>
            </w:r>
          </w:p>
        </w:tc>
        <w:tc>
          <w:tcPr>
            <w:tcW w:w="1063" w:type="dxa"/>
            <w:tcBorders>
              <w:top w:val="nil"/>
              <w:left w:val="nil"/>
              <w:bottom w:val="single" w:sz="4" w:space="0" w:color="auto"/>
              <w:right w:val="single" w:sz="4" w:space="0" w:color="auto"/>
            </w:tcBorders>
            <w:shd w:val="clear" w:color="auto" w:fill="auto"/>
            <w:noWrap/>
            <w:vAlign w:val="bottom"/>
            <w:hideMark/>
          </w:tcPr>
          <w:p w14:paraId="075B01CB"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7,0</w:t>
            </w: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49608B82"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17D4E4FE"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0,4</w:t>
            </w: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5D61A89B"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068E3554"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18A08407"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0,0</w:t>
            </w: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60F5AFF9"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4C6CBC79"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0,1</w:t>
            </w:r>
          </w:p>
        </w:tc>
        <w:tc>
          <w:tcPr>
            <w:tcW w:w="1063" w:type="dxa"/>
            <w:tcBorders>
              <w:top w:val="nil"/>
              <w:left w:val="nil"/>
              <w:bottom w:val="single" w:sz="4" w:space="0" w:color="000000"/>
              <w:right w:val="single" w:sz="4" w:space="0" w:color="000000"/>
            </w:tcBorders>
            <w:shd w:val="clear" w:color="auto" w:fill="auto"/>
            <w:noWrap/>
            <w:vAlign w:val="bottom"/>
            <w:hideMark/>
          </w:tcPr>
          <w:p w14:paraId="02873FB5"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19A3BCC0"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2,6</w:t>
            </w:r>
          </w:p>
        </w:tc>
        <w:tc>
          <w:tcPr>
            <w:tcW w:w="1063" w:type="dxa"/>
            <w:tcBorders>
              <w:top w:val="nil"/>
              <w:left w:val="nil"/>
              <w:bottom w:val="single" w:sz="4" w:space="0" w:color="000000"/>
              <w:right w:val="single" w:sz="4" w:space="0" w:color="000000"/>
            </w:tcBorders>
            <w:shd w:val="clear" w:color="auto" w:fill="auto"/>
            <w:noWrap/>
            <w:vAlign w:val="bottom"/>
            <w:hideMark/>
          </w:tcPr>
          <w:p w14:paraId="398CDBDB"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6BDB43B0"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11,0</w:t>
            </w:r>
          </w:p>
        </w:tc>
      </w:tr>
      <w:tr w:rsidR="0071406D" w:rsidRPr="00BE180E" w14:paraId="7A71C58E" w14:textId="77777777" w:rsidTr="00805875">
        <w:trPr>
          <w:trHeight w:val="2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5947FF8D"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25</w:t>
            </w:r>
          </w:p>
        </w:tc>
        <w:tc>
          <w:tcPr>
            <w:tcW w:w="1063" w:type="dxa"/>
            <w:tcBorders>
              <w:top w:val="nil"/>
              <w:left w:val="nil"/>
              <w:bottom w:val="single" w:sz="4" w:space="0" w:color="000000"/>
              <w:right w:val="single" w:sz="4" w:space="0" w:color="000000"/>
            </w:tcBorders>
            <w:shd w:val="clear" w:color="auto" w:fill="auto"/>
            <w:noWrap/>
            <w:vAlign w:val="bottom"/>
            <w:hideMark/>
          </w:tcPr>
          <w:p w14:paraId="3A23A87A"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05032B83"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5,0</w:t>
            </w: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65A8F63D"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1DFB5E19"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4F55BA0D"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26CF5DD0"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7C4ECD46"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7625F907"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000000"/>
              <w:right w:val="single" w:sz="4" w:space="0" w:color="000000"/>
            </w:tcBorders>
            <w:shd w:val="clear" w:color="auto" w:fill="auto"/>
            <w:noWrap/>
            <w:vAlign w:val="bottom"/>
            <w:hideMark/>
          </w:tcPr>
          <w:p w14:paraId="29CF7276"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1666E885"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bottom"/>
            <w:hideMark/>
          </w:tcPr>
          <w:p w14:paraId="04F2ED05"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15,0</w:t>
            </w: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767B7CDB" w14:textId="77777777" w:rsidR="0071406D" w:rsidRPr="00BE180E" w:rsidRDefault="0071406D" w:rsidP="009E4312">
            <w:pPr>
              <w:spacing w:after="0" w:line="240" w:lineRule="auto"/>
              <w:jc w:val="center"/>
              <w:rPr>
                <w:rFonts w:ascii="Arial" w:hAnsi="Arial" w:cs="Arial"/>
                <w:sz w:val="18"/>
                <w:szCs w:val="18"/>
              </w:rPr>
            </w:pPr>
          </w:p>
        </w:tc>
      </w:tr>
      <w:tr w:rsidR="0071406D" w:rsidRPr="00BE180E" w14:paraId="539A23FD" w14:textId="77777777" w:rsidTr="00805875">
        <w:trPr>
          <w:trHeight w:val="2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79B4DD48"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26</w:t>
            </w:r>
          </w:p>
        </w:tc>
        <w:tc>
          <w:tcPr>
            <w:tcW w:w="1063" w:type="dxa"/>
            <w:tcBorders>
              <w:top w:val="nil"/>
              <w:left w:val="nil"/>
              <w:bottom w:val="single" w:sz="4" w:space="0" w:color="auto"/>
              <w:right w:val="single" w:sz="4" w:space="0" w:color="auto"/>
            </w:tcBorders>
            <w:shd w:val="clear" w:color="auto" w:fill="auto"/>
            <w:noWrap/>
            <w:vAlign w:val="bottom"/>
            <w:hideMark/>
          </w:tcPr>
          <w:p w14:paraId="2A9A075F"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8,0</w:t>
            </w: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721996DC"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5ABD5D79"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2DB7C5FF"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6,0</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7E3395B5"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0,2</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1C034B4D"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0,0</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456C76E7"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0,8</w:t>
            </w: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6D1A6304"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bottom"/>
            <w:hideMark/>
          </w:tcPr>
          <w:p w14:paraId="28558E42"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0,1</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753F52EA"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1,2</w:t>
            </w:r>
          </w:p>
        </w:tc>
        <w:tc>
          <w:tcPr>
            <w:tcW w:w="1063" w:type="dxa"/>
            <w:tcBorders>
              <w:top w:val="nil"/>
              <w:left w:val="nil"/>
              <w:bottom w:val="single" w:sz="4" w:space="0" w:color="000000"/>
              <w:right w:val="single" w:sz="4" w:space="0" w:color="000000"/>
            </w:tcBorders>
            <w:shd w:val="clear" w:color="auto" w:fill="auto"/>
            <w:noWrap/>
            <w:vAlign w:val="bottom"/>
            <w:hideMark/>
          </w:tcPr>
          <w:p w14:paraId="195CCC27"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1810B270" w14:textId="77777777" w:rsidR="0071406D" w:rsidRPr="00BE180E" w:rsidRDefault="0071406D" w:rsidP="009E4312">
            <w:pPr>
              <w:spacing w:after="0" w:line="240" w:lineRule="auto"/>
              <w:jc w:val="center"/>
              <w:rPr>
                <w:rFonts w:ascii="Arial" w:hAnsi="Arial" w:cs="Arial"/>
                <w:sz w:val="18"/>
                <w:szCs w:val="18"/>
              </w:rPr>
            </w:pPr>
          </w:p>
        </w:tc>
      </w:tr>
      <w:tr w:rsidR="0071406D" w:rsidRPr="00BE180E" w14:paraId="7D6E30DA" w14:textId="77777777" w:rsidTr="00805875">
        <w:trPr>
          <w:trHeight w:val="2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5B638EAE"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27</w:t>
            </w:r>
          </w:p>
        </w:tc>
        <w:tc>
          <w:tcPr>
            <w:tcW w:w="1063" w:type="dxa"/>
            <w:tcBorders>
              <w:top w:val="nil"/>
              <w:left w:val="nil"/>
              <w:bottom w:val="single" w:sz="4" w:space="0" w:color="000000"/>
              <w:right w:val="single" w:sz="4" w:space="0" w:color="000000"/>
            </w:tcBorders>
            <w:shd w:val="clear" w:color="auto" w:fill="auto"/>
            <w:noWrap/>
            <w:vAlign w:val="bottom"/>
            <w:hideMark/>
          </w:tcPr>
          <w:p w14:paraId="15658706"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72F9B48A"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708FF749"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5E0E8DC0"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6F60DDAE"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722561BB"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1F233726"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25077C28"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000000"/>
              <w:right w:val="single" w:sz="4" w:space="0" w:color="000000"/>
            </w:tcBorders>
            <w:shd w:val="clear" w:color="auto" w:fill="auto"/>
            <w:noWrap/>
            <w:vAlign w:val="bottom"/>
            <w:hideMark/>
          </w:tcPr>
          <w:p w14:paraId="2B32CBB8"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56BE2CBB"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000000"/>
              <w:right w:val="single" w:sz="4" w:space="0" w:color="000000"/>
            </w:tcBorders>
            <w:shd w:val="clear" w:color="auto" w:fill="auto"/>
            <w:noWrap/>
            <w:vAlign w:val="bottom"/>
            <w:hideMark/>
          </w:tcPr>
          <w:p w14:paraId="58C6E86F"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61CFD6BE" w14:textId="77777777" w:rsidR="0071406D" w:rsidRPr="00BE180E" w:rsidRDefault="0071406D" w:rsidP="009E4312">
            <w:pPr>
              <w:spacing w:after="0" w:line="240" w:lineRule="auto"/>
              <w:jc w:val="center"/>
              <w:rPr>
                <w:rFonts w:ascii="Arial" w:hAnsi="Arial" w:cs="Arial"/>
                <w:sz w:val="18"/>
                <w:szCs w:val="18"/>
              </w:rPr>
            </w:pPr>
          </w:p>
        </w:tc>
      </w:tr>
      <w:tr w:rsidR="0071406D" w:rsidRPr="00BE180E" w14:paraId="32CE5E94" w14:textId="77777777" w:rsidTr="00805875">
        <w:trPr>
          <w:trHeight w:val="2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075528BD"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28</w:t>
            </w:r>
          </w:p>
        </w:tc>
        <w:tc>
          <w:tcPr>
            <w:tcW w:w="1063" w:type="dxa"/>
            <w:tcBorders>
              <w:top w:val="nil"/>
              <w:left w:val="nil"/>
              <w:bottom w:val="single" w:sz="4" w:space="0" w:color="auto"/>
              <w:right w:val="single" w:sz="4" w:space="0" w:color="auto"/>
            </w:tcBorders>
            <w:shd w:val="clear" w:color="auto" w:fill="auto"/>
            <w:noWrap/>
            <w:vAlign w:val="bottom"/>
            <w:hideMark/>
          </w:tcPr>
          <w:p w14:paraId="690892C7"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41,0</w:t>
            </w: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08F3DE5F"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0EA6A294"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0,4</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29B7C6DB"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0,3</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0A549727"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0,1</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6A37739B"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0,0</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6C5AE33D"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0,5</w:t>
            </w: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75CC8482"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bottom"/>
            <w:hideMark/>
          </w:tcPr>
          <w:p w14:paraId="4204580D"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0,2</w:t>
            </w: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3BB2C90F"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000000"/>
              <w:right w:val="single" w:sz="4" w:space="0" w:color="000000"/>
            </w:tcBorders>
            <w:shd w:val="clear" w:color="auto" w:fill="auto"/>
            <w:noWrap/>
            <w:vAlign w:val="bottom"/>
            <w:hideMark/>
          </w:tcPr>
          <w:p w14:paraId="54D81239"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00400361"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4,0</w:t>
            </w:r>
          </w:p>
        </w:tc>
      </w:tr>
      <w:tr w:rsidR="0071406D" w:rsidRPr="00BE180E" w14:paraId="58EF3FBF" w14:textId="77777777" w:rsidTr="00805875">
        <w:trPr>
          <w:trHeight w:val="2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320F3267"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29</w:t>
            </w:r>
          </w:p>
        </w:tc>
        <w:tc>
          <w:tcPr>
            <w:tcW w:w="1063" w:type="dxa"/>
            <w:tcBorders>
              <w:top w:val="nil"/>
              <w:left w:val="nil"/>
              <w:bottom w:val="single" w:sz="4" w:space="0" w:color="000000"/>
              <w:right w:val="single" w:sz="4" w:space="0" w:color="000000"/>
            </w:tcBorders>
            <w:shd w:val="clear" w:color="auto" w:fill="auto"/>
            <w:noWrap/>
            <w:vAlign w:val="bottom"/>
            <w:hideMark/>
          </w:tcPr>
          <w:p w14:paraId="0C0D6B18"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79D22ABE"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0,9</w:t>
            </w: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0EBEAF9D"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4463E5CA"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4773425C"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2BC5A44E"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583D18DB"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3AEF5F34"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000000"/>
              <w:right w:val="single" w:sz="4" w:space="0" w:color="000000"/>
            </w:tcBorders>
            <w:shd w:val="clear" w:color="auto" w:fill="auto"/>
            <w:noWrap/>
            <w:vAlign w:val="bottom"/>
            <w:hideMark/>
          </w:tcPr>
          <w:p w14:paraId="0C2418F9"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5FDEBC15"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bottom"/>
            <w:hideMark/>
          </w:tcPr>
          <w:p w14:paraId="7EE2513C"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7,0</w:t>
            </w: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4B53624F" w14:textId="77777777" w:rsidR="0071406D" w:rsidRPr="00BE180E" w:rsidRDefault="0071406D" w:rsidP="009E4312">
            <w:pPr>
              <w:spacing w:after="0" w:line="240" w:lineRule="auto"/>
              <w:jc w:val="center"/>
              <w:rPr>
                <w:rFonts w:ascii="Arial" w:hAnsi="Arial" w:cs="Arial"/>
                <w:sz w:val="18"/>
                <w:szCs w:val="18"/>
              </w:rPr>
            </w:pPr>
          </w:p>
        </w:tc>
      </w:tr>
      <w:tr w:rsidR="0071406D" w:rsidRPr="00BE180E" w14:paraId="176F52DB" w14:textId="77777777" w:rsidTr="00805875">
        <w:trPr>
          <w:trHeight w:val="2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6D6D746D"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30</w:t>
            </w:r>
          </w:p>
        </w:tc>
        <w:tc>
          <w:tcPr>
            <w:tcW w:w="1063" w:type="dxa"/>
            <w:tcBorders>
              <w:top w:val="nil"/>
              <w:left w:val="nil"/>
              <w:bottom w:val="single" w:sz="4" w:space="0" w:color="000000"/>
              <w:right w:val="single" w:sz="4" w:space="0" w:color="000000"/>
            </w:tcBorders>
            <w:shd w:val="clear" w:color="auto" w:fill="auto"/>
            <w:noWrap/>
            <w:vAlign w:val="bottom"/>
            <w:hideMark/>
          </w:tcPr>
          <w:p w14:paraId="1B1864F9"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11E6632D"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4E776A19"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1,1</w:t>
            </w: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562E1620"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4113A9AF"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2A61732B"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778C153B"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541765C1"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0,3</w:t>
            </w:r>
          </w:p>
        </w:tc>
        <w:tc>
          <w:tcPr>
            <w:tcW w:w="1063" w:type="dxa"/>
            <w:tcBorders>
              <w:top w:val="nil"/>
              <w:left w:val="nil"/>
              <w:bottom w:val="single" w:sz="4" w:space="0" w:color="000000"/>
              <w:right w:val="single" w:sz="4" w:space="0" w:color="000000"/>
            </w:tcBorders>
            <w:shd w:val="clear" w:color="auto" w:fill="auto"/>
            <w:noWrap/>
            <w:vAlign w:val="bottom"/>
            <w:hideMark/>
          </w:tcPr>
          <w:p w14:paraId="20A7778E"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53A23F47"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12,0</w:t>
            </w:r>
          </w:p>
        </w:tc>
        <w:tc>
          <w:tcPr>
            <w:tcW w:w="1063" w:type="dxa"/>
            <w:tcBorders>
              <w:top w:val="nil"/>
              <w:left w:val="nil"/>
              <w:bottom w:val="single" w:sz="4" w:space="0" w:color="000000"/>
              <w:right w:val="single" w:sz="4" w:space="0" w:color="000000"/>
            </w:tcBorders>
            <w:shd w:val="clear" w:color="auto" w:fill="auto"/>
            <w:noWrap/>
            <w:vAlign w:val="bottom"/>
            <w:hideMark/>
          </w:tcPr>
          <w:p w14:paraId="12626595"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000000"/>
              <w:right w:val="single" w:sz="4" w:space="0" w:color="000000"/>
            </w:tcBorders>
            <w:shd w:val="clear" w:color="auto" w:fill="auto"/>
            <w:noWrap/>
            <w:vAlign w:val="bottom"/>
            <w:hideMark/>
          </w:tcPr>
          <w:p w14:paraId="63DFAFFC" w14:textId="77777777" w:rsidR="0071406D" w:rsidRPr="00BE180E" w:rsidRDefault="0071406D" w:rsidP="009E4312">
            <w:pPr>
              <w:spacing w:after="0" w:line="240" w:lineRule="auto"/>
              <w:jc w:val="center"/>
              <w:rPr>
                <w:rFonts w:ascii="Arial" w:hAnsi="Arial" w:cs="Arial"/>
                <w:sz w:val="18"/>
                <w:szCs w:val="18"/>
              </w:rPr>
            </w:pPr>
          </w:p>
        </w:tc>
      </w:tr>
      <w:tr w:rsidR="0071406D" w:rsidRPr="00BE180E" w14:paraId="5F8AFBD1" w14:textId="77777777" w:rsidTr="00805875">
        <w:trPr>
          <w:trHeight w:val="2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24CA5C26"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31</w:t>
            </w:r>
          </w:p>
        </w:tc>
        <w:tc>
          <w:tcPr>
            <w:tcW w:w="1063" w:type="dxa"/>
            <w:tcBorders>
              <w:top w:val="nil"/>
              <w:left w:val="nil"/>
              <w:bottom w:val="single" w:sz="4" w:space="0" w:color="000000"/>
              <w:right w:val="single" w:sz="4" w:space="0" w:color="000000"/>
            </w:tcBorders>
            <w:shd w:val="clear" w:color="auto" w:fill="auto"/>
            <w:noWrap/>
            <w:vAlign w:val="bottom"/>
            <w:hideMark/>
          </w:tcPr>
          <w:p w14:paraId="023DE750"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1BDFA2CF"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6D75A243"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54DEC49F"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0129F157"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0,1</w:t>
            </w: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411C4775"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74EE3DD3"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72C6C9A6"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bottom"/>
            <w:hideMark/>
          </w:tcPr>
          <w:p w14:paraId="4F32EB33" w14:textId="77777777" w:rsidR="0071406D" w:rsidRPr="00BE180E" w:rsidRDefault="0071406D" w:rsidP="009E4312">
            <w:pPr>
              <w:spacing w:after="0" w:line="240" w:lineRule="auto"/>
              <w:jc w:val="center"/>
              <w:rPr>
                <w:rFonts w:ascii="Arial" w:hAnsi="Arial" w:cs="Arial"/>
                <w:sz w:val="18"/>
                <w:szCs w:val="18"/>
              </w:rPr>
            </w:pPr>
          </w:p>
        </w:tc>
        <w:tc>
          <w:tcPr>
            <w:tcW w:w="1063" w:type="dxa"/>
            <w:gridSpan w:val="2"/>
            <w:tcBorders>
              <w:top w:val="nil"/>
              <w:left w:val="nil"/>
              <w:bottom w:val="single" w:sz="4" w:space="0" w:color="000000"/>
              <w:right w:val="single" w:sz="4" w:space="0" w:color="000000"/>
            </w:tcBorders>
            <w:shd w:val="clear" w:color="auto" w:fill="auto"/>
            <w:noWrap/>
            <w:vAlign w:val="bottom"/>
            <w:hideMark/>
          </w:tcPr>
          <w:p w14:paraId="6F75F424" w14:textId="77777777" w:rsidR="0071406D" w:rsidRPr="00BE180E" w:rsidRDefault="0071406D" w:rsidP="009E4312">
            <w:pPr>
              <w:spacing w:after="0" w:line="240" w:lineRule="auto"/>
              <w:jc w:val="center"/>
              <w:rPr>
                <w:rFonts w:ascii="Arial" w:hAnsi="Arial" w:cs="Arial"/>
                <w:sz w:val="18"/>
                <w:szCs w:val="18"/>
              </w:rPr>
            </w:pPr>
          </w:p>
        </w:tc>
        <w:tc>
          <w:tcPr>
            <w:tcW w:w="1063" w:type="dxa"/>
            <w:tcBorders>
              <w:top w:val="nil"/>
              <w:left w:val="nil"/>
              <w:bottom w:val="single" w:sz="4" w:space="0" w:color="auto"/>
              <w:right w:val="single" w:sz="4" w:space="0" w:color="auto"/>
            </w:tcBorders>
            <w:shd w:val="clear" w:color="auto" w:fill="auto"/>
            <w:noWrap/>
            <w:vAlign w:val="bottom"/>
            <w:hideMark/>
          </w:tcPr>
          <w:p w14:paraId="1B240982" w14:textId="77777777" w:rsidR="0071406D" w:rsidRPr="00BE180E" w:rsidRDefault="0071406D" w:rsidP="009E4312">
            <w:pPr>
              <w:spacing w:after="0" w:line="240" w:lineRule="auto"/>
              <w:jc w:val="center"/>
              <w:rPr>
                <w:rFonts w:ascii="Arial" w:hAnsi="Arial" w:cs="Arial"/>
                <w:sz w:val="18"/>
                <w:szCs w:val="18"/>
              </w:rPr>
            </w:pPr>
          </w:p>
        </w:tc>
        <w:tc>
          <w:tcPr>
            <w:tcW w:w="1064" w:type="dxa"/>
            <w:gridSpan w:val="2"/>
            <w:tcBorders>
              <w:top w:val="nil"/>
              <w:left w:val="nil"/>
              <w:bottom w:val="single" w:sz="4" w:space="0" w:color="auto"/>
              <w:right w:val="single" w:sz="4" w:space="0" w:color="auto"/>
            </w:tcBorders>
            <w:shd w:val="clear" w:color="auto" w:fill="auto"/>
            <w:noWrap/>
            <w:vAlign w:val="bottom"/>
            <w:hideMark/>
          </w:tcPr>
          <w:p w14:paraId="508D8097" w14:textId="77777777" w:rsidR="0071406D" w:rsidRPr="00BE180E" w:rsidRDefault="0071406D" w:rsidP="009E4312">
            <w:pPr>
              <w:spacing w:after="0" w:line="240" w:lineRule="auto"/>
              <w:jc w:val="center"/>
              <w:rPr>
                <w:rFonts w:ascii="Arial" w:hAnsi="Arial" w:cs="Arial"/>
                <w:sz w:val="18"/>
                <w:szCs w:val="18"/>
              </w:rPr>
            </w:pPr>
            <w:r w:rsidRPr="00BE180E">
              <w:rPr>
                <w:rFonts w:ascii="Arial" w:hAnsi="Arial" w:cs="Arial"/>
                <w:sz w:val="18"/>
                <w:szCs w:val="18"/>
              </w:rPr>
              <w:t>6,0</w:t>
            </w:r>
          </w:p>
        </w:tc>
      </w:tr>
      <w:tr w:rsidR="0071406D" w:rsidRPr="00BE180E" w14:paraId="63389402" w14:textId="77777777" w:rsidTr="00805875">
        <w:trPr>
          <w:trHeight w:val="20"/>
        </w:trPr>
        <w:tc>
          <w:tcPr>
            <w:tcW w:w="1291" w:type="dxa"/>
            <w:tcBorders>
              <w:top w:val="nil"/>
              <w:left w:val="single" w:sz="4" w:space="0" w:color="auto"/>
              <w:bottom w:val="single" w:sz="4" w:space="0" w:color="auto"/>
              <w:right w:val="single" w:sz="4" w:space="0" w:color="auto"/>
            </w:tcBorders>
            <w:shd w:val="clear" w:color="000000" w:fill="92CDDC"/>
            <w:noWrap/>
            <w:vAlign w:val="center"/>
            <w:hideMark/>
          </w:tcPr>
          <w:p w14:paraId="71EB6E65" w14:textId="77777777" w:rsidR="0071406D" w:rsidRPr="00BE180E" w:rsidRDefault="00805875" w:rsidP="0071406D">
            <w:pPr>
              <w:spacing w:after="0" w:line="240" w:lineRule="auto"/>
              <w:jc w:val="center"/>
              <w:rPr>
                <w:rFonts w:ascii="Arial" w:hAnsi="Arial" w:cs="Arial"/>
                <w:b/>
                <w:bCs/>
                <w:sz w:val="18"/>
                <w:szCs w:val="18"/>
              </w:rPr>
            </w:pPr>
            <w:r w:rsidRPr="00BE180E">
              <w:rPr>
                <w:rFonts w:ascii="Arial" w:hAnsi="Arial" w:cs="Arial"/>
                <w:b/>
                <w:bCs/>
                <w:sz w:val="18"/>
                <w:szCs w:val="18"/>
              </w:rPr>
              <w:t>средномес</w:t>
            </w:r>
          </w:p>
        </w:tc>
        <w:tc>
          <w:tcPr>
            <w:tcW w:w="1063" w:type="dxa"/>
            <w:tcBorders>
              <w:top w:val="nil"/>
              <w:left w:val="nil"/>
              <w:bottom w:val="single" w:sz="4" w:space="0" w:color="auto"/>
              <w:right w:val="single" w:sz="4" w:space="0" w:color="auto"/>
            </w:tcBorders>
            <w:shd w:val="clear" w:color="000000" w:fill="92CDDC"/>
            <w:noWrap/>
            <w:vAlign w:val="center"/>
            <w:hideMark/>
          </w:tcPr>
          <w:p w14:paraId="6FF700FD"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16</w:t>
            </w:r>
          </w:p>
        </w:tc>
        <w:tc>
          <w:tcPr>
            <w:tcW w:w="1063" w:type="dxa"/>
            <w:gridSpan w:val="2"/>
            <w:tcBorders>
              <w:top w:val="nil"/>
              <w:left w:val="nil"/>
              <w:bottom w:val="single" w:sz="4" w:space="0" w:color="auto"/>
              <w:right w:val="single" w:sz="4" w:space="0" w:color="auto"/>
            </w:tcBorders>
            <w:shd w:val="clear" w:color="000000" w:fill="92CDDC"/>
            <w:noWrap/>
            <w:vAlign w:val="center"/>
            <w:hideMark/>
          </w:tcPr>
          <w:p w14:paraId="71EDE41E"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5</w:t>
            </w:r>
          </w:p>
        </w:tc>
        <w:tc>
          <w:tcPr>
            <w:tcW w:w="1063" w:type="dxa"/>
            <w:gridSpan w:val="2"/>
            <w:tcBorders>
              <w:top w:val="nil"/>
              <w:left w:val="nil"/>
              <w:bottom w:val="single" w:sz="4" w:space="0" w:color="auto"/>
              <w:right w:val="single" w:sz="4" w:space="0" w:color="auto"/>
            </w:tcBorders>
            <w:shd w:val="clear" w:color="000000" w:fill="92CDDC"/>
            <w:noWrap/>
            <w:vAlign w:val="center"/>
            <w:hideMark/>
          </w:tcPr>
          <w:p w14:paraId="4E5536A1"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2</w:t>
            </w:r>
          </w:p>
        </w:tc>
        <w:tc>
          <w:tcPr>
            <w:tcW w:w="1063" w:type="dxa"/>
            <w:gridSpan w:val="2"/>
            <w:tcBorders>
              <w:top w:val="nil"/>
              <w:left w:val="nil"/>
              <w:bottom w:val="single" w:sz="4" w:space="0" w:color="auto"/>
              <w:right w:val="single" w:sz="4" w:space="0" w:color="auto"/>
            </w:tcBorders>
            <w:shd w:val="clear" w:color="000000" w:fill="92CDDC"/>
            <w:noWrap/>
            <w:vAlign w:val="center"/>
            <w:hideMark/>
          </w:tcPr>
          <w:p w14:paraId="361D8F56"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1</w:t>
            </w:r>
          </w:p>
        </w:tc>
        <w:tc>
          <w:tcPr>
            <w:tcW w:w="1063" w:type="dxa"/>
            <w:gridSpan w:val="2"/>
            <w:tcBorders>
              <w:top w:val="nil"/>
              <w:left w:val="nil"/>
              <w:bottom w:val="single" w:sz="4" w:space="0" w:color="auto"/>
              <w:right w:val="single" w:sz="4" w:space="0" w:color="auto"/>
            </w:tcBorders>
            <w:shd w:val="clear" w:color="000000" w:fill="92CDDC"/>
            <w:noWrap/>
            <w:vAlign w:val="center"/>
            <w:hideMark/>
          </w:tcPr>
          <w:p w14:paraId="2710AFB5"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4" w:type="dxa"/>
            <w:gridSpan w:val="2"/>
            <w:tcBorders>
              <w:top w:val="nil"/>
              <w:left w:val="nil"/>
              <w:bottom w:val="single" w:sz="4" w:space="0" w:color="auto"/>
              <w:right w:val="single" w:sz="4" w:space="0" w:color="auto"/>
            </w:tcBorders>
            <w:shd w:val="clear" w:color="000000" w:fill="92CDDC"/>
            <w:noWrap/>
            <w:vAlign w:val="center"/>
            <w:hideMark/>
          </w:tcPr>
          <w:p w14:paraId="463187F3"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gridSpan w:val="2"/>
            <w:tcBorders>
              <w:top w:val="nil"/>
              <w:left w:val="nil"/>
              <w:bottom w:val="single" w:sz="4" w:space="0" w:color="auto"/>
              <w:right w:val="single" w:sz="4" w:space="0" w:color="auto"/>
            </w:tcBorders>
            <w:shd w:val="clear" w:color="000000" w:fill="92CDDC"/>
            <w:noWrap/>
            <w:vAlign w:val="center"/>
            <w:hideMark/>
          </w:tcPr>
          <w:p w14:paraId="75393CE8"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gridSpan w:val="2"/>
            <w:tcBorders>
              <w:top w:val="nil"/>
              <w:left w:val="nil"/>
              <w:bottom w:val="single" w:sz="4" w:space="0" w:color="auto"/>
              <w:right w:val="single" w:sz="4" w:space="0" w:color="auto"/>
            </w:tcBorders>
            <w:shd w:val="clear" w:color="000000" w:fill="92CDDC"/>
            <w:noWrap/>
            <w:vAlign w:val="center"/>
            <w:hideMark/>
          </w:tcPr>
          <w:p w14:paraId="2FE282FF"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tcBorders>
              <w:top w:val="nil"/>
              <w:left w:val="nil"/>
              <w:bottom w:val="single" w:sz="4" w:space="0" w:color="auto"/>
              <w:right w:val="single" w:sz="4" w:space="0" w:color="auto"/>
            </w:tcBorders>
            <w:shd w:val="clear" w:color="000000" w:fill="92CDDC"/>
            <w:noWrap/>
            <w:vAlign w:val="center"/>
            <w:hideMark/>
          </w:tcPr>
          <w:p w14:paraId="1FC84E13"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63" w:type="dxa"/>
            <w:gridSpan w:val="2"/>
            <w:tcBorders>
              <w:top w:val="nil"/>
              <w:left w:val="nil"/>
              <w:bottom w:val="single" w:sz="4" w:space="0" w:color="auto"/>
              <w:right w:val="single" w:sz="4" w:space="0" w:color="auto"/>
            </w:tcBorders>
            <w:shd w:val="clear" w:color="000000" w:fill="92CDDC"/>
            <w:noWrap/>
            <w:vAlign w:val="center"/>
            <w:hideMark/>
          </w:tcPr>
          <w:p w14:paraId="6267F5C8"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2</w:t>
            </w:r>
          </w:p>
        </w:tc>
        <w:tc>
          <w:tcPr>
            <w:tcW w:w="1063" w:type="dxa"/>
            <w:tcBorders>
              <w:top w:val="nil"/>
              <w:left w:val="nil"/>
              <w:bottom w:val="single" w:sz="4" w:space="0" w:color="auto"/>
              <w:right w:val="single" w:sz="4" w:space="0" w:color="auto"/>
            </w:tcBorders>
            <w:shd w:val="clear" w:color="000000" w:fill="92CDDC"/>
            <w:noWrap/>
            <w:vAlign w:val="center"/>
            <w:hideMark/>
          </w:tcPr>
          <w:p w14:paraId="494CF36A"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8</w:t>
            </w:r>
          </w:p>
        </w:tc>
        <w:tc>
          <w:tcPr>
            <w:tcW w:w="1064" w:type="dxa"/>
            <w:gridSpan w:val="2"/>
            <w:tcBorders>
              <w:top w:val="nil"/>
              <w:left w:val="nil"/>
              <w:bottom w:val="single" w:sz="4" w:space="0" w:color="auto"/>
              <w:right w:val="single" w:sz="4" w:space="0" w:color="auto"/>
            </w:tcBorders>
            <w:shd w:val="clear" w:color="000000" w:fill="92CDDC"/>
            <w:noWrap/>
            <w:vAlign w:val="center"/>
            <w:hideMark/>
          </w:tcPr>
          <w:p w14:paraId="282309B8"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11</w:t>
            </w:r>
          </w:p>
        </w:tc>
      </w:tr>
      <w:tr w:rsidR="0071406D" w:rsidRPr="00BE180E" w14:paraId="6711D343" w14:textId="77777777" w:rsidTr="00805875">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0C930B76"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min</w:t>
            </w:r>
          </w:p>
        </w:tc>
        <w:tc>
          <w:tcPr>
            <w:tcW w:w="1063" w:type="dxa"/>
            <w:tcBorders>
              <w:top w:val="nil"/>
              <w:left w:val="nil"/>
              <w:bottom w:val="single" w:sz="4" w:space="0" w:color="auto"/>
              <w:right w:val="single" w:sz="4" w:space="0" w:color="auto"/>
            </w:tcBorders>
            <w:shd w:val="clear" w:color="auto" w:fill="auto"/>
            <w:noWrap/>
            <w:vAlign w:val="center"/>
            <w:hideMark/>
          </w:tcPr>
          <w:p w14:paraId="002B7594"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1,00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E4A5BBA"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0,90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5ADA173"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0,40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11178775"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EB43C57"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0,05</w:t>
            </w:r>
          </w:p>
        </w:tc>
        <w:tc>
          <w:tcPr>
            <w:tcW w:w="1064" w:type="dxa"/>
            <w:gridSpan w:val="2"/>
            <w:tcBorders>
              <w:top w:val="nil"/>
              <w:left w:val="nil"/>
              <w:bottom w:val="single" w:sz="4" w:space="0" w:color="auto"/>
              <w:right w:val="single" w:sz="4" w:space="0" w:color="auto"/>
            </w:tcBorders>
            <w:shd w:val="clear" w:color="auto" w:fill="auto"/>
            <w:noWrap/>
            <w:vAlign w:val="center"/>
            <w:hideMark/>
          </w:tcPr>
          <w:p w14:paraId="737BAF38"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AFDDA79"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7B339C9"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0,07</w:t>
            </w:r>
          </w:p>
        </w:tc>
        <w:tc>
          <w:tcPr>
            <w:tcW w:w="1063" w:type="dxa"/>
            <w:tcBorders>
              <w:top w:val="nil"/>
              <w:left w:val="nil"/>
              <w:bottom w:val="single" w:sz="4" w:space="0" w:color="auto"/>
              <w:right w:val="single" w:sz="4" w:space="0" w:color="auto"/>
            </w:tcBorders>
            <w:shd w:val="clear" w:color="auto" w:fill="auto"/>
            <w:noWrap/>
            <w:vAlign w:val="center"/>
            <w:hideMark/>
          </w:tcPr>
          <w:p w14:paraId="21BCA82B"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0,06</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D8C2C6C"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0,29</w:t>
            </w:r>
          </w:p>
        </w:tc>
        <w:tc>
          <w:tcPr>
            <w:tcW w:w="1063" w:type="dxa"/>
            <w:tcBorders>
              <w:top w:val="nil"/>
              <w:left w:val="nil"/>
              <w:bottom w:val="single" w:sz="4" w:space="0" w:color="auto"/>
              <w:right w:val="single" w:sz="4" w:space="0" w:color="auto"/>
            </w:tcBorders>
            <w:shd w:val="clear" w:color="auto" w:fill="auto"/>
            <w:noWrap/>
            <w:vAlign w:val="center"/>
            <w:hideMark/>
          </w:tcPr>
          <w:p w14:paraId="65910AEA"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2,80</w:t>
            </w:r>
          </w:p>
        </w:tc>
        <w:tc>
          <w:tcPr>
            <w:tcW w:w="1064" w:type="dxa"/>
            <w:gridSpan w:val="2"/>
            <w:tcBorders>
              <w:top w:val="nil"/>
              <w:left w:val="nil"/>
              <w:bottom w:val="single" w:sz="4" w:space="0" w:color="auto"/>
              <w:right w:val="single" w:sz="4" w:space="0" w:color="auto"/>
            </w:tcBorders>
            <w:shd w:val="clear" w:color="auto" w:fill="auto"/>
            <w:noWrap/>
            <w:vAlign w:val="center"/>
            <w:hideMark/>
          </w:tcPr>
          <w:p w14:paraId="085CB17E"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2,00</w:t>
            </w:r>
          </w:p>
        </w:tc>
      </w:tr>
      <w:tr w:rsidR="0071406D" w:rsidRPr="00BE180E" w14:paraId="36AEF9FB" w14:textId="77777777" w:rsidTr="00805875">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31E29CCA"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max</w:t>
            </w:r>
          </w:p>
        </w:tc>
        <w:tc>
          <w:tcPr>
            <w:tcW w:w="1063" w:type="dxa"/>
            <w:tcBorders>
              <w:top w:val="nil"/>
              <w:left w:val="nil"/>
              <w:bottom w:val="single" w:sz="4" w:space="0" w:color="auto"/>
              <w:right w:val="single" w:sz="4" w:space="0" w:color="auto"/>
            </w:tcBorders>
            <w:shd w:val="clear" w:color="auto" w:fill="auto"/>
            <w:noWrap/>
            <w:vAlign w:val="center"/>
            <w:hideMark/>
          </w:tcPr>
          <w:p w14:paraId="5DA5B6FD"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41,00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969FE4C"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10,00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24D8326"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5,00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62AD24F7"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6,00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2770019B"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1,00</w:t>
            </w:r>
          </w:p>
        </w:tc>
        <w:tc>
          <w:tcPr>
            <w:tcW w:w="1064" w:type="dxa"/>
            <w:gridSpan w:val="2"/>
            <w:tcBorders>
              <w:top w:val="nil"/>
              <w:left w:val="nil"/>
              <w:bottom w:val="single" w:sz="4" w:space="0" w:color="auto"/>
              <w:right w:val="single" w:sz="4" w:space="0" w:color="auto"/>
            </w:tcBorders>
            <w:shd w:val="clear" w:color="auto" w:fill="auto"/>
            <w:noWrap/>
            <w:vAlign w:val="center"/>
            <w:hideMark/>
          </w:tcPr>
          <w:p w14:paraId="0EFA640A"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0,10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36DC871C"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0,80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45380ED8"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0,60</w:t>
            </w:r>
          </w:p>
        </w:tc>
        <w:tc>
          <w:tcPr>
            <w:tcW w:w="1063" w:type="dxa"/>
            <w:tcBorders>
              <w:top w:val="nil"/>
              <w:left w:val="nil"/>
              <w:bottom w:val="single" w:sz="4" w:space="0" w:color="auto"/>
              <w:right w:val="single" w:sz="4" w:space="0" w:color="auto"/>
            </w:tcBorders>
            <w:shd w:val="clear" w:color="auto" w:fill="auto"/>
            <w:noWrap/>
            <w:vAlign w:val="center"/>
            <w:hideMark/>
          </w:tcPr>
          <w:p w14:paraId="129E4DDC"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0,30</w:t>
            </w:r>
          </w:p>
        </w:tc>
        <w:tc>
          <w:tcPr>
            <w:tcW w:w="1063" w:type="dxa"/>
            <w:gridSpan w:val="2"/>
            <w:tcBorders>
              <w:top w:val="nil"/>
              <w:left w:val="nil"/>
              <w:bottom w:val="single" w:sz="4" w:space="0" w:color="auto"/>
              <w:right w:val="single" w:sz="4" w:space="0" w:color="auto"/>
            </w:tcBorders>
            <w:shd w:val="clear" w:color="auto" w:fill="auto"/>
            <w:noWrap/>
            <w:vAlign w:val="center"/>
            <w:hideMark/>
          </w:tcPr>
          <w:p w14:paraId="5E1DBF25"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12,00</w:t>
            </w:r>
          </w:p>
        </w:tc>
        <w:tc>
          <w:tcPr>
            <w:tcW w:w="1063" w:type="dxa"/>
            <w:tcBorders>
              <w:top w:val="nil"/>
              <w:left w:val="nil"/>
              <w:bottom w:val="single" w:sz="4" w:space="0" w:color="auto"/>
              <w:right w:val="single" w:sz="4" w:space="0" w:color="auto"/>
            </w:tcBorders>
            <w:shd w:val="clear" w:color="auto" w:fill="auto"/>
            <w:noWrap/>
            <w:vAlign w:val="center"/>
            <w:hideMark/>
          </w:tcPr>
          <w:p w14:paraId="363AE08F"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15,00</w:t>
            </w:r>
          </w:p>
        </w:tc>
        <w:tc>
          <w:tcPr>
            <w:tcW w:w="1064" w:type="dxa"/>
            <w:gridSpan w:val="2"/>
            <w:tcBorders>
              <w:top w:val="nil"/>
              <w:left w:val="nil"/>
              <w:bottom w:val="single" w:sz="4" w:space="0" w:color="auto"/>
              <w:right w:val="single" w:sz="4" w:space="0" w:color="auto"/>
            </w:tcBorders>
            <w:shd w:val="clear" w:color="auto" w:fill="auto"/>
            <w:noWrap/>
            <w:vAlign w:val="center"/>
            <w:hideMark/>
          </w:tcPr>
          <w:p w14:paraId="0BC599EE"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27,00</w:t>
            </w:r>
          </w:p>
        </w:tc>
      </w:tr>
      <w:tr w:rsidR="0071406D" w:rsidRPr="00BE180E" w14:paraId="6B298B49" w14:textId="77777777" w:rsidTr="00805875">
        <w:trPr>
          <w:trHeight w:val="20"/>
        </w:trPr>
        <w:tc>
          <w:tcPr>
            <w:tcW w:w="1291" w:type="dxa"/>
            <w:tcBorders>
              <w:top w:val="nil"/>
              <w:left w:val="nil"/>
              <w:bottom w:val="nil"/>
              <w:right w:val="nil"/>
            </w:tcBorders>
            <w:shd w:val="clear" w:color="auto" w:fill="auto"/>
            <w:noWrap/>
            <w:vAlign w:val="center"/>
            <w:hideMark/>
          </w:tcPr>
          <w:p w14:paraId="71B8E6B3" w14:textId="77777777" w:rsidR="0071406D" w:rsidRPr="00BE180E" w:rsidRDefault="0071406D" w:rsidP="0071406D">
            <w:pPr>
              <w:spacing w:after="0" w:line="240" w:lineRule="auto"/>
              <w:jc w:val="center"/>
              <w:rPr>
                <w:rFonts w:ascii="Arial" w:hAnsi="Arial" w:cs="Arial"/>
                <w:sz w:val="18"/>
                <w:szCs w:val="18"/>
              </w:rPr>
            </w:pPr>
          </w:p>
        </w:tc>
        <w:tc>
          <w:tcPr>
            <w:tcW w:w="1276" w:type="dxa"/>
            <w:gridSpan w:val="2"/>
            <w:tcBorders>
              <w:top w:val="nil"/>
              <w:left w:val="nil"/>
              <w:bottom w:val="nil"/>
              <w:right w:val="nil"/>
            </w:tcBorders>
            <w:shd w:val="clear" w:color="auto" w:fill="auto"/>
            <w:noWrap/>
            <w:vAlign w:val="center"/>
            <w:hideMark/>
          </w:tcPr>
          <w:p w14:paraId="5D775D08" w14:textId="77777777" w:rsidR="0071406D" w:rsidRPr="00BE180E" w:rsidRDefault="0071406D" w:rsidP="0071406D">
            <w:pPr>
              <w:spacing w:after="0" w:line="240" w:lineRule="auto"/>
              <w:jc w:val="center"/>
              <w:rPr>
                <w:rFonts w:ascii="Arial" w:hAnsi="Arial" w:cs="Arial"/>
                <w:sz w:val="18"/>
                <w:szCs w:val="18"/>
              </w:rPr>
            </w:pPr>
          </w:p>
        </w:tc>
        <w:tc>
          <w:tcPr>
            <w:tcW w:w="992" w:type="dxa"/>
            <w:gridSpan w:val="2"/>
            <w:tcBorders>
              <w:top w:val="nil"/>
              <w:left w:val="nil"/>
              <w:bottom w:val="nil"/>
              <w:right w:val="nil"/>
            </w:tcBorders>
            <w:shd w:val="clear" w:color="auto" w:fill="auto"/>
            <w:noWrap/>
            <w:vAlign w:val="center"/>
            <w:hideMark/>
          </w:tcPr>
          <w:p w14:paraId="4738ED6C" w14:textId="77777777" w:rsidR="0071406D" w:rsidRPr="00BE180E" w:rsidRDefault="0071406D" w:rsidP="0071406D">
            <w:pPr>
              <w:spacing w:after="0" w:line="240" w:lineRule="auto"/>
              <w:jc w:val="center"/>
              <w:rPr>
                <w:rFonts w:ascii="Arial" w:hAnsi="Arial" w:cs="Arial"/>
                <w:sz w:val="18"/>
                <w:szCs w:val="18"/>
              </w:rPr>
            </w:pPr>
          </w:p>
        </w:tc>
        <w:tc>
          <w:tcPr>
            <w:tcW w:w="1134" w:type="dxa"/>
            <w:gridSpan w:val="2"/>
            <w:tcBorders>
              <w:top w:val="nil"/>
              <w:left w:val="nil"/>
              <w:bottom w:val="nil"/>
              <w:right w:val="nil"/>
            </w:tcBorders>
            <w:shd w:val="clear" w:color="auto" w:fill="auto"/>
            <w:noWrap/>
            <w:vAlign w:val="center"/>
            <w:hideMark/>
          </w:tcPr>
          <w:p w14:paraId="6DF92930" w14:textId="77777777" w:rsidR="0071406D" w:rsidRPr="00BE180E" w:rsidRDefault="0071406D" w:rsidP="0071406D">
            <w:pPr>
              <w:spacing w:after="0" w:line="240" w:lineRule="auto"/>
              <w:jc w:val="center"/>
              <w:rPr>
                <w:rFonts w:ascii="Arial" w:hAnsi="Arial" w:cs="Arial"/>
                <w:sz w:val="18"/>
                <w:szCs w:val="18"/>
              </w:rPr>
            </w:pPr>
          </w:p>
        </w:tc>
        <w:tc>
          <w:tcPr>
            <w:tcW w:w="992" w:type="dxa"/>
            <w:gridSpan w:val="2"/>
            <w:tcBorders>
              <w:top w:val="nil"/>
              <w:left w:val="nil"/>
              <w:bottom w:val="nil"/>
              <w:right w:val="nil"/>
            </w:tcBorders>
            <w:shd w:val="clear" w:color="auto" w:fill="auto"/>
            <w:noWrap/>
            <w:vAlign w:val="center"/>
            <w:hideMark/>
          </w:tcPr>
          <w:p w14:paraId="0AAE184B" w14:textId="77777777" w:rsidR="0071406D" w:rsidRPr="00BE180E" w:rsidRDefault="0071406D" w:rsidP="0071406D">
            <w:pPr>
              <w:spacing w:after="0" w:line="240" w:lineRule="auto"/>
              <w:jc w:val="center"/>
              <w:rPr>
                <w:rFonts w:ascii="Arial" w:hAnsi="Arial" w:cs="Arial"/>
                <w:sz w:val="18"/>
                <w:szCs w:val="18"/>
              </w:rPr>
            </w:pPr>
          </w:p>
        </w:tc>
        <w:tc>
          <w:tcPr>
            <w:tcW w:w="993" w:type="dxa"/>
            <w:gridSpan w:val="2"/>
            <w:tcBorders>
              <w:top w:val="nil"/>
              <w:left w:val="nil"/>
              <w:bottom w:val="nil"/>
              <w:right w:val="nil"/>
            </w:tcBorders>
            <w:shd w:val="clear" w:color="auto" w:fill="auto"/>
            <w:noWrap/>
            <w:vAlign w:val="center"/>
            <w:hideMark/>
          </w:tcPr>
          <w:p w14:paraId="53E6A07B" w14:textId="77777777" w:rsidR="0071406D" w:rsidRPr="00BE180E" w:rsidRDefault="0071406D" w:rsidP="0071406D">
            <w:pPr>
              <w:spacing w:after="0" w:line="240" w:lineRule="auto"/>
              <w:jc w:val="center"/>
              <w:rPr>
                <w:rFonts w:ascii="Arial" w:hAnsi="Arial" w:cs="Arial"/>
                <w:sz w:val="18"/>
                <w:szCs w:val="18"/>
              </w:rPr>
            </w:pPr>
          </w:p>
        </w:tc>
        <w:tc>
          <w:tcPr>
            <w:tcW w:w="1134" w:type="dxa"/>
            <w:gridSpan w:val="2"/>
            <w:tcBorders>
              <w:top w:val="nil"/>
              <w:left w:val="nil"/>
              <w:bottom w:val="nil"/>
              <w:right w:val="nil"/>
            </w:tcBorders>
            <w:shd w:val="clear" w:color="auto" w:fill="auto"/>
            <w:noWrap/>
            <w:vAlign w:val="center"/>
            <w:hideMark/>
          </w:tcPr>
          <w:p w14:paraId="51A7611B" w14:textId="77777777" w:rsidR="0071406D" w:rsidRPr="00BE180E" w:rsidRDefault="0071406D" w:rsidP="0071406D">
            <w:pPr>
              <w:spacing w:after="0" w:line="240" w:lineRule="auto"/>
              <w:jc w:val="center"/>
              <w:rPr>
                <w:rFonts w:ascii="Arial" w:hAnsi="Arial" w:cs="Arial"/>
                <w:sz w:val="18"/>
                <w:szCs w:val="18"/>
              </w:rPr>
            </w:pPr>
          </w:p>
        </w:tc>
        <w:tc>
          <w:tcPr>
            <w:tcW w:w="992" w:type="dxa"/>
            <w:gridSpan w:val="2"/>
            <w:tcBorders>
              <w:top w:val="nil"/>
              <w:left w:val="nil"/>
              <w:bottom w:val="nil"/>
              <w:right w:val="nil"/>
            </w:tcBorders>
            <w:shd w:val="clear" w:color="auto" w:fill="auto"/>
            <w:noWrap/>
            <w:vAlign w:val="center"/>
            <w:hideMark/>
          </w:tcPr>
          <w:p w14:paraId="1D451B28" w14:textId="77777777" w:rsidR="0071406D" w:rsidRPr="00BE180E" w:rsidRDefault="0071406D" w:rsidP="0071406D">
            <w:pPr>
              <w:spacing w:after="0" w:line="240" w:lineRule="auto"/>
              <w:jc w:val="center"/>
              <w:rPr>
                <w:rFonts w:ascii="Arial" w:hAnsi="Arial" w:cs="Arial"/>
                <w:sz w:val="18"/>
                <w:szCs w:val="18"/>
              </w:rPr>
            </w:pPr>
          </w:p>
        </w:tc>
        <w:tc>
          <w:tcPr>
            <w:tcW w:w="992" w:type="dxa"/>
            <w:tcBorders>
              <w:top w:val="nil"/>
              <w:left w:val="nil"/>
              <w:bottom w:val="nil"/>
              <w:right w:val="nil"/>
            </w:tcBorders>
            <w:shd w:val="clear" w:color="auto" w:fill="auto"/>
            <w:noWrap/>
            <w:vAlign w:val="center"/>
            <w:hideMark/>
          </w:tcPr>
          <w:p w14:paraId="7F2F98E8" w14:textId="77777777" w:rsidR="0071406D" w:rsidRPr="00BE180E" w:rsidRDefault="0071406D" w:rsidP="0071406D">
            <w:pPr>
              <w:spacing w:after="0" w:line="240" w:lineRule="auto"/>
              <w:jc w:val="center"/>
              <w:rPr>
                <w:rFonts w:ascii="Arial" w:hAnsi="Arial" w:cs="Arial"/>
                <w:sz w:val="18"/>
                <w:szCs w:val="18"/>
              </w:rPr>
            </w:pPr>
          </w:p>
        </w:tc>
        <w:tc>
          <w:tcPr>
            <w:tcW w:w="1134" w:type="dxa"/>
            <w:gridSpan w:val="2"/>
            <w:tcBorders>
              <w:top w:val="nil"/>
              <w:left w:val="nil"/>
              <w:bottom w:val="nil"/>
              <w:right w:val="nil"/>
            </w:tcBorders>
            <w:shd w:val="clear" w:color="auto" w:fill="auto"/>
            <w:noWrap/>
            <w:vAlign w:val="center"/>
            <w:hideMark/>
          </w:tcPr>
          <w:p w14:paraId="6009F224" w14:textId="77777777" w:rsidR="0071406D" w:rsidRPr="00BE180E" w:rsidRDefault="0071406D" w:rsidP="0071406D">
            <w:pPr>
              <w:spacing w:after="0" w:line="240" w:lineRule="auto"/>
              <w:jc w:val="center"/>
              <w:rPr>
                <w:rFonts w:ascii="Arial" w:hAnsi="Arial" w:cs="Arial"/>
                <w:sz w:val="18"/>
                <w:szCs w:val="18"/>
              </w:rPr>
            </w:pPr>
          </w:p>
        </w:tc>
        <w:tc>
          <w:tcPr>
            <w:tcW w:w="992" w:type="dxa"/>
            <w:tcBorders>
              <w:top w:val="nil"/>
              <w:left w:val="nil"/>
              <w:bottom w:val="nil"/>
              <w:right w:val="nil"/>
            </w:tcBorders>
            <w:shd w:val="clear" w:color="auto" w:fill="auto"/>
            <w:noWrap/>
            <w:vAlign w:val="center"/>
            <w:hideMark/>
          </w:tcPr>
          <w:p w14:paraId="789B44A3" w14:textId="77777777" w:rsidR="0071406D" w:rsidRPr="00BE180E" w:rsidRDefault="0071406D" w:rsidP="0071406D">
            <w:pPr>
              <w:spacing w:after="0" w:line="240" w:lineRule="auto"/>
              <w:jc w:val="center"/>
              <w:rPr>
                <w:rFonts w:ascii="Arial" w:hAnsi="Arial" w:cs="Arial"/>
                <w:sz w:val="18"/>
                <w:szCs w:val="18"/>
              </w:rPr>
            </w:pPr>
          </w:p>
        </w:tc>
        <w:tc>
          <w:tcPr>
            <w:tcW w:w="1134" w:type="dxa"/>
            <w:gridSpan w:val="2"/>
            <w:tcBorders>
              <w:top w:val="nil"/>
              <w:left w:val="nil"/>
              <w:bottom w:val="nil"/>
              <w:right w:val="nil"/>
            </w:tcBorders>
            <w:shd w:val="clear" w:color="auto" w:fill="auto"/>
            <w:noWrap/>
            <w:vAlign w:val="center"/>
            <w:hideMark/>
          </w:tcPr>
          <w:p w14:paraId="77A52130" w14:textId="77777777" w:rsidR="0071406D" w:rsidRPr="00BE180E" w:rsidRDefault="0071406D" w:rsidP="0071406D">
            <w:pPr>
              <w:spacing w:after="0" w:line="240" w:lineRule="auto"/>
              <w:jc w:val="center"/>
              <w:rPr>
                <w:rFonts w:ascii="Arial" w:hAnsi="Arial" w:cs="Arial"/>
                <w:sz w:val="18"/>
                <w:szCs w:val="18"/>
              </w:rPr>
            </w:pPr>
          </w:p>
        </w:tc>
        <w:tc>
          <w:tcPr>
            <w:tcW w:w="993" w:type="dxa"/>
            <w:tcBorders>
              <w:top w:val="nil"/>
              <w:left w:val="nil"/>
              <w:bottom w:val="nil"/>
              <w:right w:val="nil"/>
            </w:tcBorders>
            <w:shd w:val="clear" w:color="auto" w:fill="auto"/>
            <w:noWrap/>
            <w:vAlign w:val="center"/>
            <w:hideMark/>
          </w:tcPr>
          <w:p w14:paraId="14F737EF" w14:textId="77777777" w:rsidR="0071406D" w:rsidRPr="00BE180E" w:rsidRDefault="0071406D" w:rsidP="0071406D">
            <w:pPr>
              <w:spacing w:after="0" w:line="240" w:lineRule="auto"/>
              <w:jc w:val="center"/>
              <w:rPr>
                <w:rFonts w:ascii="Arial" w:hAnsi="Arial" w:cs="Arial"/>
                <w:sz w:val="18"/>
                <w:szCs w:val="18"/>
              </w:rPr>
            </w:pPr>
          </w:p>
        </w:tc>
      </w:tr>
      <w:tr w:rsidR="0071406D" w:rsidRPr="00BE180E" w14:paraId="2D56F316" w14:textId="77777777" w:rsidTr="00805875">
        <w:trPr>
          <w:trHeight w:val="20"/>
        </w:trPr>
        <w:tc>
          <w:tcPr>
            <w:tcW w:w="1291"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33D169F4" w14:textId="77777777" w:rsidR="0071406D" w:rsidRPr="00BE180E" w:rsidRDefault="0071406D" w:rsidP="00805875">
            <w:pPr>
              <w:spacing w:after="0" w:line="240" w:lineRule="auto"/>
              <w:jc w:val="center"/>
              <w:rPr>
                <w:rFonts w:ascii="Arial" w:hAnsi="Arial" w:cs="Arial"/>
                <w:b/>
                <w:bCs/>
                <w:sz w:val="18"/>
                <w:szCs w:val="18"/>
              </w:rPr>
            </w:pPr>
            <w:r w:rsidRPr="00BE180E">
              <w:rPr>
                <w:rFonts w:ascii="Arial" w:hAnsi="Arial" w:cs="Arial"/>
                <w:b/>
                <w:bCs/>
                <w:sz w:val="18"/>
                <w:szCs w:val="18"/>
              </w:rPr>
              <w:t>средногод</w:t>
            </w:r>
          </w:p>
        </w:tc>
        <w:tc>
          <w:tcPr>
            <w:tcW w:w="1276" w:type="dxa"/>
            <w:gridSpan w:val="2"/>
            <w:tcBorders>
              <w:top w:val="single" w:sz="4" w:space="0" w:color="auto"/>
              <w:left w:val="nil"/>
              <w:bottom w:val="single" w:sz="4" w:space="0" w:color="auto"/>
              <w:right w:val="single" w:sz="4" w:space="0" w:color="auto"/>
            </w:tcBorders>
            <w:shd w:val="clear" w:color="000000" w:fill="92CDDC"/>
            <w:noWrap/>
            <w:vAlign w:val="center"/>
            <w:hideMark/>
          </w:tcPr>
          <w:p w14:paraId="03DA87FE"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3,64</w:t>
            </w:r>
          </w:p>
        </w:tc>
        <w:tc>
          <w:tcPr>
            <w:tcW w:w="992" w:type="dxa"/>
            <w:gridSpan w:val="2"/>
            <w:tcBorders>
              <w:top w:val="nil"/>
              <w:left w:val="nil"/>
              <w:bottom w:val="nil"/>
              <w:right w:val="nil"/>
            </w:tcBorders>
            <w:shd w:val="clear" w:color="auto" w:fill="auto"/>
            <w:noWrap/>
            <w:vAlign w:val="center"/>
            <w:hideMark/>
          </w:tcPr>
          <w:p w14:paraId="719FC049" w14:textId="77777777" w:rsidR="0071406D" w:rsidRPr="00BE180E" w:rsidRDefault="0071406D" w:rsidP="0071406D">
            <w:pPr>
              <w:spacing w:after="0" w:line="240" w:lineRule="auto"/>
              <w:jc w:val="center"/>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8A0A662"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норма</w:t>
            </w:r>
          </w:p>
        </w:tc>
        <w:tc>
          <w:tcPr>
            <w:tcW w:w="992" w:type="dxa"/>
            <w:gridSpan w:val="2"/>
            <w:tcBorders>
              <w:top w:val="single" w:sz="4" w:space="0" w:color="auto"/>
              <w:left w:val="nil"/>
              <w:bottom w:val="single" w:sz="4" w:space="0" w:color="auto"/>
              <w:right w:val="single" w:sz="4" w:space="0" w:color="auto"/>
            </w:tcBorders>
            <w:shd w:val="clear" w:color="000000" w:fill="FF0000"/>
            <w:noWrap/>
            <w:vAlign w:val="center"/>
            <w:hideMark/>
          </w:tcPr>
          <w:p w14:paraId="661BCCCC"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1</w:t>
            </w:r>
          </w:p>
        </w:tc>
        <w:tc>
          <w:tcPr>
            <w:tcW w:w="993" w:type="dxa"/>
            <w:gridSpan w:val="2"/>
            <w:tcBorders>
              <w:top w:val="nil"/>
              <w:left w:val="nil"/>
              <w:bottom w:val="nil"/>
              <w:right w:val="nil"/>
            </w:tcBorders>
            <w:shd w:val="clear" w:color="auto" w:fill="auto"/>
            <w:noWrap/>
            <w:vAlign w:val="center"/>
            <w:hideMark/>
          </w:tcPr>
          <w:p w14:paraId="538CAE16" w14:textId="77777777" w:rsidR="0071406D" w:rsidRPr="00BE180E" w:rsidRDefault="0071406D" w:rsidP="0071406D">
            <w:pPr>
              <w:spacing w:after="0" w:line="240" w:lineRule="auto"/>
              <w:jc w:val="center"/>
              <w:rPr>
                <w:rFonts w:ascii="Arial" w:hAnsi="Arial" w:cs="Arial"/>
                <w:sz w:val="18"/>
                <w:szCs w:val="18"/>
              </w:rPr>
            </w:pPr>
          </w:p>
        </w:tc>
        <w:tc>
          <w:tcPr>
            <w:tcW w:w="1134" w:type="dxa"/>
            <w:gridSpan w:val="2"/>
            <w:tcBorders>
              <w:top w:val="nil"/>
              <w:left w:val="nil"/>
              <w:bottom w:val="nil"/>
              <w:right w:val="nil"/>
            </w:tcBorders>
            <w:shd w:val="clear" w:color="auto" w:fill="auto"/>
            <w:noWrap/>
            <w:vAlign w:val="center"/>
            <w:hideMark/>
          </w:tcPr>
          <w:p w14:paraId="56FF651F" w14:textId="77777777" w:rsidR="0071406D" w:rsidRPr="00BE180E" w:rsidRDefault="0071406D" w:rsidP="0071406D">
            <w:pPr>
              <w:spacing w:after="0" w:line="240" w:lineRule="auto"/>
              <w:jc w:val="center"/>
              <w:rPr>
                <w:rFonts w:ascii="Arial" w:hAnsi="Arial" w:cs="Arial"/>
                <w:sz w:val="18"/>
                <w:szCs w:val="18"/>
              </w:rPr>
            </w:pPr>
          </w:p>
        </w:tc>
        <w:tc>
          <w:tcPr>
            <w:tcW w:w="992" w:type="dxa"/>
            <w:gridSpan w:val="2"/>
            <w:tcBorders>
              <w:top w:val="nil"/>
              <w:left w:val="nil"/>
              <w:bottom w:val="nil"/>
              <w:right w:val="nil"/>
            </w:tcBorders>
            <w:shd w:val="clear" w:color="auto" w:fill="auto"/>
            <w:noWrap/>
            <w:vAlign w:val="center"/>
            <w:hideMark/>
          </w:tcPr>
          <w:p w14:paraId="1ED73C04" w14:textId="77777777" w:rsidR="0071406D" w:rsidRPr="00BE180E" w:rsidRDefault="0071406D" w:rsidP="0071406D">
            <w:pPr>
              <w:spacing w:after="0" w:line="240" w:lineRule="auto"/>
              <w:jc w:val="center"/>
              <w:rPr>
                <w:rFonts w:ascii="Arial" w:hAnsi="Arial" w:cs="Arial"/>
                <w:sz w:val="18"/>
                <w:szCs w:val="18"/>
              </w:rPr>
            </w:pPr>
          </w:p>
        </w:tc>
        <w:tc>
          <w:tcPr>
            <w:tcW w:w="992" w:type="dxa"/>
            <w:tcBorders>
              <w:top w:val="nil"/>
              <w:left w:val="nil"/>
              <w:bottom w:val="nil"/>
              <w:right w:val="nil"/>
            </w:tcBorders>
            <w:shd w:val="clear" w:color="auto" w:fill="auto"/>
            <w:noWrap/>
            <w:vAlign w:val="center"/>
            <w:hideMark/>
          </w:tcPr>
          <w:p w14:paraId="4226328E" w14:textId="77777777" w:rsidR="0071406D" w:rsidRPr="00BE180E" w:rsidRDefault="0071406D" w:rsidP="0071406D">
            <w:pPr>
              <w:spacing w:after="0" w:line="240" w:lineRule="auto"/>
              <w:jc w:val="center"/>
              <w:rPr>
                <w:rFonts w:ascii="Arial" w:hAnsi="Arial" w:cs="Arial"/>
                <w:sz w:val="18"/>
                <w:szCs w:val="18"/>
              </w:rPr>
            </w:pPr>
          </w:p>
        </w:tc>
        <w:tc>
          <w:tcPr>
            <w:tcW w:w="1134" w:type="dxa"/>
            <w:gridSpan w:val="2"/>
            <w:tcBorders>
              <w:top w:val="nil"/>
              <w:left w:val="nil"/>
              <w:bottom w:val="nil"/>
              <w:right w:val="nil"/>
            </w:tcBorders>
            <w:shd w:val="clear" w:color="auto" w:fill="auto"/>
            <w:noWrap/>
            <w:vAlign w:val="center"/>
            <w:hideMark/>
          </w:tcPr>
          <w:p w14:paraId="4E6E47E7" w14:textId="77777777" w:rsidR="0071406D" w:rsidRPr="00BE180E" w:rsidRDefault="0071406D" w:rsidP="0071406D">
            <w:pPr>
              <w:spacing w:after="0" w:line="240" w:lineRule="auto"/>
              <w:jc w:val="center"/>
              <w:rPr>
                <w:rFonts w:ascii="Arial" w:hAnsi="Arial" w:cs="Arial"/>
                <w:sz w:val="18"/>
                <w:szCs w:val="18"/>
              </w:rPr>
            </w:pPr>
          </w:p>
        </w:tc>
        <w:tc>
          <w:tcPr>
            <w:tcW w:w="992" w:type="dxa"/>
            <w:tcBorders>
              <w:top w:val="nil"/>
              <w:left w:val="nil"/>
              <w:bottom w:val="nil"/>
              <w:right w:val="nil"/>
            </w:tcBorders>
            <w:shd w:val="clear" w:color="auto" w:fill="auto"/>
            <w:noWrap/>
            <w:vAlign w:val="center"/>
            <w:hideMark/>
          </w:tcPr>
          <w:p w14:paraId="77C94C58" w14:textId="77777777" w:rsidR="0071406D" w:rsidRPr="00BE180E" w:rsidRDefault="0071406D" w:rsidP="0071406D">
            <w:pPr>
              <w:spacing w:after="0" w:line="240" w:lineRule="auto"/>
              <w:jc w:val="center"/>
              <w:rPr>
                <w:rFonts w:ascii="Arial" w:hAnsi="Arial" w:cs="Arial"/>
                <w:sz w:val="18"/>
                <w:szCs w:val="18"/>
              </w:rPr>
            </w:pPr>
          </w:p>
        </w:tc>
        <w:tc>
          <w:tcPr>
            <w:tcW w:w="1134" w:type="dxa"/>
            <w:gridSpan w:val="2"/>
            <w:tcBorders>
              <w:top w:val="nil"/>
              <w:left w:val="nil"/>
              <w:bottom w:val="nil"/>
              <w:right w:val="nil"/>
            </w:tcBorders>
            <w:shd w:val="clear" w:color="auto" w:fill="auto"/>
            <w:noWrap/>
            <w:vAlign w:val="center"/>
            <w:hideMark/>
          </w:tcPr>
          <w:p w14:paraId="0082CD99" w14:textId="77777777" w:rsidR="0071406D" w:rsidRPr="00BE180E" w:rsidRDefault="0071406D" w:rsidP="0071406D">
            <w:pPr>
              <w:spacing w:after="0" w:line="240" w:lineRule="auto"/>
              <w:jc w:val="center"/>
              <w:rPr>
                <w:rFonts w:ascii="Arial" w:hAnsi="Arial" w:cs="Arial"/>
                <w:sz w:val="18"/>
                <w:szCs w:val="18"/>
              </w:rPr>
            </w:pPr>
          </w:p>
        </w:tc>
        <w:tc>
          <w:tcPr>
            <w:tcW w:w="993" w:type="dxa"/>
            <w:tcBorders>
              <w:top w:val="nil"/>
              <w:left w:val="nil"/>
              <w:bottom w:val="nil"/>
              <w:right w:val="nil"/>
            </w:tcBorders>
            <w:shd w:val="clear" w:color="auto" w:fill="auto"/>
            <w:noWrap/>
            <w:vAlign w:val="center"/>
            <w:hideMark/>
          </w:tcPr>
          <w:p w14:paraId="3516235A" w14:textId="77777777" w:rsidR="0071406D" w:rsidRPr="00BE180E" w:rsidRDefault="0071406D" w:rsidP="0071406D">
            <w:pPr>
              <w:spacing w:after="0" w:line="240" w:lineRule="auto"/>
              <w:jc w:val="center"/>
              <w:rPr>
                <w:rFonts w:ascii="Arial" w:hAnsi="Arial" w:cs="Arial"/>
                <w:sz w:val="18"/>
                <w:szCs w:val="18"/>
              </w:rPr>
            </w:pPr>
          </w:p>
        </w:tc>
      </w:tr>
    </w:tbl>
    <w:p w14:paraId="56EF2458" w14:textId="77777777" w:rsidR="00CA7A67" w:rsidRPr="00BE180E" w:rsidRDefault="00CA7A67" w:rsidP="0071406D">
      <w:pPr>
        <w:spacing w:after="0" w:line="240" w:lineRule="auto"/>
        <w:jc w:val="center"/>
        <w:rPr>
          <w:rFonts w:ascii="Arial" w:hAnsi="Arial" w:cs="Arial"/>
          <w:b/>
        </w:rPr>
      </w:pPr>
    </w:p>
    <w:p w14:paraId="7BB86B97" w14:textId="77777777" w:rsidR="0071406D" w:rsidRPr="00BE180E" w:rsidRDefault="0071406D" w:rsidP="0071406D">
      <w:pPr>
        <w:spacing w:after="0" w:line="240" w:lineRule="auto"/>
        <w:jc w:val="center"/>
        <w:rPr>
          <w:rFonts w:ascii="Arial" w:hAnsi="Arial" w:cs="Arial"/>
          <w:b/>
        </w:rPr>
      </w:pPr>
      <w:r w:rsidRPr="00BE180E">
        <w:rPr>
          <w:rFonts w:ascii="Arial" w:hAnsi="Arial" w:cs="Arial"/>
          <w:b/>
        </w:rPr>
        <w:lastRenderedPageBreak/>
        <w:t>Брой регистрирани превишения на средногодишната целева норма за ПАВ, измерени в пункт РИОСВ Хасково – 2016г</w:t>
      </w:r>
    </w:p>
    <w:tbl>
      <w:tblPr>
        <w:tblW w:w="14049" w:type="dxa"/>
        <w:tblInd w:w="55" w:type="dxa"/>
        <w:tblLayout w:type="fixed"/>
        <w:tblCellMar>
          <w:left w:w="70" w:type="dxa"/>
          <w:right w:w="70" w:type="dxa"/>
        </w:tblCellMar>
        <w:tblLook w:val="04A0" w:firstRow="1" w:lastRow="0" w:firstColumn="1" w:lastColumn="0" w:noHBand="0" w:noVBand="1"/>
      </w:tblPr>
      <w:tblGrid>
        <w:gridCol w:w="1149"/>
        <w:gridCol w:w="990"/>
        <w:gridCol w:w="85"/>
        <w:gridCol w:w="856"/>
        <w:gridCol w:w="219"/>
        <w:gridCol w:w="721"/>
        <w:gridCol w:w="354"/>
        <w:gridCol w:w="586"/>
        <w:gridCol w:w="489"/>
        <w:gridCol w:w="451"/>
        <w:gridCol w:w="624"/>
        <w:gridCol w:w="316"/>
        <w:gridCol w:w="759"/>
        <w:gridCol w:w="181"/>
        <w:gridCol w:w="894"/>
        <w:gridCol w:w="46"/>
        <w:gridCol w:w="940"/>
        <w:gridCol w:w="89"/>
        <w:gridCol w:w="851"/>
        <w:gridCol w:w="224"/>
        <w:gridCol w:w="716"/>
        <w:gridCol w:w="359"/>
        <w:gridCol w:w="1075"/>
        <w:gridCol w:w="1075"/>
      </w:tblGrid>
      <w:tr w:rsidR="0071406D" w:rsidRPr="00BE180E" w14:paraId="5B5EFC39" w14:textId="77777777" w:rsidTr="00805875">
        <w:trPr>
          <w:trHeight w:val="20"/>
        </w:trPr>
        <w:tc>
          <w:tcPr>
            <w:tcW w:w="1149" w:type="dxa"/>
            <w:tcBorders>
              <w:top w:val="nil"/>
              <w:left w:val="nil"/>
              <w:bottom w:val="nil"/>
              <w:right w:val="nil"/>
            </w:tcBorders>
            <w:shd w:val="clear" w:color="auto" w:fill="auto"/>
            <w:noWrap/>
            <w:vAlign w:val="center"/>
            <w:hideMark/>
          </w:tcPr>
          <w:p w14:paraId="6D048B2F"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single" w:sz="4" w:space="0" w:color="auto"/>
              <w:left w:val="single" w:sz="4" w:space="0" w:color="auto"/>
              <w:bottom w:val="single" w:sz="4" w:space="0" w:color="auto"/>
              <w:right w:val="single" w:sz="4" w:space="0" w:color="auto"/>
            </w:tcBorders>
            <w:shd w:val="clear" w:color="000000" w:fill="92CDDC"/>
            <w:vAlign w:val="center"/>
            <w:hideMark/>
          </w:tcPr>
          <w:p w14:paraId="625C6DF4"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I</w:t>
            </w:r>
          </w:p>
        </w:tc>
        <w:tc>
          <w:tcPr>
            <w:tcW w:w="1075" w:type="dxa"/>
            <w:gridSpan w:val="2"/>
            <w:tcBorders>
              <w:top w:val="single" w:sz="4" w:space="0" w:color="auto"/>
              <w:left w:val="nil"/>
              <w:bottom w:val="single" w:sz="4" w:space="0" w:color="auto"/>
              <w:right w:val="single" w:sz="4" w:space="0" w:color="auto"/>
            </w:tcBorders>
            <w:shd w:val="clear" w:color="000000" w:fill="92CDDC"/>
            <w:vAlign w:val="center"/>
            <w:hideMark/>
          </w:tcPr>
          <w:p w14:paraId="0EF3086E"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II</w:t>
            </w:r>
          </w:p>
        </w:tc>
        <w:tc>
          <w:tcPr>
            <w:tcW w:w="1075" w:type="dxa"/>
            <w:gridSpan w:val="2"/>
            <w:tcBorders>
              <w:top w:val="single" w:sz="4" w:space="0" w:color="auto"/>
              <w:left w:val="nil"/>
              <w:bottom w:val="single" w:sz="4" w:space="0" w:color="auto"/>
              <w:right w:val="single" w:sz="4" w:space="0" w:color="auto"/>
            </w:tcBorders>
            <w:shd w:val="clear" w:color="000000" w:fill="92CDDC"/>
            <w:vAlign w:val="center"/>
            <w:hideMark/>
          </w:tcPr>
          <w:p w14:paraId="1C970ED3"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III</w:t>
            </w:r>
          </w:p>
        </w:tc>
        <w:tc>
          <w:tcPr>
            <w:tcW w:w="1075" w:type="dxa"/>
            <w:gridSpan w:val="2"/>
            <w:tcBorders>
              <w:top w:val="single" w:sz="4" w:space="0" w:color="auto"/>
              <w:left w:val="nil"/>
              <w:bottom w:val="single" w:sz="4" w:space="0" w:color="auto"/>
              <w:right w:val="single" w:sz="4" w:space="0" w:color="auto"/>
            </w:tcBorders>
            <w:shd w:val="clear" w:color="000000" w:fill="92CDDC"/>
            <w:vAlign w:val="center"/>
            <w:hideMark/>
          </w:tcPr>
          <w:p w14:paraId="6A20643B"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IV</w:t>
            </w:r>
          </w:p>
        </w:tc>
        <w:tc>
          <w:tcPr>
            <w:tcW w:w="1075" w:type="dxa"/>
            <w:gridSpan w:val="2"/>
            <w:tcBorders>
              <w:top w:val="single" w:sz="4" w:space="0" w:color="auto"/>
              <w:left w:val="nil"/>
              <w:bottom w:val="single" w:sz="4" w:space="0" w:color="auto"/>
              <w:right w:val="single" w:sz="4" w:space="0" w:color="auto"/>
            </w:tcBorders>
            <w:shd w:val="clear" w:color="000000" w:fill="92CDDC"/>
            <w:vAlign w:val="center"/>
            <w:hideMark/>
          </w:tcPr>
          <w:p w14:paraId="77B21262"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V</w:t>
            </w:r>
          </w:p>
        </w:tc>
        <w:tc>
          <w:tcPr>
            <w:tcW w:w="1075" w:type="dxa"/>
            <w:gridSpan w:val="2"/>
            <w:tcBorders>
              <w:top w:val="single" w:sz="4" w:space="0" w:color="auto"/>
              <w:left w:val="nil"/>
              <w:bottom w:val="single" w:sz="4" w:space="0" w:color="auto"/>
              <w:right w:val="single" w:sz="4" w:space="0" w:color="auto"/>
            </w:tcBorders>
            <w:shd w:val="clear" w:color="000000" w:fill="92CDDC"/>
            <w:vAlign w:val="center"/>
            <w:hideMark/>
          </w:tcPr>
          <w:p w14:paraId="05782979"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VI</w:t>
            </w:r>
          </w:p>
        </w:tc>
        <w:tc>
          <w:tcPr>
            <w:tcW w:w="1075" w:type="dxa"/>
            <w:gridSpan w:val="2"/>
            <w:tcBorders>
              <w:top w:val="single" w:sz="4" w:space="0" w:color="auto"/>
              <w:left w:val="nil"/>
              <w:bottom w:val="single" w:sz="4" w:space="0" w:color="auto"/>
              <w:right w:val="single" w:sz="4" w:space="0" w:color="auto"/>
            </w:tcBorders>
            <w:shd w:val="clear" w:color="000000" w:fill="92CDDC"/>
            <w:vAlign w:val="center"/>
            <w:hideMark/>
          </w:tcPr>
          <w:p w14:paraId="6DDBC1C6"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VII</w:t>
            </w:r>
          </w:p>
        </w:tc>
        <w:tc>
          <w:tcPr>
            <w:tcW w:w="1075" w:type="dxa"/>
            <w:gridSpan w:val="3"/>
            <w:tcBorders>
              <w:top w:val="single" w:sz="4" w:space="0" w:color="auto"/>
              <w:left w:val="nil"/>
              <w:bottom w:val="single" w:sz="4" w:space="0" w:color="auto"/>
              <w:right w:val="single" w:sz="4" w:space="0" w:color="auto"/>
            </w:tcBorders>
            <w:shd w:val="clear" w:color="000000" w:fill="92CDDC"/>
            <w:vAlign w:val="center"/>
            <w:hideMark/>
          </w:tcPr>
          <w:p w14:paraId="22A5B953"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VIII</w:t>
            </w:r>
          </w:p>
        </w:tc>
        <w:tc>
          <w:tcPr>
            <w:tcW w:w="1075" w:type="dxa"/>
            <w:gridSpan w:val="2"/>
            <w:tcBorders>
              <w:top w:val="single" w:sz="4" w:space="0" w:color="auto"/>
              <w:left w:val="nil"/>
              <w:bottom w:val="single" w:sz="4" w:space="0" w:color="auto"/>
              <w:right w:val="single" w:sz="4" w:space="0" w:color="auto"/>
            </w:tcBorders>
            <w:shd w:val="clear" w:color="000000" w:fill="92CDDC"/>
            <w:vAlign w:val="center"/>
            <w:hideMark/>
          </w:tcPr>
          <w:p w14:paraId="4AC36A50"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IX</w:t>
            </w:r>
          </w:p>
        </w:tc>
        <w:tc>
          <w:tcPr>
            <w:tcW w:w="1075" w:type="dxa"/>
            <w:gridSpan w:val="2"/>
            <w:tcBorders>
              <w:top w:val="single" w:sz="4" w:space="0" w:color="auto"/>
              <w:left w:val="nil"/>
              <w:bottom w:val="single" w:sz="4" w:space="0" w:color="auto"/>
              <w:right w:val="single" w:sz="4" w:space="0" w:color="auto"/>
            </w:tcBorders>
            <w:shd w:val="clear" w:color="000000" w:fill="92CDDC"/>
            <w:vAlign w:val="center"/>
            <w:hideMark/>
          </w:tcPr>
          <w:p w14:paraId="45D24BA4"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X</w:t>
            </w:r>
          </w:p>
        </w:tc>
        <w:tc>
          <w:tcPr>
            <w:tcW w:w="1075" w:type="dxa"/>
            <w:tcBorders>
              <w:top w:val="single" w:sz="4" w:space="0" w:color="auto"/>
              <w:left w:val="nil"/>
              <w:bottom w:val="single" w:sz="4" w:space="0" w:color="auto"/>
              <w:right w:val="single" w:sz="4" w:space="0" w:color="auto"/>
            </w:tcBorders>
            <w:shd w:val="clear" w:color="000000" w:fill="92CDDC"/>
            <w:vAlign w:val="center"/>
            <w:hideMark/>
          </w:tcPr>
          <w:p w14:paraId="2FAC9E7B"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XI</w:t>
            </w:r>
          </w:p>
        </w:tc>
        <w:tc>
          <w:tcPr>
            <w:tcW w:w="1075" w:type="dxa"/>
            <w:tcBorders>
              <w:top w:val="single" w:sz="4" w:space="0" w:color="auto"/>
              <w:left w:val="nil"/>
              <w:bottom w:val="single" w:sz="4" w:space="0" w:color="auto"/>
              <w:right w:val="single" w:sz="4" w:space="0" w:color="auto"/>
            </w:tcBorders>
            <w:shd w:val="clear" w:color="000000" w:fill="92CDDC"/>
            <w:vAlign w:val="center"/>
            <w:hideMark/>
          </w:tcPr>
          <w:p w14:paraId="0C48AE9A"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XII</w:t>
            </w:r>
          </w:p>
        </w:tc>
      </w:tr>
      <w:tr w:rsidR="0071406D" w:rsidRPr="00BE180E" w14:paraId="7CE83DD9" w14:textId="77777777" w:rsidTr="00805875">
        <w:trPr>
          <w:trHeight w:val="20"/>
        </w:trPr>
        <w:tc>
          <w:tcPr>
            <w:tcW w:w="1149"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65FEEBF9"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дата</w:t>
            </w:r>
          </w:p>
        </w:tc>
        <w:tc>
          <w:tcPr>
            <w:tcW w:w="1075" w:type="dxa"/>
            <w:gridSpan w:val="2"/>
            <w:tcBorders>
              <w:top w:val="nil"/>
              <w:left w:val="nil"/>
              <w:bottom w:val="single" w:sz="4" w:space="0" w:color="auto"/>
              <w:right w:val="single" w:sz="4" w:space="0" w:color="auto"/>
            </w:tcBorders>
            <w:shd w:val="clear" w:color="000000" w:fill="92CDDC"/>
            <w:vAlign w:val="center"/>
            <w:hideMark/>
          </w:tcPr>
          <w:p w14:paraId="7FAFA46B" w14:textId="77777777" w:rsidR="0071406D" w:rsidRPr="00BE180E" w:rsidRDefault="0071406D" w:rsidP="0071406D">
            <w:pPr>
              <w:spacing w:after="0" w:line="240" w:lineRule="auto"/>
              <w:ind w:hanging="70"/>
              <w:jc w:val="center"/>
              <w:rPr>
                <w:rFonts w:ascii="Arial" w:hAnsi="Arial" w:cs="Arial"/>
                <w:b/>
                <w:bCs/>
                <w:sz w:val="18"/>
                <w:szCs w:val="18"/>
              </w:rPr>
            </w:pPr>
            <w:r w:rsidRPr="00BE180E">
              <w:rPr>
                <w:rFonts w:ascii="Arial" w:hAnsi="Arial" w:cs="Arial"/>
                <w:b/>
                <w:bCs/>
                <w:sz w:val="18"/>
                <w:szCs w:val="18"/>
              </w:rPr>
              <w:t>ПАВ ng/m³</w:t>
            </w:r>
          </w:p>
        </w:tc>
        <w:tc>
          <w:tcPr>
            <w:tcW w:w="1075" w:type="dxa"/>
            <w:gridSpan w:val="2"/>
            <w:tcBorders>
              <w:top w:val="nil"/>
              <w:left w:val="nil"/>
              <w:bottom w:val="single" w:sz="4" w:space="0" w:color="auto"/>
              <w:right w:val="single" w:sz="4" w:space="0" w:color="auto"/>
            </w:tcBorders>
            <w:shd w:val="clear" w:color="000000" w:fill="92CDDC"/>
            <w:vAlign w:val="center"/>
            <w:hideMark/>
          </w:tcPr>
          <w:p w14:paraId="10438B78" w14:textId="77777777" w:rsidR="0071406D" w:rsidRPr="00BE180E" w:rsidRDefault="0071406D" w:rsidP="0071406D">
            <w:pPr>
              <w:spacing w:after="0" w:line="240" w:lineRule="auto"/>
              <w:ind w:hanging="70"/>
              <w:jc w:val="center"/>
              <w:rPr>
                <w:rFonts w:ascii="Arial" w:hAnsi="Arial" w:cs="Arial"/>
                <w:b/>
                <w:bCs/>
                <w:sz w:val="18"/>
                <w:szCs w:val="18"/>
              </w:rPr>
            </w:pPr>
            <w:r w:rsidRPr="00BE180E">
              <w:rPr>
                <w:rFonts w:ascii="Arial" w:hAnsi="Arial" w:cs="Arial"/>
                <w:b/>
                <w:bCs/>
                <w:sz w:val="18"/>
                <w:szCs w:val="18"/>
              </w:rPr>
              <w:t>ПАВ ng/m³</w:t>
            </w:r>
          </w:p>
        </w:tc>
        <w:tc>
          <w:tcPr>
            <w:tcW w:w="1075" w:type="dxa"/>
            <w:gridSpan w:val="2"/>
            <w:tcBorders>
              <w:top w:val="nil"/>
              <w:left w:val="nil"/>
              <w:bottom w:val="single" w:sz="4" w:space="0" w:color="auto"/>
              <w:right w:val="single" w:sz="4" w:space="0" w:color="auto"/>
            </w:tcBorders>
            <w:shd w:val="clear" w:color="000000" w:fill="92CDDC"/>
            <w:vAlign w:val="center"/>
            <w:hideMark/>
          </w:tcPr>
          <w:p w14:paraId="0A4A31F8" w14:textId="77777777" w:rsidR="0071406D" w:rsidRPr="00BE180E" w:rsidRDefault="0071406D" w:rsidP="0071406D">
            <w:pPr>
              <w:spacing w:after="0" w:line="240" w:lineRule="auto"/>
              <w:ind w:hanging="70"/>
              <w:jc w:val="center"/>
              <w:rPr>
                <w:rFonts w:ascii="Arial" w:hAnsi="Arial" w:cs="Arial"/>
                <w:b/>
                <w:bCs/>
                <w:sz w:val="18"/>
                <w:szCs w:val="18"/>
              </w:rPr>
            </w:pPr>
            <w:r w:rsidRPr="00BE180E">
              <w:rPr>
                <w:rFonts w:ascii="Arial" w:hAnsi="Arial" w:cs="Arial"/>
                <w:b/>
                <w:bCs/>
                <w:sz w:val="18"/>
                <w:szCs w:val="18"/>
              </w:rPr>
              <w:t>ПАВ ng/m³</w:t>
            </w:r>
          </w:p>
        </w:tc>
        <w:tc>
          <w:tcPr>
            <w:tcW w:w="1075" w:type="dxa"/>
            <w:gridSpan w:val="2"/>
            <w:tcBorders>
              <w:top w:val="nil"/>
              <w:left w:val="nil"/>
              <w:bottom w:val="single" w:sz="4" w:space="0" w:color="auto"/>
              <w:right w:val="single" w:sz="4" w:space="0" w:color="auto"/>
            </w:tcBorders>
            <w:shd w:val="clear" w:color="000000" w:fill="92CDDC"/>
            <w:vAlign w:val="center"/>
            <w:hideMark/>
          </w:tcPr>
          <w:p w14:paraId="5B6BB37C" w14:textId="77777777" w:rsidR="0071406D" w:rsidRPr="00BE180E" w:rsidRDefault="0071406D" w:rsidP="0071406D">
            <w:pPr>
              <w:spacing w:after="0" w:line="240" w:lineRule="auto"/>
              <w:ind w:hanging="70"/>
              <w:jc w:val="center"/>
              <w:rPr>
                <w:rFonts w:ascii="Arial" w:hAnsi="Arial" w:cs="Arial"/>
                <w:b/>
                <w:bCs/>
                <w:sz w:val="18"/>
                <w:szCs w:val="18"/>
              </w:rPr>
            </w:pPr>
            <w:r w:rsidRPr="00BE180E">
              <w:rPr>
                <w:rFonts w:ascii="Arial" w:hAnsi="Arial" w:cs="Arial"/>
                <w:b/>
                <w:bCs/>
                <w:sz w:val="18"/>
                <w:szCs w:val="18"/>
              </w:rPr>
              <w:t>ПАВ ng/m³</w:t>
            </w:r>
          </w:p>
        </w:tc>
        <w:tc>
          <w:tcPr>
            <w:tcW w:w="1075" w:type="dxa"/>
            <w:gridSpan w:val="2"/>
            <w:tcBorders>
              <w:top w:val="nil"/>
              <w:left w:val="nil"/>
              <w:bottom w:val="single" w:sz="4" w:space="0" w:color="auto"/>
              <w:right w:val="single" w:sz="4" w:space="0" w:color="auto"/>
            </w:tcBorders>
            <w:shd w:val="clear" w:color="000000" w:fill="92CDDC"/>
            <w:vAlign w:val="center"/>
            <w:hideMark/>
          </w:tcPr>
          <w:p w14:paraId="4DD18552" w14:textId="77777777" w:rsidR="0071406D" w:rsidRPr="00BE180E" w:rsidRDefault="0071406D" w:rsidP="0071406D">
            <w:pPr>
              <w:spacing w:after="0" w:line="240" w:lineRule="auto"/>
              <w:ind w:hanging="70"/>
              <w:jc w:val="center"/>
              <w:rPr>
                <w:rFonts w:ascii="Arial" w:hAnsi="Arial" w:cs="Arial"/>
                <w:b/>
                <w:bCs/>
                <w:sz w:val="18"/>
                <w:szCs w:val="18"/>
              </w:rPr>
            </w:pPr>
            <w:r w:rsidRPr="00BE180E">
              <w:rPr>
                <w:rFonts w:ascii="Arial" w:hAnsi="Arial" w:cs="Arial"/>
                <w:b/>
                <w:bCs/>
                <w:sz w:val="18"/>
                <w:szCs w:val="18"/>
              </w:rPr>
              <w:t>ПАВ ng/m³</w:t>
            </w:r>
          </w:p>
        </w:tc>
        <w:tc>
          <w:tcPr>
            <w:tcW w:w="1075" w:type="dxa"/>
            <w:gridSpan w:val="2"/>
            <w:tcBorders>
              <w:top w:val="nil"/>
              <w:left w:val="nil"/>
              <w:bottom w:val="single" w:sz="4" w:space="0" w:color="auto"/>
              <w:right w:val="single" w:sz="4" w:space="0" w:color="auto"/>
            </w:tcBorders>
            <w:shd w:val="clear" w:color="000000" w:fill="92CDDC"/>
            <w:vAlign w:val="center"/>
            <w:hideMark/>
          </w:tcPr>
          <w:p w14:paraId="79F47C7E" w14:textId="77777777" w:rsidR="0071406D" w:rsidRPr="00BE180E" w:rsidRDefault="0071406D" w:rsidP="0071406D">
            <w:pPr>
              <w:spacing w:after="0" w:line="240" w:lineRule="auto"/>
              <w:ind w:hanging="70"/>
              <w:jc w:val="center"/>
              <w:rPr>
                <w:rFonts w:ascii="Arial" w:hAnsi="Arial" w:cs="Arial"/>
                <w:b/>
                <w:bCs/>
                <w:sz w:val="18"/>
                <w:szCs w:val="18"/>
              </w:rPr>
            </w:pPr>
            <w:r w:rsidRPr="00BE180E">
              <w:rPr>
                <w:rFonts w:ascii="Arial" w:hAnsi="Arial" w:cs="Arial"/>
                <w:b/>
                <w:bCs/>
                <w:sz w:val="18"/>
                <w:szCs w:val="18"/>
              </w:rPr>
              <w:t>ПАВ ng/m³</w:t>
            </w:r>
          </w:p>
        </w:tc>
        <w:tc>
          <w:tcPr>
            <w:tcW w:w="1075" w:type="dxa"/>
            <w:gridSpan w:val="2"/>
            <w:tcBorders>
              <w:top w:val="nil"/>
              <w:left w:val="nil"/>
              <w:bottom w:val="single" w:sz="4" w:space="0" w:color="auto"/>
              <w:right w:val="single" w:sz="4" w:space="0" w:color="auto"/>
            </w:tcBorders>
            <w:shd w:val="clear" w:color="000000" w:fill="92CDDC"/>
            <w:vAlign w:val="center"/>
            <w:hideMark/>
          </w:tcPr>
          <w:p w14:paraId="3358E895" w14:textId="77777777" w:rsidR="0071406D" w:rsidRPr="00BE180E" w:rsidRDefault="0071406D" w:rsidP="0071406D">
            <w:pPr>
              <w:spacing w:after="0" w:line="240" w:lineRule="auto"/>
              <w:ind w:hanging="70"/>
              <w:jc w:val="center"/>
              <w:rPr>
                <w:rFonts w:ascii="Arial" w:hAnsi="Arial" w:cs="Arial"/>
                <w:b/>
                <w:bCs/>
                <w:sz w:val="18"/>
                <w:szCs w:val="18"/>
              </w:rPr>
            </w:pPr>
            <w:r w:rsidRPr="00BE180E">
              <w:rPr>
                <w:rFonts w:ascii="Arial" w:hAnsi="Arial" w:cs="Arial"/>
                <w:b/>
                <w:bCs/>
                <w:sz w:val="18"/>
                <w:szCs w:val="18"/>
              </w:rPr>
              <w:t>ПАВ ng/m³</w:t>
            </w:r>
          </w:p>
        </w:tc>
        <w:tc>
          <w:tcPr>
            <w:tcW w:w="1075" w:type="dxa"/>
            <w:gridSpan w:val="3"/>
            <w:tcBorders>
              <w:top w:val="nil"/>
              <w:left w:val="nil"/>
              <w:bottom w:val="single" w:sz="4" w:space="0" w:color="auto"/>
              <w:right w:val="single" w:sz="4" w:space="0" w:color="auto"/>
            </w:tcBorders>
            <w:shd w:val="clear" w:color="000000" w:fill="92CDDC"/>
            <w:vAlign w:val="center"/>
            <w:hideMark/>
          </w:tcPr>
          <w:p w14:paraId="74DF6AE0" w14:textId="77777777" w:rsidR="0071406D" w:rsidRPr="00BE180E" w:rsidRDefault="0071406D" w:rsidP="0071406D">
            <w:pPr>
              <w:spacing w:after="0" w:line="240" w:lineRule="auto"/>
              <w:ind w:hanging="70"/>
              <w:jc w:val="center"/>
              <w:rPr>
                <w:rFonts w:ascii="Arial" w:hAnsi="Arial" w:cs="Arial"/>
                <w:b/>
                <w:bCs/>
                <w:sz w:val="18"/>
                <w:szCs w:val="18"/>
              </w:rPr>
            </w:pPr>
            <w:r w:rsidRPr="00BE180E">
              <w:rPr>
                <w:rFonts w:ascii="Arial" w:hAnsi="Arial" w:cs="Arial"/>
                <w:b/>
                <w:bCs/>
                <w:sz w:val="18"/>
                <w:szCs w:val="18"/>
              </w:rPr>
              <w:t>ПАВ ng/m³</w:t>
            </w:r>
          </w:p>
        </w:tc>
        <w:tc>
          <w:tcPr>
            <w:tcW w:w="1075" w:type="dxa"/>
            <w:gridSpan w:val="2"/>
            <w:tcBorders>
              <w:top w:val="nil"/>
              <w:left w:val="nil"/>
              <w:bottom w:val="single" w:sz="4" w:space="0" w:color="auto"/>
              <w:right w:val="single" w:sz="4" w:space="0" w:color="auto"/>
            </w:tcBorders>
            <w:shd w:val="clear" w:color="000000" w:fill="92CDDC"/>
            <w:vAlign w:val="center"/>
            <w:hideMark/>
          </w:tcPr>
          <w:p w14:paraId="3A140FE8" w14:textId="77777777" w:rsidR="0071406D" w:rsidRPr="00BE180E" w:rsidRDefault="0071406D" w:rsidP="0071406D">
            <w:pPr>
              <w:spacing w:after="0" w:line="240" w:lineRule="auto"/>
              <w:ind w:hanging="70"/>
              <w:jc w:val="center"/>
              <w:rPr>
                <w:rFonts w:ascii="Arial" w:hAnsi="Arial" w:cs="Arial"/>
                <w:b/>
                <w:bCs/>
                <w:sz w:val="18"/>
                <w:szCs w:val="18"/>
              </w:rPr>
            </w:pPr>
            <w:r w:rsidRPr="00BE180E">
              <w:rPr>
                <w:rFonts w:ascii="Arial" w:hAnsi="Arial" w:cs="Arial"/>
                <w:b/>
                <w:bCs/>
                <w:sz w:val="18"/>
                <w:szCs w:val="18"/>
              </w:rPr>
              <w:t>ПАВ ng/m³</w:t>
            </w:r>
          </w:p>
        </w:tc>
        <w:tc>
          <w:tcPr>
            <w:tcW w:w="1075" w:type="dxa"/>
            <w:gridSpan w:val="2"/>
            <w:tcBorders>
              <w:top w:val="nil"/>
              <w:left w:val="nil"/>
              <w:bottom w:val="single" w:sz="4" w:space="0" w:color="auto"/>
              <w:right w:val="single" w:sz="4" w:space="0" w:color="auto"/>
            </w:tcBorders>
            <w:shd w:val="clear" w:color="000000" w:fill="92CDDC"/>
            <w:vAlign w:val="center"/>
            <w:hideMark/>
          </w:tcPr>
          <w:p w14:paraId="2EB30CED" w14:textId="77777777" w:rsidR="0071406D" w:rsidRPr="00BE180E" w:rsidRDefault="0071406D" w:rsidP="0071406D">
            <w:pPr>
              <w:spacing w:after="0" w:line="240" w:lineRule="auto"/>
              <w:ind w:hanging="70"/>
              <w:jc w:val="center"/>
              <w:rPr>
                <w:rFonts w:ascii="Arial" w:hAnsi="Arial" w:cs="Arial"/>
                <w:b/>
                <w:bCs/>
                <w:sz w:val="18"/>
                <w:szCs w:val="18"/>
              </w:rPr>
            </w:pPr>
            <w:r w:rsidRPr="00BE180E">
              <w:rPr>
                <w:rFonts w:ascii="Arial" w:hAnsi="Arial" w:cs="Arial"/>
                <w:b/>
                <w:bCs/>
                <w:sz w:val="18"/>
                <w:szCs w:val="18"/>
              </w:rPr>
              <w:t>ПАВ ng/m³</w:t>
            </w:r>
          </w:p>
        </w:tc>
        <w:tc>
          <w:tcPr>
            <w:tcW w:w="1075" w:type="dxa"/>
            <w:tcBorders>
              <w:top w:val="nil"/>
              <w:left w:val="nil"/>
              <w:bottom w:val="single" w:sz="4" w:space="0" w:color="auto"/>
              <w:right w:val="single" w:sz="4" w:space="0" w:color="auto"/>
            </w:tcBorders>
            <w:shd w:val="clear" w:color="000000" w:fill="92CDDC"/>
            <w:vAlign w:val="center"/>
            <w:hideMark/>
          </w:tcPr>
          <w:p w14:paraId="2603AB2D" w14:textId="77777777" w:rsidR="0071406D" w:rsidRPr="00BE180E" w:rsidRDefault="0071406D" w:rsidP="0071406D">
            <w:pPr>
              <w:spacing w:after="0" w:line="240" w:lineRule="auto"/>
              <w:ind w:hanging="70"/>
              <w:jc w:val="center"/>
              <w:rPr>
                <w:rFonts w:ascii="Arial" w:hAnsi="Arial" w:cs="Arial"/>
                <w:b/>
                <w:bCs/>
                <w:sz w:val="18"/>
                <w:szCs w:val="18"/>
              </w:rPr>
            </w:pPr>
            <w:r w:rsidRPr="00BE180E">
              <w:rPr>
                <w:rFonts w:ascii="Arial" w:hAnsi="Arial" w:cs="Arial"/>
                <w:b/>
                <w:bCs/>
                <w:sz w:val="18"/>
                <w:szCs w:val="18"/>
              </w:rPr>
              <w:t>ПАВ ng/m³</w:t>
            </w:r>
          </w:p>
        </w:tc>
        <w:tc>
          <w:tcPr>
            <w:tcW w:w="1075" w:type="dxa"/>
            <w:tcBorders>
              <w:top w:val="nil"/>
              <w:left w:val="nil"/>
              <w:bottom w:val="single" w:sz="4" w:space="0" w:color="auto"/>
              <w:right w:val="single" w:sz="4" w:space="0" w:color="auto"/>
            </w:tcBorders>
            <w:shd w:val="clear" w:color="000000" w:fill="92CDDC"/>
            <w:vAlign w:val="center"/>
            <w:hideMark/>
          </w:tcPr>
          <w:p w14:paraId="75CAB755" w14:textId="77777777" w:rsidR="0071406D" w:rsidRPr="00BE180E" w:rsidRDefault="0071406D" w:rsidP="0071406D">
            <w:pPr>
              <w:spacing w:after="0" w:line="240" w:lineRule="auto"/>
              <w:ind w:hanging="70"/>
              <w:jc w:val="center"/>
              <w:rPr>
                <w:rFonts w:ascii="Arial" w:hAnsi="Arial" w:cs="Arial"/>
                <w:b/>
                <w:bCs/>
                <w:sz w:val="18"/>
                <w:szCs w:val="18"/>
              </w:rPr>
            </w:pPr>
            <w:r w:rsidRPr="00BE180E">
              <w:rPr>
                <w:rFonts w:ascii="Arial" w:hAnsi="Arial" w:cs="Arial"/>
                <w:b/>
                <w:bCs/>
                <w:sz w:val="18"/>
                <w:szCs w:val="18"/>
              </w:rPr>
              <w:t>ПАВ ng/m³</w:t>
            </w:r>
          </w:p>
        </w:tc>
      </w:tr>
      <w:tr w:rsidR="0071406D" w:rsidRPr="00BE180E" w14:paraId="3628CD86" w14:textId="77777777" w:rsidTr="00805875">
        <w:trPr>
          <w:trHeight w:val="2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7499A55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4568F005"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65CCBB91"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8,0</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7A449C03"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35222656"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7A2585D5"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0C8C3F5B"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7B674D03"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45026CD1"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09156A2B"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159697BD"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4D47F64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11,0</w:t>
            </w:r>
          </w:p>
        </w:tc>
        <w:tc>
          <w:tcPr>
            <w:tcW w:w="1075" w:type="dxa"/>
            <w:tcBorders>
              <w:top w:val="nil"/>
              <w:left w:val="nil"/>
              <w:bottom w:val="single" w:sz="4" w:space="0" w:color="000000"/>
              <w:right w:val="single" w:sz="4" w:space="0" w:color="000000"/>
            </w:tcBorders>
            <w:shd w:val="clear" w:color="auto" w:fill="auto"/>
            <w:noWrap/>
            <w:vAlign w:val="center"/>
            <w:hideMark/>
          </w:tcPr>
          <w:p w14:paraId="5CBF68EA" w14:textId="77777777" w:rsidR="0071406D" w:rsidRPr="00BE180E" w:rsidRDefault="0071406D" w:rsidP="0071406D">
            <w:pPr>
              <w:spacing w:after="0" w:line="240" w:lineRule="auto"/>
              <w:jc w:val="center"/>
              <w:rPr>
                <w:rFonts w:ascii="Arial" w:hAnsi="Arial" w:cs="Arial"/>
                <w:sz w:val="18"/>
                <w:szCs w:val="18"/>
              </w:rPr>
            </w:pPr>
          </w:p>
        </w:tc>
      </w:tr>
      <w:tr w:rsidR="0071406D" w:rsidRPr="00BE180E" w14:paraId="260AA5BE" w14:textId="77777777" w:rsidTr="00805875">
        <w:trPr>
          <w:trHeight w:val="2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5661527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6EA56F5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21,0</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5BACCA06"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0ECF2039"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3B13EE98"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06B5066D"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69C448D4"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2A2AE6ED"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4AE9D9E1"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08586708"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42754CA9"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290AD66C"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1FD0BDB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5,0</w:t>
            </w:r>
          </w:p>
        </w:tc>
      </w:tr>
      <w:tr w:rsidR="0071406D" w:rsidRPr="00BE180E" w14:paraId="4630670B" w14:textId="77777777" w:rsidTr="00805875">
        <w:trPr>
          <w:trHeight w:val="2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01852D7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3</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6D2DCD9F"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11365117"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6BD195D3"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626DC1E0"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27B3A2E4"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317CC99D"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1B4F5C23"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4E8E64DC"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47C023F6"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31307E9E"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2C763C9B"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4EFFCB8B" w14:textId="77777777" w:rsidR="0071406D" w:rsidRPr="00BE180E" w:rsidRDefault="0071406D" w:rsidP="0071406D">
            <w:pPr>
              <w:spacing w:after="0" w:line="240" w:lineRule="auto"/>
              <w:jc w:val="center"/>
              <w:rPr>
                <w:rFonts w:ascii="Arial" w:hAnsi="Arial" w:cs="Arial"/>
                <w:sz w:val="18"/>
                <w:szCs w:val="18"/>
              </w:rPr>
            </w:pPr>
          </w:p>
        </w:tc>
      </w:tr>
      <w:tr w:rsidR="0071406D" w:rsidRPr="00BE180E" w14:paraId="6F5D8134" w14:textId="77777777" w:rsidTr="00805875">
        <w:trPr>
          <w:trHeight w:val="2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49EDD8C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4</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44A22495"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1B623D40"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22D480EA"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3,0</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4D62617B"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524288AB"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5D81F1EB"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5D2AB07E"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49C1AFBC"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267F9099"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06DAF422"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18D478D2"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nil"/>
              <w:right w:val="single" w:sz="4" w:space="0" w:color="000000"/>
            </w:tcBorders>
            <w:shd w:val="clear" w:color="auto" w:fill="auto"/>
            <w:noWrap/>
            <w:vAlign w:val="center"/>
            <w:hideMark/>
          </w:tcPr>
          <w:p w14:paraId="2A2BDA2C" w14:textId="77777777" w:rsidR="0071406D" w:rsidRPr="00BE180E" w:rsidRDefault="0071406D" w:rsidP="0071406D">
            <w:pPr>
              <w:spacing w:after="0" w:line="240" w:lineRule="auto"/>
              <w:jc w:val="center"/>
              <w:rPr>
                <w:rFonts w:ascii="Arial" w:hAnsi="Arial" w:cs="Arial"/>
                <w:sz w:val="18"/>
                <w:szCs w:val="18"/>
              </w:rPr>
            </w:pPr>
          </w:p>
        </w:tc>
      </w:tr>
      <w:tr w:rsidR="0071406D" w:rsidRPr="00BE180E" w14:paraId="770672DB" w14:textId="77777777" w:rsidTr="00805875">
        <w:trPr>
          <w:trHeight w:val="2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7132A312"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5</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3EA6DB0E"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222E891F"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6E4F265A"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6D7F3E75"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458C00C5"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27065F8F"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3A8CAA32"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416A1150"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1D26F90A"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7B2CB957"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7DCF2E1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7,0</w:t>
            </w:r>
          </w:p>
        </w:tc>
        <w:tc>
          <w:tcPr>
            <w:tcW w:w="1075" w:type="dxa"/>
            <w:tcBorders>
              <w:top w:val="single" w:sz="4" w:space="0" w:color="auto"/>
              <w:left w:val="nil"/>
              <w:bottom w:val="single" w:sz="4" w:space="0" w:color="auto"/>
              <w:right w:val="single" w:sz="4" w:space="0" w:color="auto"/>
            </w:tcBorders>
            <w:shd w:val="clear" w:color="auto" w:fill="auto"/>
            <w:noWrap/>
            <w:vAlign w:val="center"/>
            <w:hideMark/>
          </w:tcPr>
          <w:p w14:paraId="102859B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25,0</w:t>
            </w:r>
          </w:p>
        </w:tc>
      </w:tr>
      <w:tr w:rsidR="0071406D" w:rsidRPr="00BE180E" w14:paraId="1A564A9B" w14:textId="77777777" w:rsidTr="00805875">
        <w:trPr>
          <w:trHeight w:val="2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4D71304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6</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0A56AD7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10,0</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3A48E673"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19BDA32B"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1B2976D9"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20C12E96"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2E24FC79"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5BF6687A"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1712E4D8"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4AE1E1C0"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569E4DD4"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121C9802"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6E003DF8" w14:textId="77777777" w:rsidR="0071406D" w:rsidRPr="00BE180E" w:rsidRDefault="0071406D" w:rsidP="0071406D">
            <w:pPr>
              <w:spacing w:after="0" w:line="240" w:lineRule="auto"/>
              <w:jc w:val="center"/>
              <w:rPr>
                <w:rFonts w:ascii="Arial" w:hAnsi="Arial" w:cs="Arial"/>
                <w:sz w:val="18"/>
                <w:szCs w:val="18"/>
              </w:rPr>
            </w:pPr>
          </w:p>
        </w:tc>
      </w:tr>
      <w:tr w:rsidR="0071406D" w:rsidRPr="00BE180E" w14:paraId="0CB05F2E" w14:textId="77777777" w:rsidTr="00805875">
        <w:trPr>
          <w:trHeight w:val="2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7B78EB5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7</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68E9F419"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72464E9A"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0E425CE4"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22F23C85"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42087BCE"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5A825E3C"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5665F9D0"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212D8E7C"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6BBFF06E"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3D778D71"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2E7A0E0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2,9</w:t>
            </w:r>
          </w:p>
        </w:tc>
        <w:tc>
          <w:tcPr>
            <w:tcW w:w="1075" w:type="dxa"/>
            <w:tcBorders>
              <w:top w:val="nil"/>
              <w:left w:val="nil"/>
              <w:bottom w:val="single" w:sz="4" w:space="0" w:color="000000"/>
              <w:right w:val="single" w:sz="4" w:space="0" w:color="000000"/>
            </w:tcBorders>
            <w:shd w:val="clear" w:color="auto" w:fill="auto"/>
            <w:noWrap/>
            <w:vAlign w:val="center"/>
            <w:hideMark/>
          </w:tcPr>
          <w:p w14:paraId="1B79048D" w14:textId="77777777" w:rsidR="0071406D" w:rsidRPr="00BE180E" w:rsidRDefault="0071406D" w:rsidP="0071406D">
            <w:pPr>
              <w:spacing w:after="0" w:line="240" w:lineRule="auto"/>
              <w:jc w:val="center"/>
              <w:rPr>
                <w:rFonts w:ascii="Arial" w:hAnsi="Arial" w:cs="Arial"/>
                <w:sz w:val="18"/>
                <w:szCs w:val="18"/>
              </w:rPr>
            </w:pPr>
          </w:p>
        </w:tc>
      </w:tr>
      <w:tr w:rsidR="0071406D" w:rsidRPr="00BE180E" w14:paraId="4028E60B" w14:textId="77777777" w:rsidTr="00805875">
        <w:trPr>
          <w:trHeight w:val="2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654025E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8</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68FADF9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26,0</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7B617BEC"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65DC1088"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vAlign w:val="center"/>
            <w:hideMark/>
          </w:tcPr>
          <w:p w14:paraId="46731EBA"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496E9FEF"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33FA6FEA"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29A4208D"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18819213"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3DCD9601"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1300798F"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14442A95"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1622627C" w14:textId="77777777" w:rsidR="0071406D" w:rsidRPr="00BE180E" w:rsidRDefault="0071406D" w:rsidP="0071406D">
            <w:pPr>
              <w:spacing w:after="0" w:line="240" w:lineRule="auto"/>
              <w:jc w:val="center"/>
              <w:rPr>
                <w:rFonts w:ascii="Arial" w:hAnsi="Arial" w:cs="Arial"/>
                <w:sz w:val="18"/>
                <w:szCs w:val="18"/>
              </w:rPr>
            </w:pPr>
          </w:p>
        </w:tc>
      </w:tr>
      <w:tr w:rsidR="0071406D" w:rsidRPr="00BE180E" w14:paraId="44389C84" w14:textId="77777777" w:rsidTr="00805875">
        <w:trPr>
          <w:trHeight w:val="2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7C0E1A45"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9</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4412C6F2"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1F6711C0"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10,0</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5020B270"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116A5BAA"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384B4E97"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3C12DBC9"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3A867B32"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54310A73"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786ABD15"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31E4D0A1"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32249006"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3FB6005C" w14:textId="77777777" w:rsidR="0071406D" w:rsidRPr="00BE180E" w:rsidRDefault="0071406D" w:rsidP="0071406D">
            <w:pPr>
              <w:spacing w:after="0" w:line="240" w:lineRule="auto"/>
              <w:jc w:val="center"/>
              <w:rPr>
                <w:rFonts w:ascii="Arial" w:hAnsi="Arial" w:cs="Arial"/>
                <w:sz w:val="18"/>
                <w:szCs w:val="18"/>
              </w:rPr>
            </w:pPr>
          </w:p>
        </w:tc>
      </w:tr>
      <w:tr w:rsidR="0071406D" w:rsidRPr="00BE180E" w14:paraId="681B590D" w14:textId="77777777" w:rsidTr="00805875">
        <w:trPr>
          <w:trHeight w:val="2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4AD95EA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10</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1010F953"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763991A8"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1995D631"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2,4</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2446C887"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4A87BBC2"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543ADDB6"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71587FF5"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6B31C8F8"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6FF7D2BE"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115CBE95"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2E0821D6"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0906E211"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14,0</w:t>
            </w:r>
          </w:p>
        </w:tc>
      </w:tr>
      <w:tr w:rsidR="0071406D" w:rsidRPr="00BE180E" w14:paraId="6ACBBA50" w14:textId="77777777" w:rsidTr="00805875">
        <w:trPr>
          <w:trHeight w:val="2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7C342E5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11</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78E3ECDE"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5B02F250"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1B16D609"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561DCB1E"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50063269"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18C8D14B"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6B11FA58"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2BBDE27A"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2EA63A5D"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3A19C5AC"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09C120B1"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6,0</w:t>
            </w:r>
          </w:p>
        </w:tc>
        <w:tc>
          <w:tcPr>
            <w:tcW w:w="1075" w:type="dxa"/>
            <w:tcBorders>
              <w:top w:val="nil"/>
              <w:left w:val="nil"/>
              <w:bottom w:val="single" w:sz="4" w:space="0" w:color="000000"/>
              <w:right w:val="single" w:sz="4" w:space="0" w:color="000000"/>
            </w:tcBorders>
            <w:shd w:val="clear" w:color="auto" w:fill="auto"/>
            <w:noWrap/>
            <w:vAlign w:val="center"/>
            <w:hideMark/>
          </w:tcPr>
          <w:p w14:paraId="510FEB89" w14:textId="77777777" w:rsidR="0071406D" w:rsidRPr="00BE180E" w:rsidRDefault="0071406D" w:rsidP="0071406D">
            <w:pPr>
              <w:spacing w:after="0" w:line="240" w:lineRule="auto"/>
              <w:jc w:val="center"/>
              <w:rPr>
                <w:rFonts w:ascii="Arial" w:hAnsi="Arial" w:cs="Arial"/>
                <w:sz w:val="18"/>
                <w:szCs w:val="18"/>
              </w:rPr>
            </w:pPr>
          </w:p>
        </w:tc>
      </w:tr>
      <w:tr w:rsidR="0071406D" w:rsidRPr="00BE180E" w14:paraId="1FE2EA95" w14:textId="77777777" w:rsidTr="00805875">
        <w:trPr>
          <w:trHeight w:val="2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24B77D3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12</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2E4B34B2"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11,0</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16314D5C"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7C717AD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1,3</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288281B1"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31B6393F"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36BEE67A"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549C9FD3"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17AC42C3"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4689F5E7"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35AB6833"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0BC938BC"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41922D5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2,0</w:t>
            </w:r>
          </w:p>
        </w:tc>
      </w:tr>
      <w:tr w:rsidR="0071406D" w:rsidRPr="00BE180E" w14:paraId="06966D13" w14:textId="77777777" w:rsidTr="00805875">
        <w:trPr>
          <w:trHeight w:val="2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5F4E068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13</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4F5D7648"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4F8F910E"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1,2</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51BCAB50"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4E05051D"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31A1F656"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2D74220D"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5B4B1A46"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6B3BC931"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6FA24DDD"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40921B3C"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402BA1B1"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2,8</w:t>
            </w:r>
          </w:p>
        </w:tc>
        <w:tc>
          <w:tcPr>
            <w:tcW w:w="1075" w:type="dxa"/>
            <w:tcBorders>
              <w:top w:val="nil"/>
              <w:left w:val="nil"/>
              <w:bottom w:val="single" w:sz="4" w:space="0" w:color="000000"/>
              <w:right w:val="single" w:sz="4" w:space="0" w:color="000000"/>
            </w:tcBorders>
            <w:shd w:val="clear" w:color="auto" w:fill="auto"/>
            <w:noWrap/>
            <w:vAlign w:val="center"/>
            <w:hideMark/>
          </w:tcPr>
          <w:p w14:paraId="64E6D56C" w14:textId="77777777" w:rsidR="0071406D" w:rsidRPr="00BE180E" w:rsidRDefault="0071406D" w:rsidP="0071406D">
            <w:pPr>
              <w:spacing w:after="0" w:line="240" w:lineRule="auto"/>
              <w:jc w:val="center"/>
              <w:rPr>
                <w:rFonts w:ascii="Arial" w:hAnsi="Arial" w:cs="Arial"/>
                <w:sz w:val="18"/>
                <w:szCs w:val="18"/>
              </w:rPr>
            </w:pPr>
          </w:p>
        </w:tc>
      </w:tr>
      <w:tr w:rsidR="0071406D" w:rsidRPr="00BE180E" w14:paraId="174A4095" w14:textId="77777777" w:rsidTr="00805875">
        <w:trPr>
          <w:trHeight w:val="2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53E3276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14</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4C6B686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13,0</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4F91AE15"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22D033F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5,0</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286690DB"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01CFDA49"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1DF5C2E4"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78426A49"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26F471F9"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0AC53640"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4ABEF217"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1A5A4914"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14B24D40"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27,0</w:t>
            </w:r>
          </w:p>
        </w:tc>
      </w:tr>
      <w:tr w:rsidR="0071406D" w:rsidRPr="00BE180E" w14:paraId="246C059D" w14:textId="77777777" w:rsidTr="00805875">
        <w:trPr>
          <w:trHeight w:val="2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169C4DA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15</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055CAC82"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4F52B5B7"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33121A0D"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587E4621"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7F553EEB"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045BC2E6"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4F50990B"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620C0A45"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02F2D9A7"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39949451"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140AA732"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77BCE361" w14:textId="77777777" w:rsidR="0071406D" w:rsidRPr="00BE180E" w:rsidRDefault="0071406D" w:rsidP="0071406D">
            <w:pPr>
              <w:spacing w:after="0" w:line="240" w:lineRule="auto"/>
              <w:jc w:val="center"/>
              <w:rPr>
                <w:rFonts w:ascii="Arial" w:hAnsi="Arial" w:cs="Arial"/>
                <w:sz w:val="18"/>
                <w:szCs w:val="18"/>
              </w:rPr>
            </w:pPr>
          </w:p>
        </w:tc>
      </w:tr>
      <w:tr w:rsidR="0071406D" w:rsidRPr="00BE180E" w14:paraId="392D6698" w14:textId="77777777" w:rsidTr="00805875">
        <w:trPr>
          <w:trHeight w:val="2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5F2017C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16</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6D3DDD0D"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795623CB"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78A82E7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2,6</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670C421B"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5C50F7C6"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293E4B56"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55DCE501"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164A2B23"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3665940A"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71ED118E"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2EC77131"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344E4157" w14:textId="77777777" w:rsidR="0071406D" w:rsidRPr="00BE180E" w:rsidRDefault="0071406D" w:rsidP="0071406D">
            <w:pPr>
              <w:spacing w:after="0" w:line="240" w:lineRule="auto"/>
              <w:jc w:val="center"/>
              <w:rPr>
                <w:rFonts w:ascii="Arial" w:hAnsi="Arial" w:cs="Arial"/>
                <w:sz w:val="18"/>
                <w:szCs w:val="18"/>
              </w:rPr>
            </w:pPr>
          </w:p>
        </w:tc>
      </w:tr>
      <w:tr w:rsidR="0071406D" w:rsidRPr="00BE180E" w14:paraId="19568D5C" w14:textId="77777777" w:rsidTr="00805875">
        <w:trPr>
          <w:trHeight w:val="2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1DC5B3B5"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17</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448BDC1A"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4487B7DF"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25A5CB77"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647B6BD2"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6DE43E17"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682EDA49"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68790BF1"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06CC0C33"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5CFCA65D"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63873392"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54D2568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7,0</w:t>
            </w:r>
          </w:p>
        </w:tc>
        <w:tc>
          <w:tcPr>
            <w:tcW w:w="1075" w:type="dxa"/>
            <w:tcBorders>
              <w:top w:val="nil"/>
              <w:left w:val="nil"/>
              <w:bottom w:val="single" w:sz="4" w:space="0" w:color="000000"/>
              <w:right w:val="single" w:sz="4" w:space="0" w:color="000000"/>
            </w:tcBorders>
            <w:shd w:val="clear" w:color="auto" w:fill="auto"/>
            <w:noWrap/>
            <w:vAlign w:val="center"/>
            <w:hideMark/>
          </w:tcPr>
          <w:p w14:paraId="244F82B8" w14:textId="77777777" w:rsidR="0071406D" w:rsidRPr="00BE180E" w:rsidRDefault="0071406D" w:rsidP="0071406D">
            <w:pPr>
              <w:spacing w:after="0" w:line="240" w:lineRule="auto"/>
              <w:jc w:val="center"/>
              <w:rPr>
                <w:rFonts w:ascii="Arial" w:hAnsi="Arial" w:cs="Arial"/>
                <w:sz w:val="18"/>
                <w:szCs w:val="18"/>
              </w:rPr>
            </w:pPr>
          </w:p>
        </w:tc>
      </w:tr>
      <w:tr w:rsidR="0071406D" w:rsidRPr="00BE180E" w14:paraId="4A2D86A3" w14:textId="77777777" w:rsidTr="00805875">
        <w:trPr>
          <w:trHeight w:val="2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2879C4F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18</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6285D03B"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4292507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1,5</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022671DA"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17EA72A4"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183CCB22"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6F49A1C1"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76CF511C"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0A67A3E0"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45066FDD"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22FE4090"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2,1</w:t>
            </w:r>
          </w:p>
        </w:tc>
        <w:tc>
          <w:tcPr>
            <w:tcW w:w="1075" w:type="dxa"/>
            <w:tcBorders>
              <w:top w:val="nil"/>
              <w:left w:val="nil"/>
              <w:bottom w:val="single" w:sz="4" w:space="0" w:color="000000"/>
              <w:right w:val="single" w:sz="4" w:space="0" w:color="000000"/>
            </w:tcBorders>
            <w:shd w:val="clear" w:color="auto" w:fill="auto"/>
            <w:noWrap/>
            <w:vAlign w:val="center"/>
            <w:hideMark/>
          </w:tcPr>
          <w:p w14:paraId="0EFF8E89"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7D0BD66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3,5</w:t>
            </w:r>
          </w:p>
        </w:tc>
      </w:tr>
      <w:tr w:rsidR="0071406D" w:rsidRPr="00BE180E" w14:paraId="68C4DFB4" w14:textId="77777777" w:rsidTr="00805875">
        <w:trPr>
          <w:trHeight w:val="2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4F92E4DE"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19</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516307B1"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5F2AF27B"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0DA54914"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18F1496D"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7B9AA72C"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770C353F"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2A63B23E"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4DB9ADD8"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674F0F95"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5F15B858"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5F4DF36A"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13,0</w:t>
            </w:r>
          </w:p>
        </w:tc>
        <w:tc>
          <w:tcPr>
            <w:tcW w:w="1075" w:type="dxa"/>
            <w:tcBorders>
              <w:top w:val="nil"/>
              <w:left w:val="nil"/>
              <w:bottom w:val="single" w:sz="4" w:space="0" w:color="000000"/>
              <w:right w:val="single" w:sz="4" w:space="0" w:color="000000"/>
            </w:tcBorders>
            <w:shd w:val="clear" w:color="auto" w:fill="auto"/>
            <w:noWrap/>
            <w:vAlign w:val="center"/>
            <w:hideMark/>
          </w:tcPr>
          <w:p w14:paraId="4C80157B" w14:textId="77777777" w:rsidR="0071406D" w:rsidRPr="00BE180E" w:rsidRDefault="0071406D" w:rsidP="0071406D">
            <w:pPr>
              <w:spacing w:after="0" w:line="240" w:lineRule="auto"/>
              <w:jc w:val="center"/>
              <w:rPr>
                <w:rFonts w:ascii="Arial" w:hAnsi="Arial" w:cs="Arial"/>
                <w:sz w:val="18"/>
                <w:szCs w:val="18"/>
              </w:rPr>
            </w:pPr>
          </w:p>
        </w:tc>
      </w:tr>
      <w:tr w:rsidR="0071406D" w:rsidRPr="00BE180E" w14:paraId="79252F5B" w14:textId="77777777" w:rsidTr="00805875">
        <w:trPr>
          <w:trHeight w:val="2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63C6FC4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20</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63C9A56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18,0</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49DB70A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7,0</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027DA9C3"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2,6</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29E65151"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03CA621B"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0622497A"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6C69927A"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29254543"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15DEE765"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235FCF2E"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4,0</w:t>
            </w:r>
          </w:p>
        </w:tc>
        <w:tc>
          <w:tcPr>
            <w:tcW w:w="1075" w:type="dxa"/>
            <w:tcBorders>
              <w:top w:val="nil"/>
              <w:left w:val="nil"/>
              <w:bottom w:val="single" w:sz="4" w:space="0" w:color="000000"/>
              <w:right w:val="single" w:sz="4" w:space="0" w:color="000000"/>
            </w:tcBorders>
            <w:shd w:val="clear" w:color="auto" w:fill="auto"/>
            <w:noWrap/>
            <w:vAlign w:val="center"/>
            <w:hideMark/>
          </w:tcPr>
          <w:p w14:paraId="2D9BE81C"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51245030" w14:textId="77777777" w:rsidR="0071406D" w:rsidRPr="00BE180E" w:rsidRDefault="0071406D" w:rsidP="0071406D">
            <w:pPr>
              <w:spacing w:after="0" w:line="240" w:lineRule="auto"/>
              <w:jc w:val="center"/>
              <w:rPr>
                <w:rFonts w:ascii="Arial" w:hAnsi="Arial" w:cs="Arial"/>
                <w:sz w:val="18"/>
                <w:szCs w:val="18"/>
              </w:rPr>
            </w:pPr>
          </w:p>
        </w:tc>
      </w:tr>
      <w:tr w:rsidR="0071406D" w:rsidRPr="00BE180E" w14:paraId="5F7AAE00" w14:textId="77777777" w:rsidTr="00805875">
        <w:trPr>
          <w:trHeight w:val="2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2296A1C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21</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07CA3D79"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74A4F211"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76E76F55"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27A70525"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4D7D1A42"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53652A32"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6B10A04B"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77E25F2B"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4269F3A0"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75B41677"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18CECF2A"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50EE4284" w14:textId="77777777" w:rsidR="0071406D" w:rsidRPr="00BE180E" w:rsidRDefault="0071406D" w:rsidP="0071406D">
            <w:pPr>
              <w:spacing w:after="0" w:line="240" w:lineRule="auto"/>
              <w:jc w:val="center"/>
              <w:rPr>
                <w:rFonts w:ascii="Arial" w:hAnsi="Arial" w:cs="Arial"/>
                <w:sz w:val="18"/>
                <w:szCs w:val="18"/>
              </w:rPr>
            </w:pPr>
          </w:p>
        </w:tc>
      </w:tr>
      <w:tr w:rsidR="0071406D" w:rsidRPr="00BE180E" w14:paraId="6EFB4326" w14:textId="77777777" w:rsidTr="00805875">
        <w:trPr>
          <w:trHeight w:val="2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00720CF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22</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326941B1"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0B09FFD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1,5</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19A8A69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2,2</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760C0259"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45C312D2"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67B5D588"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45CDBB0A"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008D5969"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49ABBE67"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5CB4442B"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0AA80742"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6B2B161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11,0</w:t>
            </w:r>
          </w:p>
        </w:tc>
      </w:tr>
      <w:tr w:rsidR="0071406D" w:rsidRPr="00BE180E" w14:paraId="49040489" w14:textId="77777777" w:rsidTr="00805875">
        <w:trPr>
          <w:trHeight w:val="2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384BFE11"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23</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565EB65B"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0A86954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10,0</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6819A4ED"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3AD8F3A9"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300872E3"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4F2C35CC"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6E18A9F3"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433CBD1F"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0C303332"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3028ABFA"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235A731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11,0</w:t>
            </w:r>
          </w:p>
        </w:tc>
        <w:tc>
          <w:tcPr>
            <w:tcW w:w="1075" w:type="dxa"/>
            <w:tcBorders>
              <w:top w:val="nil"/>
              <w:left w:val="nil"/>
              <w:bottom w:val="single" w:sz="4" w:space="0" w:color="000000"/>
              <w:right w:val="single" w:sz="4" w:space="0" w:color="000000"/>
            </w:tcBorders>
            <w:shd w:val="clear" w:color="auto" w:fill="auto"/>
            <w:noWrap/>
            <w:vAlign w:val="center"/>
            <w:hideMark/>
          </w:tcPr>
          <w:p w14:paraId="5FFEB21E" w14:textId="77777777" w:rsidR="0071406D" w:rsidRPr="00BE180E" w:rsidRDefault="0071406D" w:rsidP="0071406D">
            <w:pPr>
              <w:spacing w:after="0" w:line="240" w:lineRule="auto"/>
              <w:jc w:val="center"/>
              <w:rPr>
                <w:rFonts w:ascii="Arial" w:hAnsi="Arial" w:cs="Arial"/>
                <w:sz w:val="18"/>
                <w:szCs w:val="18"/>
              </w:rPr>
            </w:pPr>
          </w:p>
        </w:tc>
      </w:tr>
      <w:tr w:rsidR="0071406D" w:rsidRPr="00BE180E" w14:paraId="58BAD928" w14:textId="77777777" w:rsidTr="00805875">
        <w:trPr>
          <w:trHeight w:val="2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3A2EDB3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24</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329D29A5"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7,0</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52537628"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66E8C6DA"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0B218FBC"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2193E069"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4114F011"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5B4A806F"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542E0E5F"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05EA2982"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03470F4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2,6</w:t>
            </w:r>
          </w:p>
        </w:tc>
        <w:tc>
          <w:tcPr>
            <w:tcW w:w="1075" w:type="dxa"/>
            <w:tcBorders>
              <w:top w:val="nil"/>
              <w:left w:val="nil"/>
              <w:bottom w:val="single" w:sz="4" w:space="0" w:color="000000"/>
              <w:right w:val="single" w:sz="4" w:space="0" w:color="000000"/>
            </w:tcBorders>
            <w:shd w:val="clear" w:color="auto" w:fill="auto"/>
            <w:noWrap/>
            <w:vAlign w:val="center"/>
            <w:hideMark/>
          </w:tcPr>
          <w:p w14:paraId="582219B1"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2F4081A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11,0</w:t>
            </w:r>
          </w:p>
        </w:tc>
      </w:tr>
      <w:tr w:rsidR="0071406D" w:rsidRPr="00BE180E" w14:paraId="0FF9C2AC" w14:textId="77777777" w:rsidTr="00805875">
        <w:trPr>
          <w:trHeight w:val="2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1329A62E"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25</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3FD8F399"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010619F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5,0</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621EC2FD"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512B4ED5"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057C2E67"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080CE3E9"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719027DA"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4255B79A"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6D716DE1"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33912FE6"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63E7586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15,0</w:t>
            </w:r>
          </w:p>
        </w:tc>
        <w:tc>
          <w:tcPr>
            <w:tcW w:w="1075" w:type="dxa"/>
            <w:tcBorders>
              <w:top w:val="nil"/>
              <w:left w:val="nil"/>
              <w:bottom w:val="single" w:sz="4" w:space="0" w:color="000000"/>
              <w:right w:val="single" w:sz="4" w:space="0" w:color="000000"/>
            </w:tcBorders>
            <w:shd w:val="clear" w:color="auto" w:fill="auto"/>
            <w:noWrap/>
            <w:vAlign w:val="center"/>
            <w:hideMark/>
          </w:tcPr>
          <w:p w14:paraId="3D375D0E" w14:textId="77777777" w:rsidR="0071406D" w:rsidRPr="00BE180E" w:rsidRDefault="0071406D" w:rsidP="0071406D">
            <w:pPr>
              <w:spacing w:after="0" w:line="240" w:lineRule="auto"/>
              <w:jc w:val="center"/>
              <w:rPr>
                <w:rFonts w:ascii="Arial" w:hAnsi="Arial" w:cs="Arial"/>
                <w:sz w:val="18"/>
                <w:szCs w:val="18"/>
              </w:rPr>
            </w:pPr>
          </w:p>
        </w:tc>
      </w:tr>
      <w:tr w:rsidR="0071406D" w:rsidRPr="00BE180E" w14:paraId="3A653E23" w14:textId="77777777" w:rsidTr="00805875">
        <w:trPr>
          <w:trHeight w:val="2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7BADF920"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26</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5C3B4D1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8,0</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6A0A418D"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2681AD45"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57E0EAE2"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6,0</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6A9FD07E"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100E5D4C"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121DF930"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22ED7258"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0A484D86"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12D2BFF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1,2</w:t>
            </w:r>
          </w:p>
        </w:tc>
        <w:tc>
          <w:tcPr>
            <w:tcW w:w="1075" w:type="dxa"/>
            <w:tcBorders>
              <w:top w:val="nil"/>
              <w:left w:val="nil"/>
              <w:bottom w:val="single" w:sz="4" w:space="0" w:color="000000"/>
              <w:right w:val="single" w:sz="4" w:space="0" w:color="000000"/>
            </w:tcBorders>
            <w:shd w:val="clear" w:color="auto" w:fill="auto"/>
            <w:noWrap/>
            <w:vAlign w:val="center"/>
            <w:hideMark/>
          </w:tcPr>
          <w:p w14:paraId="3A1AEF46"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365A1F08" w14:textId="77777777" w:rsidR="0071406D" w:rsidRPr="00BE180E" w:rsidRDefault="0071406D" w:rsidP="0071406D">
            <w:pPr>
              <w:spacing w:after="0" w:line="240" w:lineRule="auto"/>
              <w:jc w:val="center"/>
              <w:rPr>
                <w:rFonts w:ascii="Arial" w:hAnsi="Arial" w:cs="Arial"/>
                <w:sz w:val="18"/>
                <w:szCs w:val="18"/>
              </w:rPr>
            </w:pPr>
          </w:p>
        </w:tc>
      </w:tr>
      <w:tr w:rsidR="0071406D" w:rsidRPr="00BE180E" w14:paraId="03D723BB" w14:textId="77777777" w:rsidTr="00805875">
        <w:trPr>
          <w:trHeight w:val="2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590DA273"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27</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7B1DF888"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47D462AE"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39DA8EFE"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10AC81B0"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44F8077E"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7A443C58"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26CBF86D"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7A063C32"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5C4038C2"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26CE4837"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52B5225F"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09F47FCA" w14:textId="77777777" w:rsidR="0071406D" w:rsidRPr="00BE180E" w:rsidRDefault="0071406D" w:rsidP="0071406D">
            <w:pPr>
              <w:spacing w:after="0" w:line="240" w:lineRule="auto"/>
              <w:jc w:val="center"/>
              <w:rPr>
                <w:rFonts w:ascii="Arial" w:hAnsi="Arial" w:cs="Arial"/>
                <w:sz w:val="18"/>
                <w:szCs w:val="18"/>
              </w:rPr>
            </w:pPr>
          </w:p>
        </w:tc>
      </w:tr>
      <w:tr w:rsidR="0071406D" w:rsidRPr="00BE180E" w14:paraId="753DFC94" w14:textId="77777777" w:rsidTr="00805875">
        <w:trPr>
          <w:trHeight w:val="2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6F826B03"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28</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79504720"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41,0</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17C58C57"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10A5A6DF"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3DFF7481"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0C255B3F"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102A4653"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40D887BD"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4DDC303B"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133327B8"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2C8780FB"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656BED6E"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7880836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4,0</w:t>
            </w:r>
          </w:p>
        </w:tc>
      </w:tr>
      <w:tr w:rsidR="0071406D" w:rsidRPr="00BE180E" w14:paraId="24297074" w14:textId="77777777" w:rsidTr="00805875">
        <w:trPr>
          <w:trHeight w:val="2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660FA4D6"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29</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01339551"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32F3E34C"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5163AE28"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781D07D0"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0CC19F77"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7B0F5718"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168D1CC5"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3E957E85"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08237CB3"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5473A456"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737451C1"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7,0</w:t>
            </w:r>
          </w:p>
        </w:tc>
        <w:tc>
          <w:tcPr>
            <w:tcW w:w="1075" w:type="dxa"/>
            <w:tcBorders>
              <w:top w:val="nil"/>
              <w:left w:val="nil"/>
              <w:bottom w:val="single" w:sz="4" w:space="0" w:color="000000"/>
              <w:right w:val="single" w:sz="4" w:space="0" w:color="000000"/>
            </w:tcBorders>
            <w:shd w:val="clear" w:color="auto" w:fill="auto"/>
            <w:noWrap/>
            <w:vAlign w:val="center"/>
            <w:hideMark/>
          </w:tcPr>
          <w:p w14:paraId="50714323" w14:textId="77777777" w:rsidR="0071406D" w:rsidRPr="00BE180E" w:rsidRDefault="0071406D" w:rsidP="0071406D">
            <w:pPr>
              <w:spacing w:after="0" w:line="240" w:lineRule="auto"/>
              <w:jc w:val="center"/>
              <w:rPr>
                <w:rFonts w:ascii="Arial" w:hAnsi="Arial" w:cs="Arial"/>
                <w:sz w:val="18"/>
                <w:szCs w:val="18"/>
              </w:rPr>
            </w:pPr>
          </w:p>
        </w:tc>
      </w:tr>
      <w:tr w:rsidR="0071406D" w:rsidRPr="00BE180E" w14:paraId="565EB977" w14:textId="77777777" w:rsidTr="00805875">
        <w:trPr>
          <w:trHeight w:val="2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64CBEAB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30</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7DF7F00D"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2BC11BCF"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2A549C0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1,1</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0AF3A659"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40414EF7"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247F4122"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40F2824E"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327DB2B8"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1B3E0228"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34E56CA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12,0</w:t>
            </w:r>
          </w:p>
        </w:tc>
        <w:tc>
          <w:tcPr>
            <w:tcW w:w="1075" w:type="dxa"/>
            <w:tcBorders>
              <w:top w:val="nil"/>
              <w:left w:val="nil"/>
              <w:bottom w:val="single" w:sz="4" w:space="0" w:color="000000"/>
              <w:right w:val="single" w:sz="4" w:space="0" w:color="000000"/>
            </w:tcBorders>
            <w:shd w:val="clear" w:color="auto" w:fill="auto"/>
            <w:noWrap/>
            <w:vAlign w:val="center"/>
            <w:hideMark/>
          </w:tcPr>
          <w:p w14:paraId="6087393C"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3EAB8D76" w14:textId="77777777" w:rsidR="0071406D" w:rsidRPr="00BE180E" w:rsidRDefault="0071406D" w:rsidP="0071406D">
            <w:pPr>
              <w:spacing w:after="0" w:line="240" w:lineRule="auto"/>
              <w:jc w:val="center"/>
              <w:rPr>
                <w:rFonts w:ascii="Arial" w:hAnsi="Arial" w:cs="Arial"/>
                <w:sz w:val="18"/>
                <w:szCs w:val="18"/>
              </w:rPr>
            </w:pPr>
          </w:p>
        </w:tc>
      </w:tr>
      <w:tr w:rsidR="0071406D" w:rsidRPr="00BE180E" w14:paraId="29394940" w14:textId="77777777" w:rsidTr="00805875">
        <w:trPr>
          <w:trHeight w:val="2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0AFDDCA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31</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4806C504"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46C0F5D5"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73A3BBE0"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6B6B75DC"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149571EF"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44409ECA"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7E18715D"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0AC1EFA7"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4D139EAD" w14:textId="77777777" w:rsidR="0071406D" w:rsidRPr="00BE180E" w:rsidRDefault="0071406D" w:rsidP="0071406D">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04BB37DB"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1D5A7A58" w14:textId="77777777" w:rsidR="0071406D" w:rsidRPr="00BE180E" w:rsidRDefault="0071406D" w:rsidP="0071406D">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331434C5"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6,0</w:t>
            </w:r>
          </w:p>
        </w:tc>
      </w:tr>
      <w:tr w:rsidR="0071406D" w:rsidRPr="00BE180E" w14:paraId="08B1C2C5" w14:textId="77777777" w:rsidTr="00805875">
        <w:trPr>
          <w:trHeight w:val="20"/>
        </w:trPr>
        <w:tc>
          <w:tcPr>
            <w:tcW w:w="1149" w:type="dxa"/>
            <w:tcBorders>
              <w:top w:val="nil"/>
              <w:left w:val="single" w:sz="4" w:space="0" w:color="auto"/>
              <w:bottom w:val="single" w:sz="4" w:space="0" w:color="auto"/>
              <w:right w:val="single" w:sz="4" w:space="0" w:color="auto"/>
            </w:tcBorders>
            <w:shd w:val="clear" w:color="000000" w:fill="92CDDC"/>
            <w:noWrap/>
            <w:vAlign w:val="center"/>
            <w:hideMark/>
          </w:tcPr>
          <w:p w14:paraId="15BBF45E" w14:textId="77777777" w:rsidR="0071406D" w:rsidRPr="00BE180E" w:rsidRDefault="00805875" w:rsidP="0071406D">
            <w:pPr>
              <w:spacing w:after="0" w:line="240" w:lineRule="auto"/>
              <w:jc w:val="center"/>
              <w:rPr>
                <w:rFonts w:ascii="Arial" w:hAnsi="Arial" w:cs="Arial"/>
                <w:b/>
                <w:bCs/>
                <w:sz w:val="18"/>
                <w:szCs w:val="18"/>
              </w:rPr>
            </w:pPr>
            <w:r w:rsidRPr="00BE180E">
              <w:rPr>
                <w:rFonts w:ascii="Arial" w:hAnsi="Arial" w:cs="Arial"/>
                <w:b/>
                <w:bCs/>
                <w:sz w:val="18"/>
                <w:szCs w:val="18"/>
              </w:rPr>
              <w:t>бр мес</w:t>
            </w:r>
          </w:p>
        </w:tc>
        <w:tc>
          <w:tcPr>
            <w:tcW w:w="1075" w:type="dxa"/>
            <w:gridSpan w:val="2"/>
            <w:tcBorders>
              <w:top w:val="nil"/>
              <w:left w:val="nil"/>
              <w:bottom w:val="single" w:sz="4" w:space="0" w:color="auto"/>
              <w:right w:val="single" w:sz="4" w:space="0" w:color="auto"/>
            </w:tcBorders>
            <w:shd w:val="clear" w:color="000000" w:fill="92CDDC"/>
            <w:noWrap/>
            <w:vAlign w:val="center"/>
            <w:hideMark/>
          </w:tcPr>
          <w:p w14:paraId="669A8500"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9</w:t>
            </w:r>
          </w:p>
        </w:tc>
        <w:tc>
          <w:tcPr>
            <w:tcW w:w="1075" w:type="dxa"/>
            <w:gridSpan w:val="2"/>
            <w:tcBorders>
              <w:top w:val="nil"/>
              <w:left w:val="nil"/>
              <w:bottom w:val="single" w:sz="4" w:space="0" w:color="auto"/>
              <w:right w:val="single" w:sz="4" w:space="0" w:color="auto"/>
            </w:tcBorders>
            <w:shd w:val="clear" w:color="000000" w:fill="92CDDC"/>
            <w:noWrap/>
            <w:vAlign w:val="center"/>
            <w:hideMark/>
          </w:tcPr>
          <w:p w14:paraId="50ED3C72"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8</w:t>
            </w:r>
          </w:p>
        </w:tc>
        <w:tc>
          <w:tcPr>
            <w:tcW w:w="1075" w:type="dxa"/>
            <w:gridSpan w:val="2"/>
            <w:tcBorders>
              <w:top w:val="nil"/>
              <w:left w:val="nil"/>
              <w:bottom w:val="single" w:sz="4" w:space="0" w:color="auto"/>
              <w:right w:val="single" w:sz="4" w:space="0" w:color="auto"/>
            </w:tcBorders>
            <w:shd w:val="clear" w:color="000000" w:fill="92CDDC"/>
            <w:noWrap/>
            <w:vAlign w:val="center"/>
            <w:hideMark/>
          </w:tcPr>
          <w:p w14:paraId="3834CD63"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8</w:t>
            </w:r>
          </w:p>
        </w:tc>
        <w:tc>
          <w:tcPr>
            <w:tcW w:w="1075" w:type="dxa"/>
            <w:gridSpan w:val="2"/>
            <w:tcBorders>
              <w:top w:val="nil"/>
              <w:left w:val="nil"/>
              <w:bottom w:val="single" w:sz="4" w:space="0" w:color="auto"/>
              <w:right w:val="single" w:sz="4" w:space="0" w:color="auto"/>
            </w:tcBorders>
            <w:shd w:val="clear" w:color="000000" w:fill="92CDDC"/>
            <w:noWrap/>
            <w:vAlign w:val="center"/>
            <w:hideMark/>
          </w:tcPr>
          <w:p w14:paraId="5CB81EFD"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1</w:t>
            </w:r>
          </w:p>
        </w:tc>
        <w:tc>
          <w:tcPr>
            <w:tcW w:w="1075" w:type="dxa"/>
            <w:gridSpan w:val="2"/>
            <w:tcBorders>
              <w:top w:val="nil"/>
              <w:left w:val="nil"/>
              <w:bottom w:val="single" w:sz="4" w:space="0" w:color="auto"/>
              <w:right w:val="single" w:sz="4" w:space="0" w:color="auto"/>
            </w:tcBorders>
            <w:shd w:val="clear" w:color="000000" w:fill="92CDDC"/>
            <w:noWrap/>
            <w:vAlign w:val="center"/>
            <w:hideMark/>
          </w:tcPr>
          <w:p w14:paraId="1E89A974"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75" w:type="dxa"/>
            <w:gridSpan w:val="2"/>
            <w:tcBorders>
              <w:top w:val="nil"/>
              <w:left w:val="nil"/>
              <w:bottom w:val="single" w:sz="4" w:space="0" w:color="auto"/>
              <w:right w:val="single" w:sz="4" w:space="0" w:color="auto"/>
            </w:tcBorders>
            <w:shd w:val="clear" w:color="000000" w:fill="92CDDC"/>
            <w:noWrap/>
            <w:vAlign w:val="center"/>
            <w:hideMark/>
          </w:tcPr>
          <w:p w14:paraId="22367CF1"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75" w:type="dxa"/>
            <w:gridSpan w:val="2"/>
            <w:tcBorders>
              <w:top w:val="nil"/>
              <w:left w:val="nil"/>
              <w:bottom w:val="single" w:sz="4" w:space="0" w:color="auto"/>
              <w:right w:val="single" w:sz="4" w:space="0" w:color="auto"/>
            </w:tcBorders>
            <w:shd w:val="clear" w:color="000000" w:fill="92CDDC"/>
            <w:noWrap/>
            <w:vAlign w:val="center"/>
            <w:hideMark/>
          </w:tcPr>
          <w:p w14:paraId="1F63ED10"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75" w:type="dxa"/>
            <w:gridSpan w:val="3"/>
            <w:tcBorders>
              <w:top w:val="nil"/>
              <w:left w:val="nil"/>
              <w:bottom w:val="single" w:sz="4" w:space="0" w:color="auto"/>
              <w:right w:val="single" w:sz="4" w:space="0" w:color="auto"/>
            </w:tcBorders>
            <w:shd w:val="clear" w:color="000000" w:fill="92CDDC"/>
            <w:noWrap/>
            <w:vAlign w:val="center"/>
            <w:hideMark/>
          </w:tcPr>
          <w:p w14:paraId="578A4B8A"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75" w:type="dxa"/>
            <w:gridSpan w:val="2"/>
            <w:tcBorders>
              <w:top w:val="nil"/>
              <w:left w:val="nil"/>
              <w:bottom w:val="single" w:sz="4" w:space="0" w:color="auto"/>
              <w:right w:val="single" w:sz="4" w:space="0" w:color="auto"/>
            </w:tcBorders>
            <w:shd w:val="clear" w:color="000000" w:fill="92CDDC"/>
            <w:noWrap/>
            <w:vAlign w:val="center"/>
            <w:hideMark/>
          </w:tcPr>
          <w:p w14:paraId="6F80C6F8"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75" w:type="dxa"/>
            <w:gridSpan w:val="2"/>
            <w:tcBorders>
              <w:top w:val="nil"/>
              <w:left w:val="nil"/>
              <w:bottom w:val="single" w:sz="4" w:space="0" w:color="auto"/>
              <w:right w:val="single" w:sz="4" w:space="0" w:color="auto"/>
            </w:tcBorders>
            <w:shd w:val="clear" w:color="000000" w:fill="92CDDC"/>
            <w:noWrap/>
            <w:vAlign w:val="center"/>
            <w:hideMark/>
          </w:tcPr>
          <w:p w14:paraId="3A5E1021"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5</w:t>
            </w:r>
          </w:p>
        </w:tc>
        <w:tc>
          <w:tcPr>
            <w:tcW w:w="1075" w:type="dxa"/>
            <w:tcBorders>
              <w:top w:val="nil"/>
              <w:left w:val="nil"/>
              <w:bottom w:val="single" w:sz="4" w:space="0" w:color="auto"/>
              <w:right w:val="single" w:sz="4" w:space="0" w:color="auto"/>
            </w:tcBorders>
            <w:shd w:val="clear" w:color="000000" w:fill="92CDDC"/>
            <w:noWrap/>
            <w:vAlign w:val="center"/>
            <w:hideMark/>
          </w:tcPr>
          <w:p w14:paraId="459D9B87"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10</w:t>
            </w:r>
          </w:p>
        </w:tc>
        <w:tc>
          <w:tcPr>
            <w:tcW w:w="1075" w:type="dxa"/>
            <w:tcBorders>
              <w:top w:val="nil"/>
              <w:left w:val="nil"/>
              <w:bottom w:val="single" w:sz="4" w:space="0" w:color="auto"/>
              <w:right w:val="single" w:sz="4" w:space="0" w:color="auto"/>
            </w:tcBorders>
            <w:shd w:val="clear" w:color="000000" w:fill="92CDDC"/>
            <w:noWrap/>
            <w:vAlign w:val="center"/>
            <w:hideMark/>
          </w:tcPr>
          <w:p w14:paraId="4A646634"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10</w:t>
            </w:r>
          </w:p>
        </w:tc>
      </w:tr>
      <w:tr w:rsidR="0071406D" w:rsidRPr="00BE180E" w14:paraId="16F9901C" w14:textId="77777777" w:rsidTr="00805875">
        <w:trPr>
          <w:trHeight w:val="2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2689A5EE"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min</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09AF754E"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7,00</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2B33DCA5"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1,20</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7FA47F54"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1,10</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64B5AE1A"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6,00</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28E50D90"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76461949"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7A450CC3"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46078FCC"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2B2461CC"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2DC89D09"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1,20</w:t>
            </w:r>
          </w:p>
        </w:tc>
        <w:tc>
          <w:tcPr>
            <w:tcW w:w="1075" w:type="dxa"/>
            <w:tcBorders>
              <w:top w:val="nil"/>
              <w:left w:val="nil"/>
              <w:bottom w:val="single" w:sz="4" w:space="0" w:color="auto"/>
              <w:right w:val="single" w:sz="4" w:space="0" w:color="auto"/>
            </w:tcBorders>
            <w:shd w:val="clear" w:color="auto" w:fill="auto"/>
            <w:noWrap/>
            <w:vAlign w:val="center"/>
            <w:hideMark/>
          </w:tcPr>
          <w:p w14:paraId="043D3884"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2,80</w:t>
            </w:r>
          </w:p>
        </w:tc>
        <w:tc>
          <w:tcPr>
            <w:tcW w:w="1075" w:type="dxa"/>
            <w:tcBorders>
              <w:top w:val="nil"/>
              <w:left w:val="nil"/>
              <w:bottom w:val="single" w:sz="4" w:space="0" w:color="auto"/>
              <w:right w:val="single" w:sz="4" w:space="0" w:color="auto"/>
            </w:tcBorders>
            <w:shd w:val="clear" w:color="auto" w:fill="auto"/>
            <w:noWrap/>
            <w:vAlign w:val="center"/>
            <w:hideMark/>
          </w:tcPr>
          <w:p w14:paraId="3BADD60D"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2,00</w:t>
            </w:r>
          </w:p>
        </w:tc>
      </w:tr>
      <w:tr w:rsidR="0071406D" w:rsidRPr="00BE180E" w14:paraId="19EED375" w14:textId="77777777" w:rsidTr="00805875">
        <w:trPr>
          <w:trHeight w:val="2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7F1A3E69"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max</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2CD943D9"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41,00</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260C9F7F"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10,00</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4D4F7F70"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5,00</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7DD8BD48"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6,00</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7EE26BF0"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4F53CEE5"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5D351902"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590D3831"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6B31A12A"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6A00C1A4"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12,00</w:t>
            </w:r>
          </w:p>
        </w:tc>
        <w:tc>
          <w:tcPr>
            <w:tcW w:w="1075" w:type="dxa"/>
            <w:tcBorders>
              <w:top w:val="nil"/>
              <w:left w:val="nil"/>
              <w:bottom w:val="single" w:sz="4" w:space="0" w:color="auto"/>
              <w:right w:val="single" w:sz="4" w:space="0" w:color="auto"/>
            </w:tcBorders>
            <w:shd w:val="clear" w:color="auto" w:fill="auto"/>
            <w:noWrap/>
            <w:vAlign w:val="center"/>
            <w:hideMark/>
          </w:tcPr>
          <w:p w14:paraId="3A11944F"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15,00</w:t>
            </w:r>
          </w:p>
        </w:tc>
        <w:tc>
          <w:tcPr>
            <w:tcW w:w="1075" w:type="dxa"/>
            <w:tcBorders>
              <w:top w:val="nil"/>
              <w:left w:val="nil"/>
              <w:bottom w:val="single" w:sz="4" w:space="0" w:color="auto"/>
              <w:right w:val="single" w:sz="4" w:space="0" w:color="auto"/>
            </w:tcBorders>
            <w:shd w:val="clear" w:color="auto" w:fill="auto"/>
            <w:noWrap/>
            <w:vAlign w:val="center"/>
            <w:hideMark/>
          </w:tcPr>
          <w:p w14:paraId="4F736B79"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27,00</w:t>
            </w:r>
          </w:p>
        </w:tc>
      </w:tr>
      <w:tr w:rsidR="0071406D" w:rsidRPr="00BE180E" w14:paraId="5E5D1EB0" w14:textId="77777777" w:rsidTr="00805875">
        <w:trPr>
          <w:trHeight w:val="20"/>
        </w:trPr>
        <w:tc>
          <w:tcPr>
            <w:tcW w:w="1149" w:type="dxa"/>
            <w:tcBorders>
              <w:top w:val="nil"/>
              <w:left w:val="nil"/>
              <w:bottom w:val="nil"/>
              <w:right w:val="nil"/>
            </w:tcBorders>
            <w:shd w:val="clear" w:color="auto" w:fill="auto"/>
            <w:noWrap/>
            <w:vAlign w:val="center"/>
            <w:hideMark/>
          </w:tcPr>
          <w:p w14:paraId="7A32E274" w14:textId="77777777" w:rsidR="0071406D" w:rsidRPr="00BE180E" w:rsidRDefault="0071406D" w:rsidP="0071406D">
            <w:pPr>
              <w:spacing w:after="0" w:line="240" w:lineRule="auto"/>
              <w:jc w:val="center"/>
              <w:rPr>
                <w:rFonts w:ascii="Arial" w:hAnsi="Arial" w:cs="Arial"/>
                <w:sz w:val="18"/>
                <w:szCs w:val="18"/>
              </w:rPr>
            </w:pPr>
          </w:p>
        </w:tc>
        <w:tc>
          <w:tcPr>
            <w:tcW w:w="990" w:type="dxa"/>
            <w:tcBorders>
              <w:top w:val="nil"/>
              <w:left w:val="nil"/>
              <w:bottom w:val="nil"/>
              <w:right w:val="nil"/>
            </w:tcBorders>
            <w:shd w:val="clear" w:color="auto" w:fill="auto"/>
            <w:noWrap/>
            <w:vAlign w:val="center"/>
            <w:hideMark/>
          </w:tcPr>
          <w:p w14:paraId="0D2669C4" w14:textId="77777777" w:rsidR="0071406D" w:rsidRPr="00BE180E" w:rsidRDefault="0071406D" w:rsidP="0071406D">
            <w:pPr>
              <w:spacing w:after="0" w:line="240" w:lineRule="auto"/>
              <w:jc w:val="center"/>
              <w:rPr>
                <w:rFonts w:ascii="Arial" w:hAnsi="Arial" w:cs="Arial"/>
                <w:sz w:val="18"/>
                <w:szCs w:val="18"/>
              </w:rPr>
            </w:pPr>
          </w:p>
        </w:tc>
        <w:tc>
          <w:tcPr>
            <w:tcW w:w="941" w:type="dxa"/>
            <w:gridSpan w:val="2"/>
            <w:tcBorders>
              <w:top w:val="nil"/>
              <w:left w:val="nil"/>
              <w:bottom w:val="nil"/>
              <w:right w:val="nil"/>
            </w:tcBorders>
            <w:shd w:val="clear" w:color="auto" w:fill="auto"/>
            <w:noWrap/>
            <w:vAlign w:val="center"/>
            <w:hideMark/>
          </w:tcPr>
          <w:p w14:paraId="15B42DCB" w14:textId="77777777" w:rsidR="0071406D" w:rsidRPr="00BE180E" w:rsidRDefault="0071406D" w:rsidP="0071406D">
            <w:pPr>
              <w:spacing w:after="0" w:line="240" w:lineRule="auto"/>
              <w:jc w:val="center"/>
              <w:rPr>
                <w:rFonts w:ascii="Arial" w:hAnsi="Arial" w:cs="Arial"/>
                <w:sz w:val="18"/>
                <w:szCs w:val="18"/>
              </w:rPr>
            </w:pPr>
          </w:p>
        </w:tc>
        <w:tc>
          <w:tcPr>
            <w:tcW w:w="940" w:type="dxa"/>
            <w:gridSpan w:val="2"/>
            <w:tcBorders>
              <w:top w:val="nil"/>
              <w:left w:val="nil"/>
              <w:bottom w:val="nil"/>
              <w:right w:val="nil"/>
            </w:tcBorders>
            <w:shd w:val="clear" w:color="auto" w:fill="auto"/>
            <w:noWrap/>
            <w:vAlign w:val="center"/>
            <w:hideMark/>
          </w:tcPr>
          <w:p w14:paraId="3C4D70F4" w14:textId="77777777" w:rsidR="0071406D" w:rsidRPr="00BE180E" w:rsidRDefault="0071406D" w:rsidP="0071406D">
            <w:pPr>
              <w:spacing w:after="0" w:line="240" w:lineRule="auto"/>
              <w:jc w:val="center"/>
              <w:rPr>
                <w:rFonts w:ascii="Arial" w:hAnsi="Arial" w:cs="Arial"/>
                <w:sz w:val="18"/>
                <w:szCs w:val="18"/>
              </w:rPr>
            </w:pPr>
          </w:p>
        </w:tc>
        <w:tc>
          <w:tcPr>
            <w:tcW w:w="940" w:type="dxa"/>
            <w:gridSpan w:val="2"/>
            <w:tcBorders>
              <w:top w:val="nil"/>
              <w:left w:val="nil"/>
              <w:bottom w:val="nil"/>
              <w:right w:val="nil"/>
            </w:tcBorders>
            <w:shd w:val="clear" w:color="auto" w:fill="auto"/>
            <w:noWrap/>
            <w:vAlign w:val="center"/>
            <w:hideMark/>
          </w:tcPr>
          <w:p w14:paraId="01F320ED" w14:textId="77777777" w:rsidR="0071406D" w:rsidRPr="00BE180E" w:rsidRDefault="0071406D" w:rsidP="0071406D">
            <w:pPr>
              <w:spacing w:after="0" w:line="240" w:lineRule="auto"/>
              <w:jc w:val="center"/>
              <w:rPr>
                <w:rFonts w:ascii="Arial" w:hAnsi="Arial" w:cs="Arial"/>
                <w:sz w:val="18"/>
                <w:szCs w:val="18"/>
              </w:rPr>
            </w:pPr>
          </w:p>
        </w:tc>
        <w:tc>
          <w:tcPr>
            <w:tcW w:w="940" w:type="dxa"/>
            <w:gridSpan w:val="2"/>
            <w:tcBorders>
              <w:top w:val="nil"/>
              <w:left w:val="nil"/>
              <w:bottom w:val="nil"/>
              <w:right w:val="nil"/>
            </w:tcBorders>
            <w:shd w:val="clear" w:color="auto" w:fill="auto"/>
            <w:noWrap/>
            <w:vAlign w:val="center"/>
            <w:hideMark/>
          </w:tcPr>
          <w:p w14:paraId="6742E73B" w14:textId="77777777" w:rsidR="0071406D" w:rsidRPr="00BE180E" w:rsidRDefault="0071406D" w:rsidP="0071406D">
            <w:pPr>
              <w:spacing w:after="0" w:line="240" w:lineRule="auto"/>
              <w:jc w:val="center"/>
              <w:rPr>
                <w:rFonts w:ascii="Arial" w:hAnsi="Arial" w:cs="Arial"/>
                <w:sz w:val="18"/>
                <w:szCs w:val="18"/>
              </w:rPr>
            </w:pPr>
          </w:p>
        </w:tc>
        <w:tc>
          <w:tcPr>
            <w:tcW w:w="940" w:type="dxa"/>
            <w:gridSpan w:val="2"/>
            <w:tcBorders>
              <w:top w:val="nil"/>
              <w:left w:val="nil"/>
              <w:bottom w:val="nil"/>
              <w:right w:val="nil"/>
            </w:tcBorders>
            <w:shd w:val="clear" w:color="auto" w:fill="auto"/>
            <w:noWrap/>
            <w:vAlign w:val="center"/>
            <w:hideMark/>
          </w:tcPr>
          <w:p w14:paraId="0CADB90D" w14:textId="77777777" w:rsidR="0071406D" w:rsidRPr="00BE180E" w:rsidRDefault="0071406D" w:rsidP="0071406D">
            <w:pPr>
              <w:spacing w:after="0" w:line="240" w:lineRule="auto"/>
              <w:jc w:val="center"/>
              <w:rPr>
                <w:rFonts w:ascii="Arial" w:hAnsi="Arial" w:cs="Arial"/>
                <w:sz w:val="18"/>
                <w:szCs w:val="18"/>
              </w:rPr>
            </w:pPr>
          </w:p>
        </w:tc>
        <w:tc>
          <w:tcPr>
            <w:tcW w:w="940" w:type="dxa"/>
            <w:gridSpan w:val="2"/>
            <w:tcBorders>
              <w:top w:val="nil"/>
              <w:left w:val="nil"/>
              <w:bottom w:val="nil"/>
              <w:right w:val="nil"/>
            </w:tcBorders>
            <w:shd w:val="clear" w:color="auto" w:fill="auto"/>
            <w:noWrap/>
            <w:vAlign w:val="center"/>
            <w:hideMark/>
          </w:tcPr>
          <w:p w14:paraId="7FA0E071" w14:textId="77777777" w:rsidR="0071406D" w:rsidRPr="00BE180E" w:rsidRDefault="0071406D" w:rsidP="0071406D">
            <w:pPr>
              <w:spacing w:after="0" w:line="240" w:lineRule="auto"/>
              <w:jc w:val="center"/>
              <w:rPr>
                <w:rFonts w:ascii="Arial" w:hAnsi="Arial" w:cs="Arial"/>
                <w:sz w:val="18"/>
                <w:szCs w:val="18"/>
              </w:rPr>
            </w:pPr>
          </w:p>
        </w:tc>
        <w:tc>
          <w:tcPr>
            <w:tcW w:w="940" w:type="dxa"/>
            <w:gridSpan w:val="2"/>
            <w:tcBorders>
              <w:top w:val="nil"/>
              <w:left w:val="nil"/>
              <w:bottom w:val="nil"/>
              <w:right w:val="nil"/>
            </w:tcBorders>
            <w:shd w:val="clear" w:color="auto" w:fill="auto"/>
            <w:noWrap/>
            <w:vAlign w:val="center"/>
            <w:hideMark/>
          </w:tcPr>
          <w:p w14:paraId="59CF3C25" w14:textId="77777777" w:rsidR="0071406D" w:rsidRPr="00BE180E" w:rsidRDefault="0071406D" w:rsidP="0071406D">
            <w:pPr>
              <w:spacing w:after="0" w:line="240" w:lineRule="auto"/>
              <w:jc w:val="center"/>
              <w:rPr>
                <w:rFonts w:ascii="Arial" w:hAnsi="Arial" w:cs="Arial"/>
                <w:sz w:val="18"/>
                <w:szCs w:val="18"/>
              </w:rPr>
            </w:pPr>
          </w:p>
        </w:tc>
        <w:tc>
          <w:tcPr>
            <w:tcW w:w="940" w:type="dxa"/>
            <w:tcBorders>
              <w:top w:val="nil"/>
              <w:left w:val="nil"/>
              <w:bottom w:val="nil"/>
              <w:right w:val="nil"/>
            </w:tcBorders>
            <w:shd w:val="clear" w:color="auto" w:fill="auto"/>
            <w:noWrap/>
            <w:vAlign w:val="center"/>
            <w:hideMark/>
          </w:tcPr>
          <w:p w14:paraId="7E434342" w14:textId="77777777" w:rsidR="0071406D" w:rsidRPr="00BE180E" w:rsidRDefault="0071406D" w:rsidP="0071406D">
            <w:pPr>
              <w:spacing w:after="0" w:line="240" w:lineRule="auto"/>
              <w:jc w:val="center"/>
              <w:rPr>
                <w:rFonts w:ascii="Arial" w:hAnsi="Arial" w:cs="Arial"/>
                <w:sz w:val="18"/>
                <w:szCs w:val="18"/>
              </w:rPr>
            </w:pPr>
          </w:p>
        </w:tc>
        <w:tc>
          <w:tcPr>
            <w:tcW w:w="940" w:type="dxa"/>
            <w:gridSpan w:val="2"/>
            <w:tcBorders>
              <w:top w:val="nil"/>
              <w:left w:val="nil"/>
              <w:bottom w:val="nil"/>
              <w:right w:val="nil"/>
            </w:tcBorders>
            <w:shd w:val="clear" w:color="auto" w:fill="auto"/>
            <w:noWrap/>
            <w:vAlign w:val="center"/>
            <w:hideMark/>
          </w:tcPr>
          <w:p w14:paraId="757849C9" w14:textId="77777777" w:rsidR="0071406D" w:rsidRPr="00BE180E" w:rsidRDefault="0071406D" w:rsidP="0071406D">
            <w:pPr>
              <w:spacing w:after="0" w:line="240" w:lineRule="auto"/>
              <w:jc w:val="center"/>
              <w:rPr>
                <w:rFonts w:ascii="Arial" w:hAnsi="Arial" w:cs="Arial"/>
                <w:sz w:val="18"/>
                <w:szCs w:val="18"/>
              </w:rPr>
            </w:pPr>
          </w:p>
        </w:tc>
        <w:tc>
          <w:tcPr>
            <w:tcW w:w="940" w:type="dxa"/>
            <w:gridSpan w:val="2"/>
            <w:tcBorders>
              <w:top w:val="nil"/>
              <w:left w:val="nil"/>
              <w:bottom w:val="nil"/>
              <w:right w:val="nil"/>
            </w:tcBorders>
            <w:shd w:val="clear" w:color="auto" w:fill="auto"/>
            <w:noWrap/>
            <w:vAlign w:val="center"/>
            <w:hideMark/>
          </w:tcPr>
          <w:p w14:paraId="22B3AC51" w14:textId="77777777" w:rsidR="0071406D" w:rsidRPr="00BE180E" w:rsidRDefault="0071406D" w:rsidP="0071406D">
            <w:pPr>
              <w:spacing w:after="0" w:line="240" w:lineRule="auto"/>
              <w:jc w:val="center"/>
              <w:rPr>
                <w:rFonts w:ascii="Arial" w:hAnsi="Arial" w:cs="Arial"/>
                <w:sz w:val="18"/>
                <w:szCs w:val="18"/>
              </w:rPr>
            </w:pPr>
          </w:p>
        </w:tc>
        <w:tc>
          <w:tcPr>
            <w:tcW w:w="2509" w:type="dxa"/>
            <w:gridSpan w:val="3"/>
            <w:tcBorders>
              <w:top w:val="nil"/>
              <w:left w:val="nil"/>
              <w:bottom w:val="nil"/>
              <w:right w:val="nil"/>
            </w:tcBorders>
            <w:shd w:val="clear" w:color="auto" w:fill="auto"/>
            <w:noWrap/>
            <w:vAlign w:val="center"/>
            <w:hideMark/>
          </w:tcPr>
          <w:p w14:paraId="61E6627C" w14:textId="77777777" w:rsidR="0071406D" w:rsidRPr="00BE180E" w:rsidRDefault="0071406D" w:rsidP="0071406D">
            <w:pPr>
              <w:spacing w:after="0" w:line="240" w:lineRule="auto"/>
              <w:jc w:val="center"/>
              <w:rPr>
                <w:rFonts w:ascii="Arial" w:hAnsi="Arial" w:cs="Arial"/>
                <w:sz w:val="18"/>
                <w:szCs w:val="18"/>
              </w:rPr>
            </w:pPr>
          </w:p>
        </w:tc>
      </w:tr>
      <w:tr w:rsidR="0071406D" w:rsidRPr="00BE180E" w14:paraId="708F0695" w14:textId="77777777" w:rsidTr="00805875">
        <w:trPr>
          <w:trHeight w:val="20"/>
        </w:trPr>
        <w:tc>
          <w:tcPr>
            <w:tcW w:w="1149"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356F3881"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 xml:space="preserve">бр </w:t>
            </w:r>
            <w:r w:rsidR="00805875" w:rsidRPr="00BE180E">
              <w:rPr>
                <w:rFonts w:ascii="Arial" w:hAnsi="Arial" w:cs="Arial"/>
                <w:b/>
                <w:bCs/>
                <w:sz w:val="18"/>
                <w:szCs w:val="18"/>
              </w:rPr>
              <w:t>год</w:t>
            </w:r>
          </w:p>
        </w:tc>
        <w:tc>
          <w:tcPr>
            <w:tcW w:w="990" w:type="dxa"/>
            <w:tcBorders>
              <w:top w:val="single" w:sz="4" w:space="0" w:color="auto"/>
              <w:left w:val="nil"/>
              <w:bottom w:val="single" w:sz="4" w:space="0" w:color="auto"/>
              <w:right w:val="single" w:sz="4" w:space="0" w:color="auto"/>
            </w:tcBorders>
            <w:shd w:val="clear" w:color="000000" w:fill="92CDDC"/>
            <w:noWrap/>
            <w:vAlign w:val="center"/>
            <w:hideMark/>
          </w:tcPr>
          <w:p w14:paraId="06D77C4B"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51</w:t>
            </w:r>
          </w:p>
        </w:tc>
        <w:tc>
          <w:tcPr>
            <w:tcW w:w="941" w:type="dxa"/>
            <w:gridSpan w:val="2"/>
            <w:tcBorders>
              <w:top w:val="nil"/>
              <w:left w:val="nil"/>
              <w:bottom w:val="nil"/>
              <w:right w:val="nil"/>
            </w:tcBorders>
            <w:shd w:val="clear" w:color="auto" w:fill="auto"/>
            <w:noWrap/>
            <w:vAlign w:val="center"/>
            <w:hideMark/>
          </w:tcPr>
          <w:p w14:paraId="13C7EB0B" w14:textId="77777777" w:rsidR="0071406D" w:rsidRPr="00BE180E" w:rsidRDefault="0071406D" w:rsidP="0071406D">
            <w:pPr>
              <w:spacing w:after="0" w:line="240" w:lineRule="auto"/>
              <w:jc w:val="center"/>
              <w:rPr>
                <w:rFonts w:ascii="Arial" w:hAnsi="Arial" w:cs="Arial"/>
                <w:sz w:val="18"/>
                <w:szCs w:val="18"/>
              </w:rPr>
            </w:pPr>
          </w:p>
        </w:tc>
        <w:tc>
          <w:tcPr>
            <w:tcW w:w="940" w:type="dxa"/>
            <w:gridSpan w:val="2"/>
            <w:tcBorders>
              <w:top w:val="nil"/>
              <w:left w:val="nil"/>
              <w:bottom w:val="nil"/>
              <w:right w:val="nil"/>
            </w:tcBorders>
            <w:shd w:val="clear" w:color="auto" w:fill="auto"/>
            <w:noWrap/>
            <w:vAlign w:val="center"/>
            <w:hideMark/>
          </w:tcPr>
          <w:p w14:paraId="7790B566" w14:textId="77777777" w:rsidR="0071406D" w:rsidRPr="00BE180E" w:rsidRDefault="0071406D" w:rsidP="0071406D">
            <w:pPr>
              <w:spacing w:after="0" w:line="240" w:lineRule="auto"/>
              <w:jc w:val="center"/>
              <w:rPr>
                <w:rFonts w:ascii="Arial" w:hAnsi="Arial" w:cs="Arial"/>
                <w:b/>
                <w:bCs/>
                <w:sz w:val="18"/>
                <w:szCs w:val="18"/>
              </w:rPr>
            </w:pPr>
          </w:p>
        </w:tc>
        <w:tc>
          <w:tcPr>
            <w:tcW w:w="940" w:type="dxa"/>
            <w:gridSpan w:val="2"/>
            <w:tcBorders>
              <w:top w:val="nil"/>
              <w:left w:val="nil"/>
              <w:bottom w:val="nil"/>
              <w:right w:val="nil"/>
            </w:tcBorders>
            <w:shd w:val="clear" w:color="auto" w:fill="auto"/>
            <w:noWrap/>
            <w:vAlign w:val="center"/>
            <w:hideMark/>
          </w:tcPr>
          <w:p w14:paraId="058BF0EF" w14:textId="77777777" w:rsidR="0071406D" w:rsidRPr="00BE180E" w:rsidRDefault="0071406D" w:rsidP="0071406D">
            <w:pPr>
              <w:spacing w:after="0" w:line="240" w:lineRule="auto"/>
              <w:jc w:val="center"/>
              <w:rPr>
                <w:rFonts w:ascii="Arial" w:hAnsi="Arial" w:cs="Arial"/>
                <w:b/>
                <w:bCs/>
                <w:sz w:val="18"/>
                <w:szCs w:val="18"/>
              </w:rPr>
            </w:pPr>
          </w:p>
        </w:tc>
        <w:tc>
          <w:tcPr>
            <w:tcW w:w="940" w:type="dxa"/>
            <w:gridSpan w:val="2"/>
            <w:tcBorders>
              <w:top w:val="nil"/>
              <w:left w:val="nil"/>
              <w:bottom w:val="nil"/>
              <w:right w:val="nil"/>
            </w:tcBorders>
            <w:shd w:val="clear" w:color="auto" w:fill="auto"/>
            <w:noWrap/>
            <w:vAlign w:val="center"/>
            <w:hideMark/>
          </w:tcPr>
          <w:p w14:paraId="64A6C36F" w14:textId="77777777" w:rsidR="0071406D" w:rsidRPr="00BE180E" w:rsidRDefault="0071406D" w:rsidP="0071406D">
            <w:pPr>
              <w:spacing w:after="0" w:line="240" w:lineRule="auto"/>
              <w:jc w:val="center"/>
              <w:rPr>
                <w:rFonts w:ascii="Arial" w:hAnsi="Arial" w:cs="Arial"/>
                <w:sz w:val="18"/>
                <w:szCs w:val="18"/>
              </w:rPr>
            </w:pPr>
          </w:p>
        </w:tc>
        <w:tc>
          <w:tcPr>
            <w:tcW w:w="940" w:type="dxa"/>
            <w:gridSpan w:val="2"/>
            <w:tcBorders>
              <w:top w:val="nil"/>
              <w:left w:val="nil"/>
              <w:bottom w:val="nil"/>
              <w:right w:val="nil"/>
            </w:tcBorders>
            <w:shd w:val="clear" w:color="auto" w:fill="auto"/>
            <w:noWrap/>
            <w:vAlign w:val="center"/>
            <w:hideMark/>
          </w:tcPr>
          <w:p w14:paraId="6CA46585" w14:textId="77777777" w:rsidR="0071406D" w:rsidRPr="00BE180E" w:rsidRDefault="0071406D" w:rsidP="0071406D">
            <w:pPr>
              <w:spacing w:after="0" w:line="240" w:lineRule="auto"/>
              <w:jc w:val="center"/>
              <w:rPr>
                <w:rFonts w:ascii="Arial" w:hAnsi="Arial" w:cs="Arial"/>
                <w:sz w:val="18"/>
                <w:szCs w:val="18"/>
              </w:rPr>
            </w:pPr>
          </w:p>
        </w:tc>
        <w:tc>
          <w:tcPr>
            <w:tcW w:w="940" w:type="dxa"/>
            <w:gridSpan w:val="2"/>
            <w:tcBorders>
              <w:top w:val="nil"/>
              <w:left w:val="nil"/>
              <w:bottom w:val="nil"/>
              <w:right w:val="nil"/>
            </w:tcBorders>
            <w:shd w:val="clear" w:color="auto" w:fill="auto"/>
            <w:noWrap/>
            <w:vAlign w:val="center"/>
            <w:hideMark/>
          </w:tcPr>
          <w:p w14:paraId="79D7843E" w14:textId="77777777" w:rsidR="0071406D" w:rsidRPr="00BE180E" w:rsidRDefault="0071406D" w:rsidP="0071406D">
            <w:pPr>
              <w:spacing w:after="0" w:line="240" w:lineRule="auto"/>
              <w:jc w:val="center"/>
              <w:rPr>
                <w:rFonts w:ascii="Arial" w:hAnsi="Arial" w:cs="Arial"/>
                <w:sz w:val="18"/>
                <w:szCs w:val="18"/>
              </w:rPr>
            </w:pPr>
          </w:p>
        </w:tc>
        <w:tc>
          <w:tcPr>
            <w:tcW w:w="940" w:type="dxa"/>
            <w:gridSpan w:val="2"/>
            <w:tcBorders>
              <w:top w:val="nil"/>
              <w:left w:val="nil"/>
              <w:bottom w:val="nil"/>
              <w:right w:val="nil"/>
            </w:tcBorders>
            <w:shd w:val="clear" w:color="auto" w:fill="auto"/>
            <w:noWrap/>
            <w:vAlign w:val="center"/>
            <w:hideMark/>
          </w:tcPr>
          <w:p w14:paraId="5BF93223" w14:textId="77777777" w:rsidR="0071406D" w:rsidRPr="00BE180E" w:rsidRDefault="0071406D" w:rsidP="0071406D">
            <w:pPr>
              <w:spacing w:after="0" w:line="240" w:lineRule="auto"/>
              <w:jc w:val="center"/>
              <w:rPr>
                <w:rFonts w:ascii="Arial" w:hAnsi="Arial" w:cs="Arial"/>
                <w:sz w:val="18"/>
                <w:szCs w:val="18"/>
              </w:rPr>
            </w:pPr>
          </w:p>
        </w:tc>
        <w:tc>
          <w:tcPr>
            <w:tcW w:w="940" w:type="dxa"/>
            <w:tcBorders>
              <w:top w:val="nil"/>
              <w:left w:val="nil"/>
              <w:bottom w:val="nil"/>
              <w:right w:val="nil"/>
            </w:tcBorders>
            <w:shd w:val="clear" w:color="auto" w:fill="auto"/>
            <w:noWrap/>
            <w:vAlign w:val="center"/>
            <w:hideMark/>
          </w:tcPr>
          <w:p w14:paraId="02054D0C" w14:textId="77777777" w:rsidR="0071406D" w:rsidRPr="00BE180E" w:rsidRDefault="0071406D" w:rsidP="0071406D">
            <w:pPr>
              <w:spacing w:after="0" w:line="240" w:lineRule="auto"/>
              <w:jc w:val="center"/>
              <w:rPr>
                <w:rFonts w:ascii="Arial" w:hAnsi="Arial" w:cs="Arial"/>
                <w:sz w:val="18"/>
                <w:szCs w:val="18"/>
              </w:rPr>
            </w:pPr>
          </w:p>
        </w:tc>
        <w:tc>
          <w:tcPr>
            <w:tcW w:w="940" w:type="dxa"/>
            <w:gridSpan w:val="2"/>
            <w:tcBorders>
              <w:top w:val="nil"/>
              <w:left w:val="nil"/>
              <w:bottom w:val="nil"/>
              <w:right w:val="nil"/>
            </w:tcBorders>
            <w:shd w:val="clear" w:color="auto" w:fill="auto"/>
            <w:noWrap/>
            <w:vAlign w:val="center"/>
            <w:hideMark/>
          </w:tcPr>
          <w:p w14:paraId="20698128" w14:textId="77777777" w:rsidR="0071406D" w:rsidRPr="00BE180E" w:rsidRDefault="0071406D" w:rsidP="0071406D">
            <w:pPr>
              <w:spacing w:after="0" w:line="240" w:lineRule="auto"/>
              <w:jc w:val="center"/>
              <w:rPr>
                <w:rFonts w:ascii="Arial" w:hAnsi="Arial" w:cs="Arial"/>
                <w:sz w:val="18"/>
                <w:szCs w:val="18"/>
              </w:rPr>
            </w:pPr>
          </w:p>
        </w:tc>
        <w:tc>
          <w:tcPr>
            <w:tcW w:w="940" w:type="dxa"/>
            <w:gridSpan w:val="2"/>
            <w:tcBorders>
              <w:top w:val="nil"/>
              <w:left w:val="nil"/>
              <w:bottom w:val="nil"/>
              <w:right w:val="nil"/>
            </w:tcBorders>
            <w:shd w:val="clear" w:color="auto" w:fill="auto"/>
            <w:noWrap/>
            <w:vAlign w:val="center"/>
            <w:hideMark/>
          </w:tcPr>
          <w:p w14:paraId="0A8C8D11" w14:textId="77777777" w:rsidR="0071406D" w:rsidRPr="00BE180E" w:rsidRDefault="0071406D" w:rsidP="0071406D">
            <w:pPr>
              <w:spacing w:after="0" w:line="240" w:lineRule="auto"/>
              <w:jc w:val="center"/>
              <w:rPr>
                <w:rFonts w:ascii="Arial" w:hAnsi="Arial" w:cs="Arial"/>
                <w:sz w:val="18"/>
                <w:szCs w:val="18"/>
              </w:rPr>
            </w:pPr>
          </w:p>
        </w:tc>
        <w:tc>
          <w:tcPr>
            <w:tcW w:w="2509" w:type="dxa"/>
            <w:gridSpan w:val="3"/>
            <w:tcBorders>
              <w:top w:val="nil"/>
              <w:left w:val="nil"/>
              <w:bottom w:val="nil"/>
              <w:right w:val="nil"/>
            </w:tcBorders>
            <w:shd w:val="clear" w:color="auto" w:fill="auto"/>
            <w:noWrap/>
            <w:vAlign w:val="center"/>
            <w:hideMark/>
          </w:tcPr>
          <w:p w14:paraId="4D0C6BC3" w14:textId="77777777" w:rsidR="0071406D" w:rsidRPr="00BE180E" w:rsidRDefault="0071406D" w:rsidP="0071406D">
            <w:pPr>
              <w:spacing w:after="0" w:line="240" w:lineRule="auto"/>
              <w:jc w:val="center"/>
              <w:rPr>
                <w:rFonts w:ascii="Arial" w:hAnsi="Arial" w:cs="Arial"/>
                <w:sz w:val="18"/>
                <w:szCs w:val="18"/>
              </w:rPr>
            </w:pPr>
          </w:p>
        </w:tc>
      </w:tr>
    </w:tbl>
    <w:p w14:paraId="2F521963" w14:textId="77777777" w:rsidR="00CA7A67" w:rsidRPr="00BE180E" w:rsidRDefault="00CA7A67" w:rsidP="0071406D">
      <w:pPr>
        <w:spacing w:after="0" w:line="240" w:lineRule="auto"/>
        <w:jc w:val="center"/>
        <w:rPr>
          <w:rFonts w:ascii="Arial" w:hAnsi="Arial" w:cs="Arial"/>
          <w:b/>
        </w:rPr>
      </w:pPr>
    </w:p>
    <w:p w14:paraId="39FC6DCD" w14:textId="77777777" w:rsidR="0071406D" w:rsidRPr="00BE180E" w:rsidRDefault="0071406D" w:rsidP="0071406D">
      <w:pPr>
        <w:spacing w:after="0" w:line="240" w:lineRule="auto"/>
        <w:jc w:val="center"/>
        <w:rPr>
          <w:rFonts w:ascii="Arial" w:hAnsi="Arial" w:cs="Arial"/>
          <w:b/>
        </w:rPr>
      </w:pPr>
      <w:r w:rsidRPr="00BE180E">
        <w:rPr>
          <w:rFonts w:ascii="Arial" w:hAnsi="Arial" w:cs="Arial"/>
          <w:b/>
        </w:rPr>
        <w:lastRenderedPageBreak/>
        <w:t>Концентрации ПАВ, измерени в пункт РИОСВ Хасково – 2017г</w:t>
      </w:r>
    </w:p>
    <w:tbl>
      <w:tblPr>
        <w:tblW w:w="14049" w:type="dxa"/>
        <w:tblInd w:w="55" w:type="dxa"/>
        <w:tblLayout w:type="fixed"/>
        <w:tblCellMar>
          <w:left w:w="70" w:type="dxa"/>
          <w:right w:w="70" w:type="dxa"/>
        </w:tblCellMar>
        <w:tblLook w:val="04A0" w:firstRow="1" w:lastRow="0" w:firstColumn="1" w:lastColumn="0" w:noHBand="0" w:noVBand="1"/>
      </w:tblPr>
      <w:tblGrid>
        <w:gridCol w:w="1148"/>
        <w:gridCol w:w="1074"/>
        <w:gridCol w:w="305"/>
        <w:gridCol w:w="769"/>
        <w:gridCol w:w="149"/>
        <w:gridCol w:w="910"/>
        <w:gridCol w:w="16"/>
        <w:gridCol w:w="882"/>
        <w:gridCol w:w="193"/>
        <w:gridCol w:w="705"/>
        <w:gridCol w:w="370"/>
        <w:gridCol w:w="528"/>
        <w:gridCol w:w="547"/>
        <w:gridCol w:w="351"/>
        <w:gridCol w:w="724"/>
        <w:gridCol w:w="174"/>
        <w:gridCol w:w="901"/>
        <w:gridCol w:w="898"/>
        <w:gridCol w:w="177"/>
        <w:gridCol w:w="741"/>
        <w:gridCol w:w="334"/>
        <w:gridCol w:w="1075"/>
        <w:gridCol w:w="1078"/>
      </w:tblGrid>
      <w:tr w:rsidR="0071406D" w:rsidRPr="00BE180E" w14:paraId="1E5CFD68" w14:textId="77777777" w:rsidTr="00B07F44">
        <w:trPr>
          <w:trHeight w:val="20"/>
        </w:trPr>
        <w:tc>
          <w:tcPr>
            <w:tcW w:w="1149" w:type="dxa"/>
            <w:tcBorders>
              <w:top w:val="nil"/>
              <w:left w:val="nil"/>
              <w:bottom w:val="nil"/>
              <w:right w:val="nil"/>
            </w:tcBorders>
            <w:shd w:val="clear" w:color="auto" w:fill="auto"/>
            <w:noWrap/>
            <w:vAlign w:val="bottom"/>
            <w:hideMark/>
          </w:tcPr>
          <w:p w14:paraId="240D2C10"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single" w:sz="4" w:space="0" w:color="auto"/>
              <w:left w:val="single" w:sz="4" w:space="0" w:color="auto"/>
              <w:bottom w:val="single" w:sz="4" w:space="0" w:color="auto"/>
              <w:right w:val="single" w:sz="4" w:space="0" w:color="auto"/>
            </w:tcBorders>
            <w:shd w:val="clear" w:color="000000" w:fill="92CDDC"/>
            <w:vAlign w:val="bottom"/>
            <w:hideMark/>
          </w:tcPr>
          <w:p w14:paraId="28602C71"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I</w:t>
            </w:r>
          </w:p>
        </w:tc>
        <w:tc>
          <w:tcPr>
            <w:tcW w:w="1075" w:type="dxa"/>
            <w:gridSpan w:val="2"/>
            <w:tcBorders>
              <w:top w:val="single" w:sz="4" w:space="0" w:color="auto"/>
              <w:left w:val="nil"/>
              <w:bottom w:val="single" w:sz="4" w:space="0" w:color="auto"/>
              <w:right w:val="single" w:sz="4" w:space="0" w:color="auto"/>
            </w:tcBorders>
            <w:shd w:val="clear" w:color="000000" w:fill="92CDDC"/>
            <w:vAlign w:val="bottom"/>
            <w:hideMark/>
          </w:tcPr>
          <w:p w14:paraId="0C95C199"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II</w:t>
            </w:r>
          </w:p>
        </w:tc>
        <w:tc>
          <w:tcPr>
            <w:tcW w:w="1075" w:type="dxa"/>
            <w:gridSpan w:val="3"/>
            <w:tcBorders>
              <w:top w:val="single" w:sz="4" w:space="0" w:color="auto"/>
              <w:left w:val="nil"/>
              <w:bottom w:val="single" w:sz="4" w:space="0" w:color="auto"/>
              <w:right w:val="single" w:sz="4" w:space="0" w:color="auto"/>
            </w:tcBorders>
            <w:shd w:val="clear" w:color="000000" w:fill="92CDDC"/>
            <w:vAlign w:val="bottom"/>
            <w:hideMark/>
          </w:tcPr>
          <w:p w14:paraId="6830B630"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III</w:t>
            </w:r>
          </w:p>
        </w:tc>
        <w:tc>
          <w:tcPr>
            <w:tcW w:w="1075" w:type="dxa"/>
            <w:gridSpan w:val="2"/>
            <w:tcBorders>
              <w:top w:val="single" w:sz="4" w:space="0" w:color="auto"/>
              <w:left w:val="nil"/>
              <w:bottom w:val="single" w:sz="4" w:space="0" w:color="auto"/>
              <w:right w:val="single" w:sz="4" w:space="0" w:color="auto"/>
            </w:tcBorders>
            <w:shd w:val="clear" w:color="000000" w:fill="92CDDC"/>
            <w:vAlign w:val="bottom"/>
            <w:hideMark/>
          </w:tcPr>
          <w:p w14:paraId="2FCA44B4"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IV</w:t>
            </w:r>
          </w:p>
        </w:tc>
        <w:tc>
          <w:tcPr>
            <w:tcW w:w="1075" w:type="dxa"/>
            <w:gridSpan w:val="2"/>
            <w:tcBorders>
              <w:top w:val="single" w:sz="4" w:space="0" w:color="auto"/>
              <w:left w:val="nil"/>
              <w:bottom w:val="single" w:sz="4" w:space="0" w:color="auto"/>
              <w:right w:val="single" w:sz="4" w:space="0" w:color="auto"/>
            </w:tcBorders>
            <w:shd w:val="clear" w:color="000000" w:fill="92CDDC"/>
            <w:vAlign w:val="bottom"/>
            <w:hideMark/>
          </w:tcPr>
          <w:p w14:paraId="7DBA6B21"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V</w:t>
            </w:r>
          </w:p>
        </w:tc>
        <w:tc>
          <w:tcPr>
            <w:tcW w:w="1075" w:type="dxa"/>
            <w:gridSpan w:val="2"/>
            <w:tcBorders>
              <w:top w:val="single" w:sz="4" w:space="0" w:color="auto"/>
              <w:left w:val="nil"/>
              <w:bottom w:val="single" w:sz="4" w:space="0" w:color="auto"/>
              <w:right w:val="single" w:sz="4" w:space="0" w:color="auto"/>
            </w:tcBorders>
            <w:shd w:val="clear" w:color="000000" w:fill="92CDDC"/>
            <w:vAlign w:val="bottom"/>
            <w:hideMark/>
          </w:tcPr>
          <w:p w14:paraId="73ACC49A"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VI</w:t>
            </w:r>
          </w:p>
        </w:tc>
        <w:tc>
          <w:tcPr>
            <w:tcW w:w="1075" w:type="dxa"/>
            <w:gridSpan w:val="2"/>
            <w:tcBorders>
              <w:top w:val="single" w:sz="4" w:space="0" w:color="auto"/>
              <w:left w:val="nil"/>
              <w:bottom w:val="single" w:sz="4" w:space="0" w:color="auto"/>
              <w:right w:val="single" w:sz="4" w:space="0" w:color="auto"/>
            </w:tcBorders>
            <w:shd w:val="clear" w:color="000000" w:fill="92CDDC"/>
            <w:vAlign w:val="bottom"/>
            <w:hideMark/>
          </w:tcPr>
          <w:p w14:paraId="45FF2C46"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VII</w:t>
            </w:r>
          </w:p>
        </w:tc>
        <w:tc>
          <w:tcPr>
            <w:tcW w:w="1075" w:type="dxa"/>
            <w:gridSpan w:val="2"/>
            <w:tcBorders>
              <w:top w:val="single" w:sz="4" w:space="0" w:color="auto"/>
              <w:left w:val="nil"/>
              <w:bottom w:val="single" w:sz="4" w:space="0" w:color="auto"/>
              <w:right w:val="single" w:sz="4" w:space="0" w:color="auto"/>
            </w:tcBorders>
            <w:shd w:val="clear" w:color="000000" w:fill="92CDDC"/>
            <w:vAlign w:val="bottom"/>
            <w:hideMark/>
          </w:tcPr>
          <w:p w14:paraId="69525BA9"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VIII</w:t>
            </w:r>
          </w:p>
        </w:tc>
        <w:tc>
          <w:tcPr>
            <w:tcW w:w="1075" w:type="dxa"/>
            <w:gridSpan w:val="2"/>
            <w:tcBorders>
              <w:top w:val="single" w:sz="4" w:space="0" w:color="auto"/>
              <w:left w:val="nil"/>
              <w:bottom w:val="single" w:sz="4" w:space="0" w:color="auto"/>
              <w:right w:val="single" w:sz="4" w:space="0" w:color="auto"/>
            </w:tcBorders>
            <w:shd w:val="clear" w:color="000000" w:fill="92CDDC"/>
            <w:vAlign w:val="bottom"/>
            <w:hideMark/>
          </w:tcPr>
          <w:p w14:paraId="17934142"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IX</w:t>
            </w:r>
          </w:p>
        </w:tc>
        <w:tc>
          <w:tcPr>
            <w:tcW w:w="1075" w:type="dxa"/>
            <w:gridSpan w:val="2"/>
            <w:tcBorders>
              <w:top w:val="single" w:sz="4" w:space="0" w:color="auto"/>
              <w:left w:val="nil"/>
              <w:bottom w:val="single" w:sz="4" w:space="0" w:color="auto"/>
              <w:right w:val="single" w:sz="4" w:space="0" w:color="auto"/>
            </w:tcBorders>
            <w:shd w:val="clear" w:color="000000" w:fill="92CDDC"/>
            <w:vAlign w:val="bottom"/>
            <w:hideMark/>
          </w:tcPr>
          <w:p w14:paraId="073B32CF"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X</w:t>
            </w:r>
          </w:p>
        </w:tc>
        <w:tc>
          <w:tcPr>
            <w:tcW w:w="1075" w:type="dxa"/>
            <w:tcBorders>
              <w:top w:val="single" w:sz="4" w:space="0" w:color="auto"/>
              <w:left w:val="nil"/>
              <w:bottom w:val="single" w:sz="4" w:space="0" w:color="auto"/>
              <w:right w:val="single" w:sz="4" w:space="0" w:color="auto"/>
            </w:tcBorders>
            <w:shd w:val="clear" w:color="000000" w:fill="92CDDC"/>
            <w:vAlign w:val="bottom"/>
            <w:hideMark/>
          </w:tcPr>
          <w:p w14:paraId="0518DAA9"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XI</w:t>
            </w:r>
          </w:p>
        </w:tc>
        <w:tc>
          <w:tcPr>
            <w:tcW w:w="1075" w:type="dxa"/>
            <w:tcBorders>
              <w:top w:val="single" w:sz="4" w:space="0" w:color="auto"/>
              <w:left w:val="nil"/>
              <w:bottom w:val="single" w:sz="4" w:space="0" w:color="auto"/>
              <w:right w:val="single" w:sz="4" w:space="0" w:color="auto"/>
            </w:tcBorders>
            <w:shd w:val="clear" w:color="000000" w:fill="92CDDC"/>
            <w:vAlign w:val="bottom"/>
            <w:hideMark/>
          </w:tcPr>
          <w:p w14:paraId="2589465C"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XII</w:t>
            </w:r>
          </w:p>
        </w:tc>
      </w:tr>
      <w:tr w:rsidR="0071406D" w:rsidRPr="00BE180E" w14:paraId="4EB1F523" w14:textId="77777777" w:rsidTr="00B07F44">
        <w:trPr>
          <w:trHeight w:val="20"/>
        </w:trPr>
        <w:tc>
          <w:tcPr>
            <w:tcW w:w="1149" w:type="dxa"/>
            <w:tcBorders>
              <w:top w:val="single" w:sz="4" w:space="0" w:color="auto"/>
              <w:left w:val="single" w:sz="4" w:space="0" w:color="auto"/>
              <w:bottom w:val="single" w:sz="4" w:space="0" w:color="auto"/>
              <w:right w:val="single" w:sz="4" w:space="0" w:color="auto"/>
            </w:tcBorders>
            <w:shd w:val="clear" w:color="000000" w:fill="92CDDC"/>
            <w:noWrap/>
            <w:vAlign w:val="bottom"/>
            <w:hideMark/>
          </w:tcPr>
          <w:p w14:paraId="70724B48"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дата</w:t>
            </w:r>
          </w:p>
        </w:tc>
        <w:tc>
          <w:tcPr>
            <w:tcW w:w="1075" w:type="dxa"/>
            <w:tcBorders>
              <w:top w:val="nil"/>
              <w:left w:val="nil"/>
              <w:bottom w:val="single" w:sz="4" w:space="0" w:color="auto"/>
              <w:right w:val="single" w:sz="4" w:space="0" w:color="auto"/>
            </w:tcBorders>
            <w:shd w:val="clear" w:color="000000" w:fill="92CDDC"/>
            <w:vAlign w:val="bottom"/>
            <w:hideMark/>
          </w:tcPr>
          <w:p w14:paraId="6BBEF474"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ПАВ ng/m³</w:t>
            </w:r>
          </w:p>
        </w:tc>
        <w:tc>
          <w:tcPr>
            <w:tcW w:w="1075" w:type="dxa"/>
            <w:gridSpan w:val="2"/>
            <w:tcBorders>
              <w:top w:val="nil"/>
              <w:left w:val="nil"/>
              <w:bottom w:val="single" w:sz="4" w:space="0" w:color="auto"/>
              <w:right w:val="single" w:sz="4" w:space="0" w:color="auto"/>
            </w:tcBorders>
            <w:shd w:val="clear" w:color="000000" w:fill="92CDDC"/>
            <w:vAlign w:val="bottom"/>
            <w:hideMark/>
          </w:tcPr>
          <w:p w14:paraId="17B4E42E"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ПАВ ng/m³</w:t>
            </w:r>
          </w:p>
        </w:tc>
        <w:tc>
          <w:tcPr>
            <w:tcW w:w="1075" w:type="dxa"/>
            <w:gridSpan w:val="3"/>
            <w:tcBorders>
              <w:top w:val="nil"/>
              <w:left w:val="nil"/>
              <w:bottom w:val="single" w:sz="4" w:space="0" w:color="auto"/>
              <w:right w:val="single" w:sz="4" w:space="0" w:color="auto"/>
            </w:tcBorders>
            <w:shd w:val="clear" w:color="000000" w:fill="92CDDC"/>
            <w:vAlign w:val="bottom"/>
            <w:hideMark/>
          </w:tcPr>
          <w:p w14:paraId="11A26AB1"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ПАВ ng/m³</w:t>
            </w:r>
          </w:p>
        </w:tc>
        <w:tc>
          <w:tcPr>
            <w:tcW w:w="1075" w:type="dxa"/>
            <w:gridSpan w:val="2"/>
            <w:tcBorders>
              <w:top w:val="nil"/>
              <w:left w:val="nil"/>
              <w:bottom w:val="single" w:sz="4" w:space="0" w:color="auto"/>
              <w:right w:val="single" w:sz="4" w:space="0" w:color="auto"/>
            </w:tcBorders>
            <w:shd w:val="clear" w:color="000000" w:fill="92CDDC"/>
            <w:vAlign w:val="bottom"/>
            <w:hideMark/>
          </w:tcPr>
          <w:p w14:paraId="1EE3C1B3"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ПАВ ng/m³</w:t>
            </w:r>
          </w:p>
        </w:tc>
        <w:tc>
          <w:tcPr>
            <w:tcW w:w="1075" w:type="dxa"/>
            <w:gridSpan w:val="2"/>
            <w:tcBorders>
              <w:top w:val="nil"/>
              <w:left w:val="nil"/>
              <w:bottom w:val="single" w:sz="4" w:space="0" w:color="auto"/>
              <w:right w:val="single" w:sz="4" w:space="0" w:color="auto"/>
            </w:tcBorders>
            <w:shd w:val="clear" w:color="000000" w:fill="92CDDC"/>
            <w:vAlign w:val="bottom"/>
            <w:hideMark/>
          </w:tcPr>
          <w:p w14:paraId="228AA8C0"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ПАВ ng/m³</w:t>
            </w:r>
          </w:p>
        </w:tc>
        <w:tc>
          <w:tcPr>
            <w:tcW w:w="1075" w:type="dxa"/>
            <w:gridSpan w:val="2"/>
            <w:tcBorders>
              <w:top w:val="nil"/>
              <w:left w:val="nil"/>
              <w:bottom w:val="single" w:sz="4" w:space="0" w:color="auto"/>
              <w:right w:val="single" w:sz="4" w:space="0" w:color="auto"/>
            </w:tcBorders>
            <w:shd w:val="clear" w:color="000000" w:fill="92CDDC"/>
            <w:vAlign w:val="bottom"/>
            <w:hideMark/>
          </w:tcPr>
          <w:p w14:paraId="3C78947C"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ПАВ ng/m³</w:t>
            </w:r>
          </w:p>
        </w:tc>
        <w:tc>
          <w:tcPr>
            <w:tcW w:w="1075" w:type="dxa"/>
            <w:gridSpan w:val="2"/>
            <w:tcBorders>
              <w:top w:val="nil"/>
              <w:left w:val="nil"/>
              <w:bottom w:val="single" w:sz="4" w:space="0" w:color="auto"/>
              <w:right w:val="single" w:sz="4" w:space="0" w:color="auto"/>
            </w:tcBorders>
            <w:shd w:val="clear" w:color="000000" w:fill="92CDDC"/>
            <w:vAlign w:val="bottom"/>
            <w:hideMark/>
          </w:tcPr>
          <w:p w14:paraId="78E51E81"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ПАВ ng/m³</w:t>
            </w:r>
          </w:p>
        </w:tc>
        <w:tc>
          <w:tcPr>
            <w:tcW w:w="1075" w:type="dxa"/>
            <w:gridSpan w:val="2"/>
            <w:tcBorders>
              <w:top w:val="nil"/>
              <w:left w:val="nil"/>
              <w:bottom w:val="single" w:sz="4" w:space="0" w:color="auto"/>
              <w:right w:val="single" w:sz="4" w:space="0" w:color="auto"/>
            </w:tcBorders>
            <w:shd w:val="clear" w:color="000000" w:fill="92CDDC"/>
            <w:vAlign w:val="bottom"/>
            <w:hideMark/>
          </w:tcPr>
          <w:p w14:paraId="08D02351"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ПАВ ng/m³</w:t>
            </w:r>
          </w:p>
        </w:tc>
        <w:tc>
          <w:tcPr>
            <w:tcW w:w="1075" w:type="dxa"/>
            <w:gridSpan w:val="2"/>
            <w:tcBorders>
              <w:top w:val="nil"/>
              <w:left w:val="nil"/>
              <w:bottom w:val="single" w:sz="4" w:space="0" w:color="auto"/>
              <w:right w:val="single" w:sz="4" w:space="0" w:color="auto"/>
            </w:tcBorders>
            <w:shd w:val="clear" w:color="000000" w:fill="92CDDC"/>
            <w:vAlign w:val="bottom"/>
            <w:hideMark/>
          </w:tcPr>
          <w:p w14:paraId="33E795FF"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ПАВ ng/m³</w:t>
            </w:r>
          </w:p>
        </w:tc>
        <w:tc>
          <w:tcPr>
            <w:tcW w:w="1075" w:type="dxa"/>
            <w:gridSpan w:val="2"/>
            <w:tcBorders>
              <w:top w:val="nil"/>
              <w:left w:val="nil"/>
              <w:bottom w:val="single" w:sz="4" w:space="0" w:color="auto"/>
              <w:right w:val="single" w:sz="4" w:space="0" w:color="auto"/>
            </w:tcBorders>
            <w:shd w:val="clear" w:color="000000" w:fill="92CDDC"/>
            <w:vAlign w:val="bottom"/>
            <w:hideMark/>
          </w:tcPr>
          <w:p w14:paraId="56721A9F"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ПАВ ng/m³</w:t>
            </w:r>
          </w:p>
        </w:tc>
        <w:tc>
          <w:tcPr>
            <w:tcW w:w="1075" w:type="dxa"/>
            <w:tcBorders>
              <w:top w:val="nil"/>
              <w:left w:val="nil"/>
              <w:bottom w:val="single" w:sz="4" w:space="0" w:color="auto"/>
              <w:right w:val="single" w:sz="4" w:space="0" w:color="auto"/>
            </w:tcBorders>
            <w:shd w:val="clear" w:color="000000" w:fill="92CDDC"/>
            <w:vAlign w:val="bottom"/>
            <w:hideMark/>
          </w:tcPr>
          <w:p w14:paraId="72742E6F"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ПАВ ng/m³</w:t>
            </w:r>
          </w:p>
        </w:tc>
        <w:tc>
          <w:tcPr>
            <w:tcW w:w="1075" w:type="dxa"/>
            <w:tcBorders>
              <w:top w:val="nil"/>
              <w:left w:val="nil"/>
              <w:bottom w:val="single" w:sz="4" w:space="0" w:color="auto"/>
              <w:right w:val="single" w:sz="4" w:space="0" w:color="auto"/>
            </w:tcBorders>
            <w:shd w:val="clear" w:color="000000" w:fill="92CDDC"/>
            <w:vAlign w:val="bottom"/>
            <w:hideMark/>
          </w:tcPr>
          <w:p w14:paraId="6E264F02"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ПАВ ng/m³</w:t>
            </w:r>
          </w:p>
        </w:tc>
      </w:tr>
      <w:tr w:rsidR="0071406D" w:rsidRPr="00BE180E" w14:paraId="28D209C9" w14:textId="77777777" w:rsidTr="00B07F44">
        <w:trPr>
          <w:trHeight w:val="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1C1631D5"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w:t>
            </w:r>
          </w:p>
        </w:tc>
        <w:tc>
          <w:tcPr>
            <w:tcW w:w="1075" w:type="dxa"/>
            <w:tcBorders>
              <w:top w:val="nil"/>
              <w:left w:val="nil"/>
              <w:bottom w:val="single" w:sz="4" w:space="0" w:color="000000"/>
              <w:right w:val="single" w:sz="4" w:space="0" w:color="000000"/>
            </w:tcBorders>
            <w:shd w:val="clear" w:color="auto" w:fill="auto"/>
            <w:noWrap/>
            <w:vAlign w:val="bottom"/>
            <w:hideMark/>
          </w:tcPr>
          <w:p w14:paraId="1A82845C"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1C1C77F2"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bottom"/>
            <w:hideMark/>
          </w:tcPr>
          <w:p w14:paraId="0B322D1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1EF7E12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26869327"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13C81929"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7E79F32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27717D3A"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0,30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47DDE91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274515F1"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bottom"/>
            <w:hideMark/>
          </w:tcPr>
          <w:p w14:paraId="20678390"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0,60</w:t>
            </w:r>
          </w:p>
        </w:tc>
        <w:tc>
          <w:tcPr>
            <w:tcW w:w="1075" w:type="dxa"/>
            <w:tcBorders>
              <w:top w:val="nil"/>
              <w:left w:val="nil"/>
              <w:bottom w:val="single" w:sz="4" w:space="0" w:color="000000"/>
              <w:right w:val="single" w:sz="4" w:space="0" w:color="000000"/>
            </w:tcBorders>
            <w:shd w:val="clear" w:color="auto" w:fill="auto"/>
            <w:noWrap/>
            <w:vAlign w:val="bottom"/>
            <w:hideMark/>
          </w:tcPr>
          <w:p w14:paraId="3E2EE9F4"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5BF542E9" w14:textId="77777777" w:rsidTr="00B07F44">
        <w:trPr>
          <w:trHeight w:val="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1CCE3D30"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2</w:t>
            </w:r>
          </w:p>
        </w:tc>
        <w:tc>
          <w:tcPr>
            <w:tcW w:w="1075" w:type="dxa"/>
            <w:tcBorders>
              <w:top w:val="nil"/>
              <w:left w:val="nil"/>
              <w:bottom w:val="single" w:sz="4" w:space="0" w:color="auto"/>
              <w:right w:val="single" w:sz="4" w:space="0" w:color="auto"/>
            </w:tcBorders>
            <w:shd w:val="clear" w:color="auto" w:fill="auto"/>
            <w:noWrap/>
            <w:vAlign w:val="bottom"/>
            <w:hideMark/>
          </w:tcPr>
          <w:p w14:paraId="2F0E13C2"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11,00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4A18D198"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11,00</w:t>
            </w:r>
          </w:p>
        </w:tc>
        <w:tc>
          <w:tcPr>
            <w:tcW w:w="1075" w:type="dxa"/>
            <w:gridSpan w:val="3"/>
            <w:tcBorders>
              <w:top w:val="nil"/>
              <w:left w:val="nil"/>
              <w:bottom w:val="single" w:sz="4" w:space="0" w:color="000000"/>
              <w:right w:val="single" w:sz="4" w:space="0" w:color="000000"/>
            </w:tcBorders>
            <w:shd w:val="clear" w:color="auto" w:fill="auto"/>
            <w:noWrap/>
            <w:vAlign w:val="bottom"/>
            <w:hideMark/>
          </w:tcPr>
          <w:p w14:paraId="352D7F1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2D70C0FD"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0,30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59A86F84"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0,1</w:t>
            </w:r>
            <w:r w:rsidR="0071406D" w:rsidRPr="00BE180E">
              <w:rPr>
                <w:rFonts w:ascii="Arial" w:hAnsi="Arial" w:cs="Arial"/>
                <w:sz w:val="18"/>
                <w:szCs w:val="18"/>
              </w:rPr>
              <w:t>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2DCB1157"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0,31</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62651025"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0,21</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5A29379A"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7A46F8D1"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0,30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0FC45D05"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bottom"/>
            <w:hideMark/>
          </w:tcPr>
          <w:p w14:paraId="7B313C4A"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bottom"/>
            <w:hideMark/>
          </w:tcPr>
          <w:p w14:paraId="2AE2DAEB"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1,30</w:t>
            </w:r>
          </w:p>
        </w:tc>
      </w:tr>
      <w:tr w:rsidR="0071406D" w:rsidRPr="00BE180E" w14:paraId="4B6BBE38" w14:textId="77777777" w:rsidTr="00B07F44">
        <w:trPr>
          <w:trHeight w:val="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6B14C0CE"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3</w:t>
            </w:r>
          </w:p>
        </w:tc>
        <w:tc>
          <w:tcPr>
            <w:tcW w:w="1075" w:type="dxa"/>
            <w:tcBorders>
              <w:top w:val="nil"/>
              <w:left w:val="nil"/>
              <w:bottom w:val="single" w:sz="4" w:space="0" w:color="000000"/>
              <w:right w:val="single" w:sz="4" w:space="0" w:color="000000"/>
            </w:tcBorders>
            <w:shd w:val="clear" w:color="auto" w:fill="auto"/>
            <w:noWrap/>
            <w:vAlign w:val="bottom"/>
            <w:hideMark/>
          </w:tcPr>
          <w:p w14:paraId="163588B6"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1ECA7AEC"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bottom"/>
            <w:hideMark/>
          </w:tcPr>
          <w:p w14:paraId="58DA6A2D"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3,00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4E28344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7769C81A"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302E7E8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02B8452E"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7242A42A"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0,30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01A0D0C8"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117633E5"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bottom"/>
            <w:hideMark/>
          </w:tcPr>
          <w:p w14:paraId="7EB1843F"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bottom"/>
            <w:hideMark/>
          </w:tcPr>
          <w:p w14:paraId="7B2B6918"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6B60EAFE" w14:textId="77777777" w:rsidTr="00B07F44">
        <w:trPr>
          <w:trHeight w:val="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F6D57F6"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4</w:t>
            </w:r>
          </w:p>
        </w:tc>
        <w:tc>
          <w:tcPr>
            <w:tcW w:w="1075" w:type="dxa"/>
            <w:tcBorders>
              <w:top w:val="nil"/>
              <w:left w:val="nil"/>
              <w:bottom w:val="single" w:sz="4" w:space="0" w:color="000000"/>
              <w:right w:val="single" w:sz="4" w:space="0" w:color="000000"/>
            </w:tcBorders>
            <w:shd w:val="clear" w:color="auto" w:fill="auto"/>
            <w:noWrap/>
            <w:vAlign w:val="bottom"/>
            <w:hideMark/>
          </w:tcPr>
          <w:p w14:paraId="20D46E9B"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10A3FC10"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8,00</w:t>
            </w:r>
          </w:p>
        </w:tc>
        <w:tc>
          <w:tcPr>
            <w:tcW w:w="1075" w:type="dxa"/>
            <w:gridSpan w:val="3"/>
            <w:tcBorders>
              <w:top w:val="nil"/>
              <w:left w:val="nil"/>
              <w:bottom w:val="single" w:sz="4" w:space="0" w:color="000000"/>
              <w:right w:val="single" w:sz="4" w:space="0" w:color="000000"/>
            </w:tcBorders>
            <w:shd w:val="clear" w:color="auto" w:fill="auto"/>
            <w:noWrap/>
            <w:vAlign w:val="bottom"/>
            <w:hideMark/>
          </w:tcPr>
          <w:p w14:paraId="7E09BDC9"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56C2CF44"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0A96384D"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0,70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3FFA9839"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0,40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0BAE89AB"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0,18</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41E4191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66A49659"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5328B73D"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1,80</w:t>
            </w:r>
          </w:p>
        </w:tc>
        <w:tc>
          <w:tcPr>
            <w:tcW w:w="1075" w:type="dxa"/>
            <w:tcBorders>
              <w:top w:val="nil"/>
              <w:left w:val="nil"/>
              <w:bottom w:val="single" w:sz="4" w:space="0" w:color="000000"/>
              <w:right w:val="single" w:sz="4" w:space="0" w:color="000000"/>
            </w:tcBorders>
            <w:shd w:val="clear" w:color="auto" w:fill="auto"/>
            <w:noWrap/>
            <w:vAlign w:val="bottom"/>
            <w:hideMark/>
          </w:tcPr>
          <w:p w14:paraId="5C0A7002"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bottom"/>
            <w:hideMark/>
          </w:tcPr>
          <w:p w14:paraId="1777D632"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4,00</w:t>
            </w:r>
          </w:p>
        </w:tc>
      </w:tr>
      <w:tr w:rsidR="0071406D" w:rsidRPr="00BE180E" w14:paraId="5B518D44" w14:textId="77777777" w:rsidTr="00B07F44">
        <w:trPr>
          <w:trHeight w:val="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00240046"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5</w:t>
            </w:r>
          </w:p>
        </w:tc>
        <w:tc>
          <w:tcPr>
            <w:tcW w:w="1075" w:type="dxa"/>
            <w:tcBorders>
              <w:top w:val="nil"/>
              <w:left w:val="nil"/>
              <w:bottom w:val="single" w:sz="4" w:space="0" w:color="000000"/>
              <w:right w:val="single" w:sz="4" w:space="0" w:color="000000"/>
            </w:tcBorders>
            <w:shd w:val="clear" w:color="auto" w:fill="auto"/>
            <w:noWrap/>
            <w:vAlign w:val="bottom"/>
            <w:hideMark/>
          </w:tcPr>
          <w:p w14:paraId="002B236C"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11FA9D3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bottom"/>
            <w:hideMark/>
          </w:tcPr>
          <w:p w14:paraId="566ED51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74F17A12"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6EE50916"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639A7744"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37DE69A9"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6A8838D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06F92550"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0,20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1F19310D"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bottom"/>
            <w:hideMark/>
          </w:tcPr>
          <w:p w14:paraId="247B8209"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3,00</w:t>
            </w:r>
          </w:p>
        </w:tc>
        <w:tc>
          <w:tcPr>
            <w:tcW w:w="1075" w:type="dxa"/>
            <w:tcBorders>
              <w:top w:val="nil"/>
              <w:left w:val="nil"/>
              <w:bottom w:val="single" w:sz="4" w:space="0" w:color="000000"/>
              <w:right w:val="single" w:sz="4" w:space="0" w:color="000000"/>
            </w:tcBorders>
            <w:shd w:val="clear" w:color="auto" w:fill="auto"/>
            <w:noWrap/>
            <w:vAlign w:val="bottom"/>
            <w:hideMark/>
          </w:tcPr>
          <w:p w14:paraId="31386398"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4DB3927B" w14:textId="77777777" w:rsidTr="00B07F44">
        <w:trPr>
          <w:trHeight w:val="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62A55BBE"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6</w:t>
            </w:r>
          </w:p>
        </w:tc>
        <w:tc>
          <w:tcPr>
            <w:tcW w:w="1075" w:type="dxa"/>
            <w:tcBorders>
              <w:top w:val="nil"/>
              <w:left w:val="nil"/>
              <w:bottom w:val="single" w:sz="4" w:space="0" w:color="auto"/>
              <w:right w:val="single" w:sz="4" w:space="0" w:color="auto"/>
            </w:tcBorders>
            <w:shd w:val="clear" w:color="auto" w:fill="auto"/>
            <w:noWrap/>
            <w:vAlign w:val="bottom"/>
            <w:hideMark/>
          </w:tcPr>
          <w:p w14:paraId="7CBD7364"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17,00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0B00CEB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bottom"/>
            <w:hideMark/>
          </w:tcPr>
          <w:p w14:paraId="390656C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433D1C5D"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0,40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1A75FB79"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3B3D02B6"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2E9DCAF9"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7680778A"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3976D51B"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1EDA3CE9"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2,10</w:t>
            </w:r>
          </w:p>
        </w:tc>
        <w:tc>
          <w:tcPr>
            <w:tcW w:w="1075" w:type="dxa"/>
            <w:tcBorders>
              <w:top w:val="nil"/>
              <w:left w:val="nil"/>
              <w:bottom w:val="single" w:sz="4" w:space="0" w:color="000000"/>
              <w:right w:val="single" w:sz="4" w:space="0" w:color="000000"/>
            </w:tcBorders>
            <w:shd w:val="clear" w:color="auto" w:fill="auto"/>
            <w:noWrap/>
            <w:vAlign w:val="bottom"/>
            <w:hideMark/>
          </w:tcPr>
          <w:p w14:paraId="355F70CA"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bottom"/>
            <w:hideMark/>
          </w:tcPr>
          <w:p w14:paraId="2976CD6D"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19,00</w:t>
            </w:r>
          </w:p>
        </w:tc>
      </w:tr>
      <w:tr w:rsidR="0071406D" w:rsidRPr="00BE180E" w14:paraId="4F8BEB73" w14:textId="77777777" w:rsidTr="00B07F44">
        <w:trPr>
          <w:trHeight w:val="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D076840"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7</w:t>
            </w:r>
          </w:p>
        </w:tc>
        <w:tc>
          <w:tcPr>
            <w:tcW w:w="1075" w:type="dxa"/>
            <w:tcBorders>
              <w:top w:val="nil"/>
              <w:left w:val="nil"/>
              <w:bottom w:val="single" w:sz="4" w:space="0" w:color="000000"/>
              <w:right w:val="single" w:sz="4" w:space="0" w:color="000000"/>
            </w:tcBorders>
            <w:shd w:val="clear" w:color="auto" w:fill="auto"/>
            <w:noWrap/>
            <w:vAlign w:val="bottom"/>
            <w:hideMark/>
          </w:tcPr>
          <w:p w14:paraId="20374AD9"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043F3A62"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bottom"/>
            <w:hideMark/>
          </w:tcPr>
          <w:p w14:paraId="08AF6306"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0,30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4B76911B"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1EA98DEE"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69B6A41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1EC3301A"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41190C11"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0,30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78F0D1F9"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0,50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49B42994"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bottom"/>
            <w:hideMark/>
          </w:tcPr>
          <w:p w14:paraId="1FABF0CE"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2,00</w:t>
            </w:r>
          </w:p>
        </w:tc>
        <w:tc>
          <w:tcPr>
            <w:tcW w:w="1075" w:type="dxa"/>
            <w:tcBorders>
              <w:top w:val="nil"/>
              <w:left w:val="nil"/>
              <w:bottom w:val="single" w:sz="4" w:space="0" w:color="000000"/>
              <w:right w:val="single" w:sz="4" w:space="0" w:color="000000"/>
            </w:tcBorders>
            <w:shd w:val="clear" w:color="auto" w:fill="auto"/>
            <w:noWrap/>
            <w:vAlign w:val="bottom"/>
            <w:hideMark/>
          </w:tcPr>
          <w:p w14:paraId="2241C0BE"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5077A829" w14:textId="77777777" w:rsidTr="00B07F44">
        <w:trPr>
          <w:trHeight w:val="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5D47DFB"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8</w:t>
            </w:r>
          </w:p>
        </w:tc>
        <w:tc>
          <w:tcPr>
            <w:tcW w:w="1075" w:type="dxa"/>
            <w:tcBorders>
              <w:top w:val="nil"/>
              <w:left w:val="nil"/>
              <w:bottom w:val="single" w:sz="4" w:space="0" w:color="auto"/>
              <w:right w:val="single" w:sz="4" w:space="0" w:color="auto"/>
            </w:tcBorders>
            <w:shd w:val="clear" w:color="auto" w:fill="auto"/>
            <w:noWrap/>
            <w:vAlign w:val="bottom"/>
            <w:hideMark/>
          </w:tcPr>
          <w:p w14:paraId="03F1F2E9"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7,00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74007742"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6,00</w:t>
            </w:r>
          </w:p>
        </w:tc>
        <w:tc>
          <w:tcPr>
            <w:tcW w:w="1075" w:type="dxa"/>
            <w:gridSpan w:val="3"/>
            <w:tcBorders>
              <w:top w:val="nil"/>
              <w:left w:val="nil"/>
              <w:bottom w:val="single" w:sz="4" w:space="0" w:color="000000"/>
              <w:right w:val="single" w:sz="4" w:space="0" w:color="000000"/>
            </w:tcBorders>
            <w:shd w:val="clear" w:color="auto" w:fill="auto"/>
            <w:noWrap/>
            <w:vAlign w:val="bottom"/>
            <w:hideMark/>
          </w:tcPr>
          <w:p w14:paraId="50EC1C08"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0CFC3EE5"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1,20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44057E74"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0,60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21D108E0"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0,22</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6B4E3FF5"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0,13</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33F877E4"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5E1C303B"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7A732F6E"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3,00</w:t>
            </w:r>
          </w:p>
        </w:tc>
        <w:tc>
          <w:tcPr>
            <w:tcW w:w="1075" w:type="dxa"/>
            <w:tcBorders>
              <w:top w:val="nil"/>
              <w:left w:val="nil"/>
              <w:bottom w:val="single" w:sz="4" w:space="0" w:color="000000"/>
              <w:right w:val="single" w:sz="4" w:space="0" w:color="000000"/>
            </w:tcBorders>
            <w:shd w:val="clear" w:color="auto" w:fill="auto"/>
            <w:noWrap/>
            <w:vAlign w:val="bottom"/>
            <w:hideMark/>
          </w:tcPr>
          <w:p w14:paraId="2FEF93A9"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bottom"/>
            <w:hideMark/>
          </w:tcPr>
          <w:p w14:paraId="1500883F"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7663DAB1" w14:textId="77777777" w:rsidTr="00B07F44">
        <w:trPr>
          <w:trHeight w:val="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197B0D7B"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9</w:t>
            </w:r>
          </w:p>
        </w:tc>
        <w:tc>
          <w:tcPr>
            <w:tcW w:w="1075" w:type="dxa"/>
            <w:tcBorders>
              <w:top w:val="nil"/>
              <w:left w:val="nil"/>
              <w:bottom w:val="single" w:sz="4" w:space="0" w:color="000000"/>
              <w:right w:val="single" w:sz="4" w:space="0" w:color="000000"/>
            </w:tcBorders>
            <w:shd w:val="clear" w:color="auto" w:fill="auto"/>
            <w:noWrap/>
            <w:vAlign w:val="bottom"/>
            <w:hideMark/>
          </w:tcPr>
          <w:p w14:paraId="20C0E05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226ADCA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bottom"/>
            <w:hideMark/>
          </w:tcPr>
          <w:p w14:paraId="789F6F85"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0,80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1786296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10EEC6B6"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3349DE61"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33E4F3CC"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7169BAAA"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0,</w:t>
            </w:r>
            <w:r w:rsidR="00805875" w:rsidRPr="00BE180E">
              <w:rPr>
                <w:rFonts w:ascii="Arial" w:hAnsi="Arial" w:cs="Arial"/>
                <w:sz w:val="18"/>
                <w:szCs w:val="18"/>
              </w:rPr>
              <w:t>60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002AF8A2"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0B910F7C"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bottom"/>
            <w:hideMark/>
          </w:tcPr>
          <w:p w14:paraId="570BB71A"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bottom"/>
            <w:hideMark/>
          </w:tcPr>
          <w:p w14:paraId="777C4B5B"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56B1334F" w14:textId="77777777" w:rsidTr="00B07F44">
        <w:trPr>
          <w:trHeight w:val="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6FC9A339"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10</w:t>
            </w:r>
          </w:p>
        </w:tc>
        <w:tc>
          <w:tcPr>
            <w:tcW w:w="1075" w:type="dxa"/>
            <w:tcBorders>
              <w:top w:val="nil"/>
              <w:left w:val="nil"/>
              <w:bottom w:val="single" w:sz="4" w:space="0" w:color="auto"/>
              <w:right w:val="single" w:sz="4" w:space="0" w:color="auto"/>
            </w:tcBorders>
            <w:shd w:val="clear" w:color="auto" w:fill="auto"/>
            <w:noWrap/>
            <w:vAlign w:val="bottom"/>
            <w:hideMark/>
          </w:tcPr>
          <w:p w14:paraId="2587A357"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5,00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5F920E28"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0,80</w:t>
            </w:r>
          </w:p>
        </w:tc>
        <w:tc>
          <w:tcPr>
            <w:tcW w:w="1075" w:type="dxa"/>
            <w:gridSpan w:val="3"/>
            <w:tcBorders>
              <w:top w:val="nil"/>
              <w:left w:val="nil"/>
              <w:bottom w:val="single" w:sz="4" w:space="0" w:color="000000"/>
              <w:right w:val="single" w:sz="4" w:space="0" w:color="000000"/>
            </w:tcBorders>
            <w:shd w:val="clear" w:color="auto" w:fill="auto"/>
            <w:noWrap/>
            <w:vAlign w:val="bottom"/>
            <w:hideMark/>
          </w:tcPr>
          <w:p w14:paraId="0135EE4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0D03A451"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1,10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5FC36E9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6775D6C1"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0,34</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2EBC8813"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0,07</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11BD1234"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1D700B71"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6E73AA84"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1,60</w:t>
            </w:r>
          </w:p>
        </w:tc>
        <w:tc>
          <w:tcPr>
            <w:tcW w:w="1075" w:type="dxa"/>
            <w:tcBorders>
              <w:top w:val="nil"/>
              <w:left w:val="nil"/>
              <w:bottom w:val="single" w:sz="4" w:space="0" w:color="000000"/>
              <w:right w:val="single" w:sz="4" w:space="0" w:color="000000"/>
            </w:tcBorders>
            <w:shd w:val="clear" w:color="auto" w:fill="auto"/>
            <w:noWrap/>
            <w:vAlign w:val="bottom"/>
            <w:hideMark/>
          </w:tcPr>
          <w:p w14:paraId="66617A32"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bottom"/>
            <w:hideMark/>
          </w:tcPr>
          <w:p w14:paraId="4499ADE6"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10,00</w:t>
            </w:r>
          </w:p>
        </w:tc>
      </w:tr>
      <w:tr w:rsidR="0071406D" w:rsidRPr="00BE180E" w14:paraId="610CFBDC" w14:textId="77777777" w:rsidTr="00B07F44">
        <w:trPr>
          <w:trHeight w:val="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670A46F9"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11</w:t>
            </w:r>
          </w:p>
        </w:tc>
        <w:tc>
          <w:tcPr>
            <w:tcW w:w="1075" w:type="dxa"/>
            <w:tcBorders>
              <w:top w:val="nil"/>
              <w:left w:val="nil"/>
              <w:bottom w:val="single" w:sz="4" w:space="0" w:color="000000"/>
              <w:right w:val="single" w:sz="4" w:space="0" w:color="000000"/>
            </w:tcBorders>
            <w:shd w:val="clear" w:color="auto" w:fill="auto"/>
            <w:noWrap/>
            <w:vAlign w:val="bottom"/>
            <w:hideMark/>
          </w:tcPr>
          <w:p w14:paraId="1051A02B"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267A3FB4"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bottom"/>
            <w:hideMark/>
          </w:tcPr>
          <w:p w14:paraId="3AEAAB11"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57B17A60"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4EB08E7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6657348A"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3A8777E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7A0F0C90"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2E61ECFF"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0,50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7DCDAFB3"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bottom"/>
            <w:hideMark/>
          </w:tcPr>
          <w:p w14:paraId="56DA67A7"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5,00</w:t>
            </w:r>
          </w:p>
        </w:tc>
        <w:tc>
          <w:tcPr>
            <w:tcW w:w="1075" w:type="dxa"/>
            <w:tcBorders>
              <w:top w:val="nil"/>
              <w:left w:val="nil"/>
              <w:bottom w:val="single" w:sz="4" w:space="0" w:color="000000"/>
              <w:right w:val="single" w:sz="4" w:space="0" w:color="000000"/>
            </w:tcBorders>
            <w:shd w:val="clear" w:color="auto" w:fill="auto"/>
            <w:noWrap/>
            <w:vAlign w:val="bottom"/>
            <w:hideMark/>
          </w:tcPr>
          <w:p w14:paraId="13C754CD"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6B3C75D5" w14:textId="77777777" w:rsidTr="00B07F44">
        <w:trPr>
          <w:trHeight w:val="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A271A63"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12</w:t>
            </w:r>
          </w:p>
        </w:tc>
        <w:tc>
          <w:tcPr>
            <w:tcW w:w="1075" w:type="dxa"/>
            <w:tcBorders>
              <w:top w:val="nil"/>
              <w:left w:val="nil"/>
              <w:bottom w:val="single" w:sz="4" w:space="0" w:color="auto"/>
              <w:right w:val="single" w:sz="4" w:space="0" w:color="auto"/>
            </w:tcBorders>
            <w:shd w:val="clear" w:color="auto" w:fill="auto"/>
            <w:noWrap/>
            <w:vAlign w:val="bottom"/>
            <w:hideMark/>
          </w:tcPr>
          <w:p w14:paraId="592C1E48"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18,00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0C929397"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bottom"/>
            <w:hideMark/>
          </w:tcPr>
          <w:p w14:paraId="6E34BCC1"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783A1B17"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0,40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682E3F9C"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0,40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514B200F"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0,40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4A19B7D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57AF800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02CECE0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52C3B631"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bottom"/>
            <w:hideMark/>
          </w:tcPr>
          <w:p w14:paraId="39315E1B"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bottom"/>
            <w:hideMark/>
          </w:tcPr>
          <w:p w14:paraId="35F3F64B"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451FB89A" w14:textId="77777777" w:rsidTr="00B07F44">
        <w:trPr>
          <w:trHeight w:val="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09815D60"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13</w:t>
            </w:r>
          </w:p>
        </w:tc>
        <w:tc>
          <w:tcPr>
            <w:tcW w:w="1075" w:type="dxa"/>
            <w:tcBorders>
              <w:top w:val="nil"/>
              <w:left w:val="nil"/>
              <w:bottom w:val="single" w:sz="4" w:space="0" w:color="000000"/>
              <w:right w:val="single" w:sz="4" w:space="0" w:color="000000"/>
            </w:tcBorders>
            <w:shd w:val="clear" w:color="auto" w:fill="auto"/>
            <w:noWrap/>
            <w:vAlign w:val="bottom"/>
            <w:hideMark/>
          </w:tcPr>
          <w:p w14:paraId="42E7DC0E"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53F1D70E"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bottom"/>
            <w:hideMark/>
          </w:tcPr>
          <w:p w14:paraId="7FD42958"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0,90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09431F71"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6F19D8F0"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4DA45371"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3421F164"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15364CEB"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0,50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5F3180B3"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0,50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09234F1D"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bottom"/>
            <w:hideMark/>
          </w:tcPr>
          <w:p w14:paraId="2A9EB738"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3,00</w:t>
            </w:r>
          </w:p>
        </w:tc>
        <w:tc>
          <w:tcPr>
            <w:tcW w:w="1075" w:type="dxa"/>
            <w:tcBorders>
              <w:top w:val="nil"/>
              <w:left w:val="nil"/>
              <w:bottom w:val="single" w:sz="4" w:space="0" w:color="000000"/>
              <w:right w:val="single" w:sz="4" w:space="0" w:color="000000"/>
            </w:tcBorders>
            <w:shd w:val="clear" w:color="auto" w:fill="auto"/>
            <w:noWrap/>
            <w:vAlign w:val="bottom"/>
            <w:hideMark/>
          </w:tcPr>
          <w:p w14:paraId="25E7B537"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465FA267" w14:textId="77777777" w:rsidTr="00B07F44">
        <w:trPr>
          <w:trHeight w:val="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6CF9B992"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14</w:t>
            </w:r>
          </w:p>
        </w:tc>
        <w:tc>
          <w:tcPr>
            <w:tcW w:w="1075" w:type="dxa"/>
            <w:tcBorders>
              <w:top w:val="nil"/>
              <w:left w:val="nil"/>
              <w:bottom w:val="single" w:sz="4" w:space="0" w:color="auto"/>
              <w:right w:val="single" w:sz="4" w:space="0" w:color="auto"/>
            </w:tcBorders>
            <w:shd w:val="clear" w:color="auto" w:fill="auto"/>
            <w:noWrap/>
            <w:vAlign w:val="bottom"/>
            <w:hideMark/>
          </w:tcPr>
          <w:p w14:paraId="4350F6C6"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15,00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1417D097"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5,00</w:t>
            </w:r>
          </w:p>
        </w:tc>
        <w:tc>
          <w:tcPr>
            <w:tcW w:w="1075" w:type="dxa"/>
            <w:gridSpan w:val="3"/>
            <w:tcBorders>
              <w:top w:val="nil"/>
              <w:left w:val="nil"/>
              <w:bottom w:val="single" w:sz="4" w:space="0" w:color="000000"/>
              <w:right w:val="single" w:sz="4" w:space="0" w:color="000000"/>
            </w:tcBorders>
            <w:shd w:val="clear" w:color="auto" w:fill="auto"/>
            <w:noWrap/>
            <w:vAlign w:val="bottom"/>
            <w:hideMark/>
          </w:tcPr>
          <w:p w14:paraId="70A9EF58"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424FEF8A"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1,20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0FA5629E"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0,14</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56C506F0"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0,28</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5FA80039"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0,18</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4B1D7F2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45A3929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2F3CB1FC"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0,40</w:t>
            </w:r>
          </w:p>
        </w:tc>
        <w:tc>
          <w:tcPr>
            <w:tcW w:w="1075" w:type="dxa"/>
            <w:tcBorders>
              <w:top w:val="nil"/>
              <w:left w:val="nil"/>
              <w:bottom w:val="single" w:sz="4" w:space="0" w:color="000000"/>
              <w:right w:val="single" w:sz="4" w:space="0" w:color="000000"/>
            </w:tcBorders>
            <w:shd w:val="clear" w:color="auto" w:fill="auto"/>
            <w:noWrap/>
            <w:vAlign w:val="bottom"/>
            <w:hideMark/>
          </w:tcPr>
          <w:p w14:paraId="4684CA51"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bottom"/>
            <w:hideMark/>
          </w:tcPr>
          <w:p w14:paraId="6F5260FC"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4,00</w:t>
            </w:r>
          </w:p>
        </w:tc>
      </w:tr>
      <w:tr w:rsidR="0071406D" w:rsidRPr="00BE180E" w14:paraId="4EF1C07A" w14:textId="77777777" w:rsidTr="00B07F44">
        <w:trPr>
          <w:trHeight w:val="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5DE610D3"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15</w:t>
            </w:r>
          </w:p>
        </w:tc>
        <w:tc>
          <w:tcPr>
            <w:tcW w:w="1075" w:type="dxa"/>
            <w:tcBorders>
              <w:top w:val="nil"/>
              <w:left w:val="nil"/>
              <w:bottom w:val="single" w:sz="4" w:space="0" w:color="000000"/>
              <w:right w:val="single" w:sz="4" w:space="0" w:color="000000"/>
            </w:tcBorders>
            <w:shd w:val="clear" w:color="auto" w:fill="auto"/>
            <w:noWrap/>
            <w:vAlign w:val="bottom"/>
            <w:hideMark/>
          </w:tcPr>
          <w:p w14:paraId="5E204C76"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18223498"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bottom"/>
            <w:hideMark/>
          </w:tcPr>
          <w:p w14:paraId="73486A01"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2,20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3C17B0C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73E6C632"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774E5390"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12E8AEA1"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03801EF3"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0,40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652FF630"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7C048C31"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bottom"/>
            <w:hideMark/>
          </w:tcPr>
          <w:p w14:paraId="55831E33"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bottom"/>
            <w:hideMark/>
          </w:tcPr>
          <w:p w14:paraId="222A61AC"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7539881F" w14:textId="77777777" w:rsidTr="00B07F44">
        <w:trPr>
          <w:trHeight w:val="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2B71DC9E"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16</w:t>
            </w:r>
          </w:p>
        </w:tc>
        <w:tc>
          <w:tcPr>
            <w:tcW w:w="1075" w:type="dxa"/>
            <w:tcBorders>
              <w:top w:val="nil"/>
              <w:left w:val="nil"/>
              <w:bottom w:val="single" w:sz="4" w:space="0" w:color="000000"/>
              <w:right w:val="single" w:sz="4" w:space="0" w:color="000000"/>
            </w:tcBorders>
            <w:shd w:val="clear" w:color="auto" w:fill="auto"/>
            <w:noWrap/>
            <w:vAlign w:val="bottom"/>
            <w:hideMark/>
          </w:tcPr>
          <w:p w14:paraId="4A295A2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2F73C828"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7,00</w:t>
            </w:r>
          </w:p>
        </w:tc>
        <w:tc>
          <w:tcPr>
            <w:tcW w:w="1075" w:type="dxa"/>
            <w:gridSpan w:val="3"/>
            <w:tcBorders>
              <w:top w:val="nil"/>
              <w:left w:val="nil"/>
              <w:bottom w:val="single" w:sz="4" w:space="0" w:color="000000"/>
              <w:right w:val="single" w:sz="4" w:space="0" w:color="000000"/>
            </w:tcBorders>
            <w:shd w:val="clear" w:color="auto" w:fill="auto"/>
            <w:noWrap/>
            <w:vAlign w:val="bottom"/>
            <w:hideMark/>
          </w:tcPr>
          <w:p w14:paraId="07D27F66"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316E2FDE"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6B2F19E2"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0900E2D3"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0,27</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020A658A"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0,11</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63E60B0A"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0B426969"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0DD2A568"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0,00</w:t>
            </w:r>
          </w:p>
        </w:tc>
        <w:tc>
          <w:tcPr>
            <w:tcW w:w="1075" w:type="dxa"/>
            <w:tcBorders>
              <w:top w:val="nil"/>
              <w:left w:val="nil"/>
              <w:bottom w:val="single" w:sz="4" w:space="0" w:color="000000"/>
              <w:right w:val="single" w:sz="4" w:space="0" w:color="000000"/>
            </w:tcBorders>
            <w:shd w:val="clear" w:color="auto" w:fill="auto"/>
            <w:noWrap/>
            <w:vAlign w:val="bottom"/>
            <w:hideMark/>
          </w:tcPr>
          <w:p w14:paraId="65204C76"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bottom"/>
            <w:hideMark/>
          </w:tcPr>
          <w:p w14:paraId="23224839"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7,00</w:t>
            </w:r>
          </w:p>
        </w:tc>
      </w:tr>
      <w:tr w:rsidR="0071406D" w:rsidRPr="00BE180E" w14:paraId="579783CC" w14:textId="77777777" w:rsidTr="00B07F44">
        <w:trPr>
          <w:trHeight w:val="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3B281029"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17</w:t>
            </w:r>
          </w:p>
        </w:tc>
        <w:tc>
          <w:tcPr>
            <w:tcW w:w="1075" w:type="dxa"/>
            <w:tcBorders>
              <w:top w:val="nil"/>
              <w:left w:val="nil"/>
              <w:bottom w:val="single" w:sz="4" w:space="0" w:color="000000"/>
              <w:right w:val="single" w:sz="4" w:space="0" w:color="000000"/>
            </w:tcBorders>
            <w:shd w:val="clear" w:color="auto" w:fill="auto"/>
            <w:noWrap/>
            <w:vAlign w:val="bottom"/>
            <w:hideMark/>
          </w:tcPr>
          <w:p w14:paraId="0B00DB5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3AEABE3E"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bottom"/>
            <w:hideMark/>
          </w:tcPr>
          <w:p w14:paraId="5A91281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0DBCC757"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1E38102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67D1515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642A128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3D16A1E9"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284E36B2"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0,80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5B951657"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bottom"/>
            <w:hideMark/>
          </w:tcPr>
          <w:p w14:paraId="0186F2FB"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4,00</w:t>
            </w:r>
          </w:p>
        </w:tc>
        <w:tc>
          <w:tcPr>
            <w:tcW w:w="1075" w:type="dxa"/>
            <w:tcBorders>
              <w:top w:val="nil"/>
              <w:left w:val="nil"/>
              <w:bottom w:val="single" w:sz="4" w:space="0" w:color="000000"/>
              <w:right w:val="single" w:sz="4" w:space="0" w:color="000000"/>
            </w:tcBorders>
            <w:shd w:val="clear" w:color="auto" w:fill="auto"/>
            <w:noWrap/>
            <w:vAlign w:val="bottom"/>
            <w:hideMark/>
          </w:tcPr>
          <w:p w14:paraId="312445D3"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42449F80" w14:textId="77777777" w:rsidTr="00B07F44">
        <w:trPr>
          <w:trHeight w:val="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6AA80DC6"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18</w:t>
            </w:r>
          </w:p>
        </w:tc>
        <w:tc>
          <w:tcPr>
            <w:tcW w:w="1075" w:type="dxa"/>
            <w:tcBorders>
              <w:top w:val="nil"/>
              <w:left w:val="nil"/>
              <w:bottom w:val="single" w:sz="4" w:space="0" w:color="auto"/>
              <w:right w:val="single" w:sz="4" w:space="0" w:color="auto"/>
            </w:tcBorders>
            <w:shd w:val="clear" w:color="auto" w:fill="auto"/>
            <w:noWrap/>
            <w:vAlign w:val="bottom"/>
            <w:hideMark/>
          </w:tcPr>
          <w:p w14:paraId="4C255339"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5,00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4EF699E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bottom"/>
            <w:hideMark/>
          </w:tcPr>
          <w:p w14:paraId="657C32B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68B1E4CD"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1,00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0BA37C45"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0,30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19E316D8"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37F023A7"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0,34</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12948694"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66FB8520"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5A2F00A7"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bottom"/>
            <w:hideMark/>
          </w:tcPr>
          <w:p w14:paraId="5838F350"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bottom"/>
            <w:hideMark/>
          </w:tcPr>
          <w:p w14:paraId="1BDB2C71"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2A0DC6A2" w14:textId="77777777" w:rsidTr="00B07F44">
        <w:trPr>
          <w:trHeight w:val="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5DA7D108"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19</w:t>
            </w:r>
          </w:p>
        </w:tc>
        <w:tc>
          <w:tcPr>
            <w:tcW w:w="1075" w:type="dxa"/>
            <w:tcBorders>
              <w:top w:val="nil"/>
              <w:left w:val="nil"/>
              <w:bottom w:val="single" w:sz="4" w:space="0" w:color="000000"/>
              <w:right w:val="single" w:sz="4" w:space="0" w:color="000000"/>
            </w:tcBorders>
            <w:shd w:val="clear" w:color="auto" w:fill="auto"/>
            <w:noWrap/>
            <w:vAlign w:val="bottom"/>
            <w:hideMark/>
          </w:tcPr>
          <w:p w14:paraId="0A0B1074"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6582DED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bottom"/>
            <w:hideMark/>
          </w:tcPr>
          <w:p w14:paraId="68ACFBB5"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2,20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4F4141C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1584F571"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28C89F7B"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339B0AB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5DF646C6"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0,23</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4C05FA49"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0,7</w:t>
            </w:r>
            <w:r w:rsidR="0071406D" w:rsidRPr="00BE180E">
              <w:rPr>
                <w:rFonts w:ascii="Arial" w:hAnsi="Arial" w:cs="Arial"/>
                <w:sz w:val="18"/>
                <w:szCs w:val="18"/>
              </w:rPr>
              <w:t>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1C5FB2FD"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2,20</w:t>
            </w:r>
          </w:p>
        </w:tc>
        <w:tc>
          <w:tcPr>
            <w:tcW w:w="1075" w:type="dxa"/>
            <w:tcBorders>
              <w:top w:val="nil"/>
              <w:left w:val="nil"/>
              <w:bottom w:val="single" w:sz="4" w:space="0" w:color="auto"/>
              <w:right w:val="single" w:sz="4" w:space="0" w:color="auto"/>
            </w:tcBorders>
            <w:shd w:val="clear" w:color="auto" w:fill="auto"/>
            <w:noWrap/>
            <w:vAlign w:val="bottom"/>
            <w:hideMark/>
          </w:tcPr>
          <w:p w14:paraId="1E62600A"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13,00</w:t>
            </w:r>
          </w:p>
        </w:tc>
        <w:tc>
          <w:tcPr>
            <w:tcW w:w="1075" w:type="dxa"/>
            <w:tcBorders>
              <w:top w:val="nil"/>
              <w:left w:val="nil"/>
              <w:bottom w:val="single" w:sz="4" w:space="0" w:color="000000"/>
              <w:right w:val="single" w:sz="4" w:space="0" w:color="000000"/>
            </w:tcBorders>
            <w:shd w:val="clear" w:color="auto" w:fill="auto"/>
            <w:noWrap/>
            <w:vAlign w:val="bottom"/>
            <w:hideMark/>
          </w:tcPr>
          <w:p w14:paraId="3F0B2817"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1C81A841" w14:textId="77777777" w:rsidTr="00B07F44">
        <w:trPr>
          <w:trHeight w:val="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6D8A0B3E"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20</w:t>
            </w:r>
          </w:p>
        </w:tc>
        <w:tc>
          <w:tcPr>
            <w:tcW w:w="1075" w:type="dxa"/>
            <w:tcBorders>
              <w:top w:val="nil"/>
              <w:left w:val="nil"/>
              <w:bottom w:val="single" w:sz="4" w:space="0" w:color="auto"/>
              <w:right w:val="single" w:sz="4" w:space="0" w:color="auto"/>
            </w:tcBorders>
            <w:shd w:val="clear" w:color="auto" w:fill="auto"/>
            <w:noWrap/>
            <w:vAlign w:val="bottom"/>
            <w:hideMark/>
          </w:tcPr>
          <w:p w14:paraId="63DE33EB"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11,00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5E7ABBE0"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1,1</w:t>
            </w:r>
            <w:r w:rsidR="0071406D" w:rsidRPr="00BE180E">
              <w:rPr>
                <w:rFonts w:ascii="Arial" w:hAnsi="Arial" w:cs="Arial"/>
                <w:sz w:val="18"/>
                <w:szCs w:val="18"/>
              </w:rPr>
              <w:t>0</w:t>
            </w:r>
          </w:p>
        </w:tc>
        <w:tc>
          <w:tcPr>
            <w:tcW w:w="1075" w:type="dxa"/>
            <w:gridSpan w:val="3"/>
            <w:tcBorders>
              <w:top w:val="nil"/>
              <w:left w:val="nil"/>
              <w:bottom w:val="single" w:sz="4" w:space="0" w:color="000000"/>
              <w:right w:val="single" w:sz="4" w:space="0" w:color="000000"/>
            </w:tcBorders>
            <w:shd w:val="clear" w:color="auto" w:fill="auto"/>
            <w:noWrap/>
            <w:vAlign w:val="bottom"/>
            <w:hideMark/>
          </w:tcPr>
          <w:p w14:paraId="258663BB"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2FACD13B"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0,40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13E3852D"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0,150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1A78C06E"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0,19</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257AEE77"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0,19</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781B0F0A"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411CDB3C"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0B135628"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bottom"/>
            <w:hideMark/>
          </w:tcPr>
          <w:p w14:paraId="7FDCE956"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bottom"/>
            <w:hideMark/>
          </w:tcPr>
          <w:p w14:paraId="58F079E8"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7,00</w:t>
            </w:r>
          </w:p>
        </w:tc>
      </w:tr>
      <w:tr w:rsidR="0071406D" w:rsidRPr="00BE180E" w14:paraId="4981A8AE" w14:textId="77777777" w:rsidTr="00B07F44">
        <w:trPr>
          <w:trHeight w:val="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35207977"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21</w:t>
            </w:r>
          </w:p>
        </w:tc>
        <w:tc>
          <w:tcPr>
            <w:tcW w:w="1075" w:type="dxa"/>
            <w:tcBorders>
              <w:top w:val="nil"/>
              <w:left w:val="nil"/>
              <w:bottom w:val="single" w:sz="4" w:space="0" w:color="000000"/>
              <w:right w:val="single" w:sz="4" w:space="0" w:color="000000"/>
            </w:tcBorders>
            <w:shd w:val="clear" w:color="auto" w:fill="auto"/>
            <w:noWrap/>
            <w:vAlign w:val="bottom"/>
            <w:hideMark/>
          </w:tcPr>
          <w:p w14:paraId="39E09862"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7842AC62"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bottom"/>
            <w:hideMark/>
          </w:tcPr>
          <w:p w14:paraId="30DC2210"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0,30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0813A066"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73FD21B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5102B627"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7012E62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2015881F"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0,16</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7513C83A"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0,4</w:t>
            </w:r>
            <w:r w:rsidR="0071406D" w:rsidRPr="00BE180E">
              <w:rPr>
                <w:rFonts w:ascii="Arial" w:hAnsi="Arial" w:cs="Arial"/>
                <w:sz w:val="18"/>
                <w:szCs w:val="18"/>
              </w:rPr>
              <w:t>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12F55767"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bottom"/>
            <w:hideMark/>
          </w:tcPr>
          <w:p w14:paraId="6926C77B"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bottom"/>
            <w:hideMark/>
          </w:tcPr>
          <w:p w14:paraId="0FBFBB50"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388C2B8A" w14:textId="77777777" w:rsidTr="00B07F44">
        <w:trPr>
          <w:trHeight w:val="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0E30F308"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22</w:t>
            </w:r>
          </w:p>
        </w:tc>
        <w:tc>
          <w:tcPr>
            <w:tcW w:w="1075" w:type="dxa"/>
            <w:tcBorders>
              <w:top w:val="nil"/>
              <w:left w:val="nil"/>
              <w:bottom w:val="single" w:sz="4" w:space="0" w:color="000000"/>
              <w:right w:val="single" w:sz="4" w:space="0" w:color="000000"/>
            </w:tcBorders>
            <w:shd w:val="clear" w:color="auto" w:fill="auto"/>
            <w:noWrap/>
            <w:vAlign w:val="bottom"/>
            <w:hideMark/>
          </w:tcPr>
          <w:p w14:paraId="06E828E4"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13756209"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3,0</w:t>
            </w:r>
            <w:r w:rsidR="0071406D" w:rsidRPr="00BE180E">
              <w:rPr>
                <w:rFonts w:ascii="Arial" w:hAnsi="Arial" w:cs="Arial"/>
                <w:sz w:val="18"/>
                <w:szCs w:val="18"/>
              </w:rPr>
              <w:t>0</w:t>
            </w:r>
          </w:p>
        </w:tc>
        <w:tc>
          <w:tcPr>
            <w:tcW w:w="1075" w:type="dxa"/>
            <w:gridSpan w:val="3"/>
            <w:tcBorders>
              <w:top w:val="nil"/>
              <w:left w:val="nil"/>
              <w:bottom w:val="single" w:sz="4" w:space="0" w:color="000000"/>
              <w:right w:val="single" w:sz="4" w:space="0" w:color="000000"/>
            </w:tcBorders>
            <w:shd w:val="clear" w:color="auto" w:fill="auto"/>
            <w:noWrap/>
            <w:vAlign w:val="bottom"/>
            <w:hideMark/>
          </w:tcPr>
          <w:p w14:paraId="193EB762"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160DE25A"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2DB14F91"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06464259"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0,30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506C0D8C"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0,17</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5C509D0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1BA62331"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4FA0C101"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0,70</w:t>
            </w:r>
          </w:p>
        </w:tc>
        <w:tc>
          <w:tcPr>
            <w:tcW w:w="1075" w:type="dxa"/>
            <w:tcBorders>
              <w:top w:val="nil"/>
              <w:left w:val="nil"/>
              <w:bottom w:val="single" w:sz="4" w:space="0" w:color="000000"/>
              <w:right w:val="single" w:sz="4" w:space="0" w:color="000000"/>
            </w:tcBorders>
            <w:shd w:val="clear" w:color="auto" w:fill="auto"/>
            <w:noWrap/>
            <w:vAlign w:val="bottom"/>
            <w:hideMark/>
          </w:tcPr>
          <w:p w14:paraId="651911A9"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bottom"/>
            <w:hideMark/>
          </w:tcPr>
          <w:p w14:paraId="0DC7797B"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2,60</w:t>
            </w:r>
          </w:p>
        </w:tc>
      </w:tr>
      <w:tr w:rsidR="0071406D" w:rsidRPr="00BE180E" w14:paraId="0086DE3C" w14:textId="77777777" w:rsidTr="00B07F44">
        <w:trPr>
          <w:trHeight w:val="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46F2E63"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23</w:t>
            </w:r>
          </w:p>
        </w:tc>
        <w:tc>
          <w:tcPr>
            <w:tcW w:w="1075" w:type="dxa"/>
            <w:tcBorders>
              <w:top w:val="nil"/>
              <w:left w:val="nil"/>
              <w:bottom w:val="single" w:sz="4" w:space="0" w:color="000000"/>
              <w:right w:val="single" w:sz="4" w:space="0" w:color="000000"/>
            </w:tcBorders>
            <w:shd w:val="clear" w:color="auto" w:fill="auto"/>
            <w:noWrap/>
            <w:vAlign w:val="bottom"/>
            <w:hideMark/>
          </w:tcPr>
          <w:p w14:paraId="6853835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66E1EEA0"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bottom"/>
            <w:hideMark/>
          </w:tcPr>
          <w:p w14:paraId="048C6A69"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19DB0268"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01F81578"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255C4D39"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610B5920"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0B67142B"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0C7D6C8C"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0,7</w:t>
            </w:r>
            <w:r w:rsidR="0071406D" w:rsidRPr="00BE180E">
              <w:rPr>
                <w:rFonts w:ascii="Arial" w:hAnsi="Arial" w:cs="Arial"/>
                <w:sz w:val="18"/>
                <w:szCs w:val="18"/>
              </w:rPr>
              <w:t>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42B9EFCE"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bottom"/>
            <w:hideMark/>
          </w:tcPr>
          <w:p w14:paraId="72318D78"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30,00</w:t>
            </w:r>
          </w:p>
        </w:tc>
        <w:tc>
          <w:tcPr>
            <w:tcW w:w="1075" w:type="dxa"/>
            <w:tcBorders>
              <w:top w:val="nil"/>
              <w:left w:val="nil"/>
              <w:bottom w:val="single" w:sz="4" w:space="0" w:color="000000"/>
              <w:right w:val="single" w:sz="4" w:space="0" w:color="000000"/>
            </w:tcBorders>
            <w:shd w:val="clear" w:color="auto" w:fill="auto"/>
            <w:noWrap/>
            <w:vAlign w:val="bottom"/>
            <w:hideMark/>
          </w:tcPr>
          <w:p w14:paraId="720D3A6A"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01D8B516" w14:textId="77777777" w:rsidTr="00B07F44">
        <w:trPr>
          <w:trHeight w:val="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510862A9"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24</w:t>
            </w:r>
          </w:p>
        </w:tc>
        <w:tc>
          <w:tcPr>
            <w:tcW w:w="1075" w:type="dxa"/>
            <w:tcBorders>
              <w:top w:val="nil"/>
              <w:left w:val="nil"/>
              <w:bottom w:val="single" w:sz="4" w:space="0" w:color="auto"/>
              <w:right w:val="single" w:sz="4" w:space="0" w:color="auto"/>
            </w:tcBorders>
            <w:shd w:val="clear" w:color="auto" w:fill="auto"/>
            <w:noWrap/>
            <w:vAlign w:val="bottom"/>
            <w:hideMark/>
          </w:tcPr>
          <w:p w14:paraId="49BDD672"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19,00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12D8ABA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bottom"/>
            <w:hideMark/>
          </w:tcPr>
          <w:p w14:paraId="1D3F0B01"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1695E235"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0,40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0F13D19D"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0,50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065D3D0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41FA992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45D20059"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2464435B"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3578B88D"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0,90</w:t>
            </w:r>
          </w:p>
        </w:tc>
        <w:tc>
          <w:tcPr>
            <w:tcW w:w="1075" w:type="dxa"/>
            <w:tcBorders>
              <w:top w:val="nil"/>
              <w:left w:val="nil"/>
              <w:bottom w:val="single" w:sz="4" w:space="0" w:color="000000"/>
              <w:right w:val="single" w:sz="4" w:space="0" w:color="000000"/>
            </w:tcBorders>
            <w:shd w:val="clear" w:color="auto" w:fill="auto"/>
            <w:noWrap/>
            <w:vAlign w:val="bottom"/>
            <w:hideMark/>
          </w:tcPr>
          <w:p w14:paraId="734CBF6D"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bottom"/>
            <w:hideMark/>
          </w:tcPr>
          <w:p w14:paraId="6258C05E"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45FF6CBE" w14:textId="77777777" w:rsidTr="00B07F44">
        <w:trPr>
          <w:trHeight w:val="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1A7C5C9"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25</w:t>
            </w:r>
          </w:p>
        </w:tc>
        <w:tc>
          <w:tcPr>
            <w:tcW w:w="1075" w:type="dxa"/>
            <w:tcBorders>
              <w:top w:val="nil"/>
              <w:left w:val="nil"/>
              <w:bottom w:val="single" w:sz="4" w:space="0" w:color="000000"/>
              <w:right w:val="single" w:sz="4" w:space="0" w:color="000000"/>
            </w:tcBorders>
            <w:shd w:val="clear" w:color="auto" w:fill="auto"/>
            <w:noWrap/>
            <w:vAlign w:val="bottom"/>
            <w:hideMark/>
          </w:tcPr>
          <w:p w14:paraId="4C5BA416"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72B2B854"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bottom"/>
            <w:hideMark/>
          </w:tcPr>
          <w:p w14:paraId="4D5674A3"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0,50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08C57074"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1977C07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221EB8F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0FABD17A"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4D8FE9B2"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0,70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25052A3B"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0,4</w:t>
            </w:r>
            <w:r w:rsidR="0071406D" w:rsidRPr="00BE180E">
              <w:rPr>
                <w:rFonts w:ascii="Arial" w:hAnsi="Arial" w:cs="Arial"/>
                <w:sz w:val="18"/>
                <w:szCs w:val="18"/>
              </w:rPr>
              <w:t>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5231E7BC"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bottom"/>
            <w:hideMark/>
          </w:tcPr>
          <w:p w14:paraId="5F93EA04"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4,00</w:t>
            </w:r>
          </w:p>
        </w:tc>
        <w:tc>
          <w:tcPr>
            <w:tcW w:w="1075" w:type="dxa"/>
            <w:tcBorders>
              <w:top w:val="nil"/>
              <w:left w:val="nil"/>
              <w:bottom w:val="single" w:sz="4" w:space="0" w:color="000000"/>
              <w:right w:val="single" w:sz="4" w:space="0" w:color="000000"/>
            </w:tcBorders>
            <w:shd w:val="clear" w:color="auto" w:fill="auto"/>
            <w:noWrap/>
            <w:vAlign w:val="bottom"/>
            <w:hideMark/>
          </w:tcPr>
          <w:p w14:paraId="488589AC"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76C83F92" w14:textId="77777777" w:rsidTr="00B07F44">
        <w:trPr>
          <w:trHeight w:val="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2FB8605"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26</w:t>
            </w:r>
          </w:p>
        </w:tc>
        <w:tc>
          <w:tcPr>
            <w:tcW w:w="1075" w:type="dxa"/>
            <w:tcBorders>
              <w:top w:val="nil"/>
              <w:left w:val="nil"/>
              <w:bottom w:val="single" w:sz="4" w:space="0" w:color="auto"/>
              <w:right w:val="single" w:sz="4" w:space="0" w:color="auto"/>
            </w:tcBorders>
            <w:shd w:val="clear" w:color="auto" w:fill="auto"/>
            <w:noWrap/>
            <w:vAlign w:val="bottom"/>
            <w:hideMark/>
          </w:tcPr>
          <w:p w14:paraId="36515538"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7,00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693F124B"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1,30</w:t>
            </w:r>
          </w:p>
        </w:tc>
        <w:tc>
          <w:tcPr>
            <w:tcW w:w="1075" w:type="dxa"/>
            <w:gridSpan w:val="3"/>
            <w:tcBorders>
              <w:top w:val="nil"/>
              <w:left w:val="nil"/>
              <w:bottom w:val="single" w:sz="4" w:space="0" w:color="000000"/>
              <w:right w:val="single" w:sz="4" w:space="0" w:color="000000"/>
            </w:tcBorders>
            <w:shd w:val="clear" w:color="auto" w:fill="auto"/>
            <w:noWrap/>
            <w:vAlign w:val="bottom"/>
            <w:hideMark/>
          </w:tcPr>
          <w:p w14:paraId="33ADB5FE"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2A2B9695"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0,30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653CACA4"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0,7</w:t>
            </w:r>
            <w:r w:rsidR="0071406D" w:rsidRPr="00BE180E">
              <w:rPr>
                <w:rFonts w:ascii="Arial" w:hAnsi="Arial" w:cs="Arial"/>
                <w:sz w:val="18"/>
                <w:szCs w:val="18"/>
              </w:rPr>
              <w:t>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63B7F99A"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0,40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23EF639C"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0,13</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31CD294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26B50E7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0AF9A3C3"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bottom"/>
            <w:hideMark/>
          </w:tcPr>
          <w:p w14:paraId="260C14DB"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bottom"/>
            <w:hideMark/>
          </w:tcPr>
          <w:p w14:paraId="3888E50F"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2,70</w:t>
            </w:r>
          </w:p>
        </w:tc>
      </w:tr>
      <w:tr w:rsidR="0071406D" w:rsidRPr="00BE180E" w14:paraId="369BDB4E" w14:textId="77777777" w:rsidTr="00B07F44">
        <w:trPr>
          <w:trHeight w:val="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B3BBD0C"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27</w:t>
            </w:r>
          </w:p>
        </w:tc>
        <w:tc>
          <w:tcPr>
            <w:tcW w:w="1075" w:type="dxa"/>
            <w:tcBorders>
              <w:top w:val="nil"/>
              <w:left w:val="nil"/>
              <w:bottom w:val="single" w:sz="4" w:space="0" w:color="000000"/>
              <w:right w:val="single" w:sz="4" w:space="0" w:color="000000"/>
            </w:tcBorders>
            <w:shd w:val="clear" w:color="auto" w:fill="auto"/>
            <w:noWrap/>
            <w:vAlign w:val="bottom"/>
            <w:hideMark/>
          </w:tcPr>
          <w:p w14:paraId="3DD05CB0"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7D8091FE"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bottom"/>
            <w:hideMark/>
          </w:tcPr>
          <w:p w14:paraId="486DB71B"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1,90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34166E2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5B8BFAB2"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241D7188"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18993358"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48536EA4"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0,40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43C861D8"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795E7441"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0,5</w:t>
            </w:r>
            <w:r w:rsidR="0071406D" w:rsidRPr="00BE180E">
              <w:rPr>
                <w:rFonts w:ascii="Arial" w:hAnsi="Arial" w:cs="Arial"/>
                <w:sz w:val="18"/>
                <w:szCs w:val="18"/>
              </w:rPr>
              <w:t>0</w:t>
            </w:r>
          </w:p>
        </w:tc>
        <w:tc>
          <w:tcPr>
            <w:tcW w:w="1075" w:type="dxa"/>
            <w:tcBorders>
              <w:top w:val="nil"/>
              <w:left w:val="nil"/>
              <w:bottom w:val="single" w:sz="4" w:space="0" w:color="000000"/>
              <w:right w:val="single" w:sz="4" w:space="0" w:color="000000"/>
            </w:tcBorders>
            <w:shd w:val="clear" w:color="auto" w:fill="auto"/>
            <w:noWrap/>
            <w:vAlign w:val="bottom"/>
            <w:hideMark/>
          </w:tcPr>
          <w:p w14:paraId="379EEB2F"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bottom"/>
            <w:hideMark/>
          </w:tcPr>
          <w:p w14:paraId="66B1306E"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2759E7BD" w14:textId="77777777" w:rsidTr="00B07F44">
        <w:trPr>
          <w:trHeight w:val="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14391608"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28</w:t>
            </w:r>
          </w:p>
        </w:tc>
        <w:tc>
          <w:tcPr>
            <w:tcW w:w="1075" w:type="dxa"/>
            <w:tcBorders>
              <w:top w:val="nil"/>
              <w:left w:val="nil"/>
              <w:bottom w:val="single" w:sz="4" w:space="0" w:color="000000"/>
              <w:right w:val="single" w:sz="4" w:space="0" w:color="000000"/>
            </w:tcBorders>
            <w:shd w:val="clear" w:color="auto" w:fill="auto"/>
            <w:noWrap/>
            <w:vAlign w:val="bottom"/>
            <w:hideMark/>
          </w:tcPr>
          <w:p w14:paraId="6D0EEA7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70452ACC"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1,40</w:t>
            </w:r>
          </w:p>
        </w:tc>
        <w:tc>
          <w:tcPr>
            <w:tcW w:w="1075" w:type="dxa"/>
            <w:gridSpan w:val="3"/>
            <w:tcBorders>
              <w:top w:val="nil"/>
              <w:left w:val="nil"/>
              <w:bottom w:val="single" w:sz="4" w:space="0" w:color="000000"/>
              <w:right w:val="single" w:sz="4" w:space="0" w:color="000000"/>
            </w:tcBorders>
            <w:shd w:val="clear" w:color="auto" w:fill="auto"/>
            <w:noWrap/>
            <w:vAlign w:val="bottom"/>
            <w:hideMark/>
          </w:tcPr>
          <w:p w14:paraId="2887B90A"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79D281E1"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1BCD9F5C"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3A674166"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0,17</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2644A9A4"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0,20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332CCC46"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58A56F2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5DA5D6DA"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bottom"/>
            <w:hideMark/>
          </w:tcPr>
          <w:p w14:paraId="3E303F10"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bottom"/>
            <w:hideMark/>
          </w:tcPr>
          <w:p w14:paraId="5BF028CB"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6,00</w:t>
            </w:r>
          </w:p>
        </w:tc>
      </w:tr>
      <w:tr w:rsidR="0071406D" w:rsidRPr="00BE180E" w14:paraId="066342CE" w14:textId="77777777" w:rsidTr="00B07F44">
        <w:trPr>
          <w:trHeight w:val="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3F1BF808"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29</w:t>
            </w:r>
          </w:p>
        </w:tc>
        <w:tc>
          <w:tcPr>
            <w:tcW w:w="1075" w:type="dxa"/>
            <w:tcBorders>
              <w:top w:val="nil"/>
              <w:left w:val="nil"/>
              <w:bottom w:val="single" w:sz="4" w:space="0" w:color="000000"/>
              <w:right w:val="single" w:sz="4" w:space="0" w:color="000000"/>
            </w:tcBorders>
            <w:shd w:val="clear" w:color="auto" w:fill="auto"/>
            <w:noWrap/>
            <w:vAlign w:val="bottom"/>
            <w:hideMark/>
          </w:tcPr>
          <w:p w14:paraId="2F07117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3D36C64C"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bottom"/>
            <w:hideMark/>
          </w:tcPr>
          <w:p w14:paraId="79621BEF"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1,80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43D6A738"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1CD9F1E0"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7020F2BE"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3B0D5118"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08ECD91E"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01520DBF"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0,5</w:t>
            </w:r>
            <w:r w:rsidR="0071406D" w:rsidRPr="00BE180E">
              <w:rPr>
                <w:rFonts w:ascii="Arial" w:hAnsi="Arial" w:cs="Arial"/>
                <w:sz w:val="18"/>
                <w:szCs w:val="18"/>
              </w:rPr>
              <w:t>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43E6148E"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bottom"/>
            <w:hideMark/>
          </w:tcPr>
          <w:p w14:paraId="6CAF5FF4"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0,90</w:t>
            </w:r>
          </w:p>
        </w:tc>
        <w:tc>
          <w:tcPr>
            <w:tcW w:w="1075" w:type="dxa"/>
            <w:tcBorders>
              <w:top w:val="nil"/>
              <w:left w:val="nil"/>
              <w:bottom w:val="single" w:sz="4" w:space="0" w:color="000000"/>
              <w:right w:val="single" w:sz="4" w:space="0" w:color="000000"/>
            </w:tcBorders>
            <w:shd w:val="clear" w:color="auto" w:fill="auto"/>
            <w:noWrap/>
            <w:vAlign w:val="bottom"/>
            <w:hideMark/>
          </w:tcPr>
          <w:p w14:paraId="1F010D2D"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0CCB216D" w14:textId="77777777" w:rsidTr="00B07F44">
        <w:trPr>
          <w:trHeight w:val="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290688F1"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30</w:t>
            </w:r>
          </w:p>
        </w:tc>
        <w:tc>
          <w:tcPr>
            <w:tcW w:w="1075" w:type="dxa"/>
            <w:tcBorders>
              <w:top w:val="nil"/>
              <w:left w:val="nil"/>
              <w:bottom w:val="single" w:sz="4" w:space="0" w:color="auto"/>
              <w:right w:val="single" w:sz="4" w:space="0" w:color="auto"/>
            </w:tcBorders>
            <w:shd w:val="clear" w:color="auto" w:fill="auto"/>
            <w:noWrap/>
            <w:vAlign w:val="bottom"/>
            <w:hideMark/>
          </w:tcPr>
          <w:p w14:paraId="7AC0508D"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14,00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3EDF2A9B"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bottom"/>
            <w:hideMark/>
          </w:tcPr>
          <w:p w14:paraId="1272600B"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48DB3068"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0,18</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1BDCD848"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1,0</w:t>
            </w:r>
            <w:r w:rsidR="0071406D" w:rsidRPr="00BE180E">
              <w:rPr>
                <w:rFonts w:ascii="Arial" w:hAnsi="Arial" w:cs="Arial"/>
                <w:sz w:val="18"/>
                <w:szCs w:val="18"/>
              </w:rPr>
              <w:t>0</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0261F51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0304FA6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71081DD6"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0,24</w:t>
            </w: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5F6D7D57"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066E6CD1" w14:textId="77777777" w:rsidR="0071406D" w:rsidRPr="00BE180E" w:rsidRDefault="00805875" w:rsidP="00B07F44">
            <w:pPr>
              <w:spacing w:after="0" w:line="240" w:lineRule="auto"/>
              <w:jc w:val="center"/>
              <w:rPr>
                <w:rFonts w:ascii="Arial" w:hAnsi="Arial" w:cs="Arial"/>
                <w:sz w:val="18"/>
                <w:szCs w:val="18"/>
              </w:rPr>
            </w:pPr>
            <w:r w:rsidRPr="00BE180E">
              <w:rPr>
                <w:rFonts w:ascii="Arial" w:hAnsi="Arial" w:cs="Arial"/>
                <w:sz w:val="18"/>
                <w:szCs w:val="18"/>
              </w:rPr>
              <w:t>0,4</w:t>
            </w:r>
            <w:r w:rsidR="0071406D" w:rsidRPr="00BE180E">
              <w:rPr>
                <w:rFonts w:ascii="Arial" w:hAnsi="Arial" w:cs="Arial"/>
                <w:sz w:val="18"/>
                <w:szCs w:val="18"/>
              </w:rPr>
              <w:t>0</w:t>
            </w:r>
          </w:p>
        </w:tc>
        <w:tc>
          <w:tcPr>
            <w:tcW w:w="1075" w:type="dxa"/>
            <w:tcBorders>
              <w:top w:val="nil"/>
              <w:left w:val="nil"/>
              <w:bottom w:val="single" w:sz="4" w:space="0" w:color="000000"/>
              <w:right w:val="single" w:sz="4" w:space="0" w:color="000000"/>
            </w:tcBorders>
            <w:shd w:val="clear" w:color="auto" w:fill="auto"/>
            <w:noWrap/>
            <w:vAlign w:val="bottom"/>
            <w:hideMark/>
          </w:tcPr>
          <w:p w14:paraId="55514B37"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bottom"/>
            <w:hideMark/>
          </w:tcPr>
          <w:p w14:paraId="2ABF6D26"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0EED66A1" w14:textId="77777777" w:rsidTr="00B07F44">
        <w:trPr>
          <w:trHeight w:val="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67CE052C"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31</w:t>
            </w:r>
          </w:p>
        </w:tc>
        <w:tc>
          <w:tcPr>
            <w:tcW w:w="1075" w:type="dxa"/>
            <w:tcBorders>
              <w:top w:val="nil"/>
              <w:left w:val="nil"/>
              <w:bottom w:val="single" w:sz="4" w:space="0" w:color="000000"/>
              <w:right w:val="single" w:sz="4" w:space="0" w:color="000000"/>
            </w:tcBorders>
            <w:shd w:val="clear" w:color="auto" w:fill="auto"/>
            <w:noWrap/>
            <w:vAlign w:val="bottom"/>
            <w:hideMark/>
          </w:tcPr>
          <w:p w14:paraId="65A95A20"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2CF3621B"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bottom"/>
            <w:hideMark/>
          </w:tcPr>
          <w:p w14:paraId="10076F8B"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1,00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084ED0C9"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52AC65B7"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3AC70E40"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017A6EE4"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50FCD8C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0F15FE41"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bottom"/>
            <w:hideMark/>
          </w:tcPr>
          <w:p w14:paraId="59C7B105"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bottom"/>
            <w:hideMark/>
          </w:tcPr>
          <w:p w14:paraId="5CDEE980"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bottom"/>
            <w:hideMark/>
          </w:tcPr>
          <w:p w14:paraId="6EB0C7C9"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00F75F4D" w14:textId="77777777" w:rsidTr="00B07F44">
        <w:trPr>
          <w:trHeight w:val="20"/>
        </w:trPr>
        <w:tc>
          <w:tcPr>
            <w:tcW w:w="1149" w:type="dxa"/>
            <w:tcBorders>
              <w:top w:val="nil"/>
              <w:left w:val="single" w:sz="4" w:space="0" w:color="auto"/>
              <w:bottom w:val="single" w:sz="4" w:space="0" w:color="auto"/>
              <w:right w:val="single" w:sz="4" w:space="0" w:color="auto"/>
            </w:tcBorders>
            <w:shd w:val="clear" w:color="000000" w:fill="92CDDC"/>
            <w:noWrap/>
            <w:vAlign w:val="bottom"/>
            <w:hideMark/>
          </w:tcPr>
          <w:p w14:paraId="4486E4A9" w14:textId="77777777" w:rsidR="0071406D" w:rsidRPr="00BE180E" w:rsidRDefault="00805875" w:rsidP="00B07F44">
            <w:pPr>
              <w:spacing w:after="0" w:line="240" w:lineRule="auto"/>
              <w:jc w:val="center"/>
              <w:rPr>
                <w:rFonts w:ascii="Arial" w:hAnsi="Arial" w:cs="Arial"/>
                <w:b/>
                <w:bCs/>
                <w:sz w:val="18"/>
                <w:szCs w:val="18"/>
              </w:rPr>
            </w:pPr>
            <w:r w:rsidRPr="00BE180E">
              <w:rPr>
                <w:rFonts w:ascii="Arial" w:hAnsi="Arial" w:cs="Arial"/>
                <w:b/>
                <w:bCs/>
                <w:sz w:val="18"/>
                <w:szCs w:val="18"/>
              </w:rPr>
              <w:t>средномес</w:t>
            </w:r>
          </w:p>
        </w:tc>
        <w:tc>
          <w:tcPr>
            <w:tcW w:w="1075" w:type="dxa"/>
            <w:tcBorders>
              <w:top w:val="nil"/>
              <w:left w:val="nil"/>
              <w:bottom w:val="single" w:sz="4" w:space="0" w:color="auto"/>
              <w:right w:val="single" w:sz="4" w:space="0" w:color="auto"/>
            </w:tcBorders>
            <w:shd w:val="clear" w:color="000000" w:fill="92CDDC"/>
            <w:noWrap/>
            <w:vAlign w:val="bottom"/>
            <w:hideMark/>
          </w:tcPr>
          <w:p w14:paraId="05FF0DC0"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11,7</w:t>
            </w:r>
          </w:p>
        </w:tc>
        <w:tc>
          <w:tcPr>
            <w:tcW w:w="1075" w:type="dxa"/>
            <w:gridSpan w:val="2"/>
            <w:tcBorders>
              <w:top w:val="nil"/>
              <w:left w:val="nil"/>
              <w:bottom w:val="single" w:sz="4" w:space="0" w:color="auto"/>
              <w:right w:val="single" w:sz="4" w:space="0" w:color="auto"/>
            </w:tcBorders>
            <w:shd w:val="clear" w:color="000000" w:fill="92CDDC"/>
            <w:noWrap/>
            <w:vAlign w:val="bottom"/>
            <w:hideMark/>
          </w:tcPr>
          <w:p w14:paraId="24BF36E0"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4,5</w:t>
            </w:r>
          </w:p>
        </w:tc>
        <w:tc>
          <w:tcPr>
            <w:tcW w:w="1075" w:type="dxa"/>
            <w:gridSpan w:val="3"/>
            <w:tcBorders>
              <w:top w:val="nil"/>
              <w:left w:val="nil"/>
              <w:bottom w:val="single" w:sz="4" w:space="0" w:color="auto"/>
              <w:right w:val="single" w:sz="4" w:space="0" w:color="auto"/>
            </w:tcBorders>
            <w:shd w:val="clear" w:color="000000" w:fill="92CDDC"/>
            <w:noWrap/>
            <w:vAlign w:val="bottom"/>
            <w:hideMark/>
          </w:tcPr>
          <w:p w14:paraId="56A8E4B9"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1,4</w:t>
            </w:r>
          </w:p>
        </w:tc>
        <w:tc>
          <w:tcPr>
            <w:tcW w:w="1075" w:type="dxa"/>
            <w:gridSpan w:val="2"/>
            <w:tcBorders>
              <w:top w:val="nil"/>
              <w:left w:val="nil"/>
              <w:bottom w:val="single" w:sz="4" w:space="0" w:color="auto"/>
              <w:right w:val="single" w:sz="4" w:space="0" w:color="auto"/>
            </w:tcBorders>
            <w:shd w:val="clear" w:color="000000" w:fill="92CDDC"/>
            <w:noWrap/>
            <w:vAlign w:val="bottom"/>
            <w:hideMark/>
          </w:tcPr>
          <w:p w14:paraId="285B73A3"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0,6</w:t>
            </w:r>
          </w:p>
        </w:tc>
        <w:tc>
          <w:tcPr>
            <w:tcW w:w="1075" w:type="dxa"/>
            <w:gridSpan w:val="2"/>
            <w:tcBorders>
              <w:top w:val="nil"/>
              <w:left w:val="nil"/>
              <w:bottom w:val="single" w:sz="4" w:space="0" w:color="auto"/>
              <w:right w:val="single" w:sz="4" w:space="0" w:color="auto"/>
            </w:tcBorders>
            <w:shd w:val="clear" w:color="000000" w:fill="92CDDC"/>
            <w:noWrap/>
            <w:vAlign w:val="bottom"/>
            <w:hideMark/>
          </w:tcPr>
          <w:p w14:paraId="576FF34E"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0,5</w:t>
            </w:r>
          </w:p>
        </w:tc>
        <w:tc>
          <w:tcPr>
            <w:tcW w:w="1075" w:type="dxa"/>
            <w:gridSpan w:val="2"/>
            <w:tcBorders>
              <w:top w:val="nil"/>
              <w:left w:val="nil"/>
              <w:bottom w:val="single" w:sz="4" w:space="0" w:color="auto"/>
              <w:right w:val="single" w:sz="4" w:space="0" w:color="auto"/>
            </w:tcBorders>
            <w:shd w:val="clear" w:color="000000" w:fill="92CDDC"/>
            <w:noWrap/>
            <w:vAlign w:val="bottom"/>
            <w:hideMark/>
          </w:tcPr>
          <w:p w14:paraId="7CD5CEEC"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0,3</w:t>
            </w:r>
          </w:p>
        </w:tc>
        <w:tc>
          <w:tcPr>
            <w:tcW w:w="1075" w:type="dxa"/>
            <w:gridSpan w:val="2"/>
            <w:tcBorders>
              <w:top w:val="nil"/>
              <w:left w:val="nil"/>
              <w:bottom w:val="single" w:sz="4" w:space="0" w:color="auto"/>
              <w:right w:val="single" w:sz="4" w:space="0" w:color="auto"/>
            </w:tcBorders>
            <w:shd w:val="clear" w:color="000000" w:fill="92CDDC"/>
            <w:noWrap/>
            <w:vAlign w:val="bottom"/>
            <w:hideMark/>
          </w:tcPr>
          <w:p w14:paraId="317040E7"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0,2</w:t>
            </w:r>
          </w:p>
        </w:tc>
        <w:tc>
          <w:tcPr>
            <w:tcW w:w="1075" w:type="dxa"/>
            <w:gridSpan w:val="2"/>
            <w:tcBorders>
              <w:top w:val="nil"/>
              <w:left w:val="nil"/>
              <w:bottom w:val="single" w:sz="4" w:space="0" w:color="auto"/>
              <w:right w:val="single" w:sz="4" w:space="0" w:color="auto"/>
            </w:tcBorders>
            <w:shd w:val="clear" w:color="000000" w:fill="92CDDC"/>
            <w:noWrap/>
            <w:vAlign w:val="bottom"/>
            <w:hideMark/>
          </w:tcPr>
          <w:p w14:paraId="3A76997D"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0,4</w:t>
            </w:r>
          </w:p>
        </w:tc>
        <w:tc>
          <w:tcPr>
            <w:tcW w:w="1075" w:type="dxa"/>
            <w:gridSpan w:val="2"/>
            <w:tcBorders>
              <w:top w:val="nil"/>
              <w:left w:val="nil"/>
              <w:bottom w:val="single" w:sz="4" w:space="0" w:color="auto"/>
              <w:right w:val="single" w:sz="4" w:space="0" w:color="auto"/>
            </w:tcBorders>
            <w:shd w:val="clear" w:color="000000" w:fill="92CDDC"/>
            <w:noWrap/>
            <w:vAlign w:val="bottom"/>
            <w:hideMark/>
          </w:tcPr>
          <w:p w14:paraId="72EB1365"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0,5</w:t>
            </w:r>
          </w:p>
        </w:tc>
        <w:tc>
          <w:tcPr>
            <w:tcW w:w="1075" w:type="dxa"/>
            <w:gridSpan w:val="2"/>
            <w:tcBorders>
              <w:top w:val="nil"/>
              <w:left w:val="nil"/>
              <w:bottom w:val="single" w:sz="4" w:space="0" w:color="auto"/>
              <w:right w:val="single" w:sz="4" w:space="0" w:color="auto"/>
            </w:tcBorders>
            <w:shd w:val="clear" w:color="000000" w:fill="92CDDC"/>
            <w:noWrap/>
            <w:vAlign w:val="bottom"/>
            <w:hideMark/>
          </w:tcPr>
          <w:p w14:paraId="3F53F25E"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1,2</w:t>
            </w:r>
          </w:p>
        </w:tc>
        <w:tc>
          <w:tcPr>
            <w:tcW w:w="1075" w:type="dxa"/>
            <w:tcBorders>
              <w:top w:val="nil"/>
              <w:left w:val="nil"/>
              <w:bottom w:val="single" w:sz="4" w:space="0" w:color="auto"/>
              <w:right w:val="single" w:sz="4" w:space="0" w:color="auto"/>
            </w:tcBorders>
            <w:shd w:val="clear" w:color="000000" w:fill="92CDDC"/>
            <w:noWrap/>
            <w:vAlign w:val="bottom"/>
            <w:hideMark/>
          </w:tcPr>
          <w:p w14:paraId="1285D08D"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6,6</w:t>
            </w:r>
          </w:p>
        </w:tc>
        <w:tc>
          <w:tcPr>
            <w:tcW w:w="1075" w:type="dxa"/>
            <w:tcBorders>
              <w:top w:val="nil"/>
              <w:left w:val="nil"/>
              <w:bottom w:val="single" w:sz="4" w:space="0" w:color="auto"/>
              <w:right w:val="single" w:sz="4" w:space="0" w:color="auto"/>
            </w:tcBorders>
            <w:shd w:val="clear" w:color="000000" w:fill="92CDDC"/>
            <w:noWrap/>
            <w:vAlign w:val="bottom"/>
            <w:hideMark/>
          </w:tcPr>
          <w:p w14:paraId="329E60E1"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6,4</w:t>
            </w:r>
          </w:p>
        </w:tc>
      </w:tr>
      <w:tr w:rsidR="0071406D" w:rsidRPr="00BE180E" w14:paraId="4BE62258" w14:textId="77777777" w:rsidTr="00B07F44">
        <w:trPr>
          <w:trHeight w:val="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2D0FABFF"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min</w:t>
            </w:r>
          </w:p>
        </w:tc>
        <w:tc>
          <w:tcPr>
            <w:tcW w:w="1075" w:type="dxa"/>
            <w:tcBorders>
              <w:top w:val="nil"/>
              <w:left w:val="nil"/>
              <w:bottom w:val="single" w:sz="4" w:space="0" w:color="auto"/>
              <w:right w:val="single" w:sz="4" w:space="0" w:color="auto"/>
            </w:tcBorders>
            <w:shd w:val="clear" w:color="auto" w:fill="auto"/>
            <w:noWrap/>
            <w:vAlign w:val="bottom"/>
            <w:hideMark/>
          </w:tcPr>
          <w:p w14:paraId="4D4610C1"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5,00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13FDAD85"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0,80</w:t>
            </w:r>
          </w:p>
        </w:tc>
        <w:tc>
          <w:tcPr>
            <w:tcW w:w="1075" w:type="dxa"/>
            <w:gridSpan w:val="3"/>
            <w:tcBorders>
              <w:top w:val="nil"/>
              <w:left w:val="nil"/>
              <w:bottom w:val="single" w:sz="4" w:space="0" w:color="auto"/>
              <w:right w:val="single" w:sz="4" w:space="0" w:color="auto"/>
            </w:tcBorders>
            <w:shd w:val="clear" w:color="auto" w:fill="auto"/>
            <w:noWrap/>
            <w:vAlign w:val="bottom"/>
            <w:hideMark/>
          </w:tcPr>
          <w:p w14:paraId="05F68A9B"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0,30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5E301421"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0,18</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75811C30"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0,14</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75235459"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0,17</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6767BE5C"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0,07</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11FEBC25"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0,16</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7484A06B"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0,20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1F0B25EE"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75" w:type="dxa"/>
            <w:tcBorders>
              <w:top w:val="nil"/>
              <w:left w:val="nil"/>
              <w:bottom w:val="single" w:sz="4" w:space="0" w:color="auto"/>
              <w:right w:val="single" w:sz="4" w:space="0" w:color="auto"/>
            </w:tcBorders>
            <w:shd w:val="clear" w:color="auto" w:fill="auto"/>
            <w:noWrap/>
            <w:vAlign w:val="bottom"/>
            <w:hideMark/>
          </w:tcPr>
          <w:p w14:paraId="09BAD516"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0,60</w:t>
            </w:r>
          </w:p>
        </w:tc>
        <w:tc>
          <w:tcPr>
            <w:tcW w:w="1075" w:type="dxa"/>
            <w:tcBorders>
              <w:top w:val="nil"/>
              <w:left w:val="nil"/>
              <w:bottom w:val="single" w:sz="4" w:space="0" w:color="auto"/>
              <w:right w:val="single" w:sz="4" w:space="0" w:color="auto"/>
            </w:tcBorders>
            <w:shd w:val="clear" w:color="auto" w:fill="auto"/>
            <w:noWrap/>
            <w:vAlign w:val="bottom"/>
            <w:hideMark/>
          </w:tcPr>
          <w:p w14:paraId="5F8D5441"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1,30</w:t>
            </w:r>
          </w:p>
        </w:tc>
      </w:tr>
      <w:tr w:rsidR="0071406D" w:rsidRPr="00BE180E" w14:paraId="0A64AED6" w14:textId="77777777" w:rsidTr="00B07F44">
        <w:trPr>
          <w:trHeight w:val="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56C076EA"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max</w:t>
            </w:r>
          </w:p>
        </w:tc>
        <w:tc>
          <w:tcPr>
            <w:tcW w:w="1075" w:type="dxa"/>
            <w:tcBorders>
              <w:top w:val="nil"/>
              <w:left w:val="nil"/>
              <w:bottom w:val="single" w:sz="4" w:space="0" w:color="auto"/>
              <w:right w:val="single" w:sz="4" w:space="0" w:color="auto"/>
            </w:tcBorders>
            <w:shd w:val="clear" w:color="auto" w:fill="auto"/>
            <w:noWrap/>
            <w:vAlign w:val="bottom"/>
            <w:hideMark/>
          </w:tcPr>
          <w:p w14:paraId="309ECCE5"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19,00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57273785"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11,00</w:t>
            </w:r>
          </w:p>
        </w:tc>
        <w:tc>
          <w:tcPr>
            <w:tcW w:w="1075" w:type="dxa"/>
            <w:gridSpan w:val="3"/>
            <w:tcBorders>
              <w:top w:val="nil"/>
              <w:left w:val="nil"/>
              <w:bottom w:val="single" w:sz="4" w:space="0" w:color="auto"/>
              <w:right w:val="single" w:sz="4" w:space="0" w:color="auto"/>
            </w:tcBorders>
            <w:shd w:val="clear" w:color="auto" w:fill="auto"/>
            <w:noWrap/>
            <w:vAlign w:val="bottom"/>
            <w:hideMark/>
          </w:tcPr>
          <w:p w14:paraId="1689CA5A"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3,00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3F249ACA"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1,20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7A5304C8"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1,00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5DEB5ED8"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0,40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29A27DC8"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0,34</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59C0180E"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0,70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3967A5FB"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0,80</w:t>
            </w:r>
          </w:p>
        </w:tc>
        <w:tc>
          <w:tcPr>
            <w:tcW w:w="1075" w:type="dxa"/>
            <w:gridSpan w:val="2"/>
            <w:tcBorders>
              <w:top w:val="nil"/>
              <w:left w:val="nil"/>
              <w:bottom w:val="single" w:sz="4" w:space="0" w:color="auto"/>
              <w:right w:val="single" w:sz="4" w:space="0" w:color="auto"/>
            </w:tcBorders>
            <w:shd w:val="clear" w:color="auto" w:fill="auto"/>
            <w:noWrap/>
            <w:vAlign w:val="bottom"/>
            <w:hideMark/>
          </w:tcPr>
          <w:p w14:paraId="5857604E"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3,00</w:t>
            </w:r>
          </w:p>
        </w:tc>
        <w:tc>
          <w:tcPr>
            <w:tcW w:w="1075" w:type="dxa"/>
            <w:tcBorders>
              <w:top w:val="nil"/>
              <w:left w:val="nil"/>
              <w:bottom w:val="single" w:sz="4" w:space="0" w:color="auto"/>
              <w:right w:val="single" w:sz="4" w:space="0" w:color="auto"/>
            </w:tcBorders>
            <w:shd w:val="clear" w:color="auto" w:fill="auto"/>
            <w:noWrap/>
            <w:vAlign w:val="bottom"/>
            <w:hideMark/>
          </w:tcPr>
          <w:p w14:paraId="2B166D2C"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30,00</w:t>
            </w:r>
          </w:p>
        </w:tc>
        <w:tc>
          <w:tcPr>
            <w:tcW w:w="1075" w:type="dxa"/>
            <w:tcBorders>
              <w:top w:val="nil"/>
              <w:left w:val="nil"/>
              <w:bottom w:val="single" w:sz="4" w:space="0" w:color="auto"/>
              <w:right w:val="single" w:sz="4" w:space="0" w:color="auto"/>
            </w:tcBorders>
            <w:shd w:val="clear" w:color="auto" w:fill="auto"/>
            <w:noWrap/>
            <w:vAlign w:val="bottom"/>
            <w:hideMark/>
          </w:tcPr>
          <w:p w14:paraId="16670CD9"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19,00</w:t>
            </w:r>
          </w:p>
        </w:tc>
      </w:tr>
      <w:tr w:rsidR="0071406D" w:rsidRPr="00BE180E" w14:paraId="42186792" w14:textId="77777777" w:rsidTr="00B07F44">
        <w:trPr>
          <w:trHeight w:val="20"/>
        </w:trPr>
        <w:tc>
          <w:tcPr>
            <w:tcW w:w="1149" w:type="dxa"/>
            <w:tcBorders>
              <w:top w:val="nil"/>
              <w:left w:val="nil"/>
              <w:bottom w:val="nil"/>
              <w:right w:val="nil"/>
            </w:tcBorders>
            <w:shd w:val="clear" w:color="auto" w:fill="auto"/>
            <w:noWrap/>
            <w:vAlign w:val="bottom"/>
            <w:hideMark/>
          </w:tcPr>
          <w:p w14:paraId="5393FE97" w14:textId="77777777" w:rsidR="0071406D" w:rsidRPr="00BE180E" w:rsidRDefault="0071406D" w:rsidP="00B07F44">
            <w:pPr>
              <w:spacing w:after="0" w:line="240" w:lineRule="auto"/>
              <w:jc w:val="center"/>
              <w:rPr>
                <w:rFonts w:ascii="Arial" w:hAnsi="Arial" w:cs="Arial"/>
                <w:sz w:val="18"/>
                <w:szCs w:val="18"/>
              </w:rPr>
            </w:pPr>
          </w:p>
        </w:tc>
        <w:tc>
          <w:tcPr>
            <w:tcW w:w="1381" w:type="dxa"/>
            <w:gridSpan w:val="2"/>
            <w:tcBorders>
              <w:top w:val="nil"/>
              <w:left w:val="nil"/>
              <w:bottom w:val="nil"/>
              <w:right w:val="nil"/>
            </w:tcBorders>
            <w:shd w:val="clear" w:color="auto" w:fill="auto"/>
            <w:noWrap/>
            <w:vAlign w:val="bottom"/>
            <w:hideMark/>
          </w:tcPr>
          <w:p w14:paraId="6F9ABF31" w14:textId="77777777" w:rsidR="0071406D" w:rsidRPr="00BE180E" w:rsidRDefault="0071406D" w:rsidP="00B07F44">
            <w:pPr>
              <w:spacing w:after="0" w:line="240" w:lineRule="auto"/>
              <w:jc w:val="center"/>
              <w:rPr>
                <w:rFonts w:ascii="Arial" w:hAnsi="Arial" w:cs="Arial"/>
                <w:sz w:val="18"/>
                <w:szCs w:val="18"/>
              </w:rPr>
            </w:pPr>
          </w:p>
        </w:tc>
        <w:tc>
          <w:tcPr>
            <w:tcW w:w="918" w:type="dxa"/>
            <w:gridSpan w:val="2"/>
            <w:tcBorders>
              <w:top w:val="nil"/>
              <w:left w:val="nil"/>
              <w:bottom w:val="nil"/>
              <w:right w:val="nil"/>
            </w:tcBorders>
            <w:shd w:val="clear" w:color="auto" w:fill="auto"/>
            <w:noWrap/>
            <w:vAlign w:val="bottom"/>
            <w:hideMark/>
          </w:tcPr>
          <w:p w14:paraId="1EA5C0ED" w14:textId="77777777" w:rsidR="0071406D" w:rsidRPr="00BE180E" w:rsidRDefault="0071406D" w:rsidP="00B07F44">
            <w:pPr>
              <w:spacing w:after="0" w:line="240" w:lineRule="auto"/>
              <w:jc w:val="center"/>
              <w:rPr>
                <w:rFonts w:ascii="Arial" w:hAnsi="Arial" w:cs="Arial"/>
                <w:sz w:val="18"/>
                <w:szCs w:val="18"/>
              </w:rPr>
            </w:pPr>
          </w:p>
        </w:tc>
        <w:tc>
          <w:tcPr>
            <w:tcW w:w="910" w:type="dxa"/>
            <w:tcBorders>
              <w:top w:val="nil"/>
              <w:left w:val="nil"/>
              <w:bottom w:val="nil"/>
              <w:right w:val="nil"/>
            </w:tcBorders>
            <w:shd w:val="clear" w:color="auto" w:fill="auto"/>
            <w:noWrap/>
            <w:vAlign w:val="bottom"/>
            <w:hideMark/>
          </w:tcPr>
          <w:p w14:paraId="57E6FCF8" w14:textId="77777777" w:rsidR="0071406D" w:rsidRPr="00BE180E" w:rsidRDefault="0071406D" w:rsidP="00B07F44">
            <w:pPr>
              <w:spacing w:after="0" w:line="240" w:lineRule="auto"/>
              <w:jc w:val="center"/>
              <w:rPr>
                <w:rFonts w:ascii="Arial" w:hAnsi="Arial" w:cs="Arial"/>
                <w:sz w:val="18"/>
                <w:szCs w:val="18"/>
              </w:rPr>
            </w:pPr>
          </w:p>
        </w:tc>
        <w:tc>
          <w:tcPr>
            <w:tcW w:w="898" w:type="dxa"/>
            <w:gridSpan w:val="2"/>
            <w:tcBorders>
              <w:top w:val="nil"/>
              <w:left w:val="nil"/>
              <w:bottom w:val="nil"/>
              <w:right w:val="nil"/>
            </w:tcBorders>
            <w:shd w:val="clear" w:color="auto" w:fill="auto"/>
            <w:noWrap/>
            <w:vAlign w:val="bottom"/>
            <w:hideMark/>
          </w:tcPr>
          <w:p w14:paraId="53838AC3" w14:textId="77777777" w:rsidR="0071406D" w:rsidRPr="00BE180E" w:rsidRDefault="0071406D" w:rsidP="00B07F44">
            <w:pPr>
              <w:spacing w:after="0" w:line="240" w:lineRule="auto"/>
              <w:jc w:val="center"/>
              <w:rPr>
                <w:rFonts w:ascii="Arial" w:hAnsi="Arial" w:cs="Arial"/>
                <w:sz w:val="18"/>
                <w:szCs w:val="18"/>
              </w:rPr>
            </w:pPr>
          </w:p>
        </w:tc>
        <w:tc>
          <w:tcPr>
            <w:tcW w:w="898" w:type="dxa"/>
            <w:gridSpan w:val="2"/>
            <w:tcBorders>
              <w:top w:val="nil"/>
              <w:left w:val="nil"/>
              <w:bottom w:val="nil"/>
              <w:right w:val="nil"/>
            </w:tcBorders>
            <w:shd w:val="clear" w:color="auto" w:fill="auto"/>
            <w:noWrap/>
            <w:vAlign w:val="bottom"/>
            <w:hideMark/>
          </w:tcPr>
          <w:p w14:paraId="786F3E6B" w14:textId="77777777" w:rsidR="0071406D" w:rsidRPr="00BE180E" w:rsidRDefault="0071406D" w:rsidP="00B07F44">
            <w:pPr>
              <w:spacing w:after="0" w:line="240" w:lineRule="auto"/>
              <w:jc w:val="center"/>
              <w:rPr>
                <w:rFonts w:ascii="Arial" w:hAnsi="Arial" w:cs="Arial"/>
                <w:sz w:val="18"/>
                <w:szCs w:val="18"/>
              </w:rPr>
            </w:pPr>
          </w:p>
        </w:tc>
        <w:tc>
          <w:tcPr>
            <w:tcW w:w="898" w:type="dxa"/>
            <w:gridSpan w:val="2"/>
            <w:tcBorders>
              <w:top w:val="nil"/>
              <w:left w:val="nil"/>
              <w:bottom w:val="nil"/>
              <w:right w:val="nil"/>
            </w:tcBorders>
            <w:shd w:val="clear" w:color="auto" w:fill="auto"/>
            <w:noWrap/>
            <w:vAlign w:val="bottom"/>
            <w:hideMark/>
          </w:tcPr>
          <w:p w14:paraId="5EBA7812" w14:textId="77777777" w:rsidR="0071406D" w:rsidRPr="00BE180E" w:rsidRDefault="0071406D" w:rsidP="00B07F44">
            <w:pPr>
              <w:spacing w:after="0" w:line="240" w:lineRule="auto"/>
              <w:jc w:val="center"/>
              <w:rPr>
                <w:rFonts w:ascii="Arial" w:hAnsi="Arial" w:cs="Arial"/>
                <w:sz w:val="18"/>
                <w:szCs w:val="18"/>
              </w:rPr>
            </w:pPr>
          </w:p>
        </w:tc>
        <w:tc>
          <w:tcPr>
            <w:tcW w:w="898" w:type="dxa"/>
            <w:gridSpan w:val="2"/>
            <w:tcBorders>
              <w:top w:val="nil"/>
              <w:left w:val="nil"/>
              <w:bottom w:val="nil"/>
              <w:right w:val="nil"/>
            </w:tcBorders>
            <w:shd w:val="clear" w:color="auto" w:fill="auto"/>
            <w:noWrap/>
            <w:vAlign w:val="bottom"/>
            <w:hideMark/>
          </w:tcPr>
          <w:p w14:paraId="329D2547" w14:textId="77777777" w:rsidR="0071406D" w:rsidRPr="00BE180E" w:rsidRDefault="0071406D" w:rsidP="00B07F44">
            <w:pPr>
              <w:spacing w:after="0" w:line="240" w:lineRule="auto"/>
              <w:jc w:val="center"/>
              <w:rPr>
                <w:rFonts w:ascii="Arial" w:hAnsi="Arial" w:cs="Arial"/>
                <w:sz w:val="18"/>
                <w:szCs w:val="18"/>
              </w:rPr>
            </w:pPr>
          </w:p>
        </w:tc>
        <w:tc>
          <w:tcPr>
            <w:tcW w:w="898" w:type="dxa"/>
            <w:gridSpan w:val="2"/>
            <w:tcBorders>
              <w:top w:val="nil"/>
              <w:left w:val="nil"/>
              <w:bottom w:val="nil"/>
              <w:right w:val="nil"/>
            </w:tcBorders>
            <w:shd w:val="clear" w:color="auto" w:fill="auto"/>
            <w:noWrap/>
            <w:vAlign w:val="bottom"/>
            <w:hideMark/>
          </w:tcPr>
          <w:p w14:paraId="51ABED5C" w14:textId="77777777" w:rsidR="0071406D" w:rsidRPr="00BE180E" w:rsidRDefault="0071406D" w:rsidP="00B07F44">
            <w:pPr>
              <w:spacing w:after="0" w:line="240" w:lineRule="auto"/>
              <w:jc w:val="center"/>
              <w:rPr>
                <w:rFonts w:ascii="Arial" w:hAnsi="Arial" w:cs="Arial"/>
                <w:sz w:val="18"/>
                <w:szCs w:val="18"/>
              </w:rPr>
            </w:pPr>
          </w:p>
        </w:tc>
        <w:tc>
          <w:tcPr>
            <w:tcW w:w="898" w:type="dxa"/>
            <w:tcBorders>
              <w:top w:val="nil"/>
              <w:left w:val="nil"/>
              <w:bottom w:val="nil"/>
              <w:right w:val="nil"/>
            </w:tcBorders>
            <w:shd w:val="clear" w:color="auto" w:fill="auto"/>
            <w:noWrap/>
            <w:vAlign w:val="bottom"/>
            <w:hideMark/>
          </w:tcPr>
          <w:p w14:paraId="4BBDB0B9" w14:textId="77777777" w:rsidR="0071406D" w:rsidRPr="00BE180E" w:rsidRDefault="0071406D" w:rsidP="00B07F44">
            <w:pPr>
              <w:spacing w:after="0" w:line="240" w:lineRule="auto"/>
              <w:jc w:val="center"/>
              <w:rPr>
                <w:rFonts w:ascii="Arial" w:hAnsi="Arial" w:cs="Arial"/>
                <w:sz w:val="18"/>
                <w:szCs w:val="18"/>
              </w:rPr>
            </w:pPr>
          </w:p>
        </w:tc>
        <w:tc>
          <w:tcPr>
            <w:tcW w:w="898" w:type="dxa"/>
            <w:tcBorders>
              <w:top w:val="nil"/>
              <w:left w:val="nil"/>
              <w:bottom w:val="nil"/>
              <w:right w:val="nil"/>
            </w:tcBorders>
            <w:shd w:val="clear" w:color="auto" w:fill="auto"/>
            <w:noWrap/>
            <w:vAlign w:val="bottom"/>
            <w:hideMark/>
          </w:tcPr>
          <w:p w14:paraId="47317BEE" w14:textId="77777777" w:rsidR="0071406D" w:rsidRPr="00BE180E" w:rsidRDefault="0071406D" w:rsidP="00B07F44">
            <w:pPr>
              <w:spacing w:after="0" w:line="240" w:lineRule="auto"/>
              <w:jc w:val="center"/>
              <w:rPr>
                <w:rFonts w:ascii="Arial" w:hAnsi="Arial" w:cs="Arial"/>
                <w:sz w:val="18"/>
                <w:szCs w:val="18"/>
              </w:rPr>
            </w:pPr>
          </w:p>
        </w:tc>
        <w:tc>
          <w:tcPr>
            <w:tcW w:w="918" w:type="dxa"/>
            <w:gridSpan w:val="2"/>
            <w:tcBorders>
              <w:top w:val="nil"/>
              <w:left w:val="nil"/>
              <w:bottom w:val="nil"/>
              <w:right w:val="nil"/>
            </w:tcBorders>
            <w:shd w:val="clear" w:color="auto" w:fill="auto"/>
            <w:noWrap/>
            <w:vAlign w:val="bottom"/>
            <w:hideMark/>
          </w:tcPr>
          <w:p w14:paraId="506C2151" w14:textId="77777777" w:rsidR="0071406D" w:rsidRPr="00BE180E" w:rsidRDefault="0071406D" w:rsidP="00B07F44">
            <w:pPr>
              <w:spacing w:after="0" w:line="240" w:lineRule="auto"/>
              <w:jc w:val="center"/>
              <w:rPr>
                <w:rFonts w:ascii="Arial" w:hAnsi="Arial" w:cs="Arial"/>
                <w:sz w:val="18"/>
                <w:szCs w:val="18"/>
              </w:rPr>
            </w:pPr>
          </w:p>
        </w:tc>
        <w:tc>
          <w:tcPr>
            <w:tcW w:w="2487" w:type="dxa"/>
            <w:gridSpan w:val="3"/>
            <w:tcBorders>
              <w:top w:val="nil"/>
              <w:left w:val="nil"/>
              <w:bottom w:val="nil"/>
              <w:right w:val="nil"/>
            </w:tcBorders>
            <w:shd w:val="clear" w:color="auto" w:fill="auto"/>
            <w:noWrap/>
            <w:vAlign w:val="bottom"/>
            <w:hideMark/>
          </w:tcPr>
          <w:p w14:paraId="5F4701AE"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13D8339C" w14:textId="77777777" w:rsidTr="00B07F44">
        <w:trPr>
          <w:trHeight w:val="20"/>
        </w:trPr>
        <w:tc>
          <w:tcPr>
            <w:tcW w:w="1149" w:type="dxa"/>
            <w:tcBorders>
              <w:top w:val="single" w:sz="4" w:space="0" w:color="auto"/>
              <w:left w:val="single" w:sz="4" w:space="0" w:color="auto"/>
              <w:bottom w:val="single" w:sz="4" w:space="0" w:color="auto"/>
              <w:right w:val="single" w:sz="4" w:space="0" w:color="auto"/>
            </w:tcBorders>
            <w:shd w:val="clear" w:color="000000" w:fill="92CDDC"/>
            <w:noWrap/>
            <w:vAlign w:val="bottom"/>
            <w:hideMark/>
          </w:tcPr>
          <w:p w14:paraId="3D4A3371" w14:textId="77777777" w:rsidR="0071406D" w:rsidRPr="00BE180E" w:rsidRDefault="00805875" w:rsidP="00B07F44">
            <w:pPr>
              <w:spacing w:after="0" w:line="240" w:lineRule="auto"/>
              <w:jc w:val="center"/>
              <w:rPr>
                <w:rFonts w:ascii="Arial" w:hAnsi="Arial" w:cs="Arial"/>
                <w:b/>
                <w:bCs/>
                <w:sz w:val="18"/>
                <w:szCs w:val="18"/>
              </w:rPr>
            </w:pPr>
            <w:r w:rsidRPr="00BE180E">
              <w:rPr>
                <w:rFonts w:ascii="Arial" w:hAnsi="Arial" w:cs="Arial"/>
                <w:b/>
                <w:bCs/>
                <w:sz w:val="18"/>
                <w:szCs w:val="18"/>
              </w:rPr>
              <w:t>средногод</w:t>
            </w:r>
          </w:p>
        </w:tc>
        <w:tc>
          <w:tcPr>
            <w:tcW w:w="1381" w:type="dxa"/>
            <w:gridSpan w:val="2"/>
            <w:tcBorders>
              <w:top w:val="single" w:sz="4" w:space="0" w:color="auto"/>
              <w:left w:val="nil"/>
              <w:bottom w:val="single" w:sz="4" w:space="0" w:color="auto"/>
              <w:right w:val="single" w:sz="4" w:space="0" w:color="auto"/>
            </w:tcBorders>
            <w:shd w:val="clear" w:color="000000" w:fill="92CDDC"/>
            <w:noWrap/>
            <w:vAlign w:val="bottom"/>
            <w:hideMark/>
          </w:tcPr>
          <w:p w14:paraId="62A44300"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2,79</w:t>
            </w:r>
          </w:p>
        </w:tc>
        <w:tc>
          <w:tcPr>
            <w:tcW w:w="918" w:type="dxa"/>
            <w:gridSpan w:val="2"/>
            <w:tcBorders>
              <w:top w:val="nil"/>
              <w:left w:val="nil"/>
              <w:bottom w:val="nil"/>
              <w:right w:val="nil"/>
            </w:tcBorders>
            <w:shd w:val="clear" w:color="auto" w:fill="auto"/>
            <w:noWrap/>
            <w:vAlign w:val="bottom"/>
            <w:hideMark/>
          </w:tcPr>
          <w:p w14:paraId="52AB45BE" w14:textId="77777777" w:rsidR="0071406D" w:rsidRPr="00BE180E" w:rsidRDefault="0071406D" w:rsidP="00B07F44">
            <w:pPr>
              <w:spacing w:after="0" w:line="240" w:lineRule="auto"/>
              <w:jc w:val="center"/>
              <w:rPr>
                <w:rFonts w:ascii="Arial" w:hAnsi="Arial" w:cs="Arial"/>
                <w:sz w:val="18"/>
                <w:szCs w:val="18"/>
              </w:rPr>
            </w:pPr>
          </w:p>
        </w:tc>
        <w:tc>
          <w:tcPr>
            <w:tcW w:w="91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F9F75B3"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норма</w:t>
            </w:r>
          </w:p>
        </w:tc>
        <w:tc>
          <w:tcPr>
            <w:tcW w:w="898" w:type="dxa"/>
            <w:gridSpan w:val="2"/>
            <w:tcBorders>
              <w:top w:val="single" w:sz="4" w:space="0" w:color="auto"/>
              <w:left w:val="nil"/>
              <w:bottom w:val="single" w:sz="4" w:space="0" w:color="auto"/>
              <w:right w:val="single" w:sz="4" w:space="0" w:color="auto"/>
            </w:tcBorders>
            <w:shd w:val="clear" w:color="000000" w:fill="FF0000"/>
            <w:noWrap/>
            <w:vAlign w:val="bottom"/>
            <w:hideMark/>
          </w:tcPr>
          <w:p w14:paraId="7373082D"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1</w:t>
            </w:r>
          </w:p>
        </w:tc>
        <w:tc>
          <w:tcPr>
            <w:tcW w:w="898" w:type="dxa"/>
            <w:gridSpan w:val="2"/>
            <w:tcBorders>
              <w:top w:val="nil"/>
              <w:left w:val="nil"/>
              <w:bottom w:val="nil"/>
              <w:right w:val="nil"/>
            </w:tcBorders>
            <w:shd w:val="clear" w:color="auto" w:fill="auto"/>
            <w:noWrap/>
            <w:vAlign w:val="bottom"/>
            <w:hideMark/>
          </w:tcPr>
          <w:p w14:paraId="1F0D9060" w14:textId="77777777" w:rsidR="0071406D" w:rsidRPr="00BE180E" w:rsidRDefault="0071406D" w:rsidP="00B07F44">
            <w:pPr>
              <w:spacing w:after="0" w:line="240" w:lineRule="auto"/>
              <w:jc w:val="center"/>
              <w:rPr>
                <w:rFonts w:ascii="Arial" w:hAnsi="Arial" w:cs="Arial"/>
                <w:sz w:val="18"/>
                <w:szCs w:val="18"/>
              </w:rPr>
            </w:pPr>
          </w:p>
        </w:tc>
        <w:tc>
          <w:tcPr>
            <w:tcW w:w="898" w:type="dxa"/>
            <w:gridSpan w:val="2"/>
            <w:tcBorders>
              <w:top w:val="nil"/>
              <w:left w:val="nil"/>
              <w:bottom w:val="nil"/>
              <w:right w:val="nil"/>
            </w:tcBorders>
            <w:shd w:val="clear" w:color="auto" w:fill="auto"/>
            <w:noWrap/>
            <w:vAlign w:val="bottom"/>
            <w:hideMark/>
          </w:tcPr>
          <w:p w14:paraId="6668673F" w14:textId="77777777" w:rsidR="0071406D" w:rsidRPr="00BE180E" w:rsidRDefault="0071406D" w:rsidP="00B07F44">
            <w:pPr>
              <w:spacing w:after="0" w:line="240" w:lineRule="auto"/>
              <w:jc w:val="center"/>
              <w:rPr>
                <w:rFonts w:ascii="Arial" w:hAnsi="Arial" w:cs="Arial"/>
                <w:sz w:val="18"/>
                <w:szCs w:val="18"/>
              </w:rPr>
            </w:pPr>
          </w:p>
        </w:tc>
        <w:tc>
          <w:tcPr>
            <w:tcW w:w="898" w:type="dxa"/>
            <w:gridSpan w:val="2"/>
            <w:tcBorders>
              <w:top w:val="nil"/>
              <w:left w:val="nil"/>
              <w:bottom w:val="nil"/>
              <w:right w:val="nil"/>
            </w:tcBorders>
            <w:shd w:val="clear" w:color="auto" w:fill="auto"/>
            <w:noWrap/>
            <w:vAlign w:val="bottom"/>
            <w:hideMark/>
          </w:tcPr>
          <w:p w14:paraId="4E4DDAD1" w14:textId="77777777" w:rsidR="0071406D" w:rsidRPr="00BE180E" w:rsidRDefault="0071406D" w:rsidP="00B07F44">
            <w:pPr>
              <w:spacing w:after="0" w:line="240" w:lineRule="auto"/>
              <w:jc w:val="center"/>
              <w:rPr>
                <w:rFonts w:ascii="Arial" w:hAnsi="Arial" w:cs="Arial"/>
                <w:sz w:val="18"/>
                <w:szCs w:val="18"/>
              </w:rPr>
            </w:pPr>
          </w:p>
        </w:tc>
        <w:tc>
          <w:tcPr>
            <w:tcW w:w="898" w:type="dxa"/>
            <w:gridSpan w:val="2"/>
            <w:tcBorders>
              <w:top w:val="nil"/>
              <w:left w:val="nil"/>
              <w:bottom w:val="nil"/>
              <w:right w:val="nil"/>
            </w:tcBorders>
            <w:shd w:val="clear" w:color="auto" w:fill="auto"/>
            <w:noWrap/>
            <w:vAlign w:val="bottom"/>
            <w:hideMark/>
          </w:tcPr>
          <w:p w14:paraId="1BD0523A" w14:textId="77777777" w:rsidR="0071406D" w:rsidRPr="00BE180E" w:rsidRDefault="0071406D" w:rsidP="00B07F44">
            <w:pPr>
              <w:spacing w:after="0" w:line="240" w:lineRule="auto"/>
              <w:jc w:val="center"/>
              <w:rPr>
                <w:rFonts w:ascii="Arial" w:hAnsi="Arial" w:cs="Arial"/>
                <w:sz w:val="18"/>
                <w:szCs w:val="18"/>
              </w:rPr>
            </w:pPr>
          </w:p>
        </w:tc>
        <w:tc>
          <w:tcPr>
            <w:tcW w:w="898" w:type="dxa"/>
            <w:tcBorders>
              <w:top w:val="nil"/>
              <w:left w:val="nil"/>
              <w:bottom w:val="nil"/>
              <w:right w:val="nil"/>
            </w:tcBorders>
            <w:shd w:val="clear" w:color="auto" w:fill="auto"/>
            <w:noWrap/>
            <w:vAlign w:val="bottom"/>
            <w:hideMark/>
          </w:tcPr>
          <w:p w14:paraId="21EF4DCB" w14:textId="77777777" w:rsidR="0071406D" w:rsidRPr="00BE180E" w:rsidRDefault="0071406D" w:rsidP="00B07F44">
            <w:pPr>
              <w:spacing w:after="0" w:line="240" w:lineRule="auto"/>
              <w:jc w:val="center"/>
              <w:rPr>
                <w:rFonts w:ascii="Arial" w:hAnsi="Arial" w:cs="Arial"/>
                <w:sz w:val="18"/>
                <w:szCs w:val="18"/>
              </w:rPr>
            </w:pPr>
          </w:p>
        </w:tc>
        <w:tc>
          <w:tcPr>
            <w:tcW w:w="898" w:type="dxa"/>
            <w:tcBorders>
              <w:top w:val="nil"/>
              <w:left w:val="nil"/>
              <w:bottom w:val="nil"/>
              <w:right w:val="nil"/>
            </w:tcBorders>
            <w:shd w:val="clear" w:color="auto" w:fill="auto"/>
            <w:noWrap/>
            <w:vAlign w:val="bottom"/>
            <w:hideMark/>
          </w:tcPr>
          <w:p w14:paraId="74882C99" w14:textId="77777777" w:rsidR="0071406D" w:rsidRPr="00BE180E" w:rsidRDefault="0071406D" w:rsidP="00B07F44">
            <w:pPr>
              <w:spacing w:after="0" w:line="240" w:lineRule="auto"/>
              <w:jc w:val="center"/>
              <w:rPr>
                <w:rFonts w:ascii="Arial" w:hAnsi="Arial" w:cs="Arial"/>
                <w:sz w:val="18"/>
                <w:szCs w:val="18"/>
              </w:rPr>
            </w:pPr>
          </w:p>
        </w:tc>
        <w:tc>
          <w:tcPr>
            <w:tcW w:w="918" w:type="dxa"/>
            <w:gridSpan w:val="2"/>
            <w:tcBorders>
              <w:top w:val="nil"/>
              <w:left w:val="nil"/>
              <w:bottom w:val="nil"/>
              <w:right w:val="nil"/>
            </w:tcBorders>
            <w:shd w:val="clear" w:color="auto" w:fill="auto"/>
            <w:noWrap/>
            <w:vAlign w:val="bottom"/>
            <w:hideMark/>
          </w:tcPr>
          <w:p w14:paraId="2723F134" w14:textId="77777777" w:rsidR="0071406D" w:rsidRPr="00BE180E" w:rsidRDefault="0071406D" w:rsidP="00B07F44">
            <w:pPr>
              <w:spacing w:after="0" w:line="240" w:lineRule="auto"/>
              <w:jc w:val="center"/>
              <w:rPr>
                <w:rFonts w:ascii="Arial" w:hAnsi="Arial" w:cs="Arial"/>
                <w:sz w:val="18"/>
                <w:szCs w:val="18"/>
              </w:rPr>
            </w:pPr>
          </w:p>
        </w:tc>
        <w:tc>
          <w:tcPr>
            <w:tcW w:w="2487" w:type="dxa"/>
            <w:gridSpan w:val="3"/>
            <w:tcBorders>
              <w:top w:val="nil"/>
              <w:left w:val="nil"/>
              <w:bottom w:val="nil"/>
              <w:right w:val="nil"/>
            </w:tcBorders>
            <w:shd w:val="clear" w:color="auto" w:fill="auto"/>
            <w:noWrap/>
            <w:vAlign w:val="bottom"/>
            <w:hideMark/>
          </w:tcPr>
          <w:p w14:paraId="28E9290A" w14:textId="77777777" w:rsidR="0071406D" w:rsidRPr="00BE180E" w:rsidRDefault="0071406D" w:rsidP="00B07F44">
            <w:pPr>
              <w:spacing w:after="0" w:line="240" w:lineRule="auto"/>
              <w:jc w:val="center"/>
              <w:rPr>
                <w:rFonts w:ascii="Arial" w:hAnsi="Arial" w:cs="Arial"/>
                <w:sz w:val="18"/>
                <w:szCs w:val="18"/>
              </w:rPr>
            </w:pPr>
          </w:p>
        </w:tc>
      </w:tr>
    </w:tbl>
    <w:p w14:paraId="7BA4C77F" w14:textId="77777777" w:rsidR="00CA7A67" w:rsidRPr="00BE180E" w:rsidRDefault="00CA7A67" w:rsidP="00BE0CB0">
      <w:pPr>
        <w:spacing w:after="0" w:line="240" w:lineRule="auto"/>
        <w:jc w:val="center"/>
        <w:rPr>
          <w:rFonts w:ascii="Arial" w:hAnsi="Arial" w:cs="Arial"/>
          <w:b/>
        </w:rPr>
      </w:pPr>
    </w:p>
    <w:p w14:paraId="6840AC61" w14:textId="77777777" w:rsidR="0071406D" w:rsidRPr="00BE180E" w:rsidRDefault="0071406D" w:rsidP="00BE0CB0">
      <w:pPr>
        <w:spacing w:after="0" w:line="240" w:lineRule="auto"/>
        <w:jc w:val="center"/>
        <w:rPr>
          <w:rFonts w:ascii="Arial" w:hAnsi="Arial" w:cs="Arial"/>
          <w:b/>
        </w:rPr>
      </w:pPr>
      <w:r w:rsidRPr="00BE180E">
        <w:rPr>
          <w:rFonts w:ascii="Arial" w:hAnsi="Arial" w:cs="Arial"/>
          <w:b/>
        </w:rPr>
        <w:lastRenderedPageBreak/>
        <w:t>Брой регистрирани превишения на средногодишната целева норма за ПАВ, измерени в пункт РИОСВ Хасково – 2017г</w:t>
      </w:r>
    </w:p>
    <w:tbl>
      <w:tblPr>
        <w:tblW w:w="14049" w:type="dxa"/>
        <w:tblInd w:w="55" w:type="dxa"/>
        <w:tblLayout w:type="fixed"/>
        <w:tblCellMar>
          <w:left w:w="70" w:type="dxa"/>
          <w:right w:w="70" w:type="dxa"/>
        </w:tblCellMar>
        <w:tblLook w:val="04A0" w:firstRow="1" w:lastRow="0" w:firstColumn="1" w:lastColumn="0" w:noHBand="0" w:noVBand="1"/>
      </w:tblPr>
      <w:tblGrid>
        <w:gridCol w:w="1575"/>
        <w:gridCol w:w="992"/>
        <w:gridCol w:w="47"/>
        <w:gridCol w:w="466"/>
        <w:gridCol w:w="574"/>
        <w:gridCol w:w="366"/>
        <w:gridCol w:w="673"/>
        <w:gridCol w:w="267"/>
        <w:gridCol w:w="773"/>
        <w:gridCol w:w="167"/>
        <w:gridCol w:w="872"/>
        <w:gridCol w:w="68"/>
        <w:gridCol w:w="940"/>
        <w:gridCol w:w="32"/>
        <w:gridCol w:w="908"/>
        <w:gridCol w:w="131"/>
        <w:gridCol w:w="809"/>
        <w:gridCol w:w="231"/>
        <w:gridCol w:w="709"/>
        <w:gridCol w:w="330"/>
        <w:gridCol w:w="610"/>
        <w:gridCol w:w="430"/>
        <w:gridCol w:w="1039"/>
        <w:gridCol w:w="1040"/>
      </w:tblGrid>
      <w:tr w:rsidR="0071406D" w:rsidRPr="00BE180E" w14:paraId="55371B7D" w14:textId="77777777" w:rsidTr="00B07F44">
        <w:trPr>
          <w:trHeight w:val="20"/>
        </w:trPr>
        <w:tc>
          <w:tcPr>
            <w:tcW w:w="1575" w:type="dxa"/>
            <w:tcBorders>
              <w:top w:val="nil"/>
              <w:left w:val="nil"/>
              <w:bottom w:val="nil"/>
              <w:right w:val="nil"/>
            </w:tcBorders>
            <w:shd w:val="clear" w:color="auto" w:fill="auto"/>
            <w:noWrap/>
            <w:vAlign w:val="bottom"/>
            <w:hideMark/>
          </w:tcPr>
          <w:p w14:paraId="1421F4BC" w14:textId="77777777" w:rsidR="0071406D" w:rsidRPr="00BE180E" w:rsidRDefault="0071406D" w:rsidP="00B07F44">
            <w:pPr>
              <w:spacing w:after="0" w:line="240" w:lineRule="auto"/>
              <w:jc w:val="center"/>
              <w:rPr>
                <w:rFonts w:ascii="Arial" w:hAnsi="Arial" w:cs="Arial"/>
                <w:sz w:val="18"/>
                <w:szCs w:val="18"/>
              </w:rPr>
            </w:pPr>
          </w:p>
        </w:tc>
        <w:tc>
          <w:tcPr>
            <w:tcW w:w="1039" w:type="dxa"/>
            <w:gridSpan w:val="2"/>
            <w:tcBorders>
              <w:top w:val="single" w:sz="4" w:space="0" w:color="auto"/>
              <w:left w:val="single" w:sz="4" w:space="0" w:color="auto"/>
              <w:bottom w:val="single" w:sz="4" w:space="0" w:color="auto"/>
              <w:right w:val="single" w:sz="4" w:space="0" w:color="auto"/>
            </w:tcBorders>
            <w:shd w:val="clear" w:color="000000" w:fill="92CDDC"/>
            <w:vAlign w:val="bottom"/>
            <w:hideMark/>
          </w:tcPr>
          <w:p w14:paraId="75B68E8F"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I</w:t>
            </w:r>
          </w:p>
        </w:tc>
        <w:tc>
          <w:tcPr>
            <w:tcW w:w="1040" w:type="dxa"/>
            <w:gridSpan w:val="2"/>
            <w:tcBorders>
              <w:top w:val="single" w:sz="4" w:space="0" w:color="auto"/>
              <w:left w:val="nil"/>
              <w:bottom w:val="single" w:sz="4" w:space="0" w:color="auto"/>
              <w:right w:val="single" w:sz="4" w:space="0" w:color="auto"/>
            </w:tcBorders>
            <w:shd w:val="clear" w:color="000000" w:fill="92CDDC"/>
            <w:vAlign w:val="bottom"/>
            <w:hideMark/>
          </w:tcPr>
          <w:p w14:paraId="778801FA"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II</w:t>
            </w:r>
          </w:p>
        </w:tc>
        <w:tc>
          <w:tcPr>
            <w:tcW w:w="1039" w:type="dxa"/>
            <w:gridSpan w:val="2"/>
            <w:tcBorders>
              <w:top w:val="single" w:sz="4" w:space="0" w:color="auto"/>
              <w:left w:val="nil"/>
              <w:bottom w:val="single" w:sz="4" w:space="0" w:color="auto"/>
              <w:right w:val="single" w:sz="4" w:space="0" w:color="auto"/>
            </w:tcBorders>
            <w:shd w:val="clear" w:color="000000" w:fill="92CDDC"/>
            <w:vAlign w:val="bottom"/>
            <w:hideMark/>
          </w:tcPr>
          <w:p w14:paraId="37C0C1BE"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III</w:t>
            </w:r>
          </w:p>
        </w:tc>
        <w:tc>
          <w:tcPr>
            <w:tcW w:w="1040" w:type="dxa"/>
            <w:gridSpan w:val="2"/>
            <w:tcBorders>
              <w:top w:val="single" w:sz="4" w:space="0" w:color="auto"/>
              <w:left w:val="nil"/>
              <w:bottom w:val="single" w:sz="4" w:space="0" w:color="auto"/>
              <w:right w:val="single" w:sz="4" w:space="0" w:color="auto"/>
            </w:tcBorders>
            <w:shd w:val="clear" w:color="000000" w:fill="92CDDC"/>
            <w:vAlign w:val="bottom"/>
            <w:hideMark/>
          </w:tcPr>
          <w:p w14:paraId="78D55B7B"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IV</w:t>
            </w:r>
          </w:p>
        </w:tc>
        <w:tc>
          <w:tcPr>
            <w:tcW w:w="1039" w:type="dxa"/>
            <w:gridSpan w:val="2"/>
            <w:tcBorders>
              <w:top w:val="single" w:sz="4" w:space="0" w:color="auto"/>
              <w:left w:val="nil"/>
              <w:bottom w:val="single" w:sz="4" w:space="0" w:color="auto"/>
              <w:right w:val="single" w:sz="4" w:space="0" w:color="auto"/>
            </w:tcBorders>
            <w:shd w:val="clear" w:color="000000" w:fill="92CDDC"/>
            <w:vAlign w:val="bottom"/>
            <w:hideMark/>
          </w:tcPr>
          <w:p w14:paraId="2C236623"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V</w:t>
            </w:r>
          </w:p>
        </w:tc>
        <w:tc>
          <w:tcPr>
            <w:tcW w:w="1040" w:type="dxa"/>
            <w:gridSpan w:val="3"/>
            <w:tcBorders>
              <w:top w:val="single" w:sz="4" w:space="0" w:color="auto"/>
              <w:left w:val="nil"/>
              <w:bottom w:val="single" w:sz="4" w:space="0" w:color="auto"/>
              <w:right w:val="single" w:sz="4" w:space="0" w:color="auto"/>
            </w:tcBorders>
            <w:shd w:val="clear" w:color="000000" w:fill="92CDDC"/>
            <w:vAlign w:val="bottom"/>
            <w:hideMark/>
          </w:tcPr>
          <w:p w14:paraId="65120848"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VI</w:t>
            </w:r>
          </w:p>
        </w:tc>
        <w:tc>
          <w:tcPr>
            <w:tcW w:w="1039" w:type="dxa"/>
            <w:gridSpan w:val="2"/>
            <w:tcBorders>
              <w:top w:val="single" w:sz="4" w:space="0" w:color="auto"/>
              <w:left w:val="nil"/>
              <w:bottom w:val="single" w:sz="4" w:space="0" w:color="auto"/>
              <w:right w:val="single" w:sz="4" w:space="0" w:color="auto"/>
            </w:tcBorders>
            <w:shd w:val="clear" w:color="000000" w:fill="92CDDC"/>
            <w:vAlign w:val="bottom"/>
            <w:hideMark/>
          </w:tcPr>
          <w:p w14:paraId="7FD49B80"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VII</w:t>
            </w:r>
          </w:p>
        </w:tc>
        <w:tc>
          <w:tcPr>
            <w:tcW w:w="1040" w:type="dxa"/>
            <w:gridSpan w:val="2"/>
            <w:tcBorders>
              <w:top w:val="single" w:sz="4" w:space="0" w:color="auto"/>
              <w:left w:val="nil"/>
              <w:bottom w:val="single" w:sz="4" w:space="0" w:color="auto"/>
              <w:right w:val="single" w:sz="4" w:space="0" w:color="auto"/>
            </w:tcBorders>
            <w:shd w:val="clear" w:color="000000" w:fill="92CDDC"/>
            <w:vAlign w:val="bottom"/>
            <w:hideMark/>
          </w:tcPr>
          <w:p w14:paraId="1A5E8C8A"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VIII</w:t>
            </w:r>
          </w:p>
        </w:tc>
        <w:tc>
          <w:tcPr>
            <w:tcW w:w="1039" w:type="dxa"/>
            <w:gridSpan w:val="2"/>
            <w:tcBorders>
              <w:top w:val="single" w:sz="4" w:space="0" w:color="auto"/>
              <w:left w:val="nil"/>
              <w:bottom w:val="single" w:sz="4" w:space="0" w:color="auto"/>
              <w:right w:val="single" w:sz="4" w:space="0" w:color="auto"/>
            </w:tcBorders>
            <w:shd w:val="clear" w:color="000000" w:fill="92CDDC"/>
            <w:vAlign w:val="bottom"/>
            <w:hideMark/>
          </w:tcPr>
          <w:p w14:paraId="38425A88"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IX</w:t>
            </w:r>
          </w:p>
        </w:tc>
        <w:tc>
          <w:tcPr>
            <w:tcW w:w="1040" w:type="dxa"/>
            <w:gridSpan w:val="2"/>
            <w:tcBorders>
              <w:top w:val="single" w:sz="4" w:space="0" w:color="auto"/>
              <w:left w:val="nil"/>
              <w:bottom w:val="single" w:sz="4" w:space="0" w:color="auto"/>
              <w:right w:val="single" w:sz="4" w:space="0" w:color="auto"/>
            </w:tcBorders>
            <w:shd w:val="clear" w:color="000000" w:fill="92CDDC"/>
            <w:vAlign w:val="bottom"/>
            <w:hideMark/>
          </w:tcPr>
          <w:p w14:paraId="6497E96C"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X</w:t>
            </w:r>
          </w:p>
        </w:tc>
        <w:tc>
          <w:tcPr>
            <w:tcW w:w="1039" w:type="dxa"/>
            <w:tcBorders>
              <w:top w:val="single" w:sz="4" w:space="0" w:color="auto"/>
              <w:left w:val="nil"/>
              <w:bottom w:val="single" w:sz="4" w:space="0" w:color="auto"/>
              <w:right w:val="single" w:sz="4" w:space="0" w:color="auto"/>
            </w:tcBorders>
            <w:shd w:val="clear" w:color="000000" w:fill="92CDDC"/>
            <w:vAlign w:val="bottom"/>
            <w:hideMark/>
          </w:tcPr>
          <w:p w14:paraId="32E2C228"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XI</w:t>
            </w:r>
          </w:p>
        </w:tc>
        <w:tc>
          <w:tcPr>
            <w:tcW w:w="1040" w:type="dxa"/>
            <w:tcBorders>
              <w:top w:val="single" w:sz="4" w:space="0" w:color="auto"/>
              <w:left w:val="nil"/>
              <w:bottom w:val="single" w:sz="4" w:space="0" w:color="auto"/>
              <w:right w:val="single" w:sz="4" w:space="0" w:color="auto"/>
            </w:tcBorders>
            <w:shd w:val="clear" w:color="000000" w:fill="92CDDC"/>
            <w:vAlign w:val="bottom"/>
            <w:hideMark/>
          </w:tcPr>
          <w:p w14:paraId="403F3DEA"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XII</w:t>
            </w:r>
          </w:p>
        </w:tc>
      </w:tr>
      <w:tr w:rsidR="0071406D" w:rsidRPr="00BE180E" w14:paraId="2AF58000" w14:textId="77777777" w:rsidTr="00B07F44">
        <w:trPr>
          <w:trHeight w:val="20"/>
        </w:trPr>
        <w:tc>
          <w:tcPr>
            <w:tcW w:w="1575" w:type="dxa"/>
            <w:tcBorders>
              <w:top w:val="single" w:sz="4" w:space="0" w:color="auto"/>
              <w:left w:val="single" w:sz="4" w:space="0" w:color="auto"/>
              <w:bottom w:val="single" w:sz="4" w:space="0" w:color="auto"/>
              <w:right w:val="single" w:sz="4" w:space="0" w:color="auto"/>
            </w:tcBorders>
            <w:shd w:val="clear" w:color="000000" w:fill="92CDDC"/>
            <w:noWrap/>
            <w:vAlign w:val="bottom"/>
            <w:hideMark/>
          </w:tcPr>
          <w:p w14:paraId="3E267050"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дата</w:t>
            </w:r>
          </w:p>
        </w:tc>
        <w:tc>
          <w:tcPr>
            <w:tcW w:w="1039" w:type="dxa"/>
            <w:gridSpan w:val="2"/>
            <w:tcBorders>
              <w:top w:val="nil"/>
              <w:left w:val="nil"/>
              <w:bottom w:val="single" w:sz="4" w:space="0" w:color="auto"/>
              <w:right w:val="single" w:sz="4" w:space="0" w:color="auto"/>
            </w:tcBorders>
            <w:shd w:val="clear" w:color="000000" w:fill="92CDDC"/>
            <w:vAlign w:val="bottom"/>
            <w:hideMark/>
          </w:tcPr>
          <w:p w14:paraId="63AF8819"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ПАВ ng/m³</w:t>
            </w:r>
          </w:p>
        </w:tc>
        <w:tc>
          <w:tcPr>
            <w:tcW w:w="1040" w:type="dxa"/>
            <w:gridSpan w:val="2"/>
            <w:tcBorders>
              <w:top w:val="nil"/>
              <w:left w:val="nil"/>
              <w:bottom w:val="single" w:sz="4" w:space="0" w:color="auto"/>
              <w:right w:val="single" w:sz="4" w:space="0" w:color="auto"/>
            </w:tcBorders>
            <w:shd w:val="clear" w:color="000000" w:fill="92CDDC"/>
            <w:vAlign w:val="bottom"/>
            <w:hideMark/>
          </w:tcPr>
          <w:p w14:paraId="60051B85"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ПАВ ng/m³</w:t>
            </w:r>
          </w:p>
        </w:tc>
        <w:tc>
          <w:tcPr>
            <w:tcW w:w="1039" w:type="dxa"/>
            <w:gridSpan w:val="2"/>
            <w:tcBorders>
              <w:top w:val="nil"/>
              <w:left w:val="nil"/>
              <w:bottom w:val="single" w:sz="4" w:space="0" w:color="auto"/>
              <w:right w:val="single" w:sz="4" w:space="0" w:color="auto"/>
            </w:tcBorders>
            <w:shd w:val="clear" w:color="000000" w:fill="92CDDC"/>
            <w:vAlign w:val="bottom"/>
            <w:hideMark/>
          </w:tcPr>
          <w:p w14:paraId="3EFDA17F"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ПАВ ng/m³</w:t>
            </w:r>
          </w:p>
        </w:tc>
        <w:tc>
          <w:tcPr>
            <w:tcW w:w="1040" w:type="dxa"/>
            <w:gridSpan w:val="2"/>
            <w:tcBorders>
              <w:top w:val="nil"/>
              <w:left w:val="nil"/>
              <w:bottom w:val="single" w:sz="4" w:space="0" w:color="auto"/>
              <w:right w:val="single" w:sz="4" w:space="0" w:color="auto"/>
            </w:tcBorders>
            <w:shd w:val="clear" w:color="000000" w:fill="92CDDC"/>
            <w:vAlign w:val="bottom"/>
            <w:hideMark/>
          </w:tcPr>
          <w:p w14:paraId="2329595C"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ПАВ ng/m³</w:t>
            </w:r>
          </w:p>
        </w:tc>
        <w:tc>
          <w:tcPr>
            <w:tcW w:w="1039" w:type="dxa"/>
            <w:gridSpan w:val="2"/>
            <w:tcBorders>
              <w:top w:val="nil"/>
              <w:left w:val="nil"/>
              <w:bottom w:val="single" w:sz="4" w:space="0" w:color="auto"/>
              <w:right w:val="single" w:sz="4" w:space="0" w:color="auto"/>
            </w:tcBorders>
            <w:shd w:val="clear" w:color="000000" w:fill="92CDDC"/>
            <w:vAlign w:val="bottom"/>
            <w:hideMark/>
          </w:tcPr>
          <w:p w14:paraId="0455D832"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ПАВ ng/m³</w:t>
            </w:r>
          </w:p>
        </w:tc>
        <w:tc>
          <w:tcPr>
            <w:tcW w:w="1040" w:type="dxa"/>
            <w:gridSpan w:val="3"/>
            <w:tcBorders>
              <w:top w:val="nil"/>
              <w:left w:val="nil"/>
              <w:bottom w:val="single" w:sz="4" w:space="0" w:color="auto"/>
              <w:right w:val="single" w:sz="4" w:space="0" w:color="auto"/>
            </w:tcBorders>
            <w:shd w:val="clear" w:color="000000" w:fill="92CDDC"/>
            <w:vAlign w:val="bottom"/>
            <w:hideMark/>
          </w:tcPr>
          <w:p w14:paraId="6C53AB5C"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ПАВ ng/m³</w:t>
            </w:r>
          </w:p>
        </w:tc>
        <w:tc>
          <w:tcPr>
            <w:tcW w:w="1039" w:type="dxa"/>
            <w:gridSpan w:val="2"/>
            <w:tcBorders>
              <w:top w:val="nil"/>
              <w:left w:val="nil"/>
              <w:bottom w:val="single" w:sz="4" w:space="0" w:color="auto"/>
              <w:right w:val="single" w:sz="4" w:space="0" w:color="auto"/>
            </w:tcBorders>
            <w:shd w:val="clear" w:color="000000" w:fill="92CDDC"/>
            <w:vAlign w:val="bottom"/>
            <w:hideMark/>
          </w:tcPr>
          <w:p w14:paraId="60E1E746"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ПАВ ng/m³</w:t>
            </w:r>
          </w:p>
        </w:tc>
        <w:tc>
          <w:tcPr>
            <w:tcW w:w="1040" w:type="dxa"/>
            <w:gridSpan w:val="2"/>
            <w:tcBorders>
              <w:top w:val="nil"/>
              <w:left w:val="nil"/>
              <w:bottom w:val="single" w:sz="4" w:space="0" w:color="auto"/>
              <w:right w:val="single" w:sz="4" w:space="0" w:color="auto"/>
            </w:tcBorders>
            <w:shd w:val="clear" w:color="000000" w:fill="92CDDC"/>
            <w:vAlign w:val="bottom"/>
            <w:hideMark/>
          </w:tcPr>
          <w:p w14:paraId="55725633"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ПАВ ng/m³</w:t>
            </w:r>
          </w:p>
        </w:tc>
        <w:tc>
          <w:tcPr>
            <w:tcW w:w="1039" w:type="dxa"/>
            <w:gridSpan w:val="2"/>
            <w:tcBorders>
              <w:top w:val="nil"/>
              <w:left w:val="nil"/>
              <w:bottom w:val="single" w:sz="4" w:space="0" w:color="auto"/>
              <w:right w:val="single" w:sz="4" w:space="0" w:color="auto"/>
            </w:tcBorders>
            <w:shd w:val="clear" w:color="000000" w:fill="92CDDC"/>
            <w:vAlign w:val="bottom"/>
            <w:hideMark/>
          </w:tcPr>
          <w:p w14:paraId="1E61C057"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ПАВ ng/m³</w:t>
            </w:r>
          </w:p>
        </w:tc>
        <w:tc>
          <w:tcPr>
            <w:tcW w:w="1040" w:type="dxa"/>
            <w:gridSpan w:val="2"/>
            <w:tcBorders>
              <w:top w:val="nil"/>
              <w:left w:val="nil"/>
              <w:bottom w:val="single" w:sz="4" w:space="0" w:color="auto"/>
              <w:right w:val="single" w:sz="4" w:space="0" w:color="auto"/>
            </w:tcBorders>
            <w:shd w:val="clear" w:color="000000" w:fill="92CDDC"/>
            <w:vAlign w:val="bottom"/>
            <w:hideMark/>
          </w:tcPr>
          <w:p w14:paraId="271C8CF8"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ПАВ ng/m³</w:t>
            </w:r>
          </w:p>
        </w:tc>
        <w:tc>
          <w:tcPr>
            <w:tcW w:w="1039" w:type="dxa"/>
            <w:tcBorders>
              <w:top w:val="nil"/>
              <w:left w:val="nil"/>
              <w:bottom w:val="single" w:sz="4" w:space="0" w:color="auto"/>
              <w:right w:val="single" w:sz="4" w:space="0" w:color="auto"/>
            </w:tcBorders>
            <w:shd w:val="clear" w:color="000000" w:fill="92CDDC"/>
            <w:vAlign w:val="bottom"/>
            <w:hideMark/>
          </w:tcPr>
          <w:p w14:paraId="0D58C4E3"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ПАВ ng/m³</w:t>
            </w:r>
          </w:p>
        </w:tc>
        <w:tc>
          <w:tcPr>
            <w:tcW w:w="1040" w:type="dxa"/>
            <w:tcBorders>
              <w:top w:val="nil"/>
              <w:left w:val="nil"/>
              <w:bottom w:val="single" w:sz="4" w:space="0" w:color="auto"/>
              <w:right w:val="single" w:sz="4" w:space="0" w:color="auto"/>
            </w:tcBorders>
            <w:shd w:val="clear" w:color="000000" w:fill="92CDDC"/>
            <w:vAlign w:val="bottom"/>
            <w:hideMark/>
          </w:tcPr>
          <w:p w14:paraId="2185F42F"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ПАВ ng/m³</w:t>
            </w:r>
          </w:p>
        </w:tc>
      </w:tr>
      <w:tr w:rsidR="0071406D" w:rsidRPr="00BE180E" w14:paraId="2F92BF9F" w14:textId="77777777" w:rsidTr="00B07F44">
        <w:trPr>
          <w:trHeight w:val="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273C3A12"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w:t>
            </w: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4C8C959C"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4854700B"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6A5B1ED3"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44BA73C5"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3FF834B8"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3"/>
            <w:tcBorders>
              <w:top w:val="nil"/>
              <w:left w:val="nil"/>
              <w:bottom w:val="single" w:sz="4" w:space="0" w:color="000000"/>
              <w:right w:val="single" w:sz="4" w:space="0" w:color="000000"/>
            </w:tcBorders>
            <w:shd w:val="clear" w:color="auto" w:fill="auto"/>
            <w:noWrap/>
            <w:vAlign w:val="bottom"/>
            <w:hideMark/>
          </w:tcPr>
          <w:p w14:paraId="300B3CC1"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3A267DA6"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71AF125B"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64603115"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5947CE91"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tcBorders>
              <w:top w:val="nil"/>
              <w:left w:val="nil"/>
              <w:bottom w:val="single" w:sz="4" w:space="0" w:color="auto"/>
              <w:right w:val="single" w:sz="4" w:space="0" w:color="auto"/>
            </w:tcBorders>
            <w:shd w:val="clear" w:color="auto" w:fill="auto"/>
            <w:noWrap/>
            <w:vAlign w:val="bottom"/>
            <w:hideMark/>
          </w:tcPr>
          <w:p w14:paraId="32CC65A5"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tcBorders>
              <w:top w:val="nil"/>
              <w:left w:val="nil"/>
              <w:bottom w:val="single" w:sz="4" w:space="0" w:color="000000"/>
              <w:right w:val="single" w:sz="4" w:space="0" w:color="000000"/>
            </w:tcBorders>
            <w:shd w:val="clear" w:color="auto" w:fill="auto"/>
            <w:noWrap/>
            <w:vAlign w:val="bottom"/>
            <w:hideMark/>
          </w:tcPr>
          <w:p w14:paraId="66644407" w14:textId="77777777" w:rsidR="0071406D" w:rsidRPr="00BE180E" w:rsidRDefault="0071406D" w:rsidP="00B07F44">
            <w:pPr>
              <w:spacing w:after="0" w:line="240" w:lineRule="auto"/>
              <w:ind w:hanging="70"/>
              <w:jc w:val="center"/>
              <w:rPr>
                <w:rFonts w:ascii="Arial" w:hAnsi="Arial" w:cs="Arial"/>
                <w:sz w:val="18"/>
                <w:szCs w:val="18"/>
              </w:rPr>
            </w:pPr>
          </w:p>
        </w:tc>
      </w:tr>
      <w:tr w:rsidR="0071406D" w:rsidRPr="00BE180E" w14:paraId="143D0578" w14:textId="77777777" w:rsidTr="00B07F44">
        <w:trPr>
          <w:trHeight w:val="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2BCE1300"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2</w:t>
            </w: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1BBBB17B"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11,0</w:t>
            </w: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0A94844B"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11,0</w:t>
            </w: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7EA3E518"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7098BE3B"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2EC6C8A8"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3"/>
            <w:tcBorders>
              <w:top w:val="nil"/>
              <w:left w:val="nil"/>
              <w:bottom w:val="single" w:sz="4" w:space="0" w:color="auto"/>
              <w:right w:val="single" w:sz="4" w:space="0" w:color="auto"/>
            </w:tcBorders>
            <w:shd w:val="clear" w:color="auto" w:fill="auto"/>
            <w:noWrap/>
            <w:vAlign w:val="bottom"/>
            <w:hideMark/>
          </w:tcPr>
          <w:p w14:paraId="1B0CAC2D"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5035F757"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415E98E6"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651C96A7"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14CC827A"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tcBorders>
              <w:top w:val="nil"/>
              <w:left w:val="nil"/>
              <w:bottom w:val="single" w:sz="4" w:space="0" w:color="000000"/>
              <w:right w:val="single" w:sz="4" w:space="0" w:color="000000"/>
            </w:tcBorders>
            <w:shd w:val="clear" w:color="auto" w:fill="auto"/>
            <w:noWrap/>
            <w:vAlign w:val="bottom"/>
            <w:hideMark/>
          </w:tcPr>
          <w:p w14:paraId="04B634D3"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tcBorders>
              <w:top w:val="nil"/>
              <w:left w:val="nil"/>
              <w:bottom w:val="single" w:sz="4" w:space="0" w:color="auto"/>
              <w:right w:val="single" w:sz="4" w:space="0" w:color="auto"/>
            </w:tcBorders>
            <w:shd w:val="clear" w:color="auto" w:fill="auto"/>
            <w:noWrap/>
            <w:vAlign w:val="bottom"/>
            <w:hideMark/>
          </w:tcPr>
          <w:p w14:paraId="5D154676"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1,3</w:t>
            </w:r>
          </w:p>
        </w:tc>
      </w:tr>
      <w:tr w:rsidR="0071406D" w:rsidRPr="00BE180E" w14:paraId="39250B95" w14:textId="77777777" w:rsidTr="00B07F44">
        <w:trPr>
          <w:trHeight w:val="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040795F4"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3</w:t>
            </w: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32105E73"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39042D15"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70424728"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3,0</w:t>
            </w: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39B0C324"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4D3B0E6D"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3"/>
            <w:tcBorders>
              <w:top w:val="nil"/>
              <w:left w:val="nil"/>
              <w:bottom w:val="single" w:sz="4" w:space="0" w:color="000000"/>
              <w:right w:val="single" w:sz="4" w:space="0" w:color="000000"/>
            </w:tcBorders>
            <w:shd w:val="clear" w:color="auto" w:fill="auto"/>
            <w:noWrap/>
            <w:vAlign w:val="bottom"/>
            <w:hideMark/>
          </w:tcPr>
          <w:p w14:paraId="6DA536F9"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763AE451"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4C55ECFD"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17717F9A"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7838FAAD"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tcBorders>
              <w:top w:val="nil"/>
              <w:left w:val="nil"/>
              <w:bottom w:val="single" w:sz="4" w:space="0" w:color="000000"/>
              <w:right w:val="single" w:sz="4" w:space="0" w:color="000000"/>
            </w:tcBorders>
            <w:shd w:val="clear" w:color="auto" w:fill="auto"/>
            <w:noWrap/>
            <w:vAlign w:val="bottom"/>
            <w:hideMark/>
          </w:tcPr>
          <w:p w14:paraId="3CF5C6D8"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tcBorders>
              <w:top w:val="nil"/>
              <w:left w:val="nil"/>
              <w:bottom w:val="single" w:sz="4" w:space="0" w:color="000000"/>
              <w:right w:val="single" w:sz="4" w:space="0" w:color="000000"/>
            </w:tcBorders>
            <w:shd w:val="clear" w:color="auto" w:fill="auto"/>
            <w:noWrap/>
            <w:vAlign w:val="bottom"/>
            <w:hideMark/>
          </w:tcPr>
          <w:p w14:paraId="3BDA1A05" w14:textId="77777777" w:rsidR="0071406D" w:rsidRPr="00BE180E" w:rsidRDefault="0071406D" w:rsidP="00B07F44">
            <w:pPr>
              <w:spacing w:after="0" w:line="240" w:lineRule="auto"/>
              <w:ind w:hanging="70"/>
              <w:jc w:val="center"/>
              <w:rPr>
                <w:rFonts w:ascii="Arial" w:hAnsi="Arial" w:cs="Arial"/>
                <w:sz w:val="18"/>
                <w:szCs w:val="18"/>
              </w:rPr>
            </w:pPr>
          </w:p>
        </w:tc>
      </w:tr>
      <w:tr w:rsidR="0071406D" w:rsidRPr="00BE180E" w14:paraId="266D46AC" w14:textId="77777777" w:rsidTr="00B07F44">
        <w:trPr>
          <w:trHeight w:val="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5D3A1DD5"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4</w:t>
            </w: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199751E4"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5D2D65AD"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8,0</w:t>
            </w: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31A2937C"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4500DCA1"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4D1CEB7F"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3"/>
            <w:tcBorders>
              <w:top w:val="nil"/>
              <w:left w:val="nil"/>
              <w:bottom w:val="single" w:sz="4" w:space="0" w:color="auto"/>
              <w:right w:val="single" w:sz="4" w:space="0" w:color="auto"/>
            </w:tcBorders>
            <w:shd w:val="clear" w:color="auto" w:fill="auto"/>
            <w:noWrap/>
            <w:vAlign w:val="bottom"/>
            <w:hideMark/>
          </w:tcPr>
          <w:p w14:paraId="69834D43"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6D37F348"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167CF93C"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537231D0"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5EEDC92F"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1,8</w:t>
            </w:r>
          </w:p>
        </w:tc>
        <w:tc>
          <w:tcPr>
            <w:tcW w:w="1039" w:type="dxa"/>
            <w:tcBorders>
              <w:top w:val="nil"/>
              <w:left w:val="nil"/>
              <w:bottom w:val="single" w:sz="4" w:space="0" w:color="000000"/>
              <w:right w:val="single" w:sz="4" w:space="0" w:color="000000"/>
            </w:tcBorders>
            <w:shd w:val="clear" w:color="auto" w:fill="auto"/>
            <w:noWrap/>
            <w:vAlign w:val="bottom"/>
            <w:hideMark/>
          </w:tcPr>
          <w:p w14:paraId="634BFAFF"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tcBorders>
              <w:top w:val="nil"/>
              <w:left w:val="nil"/>
              <w:bottom w:val="single" w:sz="4" w:space="0" w:color="auto"/>
              <w:right w:val="single" w:sz="4" w:space="0" w:color="auto"/>
            </w:tcBorders>
            <w:shd w:val="clear" w:color="auto" w:fill="auto"/>
            <w:noWrap/>
            <w:vAlign w:val="bottom"/>
            <w:hideMark/>
          </w:tcPr>
          <w:p w14:paraId="74E8EA31"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4,0</w:t>
            </w:r>
          </w:p>
        </w:tc>
      </w:tr>
      <w:tr w:rsidR="0071406D" w:rsidRPr="00BE180E" w14:paraId="2BEE8D46" w14:textId="77777777" w:rsidTr="00B07F44">
        <w:trPr>
          <w:trHeight w:val="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493D0B7A"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5</w:t>
            </w: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45EE1CBD"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5AD15B32"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2CA47385"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3BF06D70"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11A33D67"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3"/>
            <w:tcBorders>
              <w:top w:val="nil"/>
              <w:left w:val="nil"/>
              <w:bottom w:val="single" w:sz="4" w:space="0" w:color="000000"/>
              <w:right w:val="single" w:sz="4" w:space="0" w:color="000000"/>
            </w:tcBorders>
            <w:shd w:val="clear" w:color="auto" w:fill="auto"/>
            <w:noWrap/>
            <w:vAlign w:val="bottom"/>
            <w:hideMark/>
          </w:tcPr>
          <w:p w14:paraId="3E77587B"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038A4C24"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6B97B24E"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35A04123"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5FEFBDA5"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tcBorders>
              <w:top w:val="nil"/>
              <w:left w:val="nil"/>
              <w:bottom w:val="single" w:sz="4" w:space="0" w:color="auto"/>
              <w:right w:val="single" w:sz="4" w:space="0" w:color="auto"/>
            </w:tcBorders>
            <w:shd w:val="clear" w:color="auto" w:fill="auto"/>
            <w:noWrap/>
            <w:vAlign w:val="bottom"/>
            <w:hideMark/>
          </w:tcPr>
          <w:p w14:paraId="0B4B4C4B"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3,0</w:t>
            </w:r>
          </w:p>
        </w:tc>
        <w:tc>
          <w:tcPr>
            <w:tcW w:w="1040" w:type="dxa"/>
            <w:tcBorders>
              <w:top w:val="nil"/>
              <w:left w:val="nil"/>
              <w:bottom w:val="single" w:sz="4" w:space="0" w:color="000000"/>
              <w:right w:val="single" w:sz="4" w:space="0" w:color="000000"/>
            </w:tcBorders>
            <w:shd w:val="clear" w:color="auto" w:fill="auto"/>
            <w:noWrap/>
            <w:vAlign w:val="bottom"/>
            <w:hideMark/>
          </w:tcPr>
          <w:p w14:paraId="62BA9B8E" w14:textId="77777777" w:rsidR="0071406D" w:rsidRPr="00BE180E" w:rsidRDefault="0071406D" w:rsidP="00B07F44">
            <w:pPr>
              <w:spacing w:after="0" w:line="240" w:lineRule="auto"/>
              <w:ind w:hanging="70"/>
              <w:jc w:val="center"/>
              <w:rPr>
                <w:rFonts w:ascii="Arial" w:hAnsi="Arial" w:cs="Arial"/>
                <w:sz w:val="18"/>
                <w:szCs w:val="18"/>
              </w:rPr>
            </w:pPr>
          </w:p>
        </w:tc>
      </w:tr>
      <w:tr w:rsidR="0071406D" w:rsidRPr="00BE180E" w14:paraId="1422F0F4" w14:textId="77777777" w:rsidTr="00B07F44">
        <w:trPr>
          <w:trHeight w:val="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79AE857A"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6</w:t>
            </w: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37438B5D"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17,0</w:t>
            </w: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354633F2"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6143977D"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791788AC"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16E32EC4"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3"/>
            <w:tcBorders>
              <w:top w:val="nil"/>
              <w:left w:val="nil"/>
              <w:bottom w:val="single" w:sz="4" w:space="0" w:color="000000"/>
              <w:right w:val="single" w:sz="4" w:space="0" w:color="000000"/>
            </w:tcBorders>
            <w:shd w:val="clear" w:color="auto" w:fill="auto"/>
            <w:noWrap/>
            <w:vAlign w:val="bottom"/>
            <w:hideMark/>
          </w:tcPr>
          <w:p w14:paraId="2485C77B"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3B428EF4"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0372F53F"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6C3713C0"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17FDB0DA"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2,1</w:t>
            </w:r>
          </w:p>
        </w:tc>
        <w:tc>
          <w:tcPr>
            <w:tcW w:w="1039" w:type="dxa"/>
            <w:tcBorders>
              <w:top w:val="nil"/>
              <w:left w:val="nil"/>
              <w:bottom w:val="single" w:sz="4" w:space="0" w:color="000000"/>
              <w:right w:val="single" w:sz="4" w:space="0" w:color="000000"/>
            </w:tcBorders>
            <w:shd w:val="clear" w:color="auto" w:fill="auto"/>
            <w:noWrap/>
            <w:vAlign w:val="bottom"/>
            <w:hideMark/>
          </w:tcPr>
          <w:p w14:paraId="7A7657A9"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tcBorders>
              <w:top w:val="nil"/>
              <w:left w:val="nil"/>
              <w:bottom w:val="single" w:sz="4" w:space="0" w:color="auto"/>
              <w:right w:val="single" w:sz="4" w:space="0" w:color="auto"/>
            </w:tcBorders>
            <w:shd w:val="clear" w:color="auto" w:fill="auto"/>
            <w:noWrap/>
            <w:vAlign w:val="bottom"/>
            <w:hideMark/>
          </w:tcPr>
          <w:p w14:paraId="290DDEA4"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19,0</w:t>
            </w:r>
          </w:p>
        </w:tc>
      </w:tr>
      <w:tr w:rsidR="0071406D" w:rsidRPr="00BE180E" w14:paraId="75ED1FA3" w14:textId="77777777" w:rsidTr="00B07F44">
        <w:trPr>
          <w:trHeight w:val="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1B827D09"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7</w:t>
            </w: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7803852D"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3A19176B"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6FA43850"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0A114A1B"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545496CB"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3"/>
            <w:tcBorders>
              <w:top w:val="nil"/>
              <w:left w:val="nil"/>
              <w:bottom w:val="single" w:sz="4" w:space="0" w:color="000000"/>
              <w:right w:val="single" w:sz="4" w:space="0" w:color="000000"/>
            </w:tcBorders>
            <w:shd w:val="clear" w:color="auto" w:fill="auto"/>
            <w:noWrap/>
            <w:vAlign w:val="bottom"/>
            <w:hideMark/>
          </w:tcPr>
          <w:p w14:paraId="4C29D14C"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7B4F2B7E"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27448DA4"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0BFA92A4"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26D84AB0"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tcBorders>
              <w:top w:val="nil"/>
              <w:left w:val="nil"/>
              <w:bottom w:val="single" w:sz="4" w:space="0" w:color="auto"/>
              <w:right w:val="single" w:sz="4" w:space="0" w:color="auto"/>
            </w:tcBorders>
            <w:shd w:val="clear" w:color="auto" w:fill="auto"/>
            <w:noWrap/>
            <w:vAlign w:val="bottom"/>
            <w:hideMark/>
          </w:tcPr>
          <w:p w14:paraId="52B602C0"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2,0</w:t>
            </w:r>
          </w:p>
        </w:tc>
        <w:tc>
          <w:tcPr>
            <w:tcW w:w="1040" w:type="dxa"/>
            <w:tcBorders>
              <w:top w:val="nil"/>
              <w:left w:val="nil"/>
              <w:bottom w:val="single" w:sz="4" w:space="0" w:color="000000"/>
              <w:right w:val="single" w:sz="4" w:space="0" w:color="000000"/>
            </w:tcBorders>
            <w:shd w:val="clear" w:color="auto" w:fill="auto"/>
            <w:noWrap/>
            <w:vAlign w:val="bottom"/>
            <w:hideMark/>
          </w:tcPr>
          <w:p w14:paraId="2B945E29" w14:textId="77777777" w:rsidR="0071406D" w:rsidRPr="00BE180E" w:rsidRDefault="0071406D" w:rsidP="00B07F44">
            <w:pPr>
              <w:spacing w:after="0" w:line="240" w:lineRule="auto"/>
              <w:ind w:hanging="70"/>
              <w:jc w:val="center"/>
              <w:rPr>
                <w:rFonts w:ascii="Arial" w:hAnsi="Arial" w:cs="Arial"/>
                <w:sz w:val="18"/>
                <w:szCs w:val="18"/>
              </w:rPr>
            </w:pPr>
          </w:p>
        </w:tc>
      </w:tr>
      <w:tr w:rsidR="0071406D" w:rsidRPr="00BE180E" w14:paraId="4C91D957" w14:textId="77777777" w:rsidTr="00B07F44">
        <w:trPr>
          <w:trHeight w:val="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24E39AC4"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8</w:t>
            </w: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4AB51011"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7,0</w:t>
            </w: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1F36453A"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6,0</w:t>
            </w: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000A8EE0"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3017E1D2"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1,2</w:t>
            </w: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1F3F02D8"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3"/>
            <w:tcBorders>
              <w:top w:val="nil"/>
              <w:left w:val="nil"/>
              <w:bottom w:val="single" w:sz="4" w:space="0" w:color="auto"/>
              <w:right w:val="single" w:sz="4" w:space="0" w:color="auto"/>
            </w:tcBorders>
            <w:shd w:val="clear" w:color="auto" w:fill="auto"/>
            <w:noWrap/>
            <w:vAlign w:val="bottom"/>
            <w:hideMark/>
          </w:tcPr>
          <w:p w14:paraId="4F5CD982"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38111D2E"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03993618"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27BCFC07"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181D730F"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3,0</w:t>
            </w:r>
          </w:p>
        </w:tc>
        <w:tc>
          <w:tcPr>
            <w:tcW w:w="1039" w:type="dxa"/>
            <w:tcBorders>
              <w:top w:val="nil"/>
              <w:left w:val="nil"/>
              <w:bottom w:val="single" w:sz="4" w:space="0" w:color="000000"/>
              <w:right w:val="single" w:sz="4" w:space="0" w:color="000000"/>
            </w:tcBorders>
            <w:shd w:val="clear" w:color="auto" w:fill="auto"/>
            <w:noWrap/>
            <w:vAlign w:val="bottom"/>
            <w:hideMark/>
          </w:tcPr>
          <w:p w14:paraId="3CD3CA1C"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tcBorders>
              <w:top w:val="nil"/>
              <w:left w:val="nil"/>
              <w:bottom w:val="single" w:sz="4" w:space="0" w:color="000000"/>
              <w:right w:val="single" w:sz="4" w:space="0" w:color="000000"/>
            </w:tcBorders>
            <w:shd w:val="clear" w:color="auto" w:fill="auto"/>
            <w:noWrap/>
            <w:vAlign w:val="bottom"/>
            <w:hideMark/>
          </w:tcPr>
          <w:p w14:paraId="23FD6ED6" w14:textId="77777777" w:rsidR="0071406D" w:rsidRPr="00BE180E" w:rsidRDefault="0071406D" w:rsidP="00B07F44">
            <w:pPr>
              <w:spacing w:after="0" w:line="240" w:lineRule="auto"/>
              <w:ind w:hanging="70"/>
              <w:jc w:val="center"/>
              <w:rPr>
                <w:rFonts w:ascii="Arial" w:hAnsi="Arial" w:cs="Arial"/>
                <w:sz w:val="18"/>
                <w:szCs w:val="18"/>
              </w:rPr>
            </w:pPr>
          </w:p>
        </w:tc>
      </w:tr>
      <w:tr w:rsidR="0071406D" w:rsidRPr="00BE180E" w14:paraId="12CC185E" w14:textId="77777777" w:rsidTr="00B07F44">
        <w:trPr>
          <w:trHeight w:val="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124BB108"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9</w:t>
            </w: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7CD32BE3"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4C479535"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7133E1E6"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6E6E37FA"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156662BD"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3"/>
            <w:tcBorders>
              <w:top w:val="nil"/>
              <w:left w:val="nil"/>
              <w:bottom w:val="single" w:sz="4" w:space="0" w:color="000000"/>
              <w:right w:val="single" w:sz="4" w:space="0" w:color="000000"/>
            </w:tcBorders>
            <w:shd w:val="clear" w:color="auto" w:fill="auto"/>
            <w:noWrap/>
            <w:vAlign w:val="bottom"/>
            <w:hideMark/>
          </w:tcPr>
          <w:p w14:paraId="13E6BC50"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15D2FFC3"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5AAAA63E"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5FB88086"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44277304"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tcBorders>
              <w:top w:val="nil"/>
              <w:left w:val="nil"/>
              <w:bottom w:val="single" w:sz="4" w:space="0" w:color="000000"/>
              <w:right w:val="single" w:sz="4" w:space="0" w:color="000000"/>
            </w:tcBorders>
            <w:shd w:val="clear" w:color="auto" w:fill="auto"/>
            <w:noWrap/>
            <w:vAlign w:val="bottom"/>
            <w:hideMark/>
          </w:tcPr>
          <w:p w14:paraId="38742E3B"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tcBorders>
              <w:top w:val="nil"/>
              <w:left w:val="nil"/>
              <w:bottom w:val="single" w:sz="4" w:space="0" w:color="000000"/>
              <w:right w:val="single" w:sz="4" w:space="0" w:color="000000"/>
            </w:tcBorders>
            <w:shd w:val="clear" w:color="auto" w:fill="auto"/>
            <w:noWrap/>
            <w:vAlign w:val="bottom"/>
            <w:hideMark/>
          </w:tcPr>
          <w:p w14:paraId="5C1E55BD" w14:textId="77777777" w:rsidR="0071406D" w:rsidRPr="00BE180E" w:rsidRDefault="0071406D" w:rsidP="00B07F44">
            <w:pPr>
              <w:spacing w:after="0" w:line="240" w:lineRule="auto"/>
              <w:ind w:hanging="70"/>
              <w:jc w:val="center"/>
              <w:rPr>
                <w:rFonts w:ascii="Arial" w:hAnsi="Arial" w:cs="Arial"/>
                <w:sz w:val="18"/>
                <w:szCs w:val="18"/>
              </w:rPr>
            </w:pPr>
          </w:p>
        </w:tc>
      </w:tr>
      <w:tr w:rsidR="0071406D" w:rsidRPr="00BE180E" w14:paraId="61842F6C" w14:textId="77777777" w:rsidTr="00B07F44">
        <w:trPr>
          <w:trHeight w:val="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3ACF866C"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10</w:t>
            </w: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4664A085"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5,0</w:t>
            </w: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1D6EEC81"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4373D0B4"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4D1A59F0"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1,1</w:t>
            </w: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06F93025"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3"/>
            <w:tcBorders>
              <w:top w:val="nil"/>
              <w:left w:val="nil"/>
              <w:bottom w:val="single" w:sz="4" w:space="0" w:color="auto"/>
              <w:right w:val="single" w:sz="4" w:space="0" w:color="auto"/>
            </w:tcBorders>
            <w:shd w:val="clear" w:color="auto" w:fill="auto"/>
            <w:noWrap/>
            <w:vAlign w:val="bottom"/>
            <w:hideMark/>
          </w:tcPr>
          <w:p w14:paraId="20B8BAC2"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69E16A9B"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07C3BD1D"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7B3ABE39"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17A095DB"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1,6</w:t>
            </w:r>
          </w:p>
        </w:tc>
        <w:tc>
          <w:tcPr>
            <w:tcW w:w="1039" w:type="dxa"/>
            <w:tcBorders>
              <w:top w:val="nil"/>
              <w:left w:val="nil"/>
              <w:bottom w:val="single" w:sz="4" w:space="0" w:color="000000"/>
              <w:right w:val="single" w:sz="4" w:space="0" w:color="000000"/>
            </w:tcBorders>
            <w:shd w:val="clear" w:color="auto" w:fill="auto"/>
            <w:noWrap/>
            <w:vAlign w:val="bottom"/>
            <w:hideMark/>
          </w:tcPr>
          <w:p w14:paraId="06A1C3DC"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tcBorders>
              <w:top w:val="nil"/>
              <w:left w:val="nil"/>
              <w:bottom w:val="single" w:sz="4" w:space="0" w:color="auto"/>
              <w:right w:val="single" w:sz="4" w:space="0" w:color="auto"/>
            </w:tcBorders>
            <w:shd w:val="clear" w:color="auto" w:fill="auto"/>
            <w:noWrap/>
            <w:vAlign w:val="bottom"/>
            <w:hideMark/>
          </w:tcPr>
          <w:p w14:paraId="06E38579"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10,0</w:t>
            </w:r>
          </w:p>
        </w:tc>
      </w:tr>
      <w:tr w:rsidR="0071406D" w:rsidRPr="00BE180E" w14:paraId="3F6B5A18" w14:textId="77777777" w:rsidTr="00B07F44">
        <w:trPr>
          <w:trHeight w:val="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271C327B"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11</w:t>
            </w: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7FC94FE7"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690B4C19"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71734C98"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6F4E6A89"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2E5A0BC6"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3"/>
            <w:tcBorders>
              <w:top w:val="nil"/>
              <w:left w:val="nil"/>
              <w:bottom w:val="single" w:sz="4" w:space="0" w:color="000000"/>
              <w:right w:val="single" w:sz="4" w:space="0" w:color="000000"/>
            </w:tcBorders>
            <w:shd w:val="clear" w:color="auto" w:fill="auto"/>
            <w:noWrap/>
            <w:vAlign w:val="bottom"/>
            <w:hideMark/>
          </w:tcPr>
          <w:p w14:paraId="4F826419"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584703A0"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3762E439"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67DA230A"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367F29A6"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tcBorders>
              <w:top w:val="nil"/>
              <w:left w:val="nil"/>
              <w:bottom w:val="single" w:sz="4" w:space="0" w:color="auto"/>
              <w:right w:val="single" w:sz="4" w:space="0" w:color="auto"/>
            </w:tcBorders>
            <w:shd w:val="clear" w:color="auto" w:fill="auto"/>
            <w:noWrap/>
            <w:vAlign w:val="bottom"/>
            <w:hideMark/>
          </w:tcPr>
          <w:p w14:paraId="476D982D"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5,0</w:t>
            </w:r>
          </w:p>
        </w:tc>
        <w:tc>
          <w:tcPr>
            <w:tcW w:w="1040" w:type="dxa"/>
            <w:tcBorders>
              <w:top w:val="nil"/>
              <w:left w:val="nil"/>
              <w:bottom w:val="single" w:sz="4" w:space="0" w:color="000000"/>
              <w:right w:val="single" w:sz="4" w:space="0" w:color="000000"/>
            </w:tcBorders>
            <w:shd w:val="clear" w:color="auto" w:fill="auto"/>
            <w:noWrap/>
            <w:vAlign w:val="bottom"/>
            <w:hideMark/>
          </w:tcPr>
          <w:p w14:paraId="5273CC24" w14:textId="77777777" w:rsidR="0071406D" w:rsidRPr="00BE180E" w:rsidRDefault="0071406D" w:rsidP="00B07F44">
            <w:pPr>
              <w:spacing w:after="0" w:line="240" w:lineRule="auto"/>
              <w:ind w:hanging="70"/>
              <w:jc w:val="center"/>
              <w:rPr>
                <w:rFonts w:ascii="Arial" w:hAnsi="Arial" w:cs="Arial"/>
                <w:sz w:val="18"/>
                <w:szCs w:val="18"/>
              </w:rPr>
            </w:pPr>
          </w:p>
        </w:tc>
      </w:tr>
      <w:tr w:rsidR="0071406D" w:rsidRPr="00BE180E" w14:paraId="1C9FC187" w14:textId="77777777" w:rsidTr="00B07F44">
        <w:trPr>
          <w:trHeight w:val="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146C1C78"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12</w:t>
            </w: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128CE197"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18,0</w:t>
            </w: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41B727F6"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2A84D47F"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44D8D498"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4D60977F"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3"/>
            <w:tcBorders>
              <w:top w:val="nil"/>
              <w:left w:val="nil"/>
              <w:bottom w:val="single" w:sz="4" w:space="0" w:color="auto"/>
              <w:right w:val="single" w:sz="4" w:space="0" w:color="auto"/>
            </w:tcBorders>
            <w:shd w:val="clear" w:color="auto" w:fill="auto"/>
            <w:noWrap/>
            <w:vAlign w:val="bottom"/>
            <w:hideMark/>
          </w:tcPr>
          <w:p w14:paraId="0DA0B988"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69FA5A70"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446C7831"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104BD329"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47F079D3"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tcBorders>
              <w:top w:val="nil"/>
              <w:left w:val="nil"/>
              <w:bottom w:val="single" w:sz="4" w:space="0" w:color="000000"/>
              <w:right w:val="single" w:sz="4" w:space="0" w:color="000000"/>
            </w:tcBorders>
            <w:shd w:val="clear" w:color="auto" w:fill="auto"/>
            <w:noWrap/>
            <w:vAlign w:val="bottom"/>
            <w:hideMark/>
          </w:tcPr>
          <w:p w14:paraId="6F7E7AC0"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tcBorders>
              <w:top w:val="nil"/>
              <w:left w:val="nil"/>
              <w:bottom w:val="single" w:sz="4" w:space="0" w:color="000000"/>
              <w:right w:val="single" w:sz="4" w:space="0" w:color="000000"/>
            </w:tcBorders>
            <w:shd w:val="clear" w:color="auto" w:fill="auto"/>
            <w:noWrap/>
            <w:vAlign w:val="bottom"/>
            <w:hideMark/>
          </w:tcPr>
          <w:p w14:paraId="6238158E" w14:textId="77777777" w:rsidR="0071406D" w:rsidRPr="00BE180E" w:rsidRDefault="0071406D" w:rsidP="00B07F44">
            <w:pPr>
              <w:spacing w:after="0" w:line="240" w:lineRule="auto"/>
              <w:ind w:hanging="70"/>
              <w:jc w:val="center"/>
              <w:rPr>
                <w:rFonts w:ascii="Arial" w:hAnsi="Arial" w:cs="Arial"/>
                <w:sz w:val="18"/>
                <w:szCs w:val="18"/>
              </w:rPr>
            </w:pPr>
          </w:p>
        </w:tc>
      </w:tr>
      <w:tr w:rsidR="0071406D" w:rsidRPr="00BE180E" w14:paraId="3F04202B" w14:textId="77777777" w:rsidTr="00B07F44">
        <w:trPr>
          <w:trHeight w:val="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37D022D2"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13</w:t>
            </w: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46D4B6C5"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69746D4B"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3291CC42"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1E55DD0A"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5F0D9309"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3"/>
            <w:tcBorders>
              <w:top w:val="nil"/>
              <w:left w:val="nil"/>
              <w:bottom w:val="single" w:sz="4" w:space="0" w:color="000000"/>
              <w:right w:val="single" w:sz="4" w:space="0" w:color="000000"/>
            </w:tcBorders>
            <w:shd w:val="clear" w:color="auto" w:fill="auto"/>
            <w:noWrap/>
            <w:vAlign w:val="bottom"/>
            <w:hideMark/>
          </w:tcPr>
          <w:p w14:paraId="26CEA846"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611A3D66"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46B26632"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45075478"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4540644C"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tcBorders>
              <w:top w:val="nil"/>
              <w:left w:val="nil"/>
              <w:bottom w:val="single" w:sz="4" w:space="0" w:color="auto"/>
              <w:right w:val="single" w:sz="4" w:space="0" w:color="auto"/>
            </w:tcBorders>
            <w:shd w:val="clear" w:color="auto" w:fill="auto"/>
            <w:noWrap/>
            <w:vAlign w:val="bottom"/>
            <w:hideMark/>
          </w:tcPr>
          <w:p w14:paraId="5254963E"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3,0</w:t>
            </w:r>
          </w:p>
        </w:tc>
        <w:tc>
          <w:tcPr>
            <w:tcW w:w="1040" w:type="dxa"/>
            <w:tcBorders>
              <w:top w:val="nil"/>
              <w:left w:val="nil"/>
              <w:bottom w:val="single" w:sz="4" w:space="0" w:color="000000"/>
              <w:right w:val="single" w:sz="4" w:space="0" w:color="000000"/>
            </w:tcBorders>
            <w:shd w:val="clear" w:color="auto" w:fill="auto"/>
            <w:noWrap/>
            <w:vAlign w:val="bottom"/>
            <w:hideMark/>
          </w:tcPr>
          <w:p w14:paraId="1214B22D" w14:textId="77777777" w:rsidR="0071406D" w:rsidRPr="00BE180E" w:rsidRDefault="0071406D" w:rsidP="00B07F44">
            <w:pPr>
              <w:spacing w:after="0" w:line="240" w:lineRule="auto"/>
              <w:ind w:hanging="70"/>
              <w:jc w:val="center"/>
              <w:rPr>
                <w:rFonts w:ascii="Arial" w:hAnsi="Arial" w:cs="Arial"/>
                <w:sz w:val="18"/>
                <w:szCs w:val="18"/>
              </w:rPr>
            </w:pPr>
          </w:p>
        </w:tc>
      </w:tr>
      <w:tr w:rsidR="0071406D" w:rsidRPr="00BE180E" w14:paraId="6F869FAC" w14:textId="77777777" w:rsidTr="00B07F44">
        <w:trPr>
          <w:trHeight w:val="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1C52F7D3"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14</w:t>
            </w: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35FA2A34"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15,0</w:t>
            </w: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5931CA7B"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5,0</w:t>
            </w: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6631B65C"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1C2DD3EC"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1,2</w:t>
            </w: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2527B8D0"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3"/>
            <w:tcBorders>
              <w:top w:val="nil"/>
              <w:left w:val="nil"/>
              <w:bottom w:val="single" w:sz="4" w:space="0" w:color="auto"/>
              <w:right w:val="single" w:sz="4" w:space="0" w:color="auto"/>
            </w:tcBorders>
            <w:shd w:val="clear" w:color="auto" w:fill="auto"/>
            <w:noWrap/>
            <w:vAlign w:val="bottom"/>
            <w:hideMark/>
          </w:tcPr>
          <w:p w14:paraId="7FE9C040"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45815C66"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0EC2865B"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57A9079B"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0A95A825"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tcBorders>
              <w:top w:val="nil"/>
              <w:left w:val="nil"/>
              <w:bottom w:val="single" w:sz="4" w:space="0" w:color="000000"/>
              <w:right w:val="single" w:sz="4" w:space="0" w:color="000000"/>
            </w:tcBorders>
            <w:shd w:val="clear" w:color="auto" w:fill="auto"/>
            <w:noWrap/>
            <w:vAlign w:val="bottom"/>
            <w:hideMark/>
          </w:tcPr>
          <w:p w14:paraId="2A6036F6"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tcBorders>
              <w:top w:val="nil"/>
              <w:left w:val="nil"/>
              <w:bottom w:val="single" w:sz="4" w:space="0" w:color="auto"/>
              <w:right w:val="single" w:sz="4" w:space="0" w:color="auto"/>
            </w:tcBorders>
            <w:shd w:val="clear" w:color="auto" w:fill="auto"/>
            <w:noWrap/>
            <w:vAlign w:val="bottom"/>
            <w:hideMark/>
          </w:tcPr>
          <w:p w14:paraId="48293297"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4,0</w:t>
            </w:r>
          </w:p>
        </w:tc>
      </w:tr>
      <w:tr w:rsidR="0071406D" w:rsidRPr="00BE180E" w14:paraId="1CDA11BC" w14:textId="77777777" w:rsidTr="00B07F44">
        <w:trPr>
          <w:trHeight w:val="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1AA87B01"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15</w:t>
            </w: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4C839008"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6E39655C"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2AF26E30"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2,2</w:t>
            </w: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3179F357"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2E792A85"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3"/>
            <w:tcBorders>
              <w:top w:val="nil"/>
              <w:left w:val="nil"/>
              <w:bottom w:val="single" w:sz="4" w:space="0" w:color="000000"/>
              <w:right w:val="single" w:sz="4" w:space="0" w:color="000000"/>
            </w:tcBorders>
            <w:shd w:val="clear" w:color="auto" w:fill="auto"/>
            <w:noWrap/>
            <w:vAlign w:val="bottom"/>
            <w:hideMark/>
          </w:tcPr>
          <w:p w14:paraId="796108F4"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1AA17446"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3EF6702E"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0F3A6AE2"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4F230F3B"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tcBorders>
              <w:top w:val="nil"/>
              <w:left w:val="nil"/>
              <w:bottom w:val="single" w:sz="4" w:space="0" w:color="000000"/>
              <w:right w:val="single" w:sz="4" w:space="0" w:color="000000"/>
            </w:tcBorders>
            <w:shd w:val="clear" w:color="auto" w:fill="auto"/>
            <w:noWrap/>
            <w:vAlign w:val="bottom"/>
            <w:hideMark/>
          </w:tcPr>
          <w:p w14:paraId="0F0C2DF1"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tcBorders>
              <w:top w:val="nil"/>
              <w:left w:val="nil"/>
              <w:bottom w:val="single" w:sz="4" w:space="0" w:color="000000"/>
              <w:right w:val="single" w:sz="4" w:space="0" w:color="000000"/>
            </w:tcBorders>
            <w:shd w:val="clear" w:color="auto" w:fill="auto"/>
            <w:noWrap/>
            <w:vAlign w:val="bottom"/>
            <w:hideMark/>
          </w:tcPr>
          <w:p w14:paraId="614B326B" w14:textId="77777777" w:rsidR="0071406D" w:rsidRPr="00BE180E" w:rsidRDefault="0071406D" w:rsidP="00B07F44">
            <w:pPr>
              <w:spacing w:after="0" w:line="240" w:lineRule="auto"/>
              <w:ind w:hanging="70"/>
              <w:jc w:val="center"/>
              <w:rPr>
                <w:rFonts w:ascii="Arial" w:hAnsi="Arial" w:cs="Arial"/>
                <w:sz w:val="18"/>
                <w:szCs w:val="18"/>
              </w:rPr>
            </w:pPr>
          </w:p>
        </w:tc>
      </w:tr>
      <w:tr w:rsidR="0071406D" w:rsidRPr="00BE180E" w14:paraId="2D15C39A" w14:textId="77777777" w:rsidTr="00B07F44">
        <w:trPr>
          <w:trHeight w:val="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74E70B1F"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16</w:t>
            </w: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5EA29C72"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1F58A8BE"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7,0</w:t>
            </w: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274E4702"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0106E43C"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006E705F"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3"/>
            <w:tcBorders>
              <w:top w:val="nil"/>
              <w:left w:val="nil"/>
              <w:bottom w:val="single" w:sz="4" w:space="0" w:color="auto"/>
              <w:right w:val="single" w:sz="4" w:space="0" w:color="auto"/>
            </w:tcBorders>
            <w:shd w:val="clear" w:color="auto" w:fill="auto"/>
            <w:noWrap/>
            <w:vAlign w:val="bottom"/>
            <w:hideMark/>
          </w:tcPr>
          <w:p w14:paraId="27D9A430"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637C82D6"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3AB4428B"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306994C8"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5D7D7EAB"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tcBorders>
              <w:top w:val="nil"/>
              <w:left w:val="nil"/>
              <w:bottom w:val="single" w:sz="4" w:space="0" w:color="000000"/>
              <w:right w:val="single" w:sz="4" w:space="0" w:color="000000"/>
            </w:tcBorders>
            <w:shd w:val="clear" w:color="auto" w:fill="auto"/>
            <w:noWrap/>
            <w:vAlign w:val="bottom"/>
            <w:hideMark/>
          </w:tcPr>
          <w:p w14:paraId="327140EF"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tcBorders>
              <w:top w:val="nil"/>
              <w:left w:val="nil"/>
              <w:bottom w:val="single" w:sz="4" w:space="0" w:color="auto"/>
              <w:right w:val="single" w:sz="4" w:space="0" w:color="auto"/>
            </w:tcBorders>
            <w:shd w:val="clear" w:color="auto" w:fill="auto"/>
            <w:noWrap/>
            <w:vAlign w:val="bottom"/>
            <w:hideMark/>
          </w:tcPr>
          <w:p w14:paraId="3DD4F05C"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7,0</w:t>
            </w:r>
          </w:p>
        </w:tc>
      </w:tr>
      <w:tr w:rsidR="0071406D" w:rsidRPr="00BE180E" w14:paraId="7D240C42" w14:textId="77777777" w:rsidTr="00B07F44">
        <w:trPr>
          <w:trHeight w:val="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36FDBE0B"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17</w:t>
            </w: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3F707055"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57923988"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1FB5E947"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20C31E97"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78793981"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3"/>
            <w:tcBorders>
              <w:top w:val="nil"/>
              <w:left w:val="nil"/>
              <w:bottom w:val="single" w:sz="4" w:space="0" w:color="000000"/>
              <w:right w:val="single" w:sz="4" w:space="0" w:color="000000"/>
            </w:tcBorders>
            <w:shd w:val="clear" w:color="auto" w:fill="auto"/>
            <w:noWrap/>
            <w:vAlign w:val="bottom"/>
            <w:hideMark/>
          </w:tcPr>
          <w:p w14:paraId="5DA001F9"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5E788DE3"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51E834E6"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544249EC"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0E1AD1EE"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tcBorders>
              <w:top w:val="nil"/>
              <w:left w:val="nil"/>
              <w:bottom w:val="single" w:sz="4" w:space="0" w:color="auto"/>
              <w:right w:val="single" w:sz="4" w:space="0" w:color="auto"/>
            </w:tcBorders>
            <w:shd w:val="clear" w:color="auto" w:fill="auto"/>
            <w:noWrap/>
            <w:vAlign w:val="bottom"/>
            <w:hideMark/>
          </w:tcPr>
          <w:p w14:paraId="35F46038"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4,0</w:t>
            </w:r>
          </w:p>
        </w:tc>
        <w:tc>
          <w:tcPr>
            <w:tcW w:w="1040" w:type="dxa"/>
            <w:tcBorders>
              <w:top w:val="nil"/>
              <w:left w:val="nil"/>
              <w:bottom w:val="single" w:sz="4" w:space="0" w:color="000000"/>
              <w:right w:val="single" w:sz="4" w:space="0" w:color="000000"/>
            </w:tcBorders>
            <w:shd w:val="clear" w:color="auto" w:fill="auto"/>
            <w:noWrap/>
            <w:vAlign w:val="bottom"/>
            <w:hideMark/>
          </w:tcPr>
          <w:p w14:paraId="7B1C0621" w14:textId="77777777" w:rsidR="0071406D" w:rsidRPr="00BE180E" w:rsidRDefault="0071406D" w:rsidP="00B07F44">
            <w:pPr>
              <w:spacing w:after="0" w:line="240" w:lineRule="auto"/>
              <w:ind w:hanging="70"/>
              <w:jc w:val="center"/>
              <w:rPr>
                <w:rFonts w:ascii="Arial" w:hAnsi="Arial" w:cs="Arial"/>
                <w:sz w:val="18"/>
                <w:szCs w:val="18"/>
              </w:rPr>
            </w:pPr>
          </w:p>
        </w:tc>
      </w:tr>
      <w:tr w:rsidR="0071406D" w:rsidRPr="00BE180E" w14:paraId="10D8ED56" w14:textId="77777777" w:rsidTr="00B07F44">
        <w:trPr>
          <w:trHeight w:val="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6AF72BF2"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18</w:t>
            </w: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275DD961"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5,0</w:t>
            </w: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56691875"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18DC1F84"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4FB1CAB7"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72BABE6C"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3"/>
            <w:tcBorders>
              <w:top w:val="nil"/>
              <w:left w:val="nil"/>
              <w:bottom w:val="single" w:sz="4" w:space="0" w:color="000000"/>
              <w:right w:val="single" w:sz="4" w:space="0" w:color="000000"/>
            </w:tcBorders>
            <w:shd w:val="clear" w:color="auto" w:fill="auto"/>
            <w:noWrap/>
            <w:vAlign w:val="bottom"/>
            <w:hideMark/>
          </w:tcPr>
          <w:p w14:paraId="01281D50"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7AF94513"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47DBE0E4"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594F5AED"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5460169B"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tcBorders>
              <w:top w:val="nil"/>
              <w:left w:val="nil"/>
              <w:bottom w:val="single" w:sz="4" w:space="0" w:color="000000"/>
              <w:right w:val="single" w:sz="4" w:space="0" w:color="000000"/>
            </w:tcBorders>
            <w:shd w:val="clear" w:color="auto" w:fill="auto"/>
            <w:noWrap/>
            <w:vAlign w:val="bottom"/>
            <w:hideMark/>
          </w:tcPr>
          <w:p w14:paraId="0550105A"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tcBorders>
              <w:top w:val="nil"/>
              <w:left w:val="nil"/>
              <w:bottom w:val="single" w:sz="4" w:space="0" w:color="000000"/>
              <w:right w:val="single" w:sz="4" w:space="0" w:color="000000"/>
            </w:tcBorders>
            <w:shd w:val="clear" w:color="auto" w:fill="auto"/>
            <w:noWrap/>
            <w:vAlign w:val="bottom"/>
            <w:hideMark/>
          </w:tcPr>
          <w:p w14:paraId="6B901094" w14:textId="77777777" w:rsidR="0071406D" w:rsidRPr="00BE180E" w:rsidRDefault="0071406D" w:rsidP="00B07F44">
            <w:pPr>
              <w:spacing w:after="0" w:line="240" w:lineRule="auto"/>
              <w:ind w:hanging="70"/>
              <w:jc w:val="center"/>
              <w:rPr>
                <w:rFonts w:ascii="Arial" w:hAnsi="Arial" w:cs="Arial"/>
                <w:sz w:val="18"/>
                <w:szCs w:val="18"/>
              </w:rPr>
            </w:pPr>
          </w:p>
        </w:tc>
      </w:tr>
      <w:tr w:rsidR="0071406D" w:rsidRPr="00BE180E" w14:paraId="0DB74C53" w14:textId="77777777" w:rsidTr="00B07F44">
        <w:trPr>
          <w:trHeight w:val="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6D15C18C"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19</w:t>
            </w: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76AF18BC"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3654CE52"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6E7BFA86"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2,2</w:t>
            </w: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2546E59C"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2BE36020"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3"/>
            <w:tcBorders>
              <w:top w:val="nil"/>
              <w:left w:val="nil"/>
              <w:bottom w:val="single" w:sz="4" w:space="0" w:color="000000"/>
              <w:right w:val="single" w:sz="4" w:space="0" w:color="000000"/>
            </w:tcBorders>
            <w:shd w:val="clear" w:color="auto" w:fill="auto"/>
            <w:noWrap/>
            <w:vAlign w:val="bottom"/>
            <w:hideMark/>
          </w:tcPr>
          <w:p w14:paraId="4CEB65EB"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7DB1CE58"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29460E57"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7FA0E98E"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5B2CF780"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2,2</w:t>
            </w:r>
          </w:p>
        </w:tc>
        <w:tc>
          <w:tcPr>
            <w:tcW w:w="1039" w:type="dxa"/>
            <w:tcBorders>
              <w:top w:val="nil"/>
              <w:left w:val="nil"/>
              <w:bottom w:val="single" w:sz="4" w:space="0" w:color="auto"/>
              <w:right w:val="single" w:sz="4" w:space="0" w:color="auto"/>
            </w:tcBorders>
            <w:shd w:val="clear" w:color="auto" w:fill="auto"/>
            <w:noWrap/>
            <w:vAlign w:val="bottom"/>
            <w:hideMark/>
          </w:tcPr>
          <w:p w14:paraId="671FE0B5"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13,0</w:t>
            </w:r>
          </w:p>
        </w:tc>
        <w:tc>
          <w:tcPr>
            <w:tcW w:w="1040" w:type="dxa"/>
            <w:tcBorders>
              <w:top w:val="nil"/>
              <w:left w:val="nil"/>
              <w:bottom w:val="single" w:sz="4" w:space="0" w:color="000000"/>
              <w:right w:val="single" w:sz="4" w:space="0" w:color="000000"/>
            </w:tcBorders>
            <w:shd w:val="clear" w:color="auto" w:fill="auto"/>
            <w:noWrap/>
            <w:vAlign w:val="bottom"/>
            <w:hideMark/>
          </w:tcPr>
          <w:p w14:paraId="4CFC7F95" w14:textId="77777777" w:rsidR="0071406D" w:rsidRPr="00BE180E" w:rsidRDefault="0071406D" w:rsidP="00B07F44">
            <w:pPr>
              <w:spacing w:after="0" w:line="240" w:lineRule="auto"/>
              <w:ind w:hanging="70"/>
              <w:jc w:val="center"/>
              <w:rPr>
                <w:rFonts w:ascii="Arial" w:hAnsi="Arial" w:cs="Arial"/>
                <w:sz w:val="18"/>
                <w:szCs w:val="18"/>
              </w:rPr>
            </w:pPr>
          </w:p>
        </w:tc>
      </w:tr>
      <w:tr w:rsidR="0071406D" w:rsidRPr="00BE180E" w14:paraId="2D38EE49" w14:textId="77777777" w:rsidTr="00B07F44">
        <w:trPr>
          <w:trHeight w:val="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4BF7D3C9"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20</w:t>
            </w: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7D84925E"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11,0</w:t>
            </w: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61F023DF"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1,1</w:t>
            </w: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549D0870"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27599624"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32E1BAAC"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3"/>
            <w:tcBorders>
              <w:top w:val="nil"/>
              <w:left w:val="nil"/>
              <w:bottom w:val="single" w:sz="4" w:space="0" w:color="auto"/>
              <w:right w:val="single" w:sz="4" w:space="0" w:color="auto"/>
            </w:tcBorders>
            <w:shd w:val="clear" w:color="auto" w:fill="auto"/>
            <w:noWrap/>
            <w:vAlign w:val="bottom"/>
            <w:hideMark/>
          </w:tcPr>
          <w:p w14:paraId="18C318ED"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0F9FF7AB"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06ED1E1C"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51A8DA7C"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55D2975E"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tcBorders>
              <w:top w:val="nil"/>
              <w:left w:val="nil"/>
              <w:bottom w:val="single" w:sz="4" w:space="0" w:color="000000"/>
              <w:right w:val="single" w:sz="4" w:space="0" w:color="000000"/>
            </w:tcBorders>
            <w:shd w:val="clear" w:color="auto" w:fill="auto"/>
            <w:noWrap/>
            <w:vAlign w:val="bottom"/>
            <w:hideMark/>
          </w:tcPr>
          <w:p w14:paraId="0B05E691"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tcBorders>
              <w:top w:val="nil"/>
              <w:left w:val="nil"/>
              <w:bottom w:val="single" w:sz="4" w:space="0" w:color="auto"/>
              <w:right w:val="single" w:sz="4" w:space="0" w:color="auto"/>
            </w:tcBorders>
            <w:shd w:val="clear" w:color="auto" w:fill="auto"/>
            <w:noWrap/>
            <w:vAlign w:val="bottom"/>
            <w:hideMark/>
          </w:tcPr>
          <w:p w14:paraId="7C6AEDFD"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7,0</w:t>
            </w:r>
          </w:p>
        </w:tc>
      </w:tr>
      <w:tr w:rsidR="0071406D" w:rsidRPr="00BE180E" w14:paraId="0FA524B1" w14:textId="77777777" w:rsidTr="00B07F44">
        <w:trPr>
          <w:trHeight w:val="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7C1A253B"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21</w:t>
            </w: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121349EA"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090744B1"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76E2F3FE"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7BB7523A"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42DA7E1F"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3"/>
            <w:tcBorders>
              <w:top w:val="nil"/>
              <w:left w:val="nil"/>
              <w:bottom w:val="single" w:sz="4" w:space="0" w:color="000000"/>
              <w:right w:val="single" w:sz="4" w:space="0" w:color="000000"/>
            </w:tcBorders>
            <w:shd w:val="clear" w:color="auto" w:fill="auto"/>
            <w:noWrap/>
            <w:vAlign w:val="bottom"/>
            <w:hideMark/>
          </w:tcPr>
          <w:p w14:paraId="53253943"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56129C8D"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230CA591"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37386512"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098A42A0"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tcBorders>
              <w:top w:val="nil"/>
              <w:left w:val="nil"/>
              <w:bottom w:val="single" w:sz="4" w:space="0" w:color="000000"/>
              <w:right w:val="single" w:sz="4" w:space="0" w:color="000000"/>
            </w:tcBorders>
            <w:shd w:val="clear" w:color="auto" w:fill="auto"/>
            <w:noWrap/>
            <w:vAlign w:val="bottom"/>
            <w:hideMark/>
          </w:tcPr>
          <w:p w14:paraId="182ABADC"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tcBorders>
              <w:top w:val="nil"/>
              <w:left w:val="nil"/>
              <w:bottom w:val="single" w:sz="4" w:space="0" w:color="000000"/>
              <w:right w:val="single" w:sz="4" w:space="0" w:color="000000"/>
            </w:tcBorders>
            <w:shd w:val="clear" w:color="auto" w:fill="auto"/>
            <w:noWrap/>
            <w:vAlign w:val="bottom"/>
            <w:hideMark/>
          </w:tcPr>
          <w:p w14:paraId="3A4F4F62" w14:textId="77777777" w:rsidR="0071406D" w:rsidRPr="00BE180E" w:rsidRDefault="0071406D" w:rsidP="00B07F44">
            <w:pPr>
              <w:spacing w:after="0" w:line="240" w:lineRule="auto"/>
              <w:ind w:hanging="70"/>
              <w:jc w:val="center"/>
              <w:rPr>
                <w:rFonts w:ascii="Arial" w:hAnsi="Arial" w:cs="Arial"/>
                <w:sz w:val="18"/>
                <w:szCs w:val="18"/>
              </w:rPr>
            </w:pPr>
          </w:p>
        </w:tc>
      </w:tr>
      <w:tr w:rsidR="0071406D" w:rsidRPr="00BE180E" w14:paraId="7CC9CAE4" w14:textId="77777777" w:rsidTr="00B07F44">
        <w:trPr>
          <w:trHeight w:val="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4D7D55B8"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22</w:t>
            </w: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5C4E4F41"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43436188"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3,0</w:t>
            </w: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0B016DFC"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50E50C47"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7E14CE50"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3"/>
            <w:tcBorders>
              <w:top w:val="nil"/>
              <w:left w:val="nil"/>
              <w:bottom w:val="single" w:sz="4" w:space="0" w:color="auto"/>
              <w:right w:val="single" w:sz="4" w:space="0" w:color="auto"/>
            </w:tcBorders>
            <w:shd w:val="clear" w:color="auto" w:fill="auto"/>
            <w:noWrap/>
            <w:vAlign w:val="bottom"/>
            <w:hideMark/>
          </w:tcPr>
          <w:p w14:paraId="7F3BE10C"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373591A8"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1D219D18"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2D946B00"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31D9AB34"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tcBorders>
              <w:top w:val="nil"/>
              <w:left w:val="nil"/>
              <w:bottom w:val="single" w:sz="4" w:space="0" w:color="000000"/>
              <w:right w:val="single" w:sz="4" w:space="0" w:color="000000"/>
            </w:tcBorders>
            <w:shd w:val="clear" w:color="auto" w:fill="auto"/>
            <w:noWrap/>
            <w:vAlign w:val="bottom"/>
            <w:hideMark/>
          </w:tcPr>
          <w:p w14:paraId="0689B952"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tcBorders>
              <w:top w:val="nil"/>
              <w:left w:val="nil"/>
              <w:bottom w:val="single" w:sz="4" w:space="0" w:color="auto"/>
              <w:right w:val="single" w:sz="4" w:space="0" w:color="auto"/>
            </w:tcBorders>
            <w:shd w:val="clear" w:color="auto" w:fill="auto"/>
            <w:noWrap/>
            <w:vAlign w:val="bottom"/>
            <w:hideMark/>
          </w:tcPr>
          <w:p w14:paraId="6C972094"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2,6</w:t>
            </w:r>
          </w:p>
        </w:tc>
      </w:tr>
      <w:tr w:rsidR="0071406D" w:rsidRPr="00BE180E" w14:paraId="296FC8C5" w14:textId="77777777" w:rsidTr="00B07F44">
        <w:trPr>
          <w:trHeight w:val="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64799A37"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23</w:t>
            </w: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281E26E5"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27C6DCC9"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1310CA56"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062F0B61"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55D43C50"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3"/>
            <w:tcBorders>
              <w:top w:val="nil"/>
              <w:left w:val="nil"/>
              <w:bottom w:val="single" w:sz="4" w:space="0" w:color="000000"/>
              <w:right w:val="single" w:sz="4" w:space="0" w:color="000000"/>
            </w:tcBorders>
            <w:shd w:val="clear" w:color="auto" w:fill="auto"/>
            <w:noWrap/>
            <w:vAlign w:val="bottom"/>
            <w:hideMark/>
          </w:tcPr>
          <w:p w14:paraId="4A1AAC1E"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7C49D9AE"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3830DFCC"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46066B0D"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7F45B8AC"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tcBorders>
              <w:top w:val="nil"/>
              <w:left w:val="nil"/>
              <w:bottom w:val="single" w:sz="4" w:space="0" w:color="auto"/>
              <w:right w:val="single" w:sz="4" w:space="0" w:color="auto"/>
            </w:tcBorders>
            <w:shd w:val="clear" w:color="auto" w:fill="auto"/>
            <w:noWrap/>
            <w:vAlign w:val="bottom"/>
            <w:hideMark/>
          </w:tcPr>
          <w:p w14:paraId="30CA8E5B"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30,0</w:t>
            </w:r>
          </w:p>
        </w:tc>
        <w:tc>
          <w:tcPr>
            <w:tcW w:w="1040" w:type="dxa"/>
            <w:tcBorders>
              <w:top w:val="nil"/>
              <w:left w:val="nil"/>
              <w:bottom w:val="single" w:sz="4" w:space="0" w:color="000000"/>
              <w:right w:val="single" w:sz="4" w:space="0" w:color="000000"/>
            </w:tcBorders>
            <w:shd w:val="clear" w:color="auto" w:fill="auto"/>
            <w:noWrap/>
            <w:vAlign w:val="bottom"/>
            <w:hideMark/>
          </w:tcPr>
          <w:p w14:paraId="65C3F3E0" w14:textId="77777777" w:rsidR="0071406D" w:rsidRPr="00BE180E" w:rsidRDefault="0071406D" w:rsidP="00B07F44">
            <w:pPr>
              <w:spacing w:after="0" w:line="240" w:lineRule="auto"/>
              <w:ind w:hanging="70"/>
              <w:jc w:val="center"/>
              <w:rPr>
                <w:rFonts w:ascii="Arial" w:hAnsi="Arial" w:cs="Arial"/>
                <w:sz w:val="18"/>
                <w:szCs w:val="18"/>
              </w:rPr>
            </w:pPr>
          </w:p>
        </w:tc>
      </w:tr>
      <w:tr w:rsidR="0071406D" w:rsidRPr="00BE180E" w14:paraId="6015C366" w14:textId="77777777" w:rsidTr="00B07F44">
        <w:trPr>
          <w:trHeight w:val="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4075F2BA"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24</w:t>
            </w: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07ED9627"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19,0</w:t>
            </w: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40A5FBB5"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3AB628AB"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794300C2"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1A810E1C"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3"/>
            <w:tcBorders>
              <w:top w:val="nil"/>
              <w:left w:val="nil"/>
              <w:bottom w:val="single" w:sz="4" w:space="0" w:color="000000"/>
              <w:right w:val="single" w:sz="4" w:space="0" w:color="000000"/>
            </w:tcBorders>
            <w:shd w:val="clear" w:color="auto" w:fill="auto"/>
            <w:noWrap/>
            <w:vAlign w:val="bottom"/>
            <w:hideMark/>
          </w:tcPr>
          <w:p w14:paraId="640716EB"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7F0731E6"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52124069"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213DDFBA"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5DBCA568"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tcBorders>
              <w:top w:val="nil"/>
              <w:left w:val="nil"/>
              <w:bottom w:val="single" w:sz="4" w:space="0" w:color="000000"/>
              <w:right w:val="single" w:sz="4" w:space="0" w:color="000000"/>
            </w:tcBorders>
            <w:shd w:val="clear" w:color="auto" w:fill="auto"/>
            <w:noWrap/>
            <w:vAlign w:val="bottom"/>
            <w:hideMark/>
          </w:tcPr>
          <w:p w14:paraId="29226185"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tcBorders>
              <w:top w:val="nil"/>
              <w:left w:val="nil"/>
              <w:bottom w:val="single" w:sz="4" w:space="0" w:color="000000"/>
              <w:right w:val="single" w:sz="4" w:space="0" w:color="000000"/>
            </w:tcBorders>
            <w:shd w:val="clear" w:color="auto" w:fill="auto"/>
            <w:noWrap/>
            <w:vAlign w:val="bottom"/>
            <w:hideMark/>
          </w:tcPr>
          <w:p w14:paraId="270403E2" w14:textId="77777777" w:rsidR="0071406D" w:rsidRPr="00BE180E" w:rsidRDefault="0071406D" w:rsidP="00B07F44">
            <w:pPr>
              <w:spacing w:after="0" w:line="240" w:lineRule="auto"/>
              <w:ind w:hanging="70"/>
              <w:jc w:val="center"/>
              <w:rPr>
                <w:rFonts w:ascii="Arial" w:hAnsi="Arial" w:cs="Arial"/>
                <w:sz w:val="18"/>
                <w:szCs w:val="18"/>
              </w:rPr>
            </w:pPr>
          </w:p>
        </w:tc>
      </w:tr>
      <w:tr w:rsidR="0071406D" w:rsidRPr="00BE180E" w14:paraId="42645F55" w14:textId="77777777" w:rsidTr="00B07F44">
        <w:trPr>
          <w:trHeight w:val="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3DF61924"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25</w:t>
            </w: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252F41F0"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21014F15"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4A43A9A0"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20CF4687"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4AD175FE"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3"/>
            <w:tcBorders>
              <w:top w:val="nil"/>
              <w:left w:val="nil"/>
              <w:bottom w:val="single" w:sz="4" w:space="0" w:color="000000"/>
              <w:right w:val="single" w:sz="4" w:space="0" w:color="000000"/>
            </w:tcBorders>
            <w:shd w:val="clear" w:color="auto" w:fill="auto"/>
            <w:noWrap/>
            <w:vAlign w:val="bottom"/>
            <w:hideMark/>
          </w:tcPr>
          <w:p w14:paraId="60A88004"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3B440520"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3B857724"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0A3863BE"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30572453"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tcBorders>
              <w:top w:val="nil"/>
              <w:left w:val="nil"/>
              <w:bottom w:val="single" w:sz="4" w:space="0" w:color="auto"/>
              <w:right w:val="single" w:sz="4" w:space="0" w:color="auto"/>
            </w:tcBorders>
            <w:shd w:val="clear" w:color="auto" w:fill="auto"/>
            <w:noWrap/>
            <w:vAlign w:val="bottom"/>
            <w:hideMark/>
          </w:tcPr>
          <w:p w14:paraId="1A1955C0"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4,0</w:t>
            </w:r>
          </w:p>
        </w:tc>
        <w:tc>
          <w:tcPr>
            <w:tcW w:w="1040" w:type="dxa"/>
            <w:tcBorders>
              <w:top w:val="nil"/>
              <w:left w:val="nil"/>
              <w:bottom w:val="single" w:sz="4" w:space="0" w:color="000000"/>
              <w:right w:val="single" w:sz="4" w:space="0" w:color="000000"/>
            </w:tcBorders>
            <w:shd w:val="clear" w:color="auto" w:fill="auto"/>
            <w:noWrap/>
            <w:vAlign w:val="bottom"/>
            <w:hideMark/>
          </w:tcPr>
          <w:p w14:paraId="58FB792C" w14:textId="77777777" w:rsidR="0071406D" w:rsidRPr="00BE180E" w:rsidRDefault="0071406D" w:rsidP="00B07F44">
            <w:pPr>
              <w:spacing w:after="0" w:line="240" w:lineRule="auto"/>
              <w:ind w:hanging="70"/>
              <w:jc w:val="center"/>
              <w:rPr>
                <w:rFonts w:ascii="Arial" w:hAnsi="Arial" w:cs="Arial"/>
                <w:sz w:val="18"/>
                <w:szCs w:val="18"/>
              </w:rPr>
            </w:pPr>
          </w:p>
        </w:tc>
      </w:tr>
      <w:tr w:rsidR="0071406D" w:rsidRPr="00BE180E" w14:paraId="748B7061" w14:textId="77777777" w:rsidTr="00B07F44">
        <w:trPr>
          <w:trHeight w:val="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1FAA0B42"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26</w:t>
            </w: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597EB279"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7,0</w:t>
            </w: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6C91C171"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1,3</w:t>
            </w: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2EB70510"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3E49F7C7"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36B35347"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3"/>
            <w:tcBorders>
              <w:top w:val="nil"/>
              <w:left w:val="nil"/>
              <w:bottom w:val="single" w:sz="4" w:space="0" w:color="auto"/>
              <w:right w:val="single" w:sz="4" w:space="0" w:color="auto"/>
            </w:tcBorders>
            <w:shd w:val="clear" w:color="auto" w:fill="auto"/>
            <w:noWrap/>
            <w:vAlign w:val="bottom"/>
            <w:hideMark/>
          </w:tcPr>
          <w:p w14:paraId="188E974C"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314F038B"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3F47C988"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400B3EAC"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0A702547"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tcBorders>
              <w:top w:val="nil"/>
              <w:left w:val="nil"/>
              <w:bottom w:val="single" w:sz="4" w:space="0" w:color="000000"/>
              <w:right w:val="single" w:sz="4" w:space="0" w:color="000000"/>
            </w:tcBorders>
            <w:shd w:val="clear" w:color="auto" w:fill="auto"/>
            <w:noWrap/>
            <w:vAlign w:val="bottom"/>
            <w:hideMark/>
          </w:tcPr>
          <w:p w14:paraId="0B52D1A3"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tcBorders>
              <w:top w:val="nil"/>
              <w:left w:val="nil"/>
              <w:bottom w:val="single" w:sz="4" w:space="0" w:color="auto"/>
              <w:right w:val="single" w:sz="4" w:space="0" w:color="auto"/>
            </w:tcBorders>
            <w:shd w:val="clear" w:color="auto" w:fill="auto"/>
            <w:noWrap/>
            <w:vAlign w:val="bottom"/>
            <w:hideMark/>
          </w:tcPr>
          <w:p w14:paraId="03412094"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2,7</w:t>
            </w:r>
          </w:p>
        </w:tc>
      </w:tr>
      <w:tr w:rsidR="0071406D" w:rsidRPr="00BE180E" w14:paraId="29AC69C9" w14:textId="77777777" w:rsidTr="00B07F44">
        <w:trPr>
          <w:trHeight w:val="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2463364C"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27</w:t>
            </w: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0D26D229"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25592C7D"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690C76B9"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1,9</w:t>
            </w: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1E3383B5"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39506AD4"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3"/>
            <w:tcBorders>
              <w:top w:val="nil"/>
              <w:left w:val="nil"/>
              <w:bottom w:val="single" w:sz="4" w:space="0" w:color="000000"/>
              <w:right w:val="single" w:sz="4" w:space="0" w:color="000000"/>
            </w:tcBorders>
            <w:shd w:val="clear" w:color="auto" w:fill="auto"/>
            <w:noWrap/>
            <w:vAlign w:val="bottom"/>
            <w:hideMark/>
          </w:tcPr>
          <w:p w14:paraId="5D1F2A12"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0F9DD354"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34C0E860"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679F80D1"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6D1DB8E0"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tcBorders>
              <w:top w:val="nil"/>
              <w:left w:val="nil"/>
              <w:bottom w:val="single" w:sz="4" w:space="0" w:color="000000"/>
              <w:right w:val="single" w:sz="4" w:space="0" w:color="000000"/>
            </w:tcBorders>
            <w:shd w:val="clear" w:color="auto" w:fill="auto"/>
            <w:noWrap/>
            <w:vAlign w:val="bottom"/>
            <w:hideMark/>
          </w:tcPr>
          <w:p w14:paraId="284A593F"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tcBorders>
              <w:top w:val="nil"/>
              <w:left w:val="nil"/>
              <w:bottom w:val="single" w:sz="4" w:space="0" w:color="000000"/>
              <w:right w:val="single" w:sz="4" w:space="0" w:color="000000"/>
            </w:tcBorders>
            <w:shd w:val="clear" w:color="auto" w:fill="auto"/>
            <w:noWrap/>
            <w:vAlign w:val="bottom"/>
            <w:hideMark/>
          </w:tcPr>
          <w:p w14:paraId="474E80B5" w14:textId="77777777" w:rsidR="0071406D" w:rsidRPr="00BE180E" w:rsidRDefault="0071406D" w:rsidP="00B07F44">
            <w:pPr>
              <w:spacing w:after="0" w:line="240" w:lineRule="auto"/>
              <w:ind w:hanging="70"/>
              <w:jc w:val="center"/>
              <w:rPr>
                <w:rFonts w:ascii="Arial" w:hAnsi="Arial" w:cs="Arial"/>
                <w:sz w:val="18"/>
                <w:szCs w:val="18"/>
              </w:rPr>
            </w:pPr>
          </w:p>
        </w:tc>
      </w:tr>
      <w:tr w:rsidR="0071406D" w:rsidRPr="00BE180E" w14:paraId="1934CA28" w14:textId="77777777" w:rsidTr="00B07F44">
        <w:trPr>
          <w:trHeight w:val="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5663092D"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28</w:t>
            </w: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3063F64A"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05EC40CA"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1,4</w:t>
            </w: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537E38EF"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2C5B0177"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3A540780"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3"/>
            <w:tcBorders>
              <w:top w:val="nil"/>
              <w:left w:val="nil"/>
              <w:bottom w:val="single" w:sz="4" w:space="0" w:color="auto"/>
              <w:right w:val="single" w:sz="4" w:space="0" w:color="auto"/>
            </w:tcBorders>
            <w:shd w:val="clear" w:color="auto" w:fill="auto"/>
            <w:noWrap/>
            <w:vAlign w:val="bottom"/>
            <w:hideMark/>
          </w:tcPr>
          <w:p w14:paraId="44B0881A"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436215AD"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24E66B96"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36BA15E3"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1BE66861"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tcBorders>
              <w:top w:val="nil"/>
              <w:left w:val="nil"/>
              <w:bottom w:val="single" w:sz="4" w:space="0" w:color="000000"/>
              <w:right w:val="single" w:sz="4" w:space="0" w:color="000000"/>
            </w:tcBorders>
            <w:shd w:val="clear" w:color="auto" w:fill="auto"/>
            <w:noWrap/>
            <w:vAlign w:val="bottom"/>
            <w:hideMark/>
          </w:tcPr>
          <w:p w14:paraId="713F0C94"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tcBorders>
              <w:top w:val="nil"/>
              <w:left w:val="nil"/>
              <w:bottom w:val="single" w:sz="4" w:space="0" w:color="auto"/>
              <w:right w:val="single" w:sz="4" w:space="0" w:color="auto"/>
            </w:tcBorders>
            <w:shd w:val="clear" w:color="auto" w:fill="auto"/>
            <w:noWrap/>
            <w:vAlign w:val="bottom"/>
            <w:hideMark/>
          </w:tcPr>
          <w:p w14:paraId="1AD28493"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6,0</w:t>
            </w:r>
          </w:p>
        </w:tc>
      </w:tr>
      <w:tr w:rsidR="0071406D" w:rsidRPr="00BE180E" w14:paraId="24201014" w14:textId="77777777" w:rsidTr="00B07F44">
        <w:trPr>
          <w:trHeight w:val="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193C1057"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29</w:t>
            </w: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304B88BD"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5CC977CD"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3805D5B4"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1,8</w:t>
            </w: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52E43940"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18752471"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3"/>
            <w:tcBorders>
              <w:top w:val="nil"/>
              <w:left w:val="nil"/>
              <w:bottom w:val="single" w:sz="4" w:space="0" w:color="000000"/>
              <w:right w:val="single" w:sz="4" w:space="0" w:color="000000"/>
            </w:tcBorders>
            <w:shd w:val="clear" w:color="auto" w:fill="auto"/>
            <w:noWrap/>
            <w:vAlign w:val="bottom"/>
            <w:hideMark/>
          </w:tcPr>
          <w:p w14:paraId="6103D4DF"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6B0A5656"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069F0D98"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1ED92682"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0BA71C1A"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tcBorders>
              <w:top w:val="nil"/>
              <w:left w:val="nil"/>
              <w:bottom w:val="single" w:sz="4" w:space="0" w:color="auto"/>
              <w:right w:val="single" w:sz="4" w:space="0" w:color="auto"/>
            </w:tcBorders>
            <w:shd w:val="clear" w:color="auto" w:fill="auto"/>
            <w:noWrap/>
            <w:vAlign w:val="bottom"/>
            <w:hideMark/>
          </w:tcPr>
          <w:p w14:paraId="24EDC0E0"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tcBorders>
              <w:top w:val="nil"/>
              <w:left w:val="nil"/>
              <w:bottom w:val="single" w:sz="4" w:space="0" w:color="000000"/>
              <w:right w:val="single" w:sz="4" w:space="0" w:color="000000"/>
            </w:tcBorders>
            <w:shd w:val="clear" w:color="auto" w:fill="auto"/>
            <w:noWrap/>
            <w:vAlign w:val="bottom"/>
            <w:hideMark/>
          </w:tcPr>
          <w:p w14:paraId="500D2A64" w14:textId="77777777" w:rsidR="0071406D" w:rsidRPr="00BE180E" w:rsidRDefault="0071406D" w:rsidP="00B07F44">
            <w:pPr>
              <w:spacing w:after="0" w:line="240" w:lineRule="auto"/>
              <w:ind w:hanging="70"/>
              <w:jc w:val="center"/>
              <w:rPr>
                <w:rFonts w:ascii="Arial" w:hAnsi="Arial" w:cs="Arial"/>
                <w:sz w:val="18"/>
                <w:szCs w:val="18"/>
              </w:rPr>
            </w:pPr>
          </w:p>
        </w:tc>
      </w:tr>
      <w:tr w:rsidR="0071406D" w:rsidRPr="00BE180E" w14:paraId="000F4E2C" w14:textId="77777777" w:rsidTr="00B07F44">
        <w:trPr>
          <w:trHeight w:val="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7D158942"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30</w:t>
            </w: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3E3F9972" w14:textId="77777777" w:rsidR="0071406D" w:rsidRPr="00BE180E" w:rsidRDefault="0071406D" w:rsidP="00B07F44">
            <w:pPr>
              <w:spacing w:after="0" w:line="240" w:lineRule="auto"/>
              <w:ind w:hanging="70"/>
              <w:jc w:val="center"/>
              <w:rPr>
                <w:rFonts w:ascii="Arial" w:hAnsi="Arial" w:cs="Arial"/>
                <w:sz w:val="18"/>
                <w:szCs w:val="18"/>
              </w:rPr>
            </w:pPr>
            <w:r w:rsidRPr="00BE180E">
              <w:rPr>
                <w:rFonts w:ascii="Arial" w:hAnsi="Arial" w:cs="Arial"/>
                <w:sz w:val="18"/>
                <w:szCs w:val="18"/>
              </w:rPr>
              <w:t>14,0</w:t>
            </w: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28EE769E"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5F495AD2"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1C2E18D0"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2F7A93F8"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3"/>
            <w:tcBorders>
              <w:top w:val="nil"/>
              <w:left w:val="nil"/>
              <w:bottom w:val="single" w:sz="4" w:space="0" w:color="000000"/>
              <w:right w:val="single" w:sz="4" w:space="0" w:color="000000"/>
            </w:tcBorders>
            <w:shd w:val="clear" w:color="auto" w:fill="auto"/>
            <w:noWrap/>
            <w:vAlign w:val="bottom"/>
            <w:hideMark/>
          </w:tcPr>
          <w:p w14:paraId="0C8B519C"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57C69035"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7797267B"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7CAC25BB"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73306A3F"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tcBorders>
              <w:top w:val="nil"/>
              <w:left w:val="nil"/>
              <w:bottom w:val="single" w:sz="4" w:space="0" w:color="000000"/>
              <w:right w:val="single" w:sz="4" w:space="0" w:color="000000"/>
            </w:tcBorders>
            <w:shd w:val="clear" w:color="auto" w:fill="auto"/>
            <w:noWrap/>
            <w:vAlign w:val="bottom"/>
            <w:hideMark/>
          </w:tcPr>
          <w:p w14:paraId="2368E1B5"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tcBorders>
              <w:top w:val="nil"/>
              <w:left w:val="nil"/>
              <w:bottom w:val="single" w:sz="4" w:space="0" w:color="000000"/>
              <w:right w:val="single" w:sz="4" w:space="0" w:color="000000"/>
            </w:tcBorders>
            <w:shd w:val="clear" w:color="auto" w:fill="auto"/>
            <w:noWrap/>
            <w:vAlign w:val="bottom"/>
            <w:hideMark/>
          </w:tcPr>
          <w:p w14:paraId="09A7A91C" w14:textId="77777777" w:rsidR="0071406D" w:rsidRPr="00BE180E" w:rsidRDefault="0071406D" w:rsidP="00B07F44">
            <w:pPr>
              <w:spacing w:after="0" w:line="240" w:lineRule="auto"/>
              <w:ind w:hanging="70"/>
              <w:jc w:val="center"/>
              <w:rPr>
                <w:rFonts w:ascii="Arial" w:hAnsi="Arial" w:cs="Arial"/>
                <w:sz w:val="18"/>
                <w:szCs w:val="18"/>
              </w:rPr>
            </w:pPr>
          </w:p>
        </w:tc>
      </w:tr>
      <w:tr w:rsidR="0071406D" w:rsidRPr="00BE180E" w14:paraId="7B560B62" w14:textId="77777777" w:rsidTr="00B07F44">
        <w:trPr>
          <w:trHeight w:val="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6636ADE5"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31</w:t>
            </w: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5ABA2812"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32A02803"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452BBD07"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39FF8963"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1B467E9F"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3"/>
            <w:tcBorders>
              <w:top w:val="nil"/>
              <w:left w:val="nil"/>
              <w:bottom w:val="single" w:sz="4" w:space="0" w:color="auto"/>
              <w:right w:val="single" w:sz="4" w:space="0" w:color="auto"/>
            </w:tcBorders>
            <w:shd w:val="clear" w:color="auto" w:fill="auto"/>
            <w:noWrap/>
            <w:vAlign w:val="bottom"/>
            <w:hideMark/>
          </w:tcPr>
          <w:p w14:paraId="7A746390"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000000"/>
              <w:right w:val="single" w:sz="4" w:space="0" w:color="000000"/>
            </w:tcBorders>
            <w:shd w:val="clear" w:color="auto" w:fill="auto"/>
            <w:noWrap/>
            <w:vAlign w:val="bottom"/>
            <w:hideMark/>
          </w:tcPr>
          <w:p w14:paraId="5E1C884B"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07A57E31"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72E6C237"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gridSpan w:val="2"/>
            <w:tcBorders>
              <w:top w:val="nil"/>
              <w:left w:val="nil"/>
              <w:bottom w:val="single" w:sz="4" w:space="0" w:color="000000"/>
              <w:right w:val="single" w:sz="4" w:space="0" w:color="000000"/>
            </w:tcBorders>
            <w:shd w:val="clear" w:color="auto" w:fill="auto"/>
            <w:noWrap/>
            <w:vAlign w:val="bottom"/>
            <w:hideMark/>
          </w:tcPr>
          <w:p w14:paraId="19B59C76" w14:textId="77777777" w:rsidR="0071406D" w:rsidRPr="00BE180E" w:rsidRDefault="0071406D" w:rsidP="00B07F44">
            <w:pPr>
              <w:spacing w:after="0" w:line="240" w:lineRule="auto"/>
              <w:ind w:hanging="70"/>
              <w:jc w:val="center"/>
              <w:rPr>
                <w:rFonts w:ascii="Arial" w:hAnsi="Arial" w:cs="Arial"/>
                <w:sz w:val="18"/>
                <w:szCs w:val="18"/>
              </w:rPr>
            </w:pPr>
          </w:p>
        </w:tc>
        <w:tc>
          <w:tcPr>
            <w:tcW w:w="1039" w:type="dxa"/>
            <w:tcBorders>
              <w:top w:val="nil"/>
              <w:left w:val="nil"/>
              <w:bottom w:val="single" w:sz="4" w:space="0" w:color="auto"/>
              <w:right w:val="single" w:sz="4" w:space="0" w:color="auto"/>
            </w:tcBorders>
            <w:shd w:val="clear" w:color="auto" w:fill="auto"/>
            <w:noWrap/>
            <w:vAlign w:val="bottom"/>
            <w:hideMark/>
          </w:tcPr>
          <w:p w14:paraId="674024AB" w14:textId="77777777" w:rsidR="0071406D" w:rsidRPr="00BE180E" w:rsidRDefault="0071406D" w:rsidP="00B07F44">
            <w:pPr>
              <w:spacing w:after="0" w:line="240" w:lineRule="auto"/>
              <w:ind w:hanging="70"/>
              <w:jc w:val="center"/>
              <w:rPr>
                <w:rFonts w:ascii="Arial" w:hAnsi="Arial" w:cs="Arial"/>
                <w:sz w:val="18"/>
                <w:szCs w:val="18"/>
              </w:rPr>
            </w:pPr>
          </w:p>
        </w:tc>
        <w:tc>
          <w:tcPr>
            <w:tcW w:w="1040" w:type="dxa"/>
            <w:tcBorders>
              <w:top w:val="nil"/>
              <w:left w:val="nil"/>
              <w:bottom w:val="single" w:sz="4" w:space="0" w:color="000000"/>
              <w:right w:val="single" w:sz="4" w:space="0" w:color="000000"/>
            </w:tcBorders>
            <w:shd w:val="clear" w:color="auto" w:fill="auto"/>
            <w:noWrap/>
            <w:vAlign w:val="bottom"/>
            <w:hideMark/>
          </w:tcPr>
          <w:p w14:paraId="22CBB11B" w14:textId="77777777" w:rsidR="0071406D" w:rsidRPr="00BE180E" w:rsidRDefault="0071406D" w:rsidP="00B07F44">
            <w:pPr>
              <w:spacing w:after="0" w:line="240" w:lineRule="auto"/>
              <w:ind w:hanging="70"/>
              <w:jc w:val="center"/>
              <w:rPr>
                <w:rFonts w:ascii="Arial" w:hAnsi="Arial" w:cs="Arial"/>
                <w:sz w:val="18"/>
                <w:szCs w:val="18"/>
              </w:rPr>
            </w:pPr>
          </w:p>
        </w:tc>
      </w:tr>
      <w:tr w:rsidR="0071406D" w:rsidRPr="00BE180E" w14:paraId="47AF957C" w14:textId="77777777" w:rsidTr="00B07F44">
        <w:trPr>
          <w:trHeight w:val="20"/>
        </w:trPr>
        <w:tc>
          <w:tcPr>
            <w:tcW w:w="1575" w:type="dxa"/>
            <w:tcBorders>
              <w:top w:val="nil"/>
              <w:left w:val="single" w:sz="4" w:space="0" w:color="auto"/>
              <w:bottom w:val="single" w:sz="4" w:space="0" w:color="auto"/>
              <w:right w:val="single" w:sz="4" w:space="0" w:color="auto"/>
            </w:tcBorders>
            <w:shd w:val="clear" w:color="000000" w:fill="92CDDC"/>
            <w:noWrap/>
            <w:vAlign w:val="bottom"/>
            <w:hideMark/>
          </w:tcPr>
          <w:p w14:paraId="2EFF9FBF"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бр месечно</w:t>
            </w:r>
          </w:p>
        </w:tc>
        <w:tc>
          <w:tcPr>
            <w:tcW w:w="1039" w:type="dxa"/>
            <w:gridSpan w:val="2"/>
            <w:tcBorders>
              <w:top w:val="nil"/>
              <w:left w:val="nil"/>
              <w:bottom w:val="single" w:sz="4" w:space="0" w:color="auto"/>
              <w:right w:val="single" w:sz="4" w:space="0" w:color="auto"/>
            </w:tcBorders>
            <w:shd w:val="clear" w:color="000000" w:fill="92CDDC"/>
            <w:noWrap/>
            <w:vAlign w:val="bottom"/>
            <w:hideMark/>
          </w:tcPr>
          <w:p w14:paraId="1FA020A8"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11</w:t>
            </w:r>
          </w:p>
        </w:tc>
        <w:tc>
          <w:tcPr>
            <w:tcW w:w="1040" w:type="dxa"/>
            <w:gridSpan w:val="2"/>
            <w:tcBorders>
              <w:top w:val="nil"/>
              <w:left w:val="nil"/>
              <w:bottom w:val="single" w:sz="4" w:space="0" w:color="auto"/>
              <w:right w:val="single" w:sz="4" w:space="0" w:color="auto"/>
            </w:tcBorders>
            <w:shd w:val="clear" w:color="000000" w:fill="92CDDC"/>
            <w:noWrap/>
            <w:vAlign w:val="bottom"/>
            <w:hideMark/>
          </w:tcPr>
          <w:p w14:paraId="5D117E55"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9</w:t>
            </w:r>
          </w:p>
        </w:tc>
        <w:tc>
          <w:tcPr>
            <w:tcW w:w="1039" w:type="dxa"/>
            <w:gridSpan w:val="2"/>
            <w:tcBorders>
              <w:top w:val="nil"/>
              <w:left w:val="nil"/>
              <w:bottom w:val="single" w:sz="4" w:space="0" w:color="auto"/>
              <w:right w:val="single" w:sz="4" w:space="0" w:color="auto"/>
            </w:tcBorders>
            <w:shd w:val="clear" w:color="000000" w:fill="92CDDC"/>
            <w:noWrap/>
            <w:vAlign w:val="bottom"/>
            <w:hideMark/>
          </w:tcPr>
          <w:p w14:paraId="032870A7"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5</w:t>
            </w:r>
          </w:p>
        </w:tc>
        <w:tc>
          <w:tcPr>
            <w:tcW w:w="1040" w:type="dxa"/>
            <w:gridSpan w:val="2"/>
            <w:tcBorders>
              <w:top w:val="nil"/>
              <w:left w:val="nil"/>
              <w:bottom w:val="single" w:sz="4" w:space="0" w:color="auto"/>
              <w:right w:val="single" w:sz="4" w:space="0" w:color="auto"/>
            </w:tcBorders>
            <w:shd w:val="clear" w:color="000000" w:fill="92CDDC"/>
            <w:noWrap/>
            <w:vAlign w:val="bottom"/>
            <w:hideMark/>
          </w:tcPr>
          <w:p w14:paraId="41766E1D"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3</w:t>
            </w:r>
          </w:p>
        </w:tc>
        <w:tc>
          <w:tcPr>
            <w:tcW w:w="1039" w:type="dxa"/>
            <w:gridSpan w:val="2"/>
            <w:tcBorders>
              <w:top w:val="nil"/>
              <w:left w:val="nil"/>
              <w:bottom w:val="single" w:sz="4" w:space="0" w:color="auto"/>
              <w:right w:val="single" w:sz="4" w:space="0" w:color="auto"/>
            </w:tcBorders>
            <w:shd w:val="clear" w:color="000000" w:fill="92CDDC"/>
            <w:noWrap/>
            <w:vAlign w:val="bottom"/>
            <w:hideMark/>
          </w:tcPr>
          <w:p w14:paraId="776B3842"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0</w:t>
            </w:r>
          </w:p>
        </w:tc>
        <w:tc>
          <w:tcPr>
            <w:tcW w:w="1040" w:type="dxa"/>
            <w:gridSpan w:val="3"/>
            <w:tcBorders>
              <w:top w:val="nil"/>
              <w:left w:val="nil"/>
              <w:bottom w:val="single" w:sz="4" w:space="0" w:color="auto"/>
              <w:right w:val="single" w:sz="4" w:space="0" w:color="auto"/>
            </w:tcBorders>
            <w:shd w:val="clear" w:color="000000" w:fill="92CDDC"/>
            <w:noWrap/>
            <w:vAlign w:val="bottom"/>
            <w:hideMark/>
          </w:tcPr>
          <w:p w14:paraId="675A3821"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0</w:t>
            </w:r>
          </w:p>
        </w:tc>
        <w:tc>
          <w:tcPr>
            <w:tcW w:w="1039" w:type="dxa"/>
            <w:gridSpan w:val="2"/>
            <w:tcBorders>
              <w:top w:val="nil"/>
              <w:left w:val="nil"/>
              <w:bottom w:val="single" w:sz="4" w:space="0" w:color="auto"/>
              <w:right w:val="single" w:sz="4" w:space="0" w:color="auto"/>
            </w:tcBorders>
            <w:shd w:val="clear" w:color="000000" w:fill="92CDDC"/>
            <w:noWrap/>
            <w:vAlign w:val="bottom"/>
            <w:hideMark/>
          </w:tcPr>
          <w:p w14:paraId="0B284972"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0</w:t>
            </w:r>
          </w:p>
        </w:tc>
        <w:tc>
          <w:tcPr>
            <w:tcW w:w="1040" w:type="dxa"/>
            <w:gridSpan w:val="2"/>
            <w:tcBorders>
              <w:top w:val="nil"/>
              <w:left w:val="nil"/>
              <w:bottom w:val="single" w:sz="4" w:space="0" w:color="auto"/>
              <w:right w:val="single" w:sz="4" w:space="0" w:color="auto"/>
            </w:tcBorders>
            <w:shd w:val="clear" w:color="000000" w:fill="92CDDC"/>
            <w:noWrap/>
            <w:vAlign w:val="bottom"/>
            <w:hideMark/>
          </w:tcPr>
          <w:p w14:paraId="23964CC5"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0</w:t>
            </w:r>
          </w:p>
        </w:tc>
        <w:tc>
          <w:tcPr>
            <w:tcW w:w="1039" w:type="dxa"/>
            <w:gridSpan w:val="2"/>
            <w:tcBorders>
              <w:top w:val="nil"/>
              <w:left w:val="nil"/>
              <w:bottom w:val="single" w:sz="4" w:space="0" w:color="auto"/>
              <w:right w:val="single" w:sz="4" w:space="0" w:color="auto"/>
            </w:tcBorders>
            <w:shd w:val="clear" w:color="000000" w:fill="92CDDC"/>
            <w:noWrap/>
            <w:vAlign w:val="bottom"/>
            <w:hideMark/>
          </w:tcPr>
          <w:p w14:paraId="580BD770"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0</w:t>
            </w:r>
          </w:p>
        </w:tc>
        <w:tc>
          <w:tcPr>
            <w:tcW w:w="1040" w:type="dxa"/>
            <w:gridSpan w:val="2"/>
            <w:tcBorders>
              <w:top w:val="nil"/>
              <w:left w:val="nil"/>
              <w:bottom w:val="single" w:sz="4" w:space="0" w:color="auto"/>
              <w:right w:val="single" w:sz="4" w:space="0" w:color="auto"/>
            </w:tcBorders>
            <w:shd w:val="clear" w:color="000000" w:fill="92CDDC"/>
            <w:noWrap/>
            <w:vAlign w:val="bottom"/>
            <w:hideMark/>
          </w:tcPr>
          <w:p w14:paraId="5954D487"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5</w:t>
            </w:r>
          </w:p>
        </w:tc>
        <w:tc>
          <w:tcPr>
            <w:tcW w:w="1039" w:type="dxa"/>
            <w:tcBorders>
              <w:top w:val="nil"/>
              <w:left w:val="nil"/>
              <w:bottom w:val="single" w:sz="4" w:space="0" w:color="auto"/>
              <w:right w:val="single" w:sz="4" w:space="0" w:color="auto"/>
            </w:tcBorders>
            <w:shd w:val="clear" w:color="000000" w:fill="92CDDC"/>
            <w:noWrap/>
            <w:vAlign w:val="bottom"/>
            <w:hideMark/>
          </w:tcPr>
          <w:p w14:paraId="266A2E03"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8</w:t>
            </w:r>
          </w:p>
        </w:tc>
        <w:tc>
          <w:tcPr>
            <w:tcW w:w="1040" w:type="dxa"/>
            <w:tcBorders>
              <w:top w:val="nil"/>
              <w:left w:val="nil"/>
              <w:bottom w:val="single" w:sz="4" w:space="0" w:color="auto"/>
              <w:right w:val="single" w:sz="4" w:space="0" w:color="auto"/>
            </w:tcBorders>
            <w:shd w:val="clear" w:color="000000" w:fill="92CDDC"/>
            <w:noWrap/>
            <w:vAlign w:val="bottom"/>
            <w:hideMark/>
          </w:tcPr>
          <w:p w14:paraId="5274034D"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10</w:t>
            </w:r>
          </w:p>
        </w:tc>
      </w:tr>
      <w:tr w:rsidR="0071406D" w:rsidRPr="00BE180E" w14:paraId="1DD0C571" w14:textId="77777777" w:rsidTr="00B07F44">
        <w:trPr>
          <w:trHeight w:val="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3606A132"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min</w:t>
            </w: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3762CB43"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5,00</w:t>
            </w: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641CA9D8"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1,10</w:t>
            </w: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3AACC1E0"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1,80</w:t>
            </w: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10967243"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1,10</w:t>
            </w: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76AA3D8B"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0,00</w:t>
            </w:r>
          </w:p>
        </w:tc>
        <w:tc>
          <w:tcPr>
            <w:tcW w:w="1040" w:type="dxa"/>
            <w:gridSpan w:val="3"/>
            <w:tcBorders>
              <w:top w:val="nil"/>
              <w:left w:val="nil"/>
              <w:bottom w:val="single" w:sz="4" w:space="0" w:color="auto"/>
              <w:right w:val="single" w:sz="4" w:space="0" w:color="auto"/>
            </w:tcBorders>
            <w:shd w:val="clear" w:color="auto" w:fill="auto"/>
            <w:noWrap/>
            <w:vAlign w:val="bottom"/>
            <w:hideMark/>
          </w:tcPr>
          <w:p w14:paraId="7C07E917"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0,00</w:t>
            </w: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56861143"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0,00</w:t>
            </w: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7051258F"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0,00</w:t>
            </w: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741AC034"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0,00</w:t>
            </w: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414C8267"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1,60</w:t>
            </w:r>
          </w:p>
        </w:tc>
        <w:tc>
          <w:tcPr>
            <w:tcW w:w="1039" w:type="dxa"/>
            <w:tcBorders>
              <w:top w:val="nil"/>
              <w:left w:val="nil"/>
              <w:bottom w:val="single" w:sz="4" w:space="0" w:color="auto"/>
              <w:right w:val="single" w:sz="4" w:space="0" w:color="auto"/>
            </w:tcBorders>
            <w:shd w:val="clear" w:color="auto" w:fill="auto"/>
            <w:noWrap/>
            <w:vAlign w:val="bottom"/>
            <w:hideMark/>
          </w:tcPr>
          <w:p w14:paraId="2F337878"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2,00</w:t>
            </w:r>
          </w:p>
        </w:tc>
        <w:tc>
          <w:tcPr>
            <w:tcW w:w="1040" w:type="dxa"/>
            <w:tcBorders>
              <w:top w:val="nil"/>
              <w:left w:val="nil"/>
              <w:bottom w:val="single" w:sz="4" w:space="0" w:color="auto"/>
              <w:right w:val="single" w:sz="4" w:space="0" w:color="auto"/>
            </w:tcBorders>
            <w:shd w:val="clear" w:color="auto" w:fill="auto"/>
            <w:noWrap/>
            <w:vAlign w:val="bottom"/>
            <w:hideMark/>
          </w:tcPr>
          <w:p w14:paraId="64A15F45"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1,30</w:t>
            </w:r>
          </w:p>
        </w:tc>
      </w:tr>
      <w:tr w:rsidR="0071406D" w:rsidRPr="00BE180E" w14:paraId="3D28B6A2" w14:textId="77777777" w:rsidTr="00B07F44">
        <w:trPr>
          <w:trHeight w:val="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6D333EB0"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max</w:t>
            </w: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61F8E072"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19,00</w:t>
            </w: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23C74EA8"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11,00</w:t>
            </w: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30214352"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3,00</w:t>
            </w: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072074CA"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1,20</w:t>
            </w: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032D0E40"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0,00</w:t>
            </w:r>
          </w:p>
        </w:tc>
        <w:tc>
          <w:tcPr>
            <w:tcW w:w="1040" w:type="dxa"/>
            <w:gridSpan w:val="3"/>
            <w:tcBorders>
              <w:top w:val="nil"/>
              <w:left w:val="nil"/>
              <w:bottom w:val="single" w:sz="4" w:space="0" w:color="auto"/>
              <w:right w:val="single" w:sz="4" w:space="0" w:color="auto"/>
            </w:tcBorders>
            <w:shd w:val="clear" w:color="auto" w:fill="auto"/>
            <w:noWrap/>
            <w:vAlign w:val="bottom"/>
            <w:hideMark/>
          </w:tcPr>
          <w:p w14:paraId="72886ECF"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0,00</w:t>
            </w: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770FF8EE"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0,00</w:t>
            </w: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3ACDAB70"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0,00</w:t>
            </w:r>
          </w:p>
        </w:tc>
        <w:tc>
          <w:tcPr>
            <w:tcW w:w="1039" w:type="dxa"/>
            <w:gridSpan w:val="2"/>
            <w:tcBorders>
              <w:top w:val="nil"/>
              <w:left w:val="nil"/>
              <w:bottom w:val="single" w:sz="4" w:space="0" w:color="auto"/>
              <w:right w:val="single" w:sz="4" w:space="0" w:color="auto"/>
            </w:tcBorders>
            <w:shd w:val="clear" w:color="auto" w:fill="auto"/>
            <w:noWrap/>
            <w:vAlign w:val="bottom"/>
            <w:hideMark/>
          </w:tcPr>
          <w:p w14:paraId="7F36AD98"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0,00</w:t>
            </w:r>
          </w:p>
        </w:tc>
        <w:tc>
          <w:tcPr>
            <w:tcW w:w="1040" w:type="dxa"/>
            <w:gridSpan w:val="2"/>
            <w:tcBorders>
              <w:top w:val="nil"/>
              <w:left w:val="nil"/>
              <w:bottom w:val="single" w:sz="4" w:space="0" w:color="auto"/>
              <w:right w:val="single" w:sz="4" w:space="0" w:color="auto"/>
            </w:tcBorders>
            <w:shd w:val="clear" w:color="auto" w:fill="auto"/>
            <w:noWrap/>
            <w:vAlign w:val="bottom"/>
            <w:hideMark/>
          </w:tcPr>
          <w:p w14:paraId="6FAE8C1D"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3,00</w:t>
            </w:r>
          </w:p>
        </w:tc>
        <w:tc>
          <w:tcPr>
            <w:tcW w:w="1039" w:type="dxa"/>
            <w:tcBorders>
              <w:top w:val="nil"/>
              <w:left w:val="nil"/>
              <w:bottom w:val="single" w:sz="4" w:space="0" w:color="auto"/>
              <w:right w:val="single" w:sz="4" w:space="0" w:color="auto"/>
            </w:tcBorders>
            <w:shd w:val="clear" w:color="auto" w:fill="auto"/>
            <w:noWrap/>
            <w:vAlign w:val="bottom"/>
            <w:hideMark/>
          </w:tcPr>
          <w:p w14:paraId="164223F5"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30,00</w:t>
            </w:r>
          </w:p>
        </w:tc>
        <w:tc>
          <w:tcPr>
            <w:tcW w:w="1040" w:type="dxa"/>
            <w:tcBorders>
              <w:top w:val="nil"/>
              <w:left w:val="nil"/>
              <w:bottom w:val="single" w:sz="4" w:space="0" w:color="auto"/>
              <w:right w:val="single" w:sz="4" w:space="0" w:color="auto"/>
            </w:tcBorders>
            <w:shd w:val="clear" w:color="auto" w:fill="auto"/>
            <w:noWrap/>
            <w:vAlign w:val="bottom"/>
            <w:hideMark/>
          </w:tcPr>
          <w:p w14:paraId="026A2561" w14:textId="77777777" w:rsidR="0071406D" w:rsidRPr="00BE180E" w:rsidRDefault="0071406D" w:rsidP="00B07F44">
            <w:pPr>
              <w:spacing w:after="0" w:line="240" w:lineRule="auto"/>
              <w:ind w:hanging="70"/>
              <w:jc w:val="center"/>
              <w:rPr>
                <w:rFonts w:ascii="Arial" w:hAnsi="Arial" w:cs="Arial"/>
                <w:b/>
                <w:bCs/>
                <w:sz w:val="18"/>
                <w:szCs w:val="18"/>
              </w:rPr>
            </w:pPr>
            <w:r w:rsidRPr="00BE180E">
              <w:rPr>
                <w:rFonts w:ascii="Arial" w:hAnsi="Arial" w:cs="Arial"/>
                <w:b/>
                <w:bCs/>
                <w:sz w:val="18"/>
                <w:szCs w:val="18"/>
              </w:rPr>
              <w:t>19,00</w:t>
            </w:r>
          </w:p>
        </w:tc>
      </w:tr>
      <w:tr w:rsidR="0071406D" w:rsidRPr="00BE180E" w14:paraId="227FF238" w14:textId="77777777" w:rsidTr="0026642E">
        <w:trPr>
          <w:trHeight w:val="20"/>
        </w:trPr>
        <w:tc>
          <w:tcPr>
            <w:tcW w:w="1575" w:type="dxa"/>
            <w:tcBorders>
              <w:top w:val="nil"/>
              <w:left w:val="nil"/>
              <w:bottom w:val="nil"/>
              <w:right w:val="nil"/>
            </w:tcBorders>
            <w:shd w:val="clear" w:color="auto" w:fill="auto"/>
            <w:noWrap/>
            <w:vAlign w:val="bottom"/>
            <w:hideMark/>
          </w:tcPr>
          <w:p w14:paraId="5DF327C3" w14:textId="77777777" w:rsidR="0071406D" w:rsidRPr="00BE180E" w:rsidRDefault="0071406D" w:rsidP="00B07F44">
            <w:pPr>
              <w:spacing w:after="0" w:line="240" w:lineRule="auto"/>
              <w:jc w:val="center"/>
              <w:rPr>
                <w:rFonts w:ascii="Arial" w:hAnsi="Arial" w:cs="Arial"/>
                <w:sz w:val="18"/>
                <w:szCs w:val="18"/>
              </w:rPr>
            </w:pPr>
          </w:p>
        </w:tc>
        <w:tc>
          <w:tcPr>
            <w:tcW w:w="992" w:type="dxa"/>
            <w:tcBorders>
              <w:top w:val="nil"/>
              <w:left w:val="nil"/>
              <w:bottom w:val="nil"/>
              <w:right w:val="nil"/>
            </w:tcBorders>
            <w:shd w:val="clear" w:color="auto" w:fill="auto"/>
            <w:noWrap/>
            <w:vAlign w:val="bottom"/>
            <w:hideMark/>
          </w:tcPr>
          <w:p w14:paraId="54495C8C" w14:textId="77777777" w:rsidR="0071406D" w:rsidRPr="00BE180E" w:rsidRDefault="0071406D" w:rsidP="00B07F44">
            <w:pPr>
              <w:spacing w:after="0" w:line="240" w:lineRule="auto"/>
              <w:jc w:val="center"/>
              <w:rPr>
                <w:rFonts w:ascii="Arial" w:hAnsi="Arial" w:cs="Arial"/>
                <w:sz w:val="18"/>
                <w:szCs w:val="18"/>
              </w:rPr>
            </w:pPr>
          </w:p>
        </w:tc>
        <w:tc>
          <w:tcPr>
            <w:tcW w:w="513" w:type="dxa"/>
            <w:gridSpan w:val="2"/>
            <w:tcBorders>
              <w:top w:val="nil"/>
              <w:left w:val="nil"/>
              <w:right w:val="nil"/>
            </w:tcBorders>
            <w:shd w:val="clear" w:color="auto" w:fill="auto"/>
            <w:noWrap/>
            <w:vAlign w:val="bottom"/>
            <w:hideMark/>
          </w:tcPr>
          <w:p w14:paraId="1D70589A" w14:textId="77777777" w:rsidR="0071406D" w:rsidRPr="00BE180E" w:rsidRDefault="0071406D" w:rsidP="00B07F44">
            <w:pPr>
              <w:spacing w:after="0" w:line="240" w:lineRule="auto"/>
              <w:jc w:val="center"/>
              <w:rPr>
                <w:rFonts w:ascii="Arial" w:hAnsi="Arial" w:cs="Arial"/>
                <w:sz w:val="18"/>
                <w:szCs w:val="18"/>
              </w:rPr>
            </w:pPr>
          </w:p>
        </w:tc>
        <w:tc>
          <w:tcPr>
            <w:tcW w:w="940" w:type="dxa"/>
            <w:gridSpan w:val="2"/>
            <w:tcBorders>
              <w:top w:val="nil"/>
              <w:left w:val="nil"/>
              <w:right w:val="nil"/>
            </w:tcBorders>
            <w:shd w:val="clear" w:color="auto" w:fill="auto"/>
            <w:noWrap/>
            <w:vAlign w:val="bottom"/>
            <w:hideMark/>
          </w:tcPr>
          <w:p w14:paraId="7A03DB71" w14:textId="77777777" w:rsidR="0071406D" w:rsidRPr="00BE180E" w:rsidRDefault="0071406D" w:rsidP="00B07F44">
            <w:pPr>
              <w:spacing w:after="0" w:line="240" w:lineRule="auto"/>
              <w:jc w:val="center"/>
              <w:rPr>
                <w:rFonts w:ascii="Arial" w:hAnsi="Arial" w:cs="Arial"/>
                <w:sz w:val="18"/>
                <w:szCs w:val="18"/>
              </w:rPr>
            </w:pPr>
          </w:p>
        </w:tc>
        <w:tc>
          <w:tcPr>
            <w:tcW w:w="940" w:type="dxa"/>
            <w:gridSpan w:val="2"/>
            <w:tcBorders>
              <w:top w:val="nil"/>
              <w:left w:val="nil"/>
              <w:right w:val="nil"/>
            </w:tcBorders>
            <w:shd w:val="clear" w:color="auto" w:fill="auto"/>
            <w:noWrap/>
            <w:vAlign w:val="bottom"/>
            <w:hideMark/>
          </w:tcPr>
          <w:p w14:paraId="0106738B" w14:textId="77777777" w:rsidR="0071406D" w:rsidRPr="00BE180E" w:rsidRDefault="0071406D" w:rsidP="00B07F44">
            <w:pPr>
              <w:spacing w:after="0" w:line="240" w:lineRule="auto"/>
              <w:jc w:val="center"/>
              <w:rPr>
                <w:rFonts w:ascii="Arial" w:hAnsi="Arial" w:cs="Arial"/>
                <w:sz w:val="18"/>
                <w:szCs w:val="18"/>
              </w:rPr>
            </w:pPr>
          </w:p>
        </w:tc>
        <w:tc>
          <w:tcPr>
            <w:tcW w:w="940" w:type="dxa"/>
            <w:gridSpan w:val="2"/>
            <w:tcBorders>
              <w:top w:val="nil"/>
              <w:left w:val="nil"/>
              <w:bottom w:val="nil"/>
              <w:right w:val="nil"/>
            </w:tcBorders>
            <w:shd w:val="clear" w:color="auto" w:fill="auto"/>
            <w:noWrap/>
            <w:vAlign w:val="bottom"/>
            <w:hideMark/>
          </w:tcPr>
          <w:p w14:paraId="6F8B47C7" w14:textId="77777777" w:rsidR="0071406D" w:rsidRPr="00BE180E" w:rsidRDefault="0071406D" w:rsidP="00B07F44">
            <w:pPr>
              <w:spacing w:after="0" w:line="240" w:lineRule="auto"/>
              <w:jc w:val="center"/>
              <w:rPr>
                <w:rFonts w:ascii="Arial" w:hAnsi="Arial" w:cs="Arial"/>
                <w:sz w:val="18"/>
                <w:szCs w:val="18"/>
              </w:rPr>
            </w:pPr>
          </w:p>
        </w:tc>
        <w:tc>
          <w:tcPr>
            <w:tcW w:w="940" w:type="dxa"/>
            <w:gridSpan w:val="2"/>
            <w:tcBorders>
              <w:top w:val="nil"/>
              <w:left w:val="nil"/>
              <w:bottom w:val="nil"/>
              <w:right w:val="nil"/>
            </w:tcBorders>
            <w:shd w:val="clear" w:color="auto" w:fill="auto"/>
            <w:noWrap/>
            <w:vAlign w:val="bottom"/>
            <w:hideMark/>
          </w:tcPr>
          <w:p w14:paraId="4D4D848B" w14:textId="77777777" w:rsidR="0071406D" w:rsidRPr="00BE180E" w:rsidRDefault="0071406D" w:rsidP="00B07F44">
            <w:pPr>
              <w:spacing w:after="0" w:line="240" w:lineRule="auto"/>
              <w:jc w:val="center"/>
              <w:rPr>
                <w:rFonts w:ascii="Arial" w:hAnsi="Arial" w:cs="Arial"/>
                <w:sz w:val="18"/>
                <w:szCs w:val="18"/>
              </w:rPr>
            </w:pPr>
          </w:p>
        </w:tc>
        <w:tc>
          <w:tcPr>
            <w:tcW w:w="940" w:type="dxa"/>
            <w:tcBorders>
              <w:top w:val="nil"/>
              <w:left w:val="nil"/>
              <w:bottom w:val="nil"/>
              <w:right w:val="nil"/>
            </w:tcBorders>
            <w:shd w:val="clear" w:color="auto" w:fill="auto"/>
            <w:noWrap/>
            <w:vAlign w:val="bottom"/>
            <w:hideMark/>
          </w:tcPr>
          <w:p w14:paraId="31E2B96A" w14:textId="77777777" w:rsidR="0071406D" w:rsidRPr="00BE180E" w:rsidRDefault="0071406D" w:rsidP="00B07F44">
            <w:pPr>
              <w:spacing w:after="0" w:line="240" w:lineRule="auto"/>
              <w:jc w:val="center"/>
              <w:rPr>
                <w:rFonts w:ascii="Arial" w:hAnsi="Arial" w:cs="Arial"/>
                <w:sz w:val="18"/>
                <w:szCs w:val="18"/>
              </w:rPr>
            </w:pPr>
          </w:p>
        </w:tc>
        <w:tc>
          <w:tcPr>
            <w:tcW w:w="940" w:type="dxa"/>
            <w:gridSpan w:val="2"/>
            <w:tcBorders>
              <w:top w:val="nil"/>
              <w:left w:val="nil"/>
              <w:bottom w:val="nil"/>
              <w:right w:val="nil"/>
            </w:tcBorders>
            <w:shd w:val="clear" w:color="auto" w:fill="auto"/>
            <w:noWrap/>
            <w:vAlign w:val="bottom"/>
            <w:hideMark/>
          </w:tcPr>
          <w:p w14:paraId="61EFE714" w14:textId="77777777" w:rsidR="0071406D" w:rsidRPr="00BE180E" w:rsidRDefault="0071406D" w:rsidP="00B07F44">
            <w:pPr>
              <w:spacing w:after="0" w:line="240" w:lineRule="auto"/>
              <w:jc w:val="center"/>
              <w:rPr>
                <w:rFonts w:ascii="Arial" w:hAnsi="Arial" w:cs="Arial"/>
                <w:sz w:val="18"/>
                <w:szCs w:val="18"/>
              </w:rPr>
            </w:pPr>
          </w:p>
        </w:tc>
        <w:tc>
          <w:tcPr>
            <w:tcW w:w="940" w:type="dxa"/>
            <w:gridSpan w:val="2"/>
            <w:tcBorders>
              <w:top w:val="nil"/>
              <w:left w:val="nil"/>
              <w:bottom w:val="nil"/>
              <w:right w:val="nil"/>
            </w:tcBorders>
            <w:shd w:val="clear" w:color="auto" w:fill="auto"/>
            <w:noWrap/>
            <w:vAlign w:val="bottom"/>
            <w:hideMark/>
          </w:tcPr>
          <w:p w14:paraId="4B80E6B9" w14:textId="77777777" w:rsidR="0071406D" w:rsidRPr="00BE180E" w:rsidRDefault="0071406D" w:rsidP="00B07F44">
            <w:pPr>
              <w:spacing w:after="0" w:line="240" w:lineRule="auto"/>
              <w:jc w:val="center"/>
              <w:rPr>
                <w:rFonts w:ascii="Arial" w:hAnsi="Arial" w:cs="Arial"/>
                <w:sz w:val="18"/>
                <w:szCs w:val="18"/>
              </w:rPr>
            </w:pPr>
          </w:p>
        </w:tc>
        <w:tc>
          <w:tcPr>
            <w:tcW w:w="940" w:type="dxa"/>
            <w:gridSpan w:val="2"/>
            <w:tcBorders>
              <w:top w:val="nil"/>
              <w:left w:val="nil"/>
              <w:bottom w:val="nil"/>
              <w:right w:val="nil"/>
            </w:tcBorders>
            <w:shd w:val="clear" w:color="auto" w:fill="auto"/>
            <w:noWrap/>
            <w:vAlign w:val="bottom"/>
            <w:hideMark/>
          </w:tcPr>
          <w:p w14:paraId="2B2015BC" w14:textId="77777777" w:rsidR="0071406D" w:rsidRPr="00BE180E" w:rsidRDefault="0071406D" w:rsidP="00B07F44">
            <w:pPr>
              <w:spacing w:after="0" w:line="240" w:lineRule="auto"/>
              <w:jc w:val="center"/>
              <w:rPr>
                <w:rFonts w:ascii="Arial" w:hAnsi="Arial" w:cs="Arial"/>
                <w:sz w:val="18"/>
                <w:szCs w:val="18"/>
              </w:rPr>
            </w:pPr>
          </w:p>
        </w:tc>
        <w:tc>
          <w:tcPr>
            <w:tcW w:w="940" w:type="dxa"/>
            <w:gridSpan w:val="2"/>
            <w:tcBorders>
              <w:top w:val="nil"/>
              <w:left w:val="nil"/>
              <w:bottom w:val="nil"/>
              <w:right w:val="nil"/>
            </w:tcBorders>
            <w:shd w:val="clear" w:color="auto" w:fill="auto"/>
            <w:noWrap/>
            <w:vAlign w:val="bottom"/>
            <w:hideMark/>
          </w:tcPr>
          <w:p w14:paraId="08EE8E90" w14:textId="77777777" w:rsidR="0071406D" w:rsidRPr="00BE180E" w:rsidRDefault="0071406D" w:rsidP="00B07F44">
            <w:pPr>
              <w:spacing w:after="0" w:line="240" w:lineRule="auto"/>
              <w:jc w:val="center"/>
              <w:rPr>
                <w:rFonts w:ascii="Arial" w:hAnsi="Arial" w:cs="Arial"/>
                <w:sz w:val="18"/>
                <w:szCs w:val="18"/>
              </w:rPr>
            </w:pPr>
          </w:p>
        </w:tc>
        <w:tc>
          <w:tcPr>
            <w:tcW w:w="2509" w:type="dxa"/>
            <w:gridSpan w:val="3"/>
            <w:tcBorders>
              <w:top w:val="nil"/>
              <w:left w:val="nil"/>
              <w:bottom w:val="nil"/>
              <w:right w:val="nil"/>
            </w:tcBorders>
            <w:shd w:val="clear" w:color="auto" w:fill="auto"/>
            <w:noWrap/>
            <w:vAlign w:val="bottom"/>
            <w:hideMark/>
          </w:tcPr>
          <w:p w14:paraId="42DFE5CE" w14:textId="77777777" w:rsidR="0071406D" w:rsidRPr="00BE180E" w:rsidRDefault="0071406D" w:rsidP="00B07F44">
            <w:pPr>
              <w:spacing w:after="0" w:line="240" w:lineRule="auto"/>
              <w:jc w:val="center"/>
              <w:rPr>
                <w:rFonts w:ascii="Arial" w:hAnsi="Arial" w:cs="Arial"/>
                <w:sz w:val="18"/>
                <w:szCs w:val="18"/>
              </w:rPr>
            </w:pPr>
          </w:p>
        </w:tc>
      </w:tr>
      <w:tr w:rsidR="00C428A4" w:rsidRPr="00BE180E" w14:paraId="4227A205" w14:textId="77777777" w:rsidTr="0026642E">
        <w:trPr>
          <w:trHeight w:val="20"/>
        </w:trPr>
        <w:tc>
          <w:tcPr>
            <w:tcW w:w="1575" w:type="dxa"/>
            <w:tcBorders>
              <w:top w:val="single" w:sz="4" w:space="0" w:color="auto"/>
              <w:left w:val="single" w:sz="4" w:space="0" w:color="auto"/>
              <w:bottom w:val="single" w:sz="4" w:space="0" w:color="auto"/>
              <w:right w:val="single" w:sz="4" w:space="0" w:color="auto"/>
            </w:tcBorders>
            <w:shd w:val="clear" w:color="000000" w:fill="92CDDC"/>
            <w:noWrap/>
            <w:vAlign w:val="bottom"/>
            <w:hideMark/>
          </w:tcPr>
          <w:p w14:paraId="217C14C7" w14:textId="77777777" w:rsidR="00C428A4" w:rsidRPr="00BE180E" w:rsidRDefault="00C428A4" w:rsidP="00B07F44">
            <w:pPr>
              <w:spacing w:after="0" w:line="240" w:lineRule="auto"/>
              <w:jc w:val="center"/>
              <w:rPr>
                <w:rFonts w:ascii="Arial" w:hAnsi="Arial" w:cs="Arial"/>
                <w:b/>
                <w:bCs/>
                <w:sz w:val="18"/>
                <w:szCs w:val="18"/>
              </w:rPr>
            </w:pPr>
            <w:r w:rsidRPr="00BE180E">
              <w:rPr>
                <w:rFonts w:ascii="Arial" w:hAnsi="Arial" w:cs="Arial"/>
                <w:b/>
                <w:bCs/>
                <w:sz w:val="18"/>
                <w:szCs w:val="18"/>
              </w:rPr>
              <w:t>бр годишно</w:t>
            </w:r>
          </w:p>
        </w:tc>
        <w:tc>
          <w:tcPr>
            <w:tcW w:w="992" w:type="dxa"/>
            <w:tcBorders>
              <w:top w:val="single" w:sz="4" w:space="0" w:color="auto"/>
              <w:left w:val="nil"/>
              <w:bottom w:val="single" w:sz="4" w:space="0" w:color="auto"/>
            </w:tcBorders>
            <w:shd w:val="clear" w:color="000000" w:fill="92CDDC"/>
            <w:noWrap/>
            <w:vAlign w:val="bottom"/>
            <w:hideMark/>
          </w:tcPr>
          <w:p w14:paraId="3035E63E" w14:textId="77777777" w:rsidR="00C428A4" w:rsidRPr="00BE180E" w:rsidRDefault="00C428A4" w:rsidP="00B07F44">
            <w:pPr>
              <w:spacing w:after="0" w:line="240" w:lineRule="auto"/>
              <w:jc w:val="center"/>
              <w:rPr>
                <w:rFonts w:ascii="Arial" w:hAnsi="Arial" w:cs="Arial"/>
                <w:b/>
                <w:bCs/>
                <w:sz w:val="18"/>
                <w:szCs w:val="18"/>
              </w:rPr>
            </w:pPr>
            <w:r w:rsidRPr="00BE180E">
              <w:rPr>
                <w:rFonts w:ascii="Arial" w:hAnsi="Arial" w:cs="Arial"/>
                <w:b/>
                <w:bCs/>
                <w:sz w:val="18"/>
                <w:szCs w:val="18"/>
              </w:rPr>
              <w:t>51</w:t>
            </w:r>
          </w:p>
        </w:tc>
        <w:tc>
          <w:tcPr>
            <w:tcW w:w="513" w:type="dxa"/>
            <w:gridSpan w:val="2"/>
            <w:shd w:val="clear" w:color="auto" w:fill="auto"/>
            <w:noWrap/>
            <w:vAlign w:val="bottom"/>
          </w:tcPr>
          <w:p w14:paraId="1ECEAB19" w14:textId="77777777" w:rsidR="00C428A4" w:rsidRPr="00BE180E" w:rsidRDefault="00C428A4" w:rsidP="00B07F44">
            <w:pPr>
              <w:spacing w:after="0" w:line="240" w:lineRule="auto"/>
              <w:jc w:val="center"/>
              <w:rPr>
                <w:rFonts w:ascii="Arial" w:hAnsi="Arial" w:cs="Arial"/>
                <w:sz w:val="18"/>
                <w:szCs w:val="18"/>
              </w:rPr>
            </w:pPr>
          </w:p>
        </w:tc>
        <w:tc>
          <w:tcPr>
            <w:tcW w:w="940" w:type="dxa"/>
            <w:gridSpan w:val="2"/>
            <w:shd w:val="clear" w:color="auto" w:fill="auto"/>
            <w:noWrap/>
            <w:vAlign w:val="bottom"/>
          </w:tcPr>
          <w:p w14:paraId="79869800" w14:textId="778D157B" w:rsidR="00C428A4" w:rsidRPr="00C428A4" w:rsidRDefault="00C428A4" w:rsidP="00B07F44">
            <w:pPr>
              <w:spacing w:after="0" w:line="240" w:lineRule="auto"/>
              <w:jc w:val="center"/>
              <w:rPr>
                <w:rFonts w:ascii="Arial" w:hAnsi="Arial" w:cs="Arial"/>
                <w:b/>
                <w:bCs/>
                <w:sz w:val="18"/>
                <w:szCs w:val="18"/>
                <w:highlight w:val="red"/>
              </w:rPr>
            </w:pPr>
          </w:p>
        </w:tc>
        <w:tc>
          <w:tcPr>
            <w:tcW w:w="940" w:type="dxa"/>
            <w:gridSpan w:val="2"/>
            <w:shd w:val="clear" w:color="auto" w:fill="auto"/>
            <w:noWrap/>
            <w:vAlign w:val="bottom"/>
          </w:tcPr>
          <w:p w14:paraId="3B822180" w14:textId="7112C143" w:rsidR="00C428A4" w:rsidRPr="00C428A4" w:rsidRDefault="00C428A4" w:rsidP="00B07F44">
            <w:pPr>
              <w:spacing w:after="0" w:line="240" w:lineRule="auto"/>
              <w:jc w:val="center"/>
              <w:rPr>
                <w:rFonts w:ascii="Arial" w:hAnsi="Arial" w:cs="Arial"/>
                <w:b/>
                <w:bCs/>
                <w:sz w:val="18"/>
                <w:szCs w:val="18"/>
                <w:highlight w:val="red"/>
              </w:rPr>
            </w:pPr>
          </w:p>
        </w:tc>
        <w:tc>
          <w:tcPr>
            <w:tcW w:w="940" w:type="dxa"/>
            <w:gridSpan w:val="2"/>
            <w:tcBorders>
              <w:top w:val="nil"/>
              <w:left w:val="nil"/>
              <w:bottom w:val="nil"/>
              <w:right w:val="nil"/>
            </w:tcBorders>
            <w:shd w:val="clear" w:color="auto" w:fill="auto"/>
            <w:noWrap/>
            <w:vAlign w:val="bottom"/>
            <w:hideMark/>
          </w:tcPr>
          <w:p w14:paraId="0A4BFBC0" w14:textId="77777777" w:rsidR="00C428A4" w:rsidRPr="00BE180E" w:rsidRDefault="00C428A4" w:rsidP="00B07F44">
            <w:pPr>
              <w:spacing w:after="0" w:line="240" w:lineRule="auto"/>
              <w:jc w:val="center"/>
              <w:rPr>
                <w:rFonts w:ascii="Arial" w:hAnsi="Arial" w:cs="Arial"/>
                <w:sz w:val="18"/>
                <w:szCs w:val="18"/>
              </w:rPr>
            </w:pPr>
          </w:p>
        </w:tc>
        <w:tc>
          <w:tcPr>
            <w:tcW w:w="940" w:type="dxa"/>
            <w:gridSpan w:val="2"/>
            <w:tcBorders>
              <w:top w:val="nil"/>
              <w:left w:val="nil"/>
              <w:bottom w:val="nil"/>
              <w:right w:val="nil"/>
            </w:tcBorders>
            <w:shd w:val="clear" w:color="auto" w:fill="auto"/>
            <w:noWrap/>
            <w:vAlign w:val="bottom"/>
            <w:hideMark/>
          </w:tcPr>
          <w:p w14:paraId="2005BCD5" w14:textId="77777777" w:rsidR="00C428A4" w:rsidRPr="00BE180E" w:rsidRDefault="00C428A4" w:rsidP="00B07F44">
            <w:pPr>
              <w:spacing w:after="0" w:line="240" w:lineRule="auto"/>
              <w:jc w:val="center"/>
              <w:rPr>
                <w:rFonts w:ascii="Arial" w:hAnsi="Arial" w:cs="Arial"/>
                <w:sz w:val="18"/>
                <w:szCs w:val="18"/>
              </w:rPr>
            </w:pPr>
          </w:p>
        </w:tc>
        <w:tc>
          <w:tcPr>
            <w:tcW w:w="940" w:type="dxa"/>
            <w:tcBorders>
              <w:top w:val="nil"/>
              <w:left w:val="nil"/>
              <w:bottom w:val="nil"/>
              <w:right w:val="nil"/>
            </w:tcBorders>
            <w:shd w:val="clear" w:color="auto" w:fill="auto"/>
            <w:noWrap/>
            <w:vAlign w:val="bottom"/>
            <w:hideMark/>
          </w:tcPr>
          <w:p w14:paraId="172A072E" w14:textId="77777777" w:rsidR="00C428A4" w:rsidRPr="00BE180E" w:rsidRDefault="00C428A4" w:rsidP="00B07F44">
            <w:pPr>
              <w:spacing w:after="0" w:line="240" w:lineRule="auto"/>
              <w:jc w:val="center"/>
              <w:rPr>
                <w:rFonts w:ascii="Arial" w:hAnsi="Arial" w:cs="Arial"/>
                <w:sz w:val="18"/>
                <w:szCs w:val="18"/>
              </w:rPr>
            </w:pPr>
          </w:p>
        </w:tc>
        <w:tc>
          <w:tcPr>
            <w:tcW w:w="940" w:type="dxa"/>
            <w:gridSpan w:val="2"/>
            <w:tcBorders>
              <w:top w:val="nil"/>
              <w:left w:val="nil"/>
              <w:bottom w:val="nil"/>
              <w:right w:val="nil"/>
            </w:tcBorders>
            <w:shd w:val="clear" w:color="auto" w:fill="auto"/>
            <w:noWrap/>
            <w:vAlign w:val="bottom"/>
            <w:hideMark/>
          </w:tcPr>
          <w:p w14:paraId="42623458" w14:textId="77777777" w:rsidR="00C428A4" w:rsidRPr="00BE180E" w:rsidRDefault="00C428A4" w:rsidP="00B07F44">
            <w:pPr>
              <w:spacing w:after="0" w:line="240" w:lineRule="auto"/>
              <w:jc w:val="center"/>
              <w:rPr>
                <w:rFonts w:ascii="Arial" w:hAnsi="Arial" w:cs="Arial"/>
                <w:sz w:val="18"/>
                <w:szCs w:val="18"/>
              </w:rPr>
            </w:pPr>
          </w:p>
        </w:tc>
        <w:tc>
          <w:tcPr>
            <w:tcW w:w="940" w:type="dxa"/>
            <w:gridSpan w:val="2"/>
            <w:tcBorders>
              <w:top w:val="nil"/>
              <w:left w:val="nil"/>
              <w:bottom w:val="nil"/>
              <w:right w:val="nil"/>
            </w:tcBorders>
            <w:shd w:val="clear" w:color="auto" w:fill="auto"/>
            <w:noWrap/>
            <w:vAlign w:val="bottom"/>
            <w:hideMark/>
          </w:tcPr>
          <w:p w14:paraId="4C7EFC7E" w14:textId="77777777" w:rsidR="00C428A4" w:rsidRPr="00BE180E" w:rsidRDefault="00C428A4" w:rsidP="00B07F44">
            <w:pPr>
              <w:spacing w:after="0" w:line="240" w:lineRule="auto"/>
              <w:jc w:val="center"/>
              <w:rPr>
                <w:rFonts w:ascii="Arial" w:hAnsi="Arial" w:cs="Arial"/>
                <w:sz w:val="18"/>
                <w:szCs w:val="18"/>
              </w:rPr>
            </w:pPr>
          </w:p>
        </w:tc>
        <w:tc>
          <w:tcPr>
            <w:tcW w:w="940" w:type="dxa"/>
            <w:gridSpan w:val="2"/>
            <w:tcBorders>
              <w:top w:val="nil"/>
              <w:left w:val="nil"/>
              <w:bottom w:val="nil"/>
              <w:right w:val="nil"/>
            </w:tcBorders>
            <w:shd w:val="clear" w:color="auto" w:fill="auto"/>
            <w:noWrap/>
            <w:vAlign w:val="bottom"/>
            <w:hideMark/>
          </w:tcPr>
          <w:p w14:paraId="3EA95686" w14:textId="77777777" w:rsidR="00C428A4" w:rsidRPr="00BE180E" w:rsidRDefault="00C428A4" w:rsidP="00B07F44">
            <w:pPr>
              <w:spacing w:after="0" w:line="240" w:lineRule="auto"/>
              <w:jc w:val="center"/>
              <w:rPr>
                <w:rFonts w:ascii="Arial" w:hAnsi="Arial" w:cs="Arial"/>
                <w:sz w:val="18"/>
                <w:szCs w:val="18"/>
              </w:rPr>
            </w:pPr>
          </w:p>
        </w:tc>
        <w:tc>
          <w:tcPr>
            <w:tcW w:w="940" w:type="dxa"/>
            <w:gridSpan w:val="2"/>
            <w:tcBorders>
              <w:top w:val="nil"/>
              <w:left w:val="nil"/>
              <w:bottom w:val="nil"/>
              <w:right w:val="nil"/>
            </w:tcBorders>
            <w:shd w:val="clear" w:color="auto" w:fill="auto"/>
            <w:noWrap/>
            <w:vAlign w:val="bottom"/>
            <w:hideMark/>
          </w:tcPr>
          <w:p w14:paraId="016929FA" w14:textId="77777777" w:rsidR="00C428A4" w:rsidRPr="00BE180E" w:rsidRDefault="00C428A4" w:rsidP="00B07F44">
            <w:pPr>
              <w:spacing w:after="0" w:line="240" w:lineRule="auto"/>
              <w:jc w:val="center"/>
              <w:rPr>
                <w:rFonts w:ascii="Arial" w:hAnsi="Arial" w:cs="Arial"/>
                <w:sz w:val="18"/>
                <w:szCs w:val="18"/>
              </w:rPr>
            </w:pPr>
          </w:p>
        </w:tc>
        <w:tc>
          <w:tcPr>
            <w:tcW w:w="2509" w:type="dxa"/>
            <w:gridSpan w:val="3"/>
            <w:tcBorders>
              <w:top w:val="nil"/>
              <w:left w:val="nil"/>
              <w:bottom w:val="nil"/>
              <w:right w:val="nil"/>
            </w:tcBorders>
            <w:shd w:val="clear" w:color="auto" w:fill="auto"/>
            <w:noWrap/>
            <w:vAlign w:val="bottom"/>
            <w:hideMark/>
          </w:tcPr>
          <w:p w14:paraId="3A7C0063" w14:textId="77777777" w:rsidR="00C428A4" w:rsidRPr="00BE180E" w:rsidRDefault="00C428A4" w:rsidP="00B07F44">
            <w:pPr>
              <w:spacing w:after="0" w:line="240" w:lineRule="auto"/>
              <w:jc w:val="center"/>
              <w:rPr>
                <w:rFonts w:ascii="Arial" w:hAnsi="Arial" w:cs="Arial"/>
                <w:sz w:val="18"/>
                <w:szCs w:val="18"/>
              </w:rPr>
            </w:pPr>
          </w:p>
        </w:tc>
      </w:tr>
    </w:tbl>
    <w:p w14:paraId="7B865FD9" w14:textId="77777777" w:rsidR="00CA7A67" w:rsidRPr="00BE180E" w:rsidRDefault="00CA7A67" w:rsidP="0071406D">
      <w:pPr>
        <w:spacing w:after="0" w:line="240" w:lineRule="auto"/>
        <w:jc w:val="center"/>
        <w:rPr>
          <w:rFonts w:ascii="Arial" w:hAnsi="Arial" w:cs="Arial"/>
          <w:b/>
        </w:rPr>
      </w:pPr>
    </w:p>
    <w:p w14:paraId="057F66C6" w14:textId="77777777" w:rsidR="0071406D" w:rsidRPr="00BE180E" w:rsidRDefault="0071406D" w:rsidP="0071406D">
      <w:pPr>
        <w:spacing w:after="0" w:line="240" w:lineRule="auto"/>
        <w:jc w:val="center"/>
        <w:rPr>
          <w:rFonts w:ascii="Arial" w:hAnsi="Arial" w:cs="Arial"/>
          <w:b/>
        </w:rPr>
      </w:pPr>
      <w:r w:rsidRPr="00BE180E">
        <w:rPr>
          <w:rFonts w:ascii="Arial" w:hAnsi="Arial" w:cs="Arial"/>
          <w:b/>
        </w:rPr>
        <w:lastRenderedPageBreak/>
        <w:t>Концентрации ПАВ, измерени в пункт РИОСВ Хасково – 2018г</w:t>
      </w:r>
    </w:p>
    <w:tbl>
      <w:tblPr>
        <w:tblW w:w="14049" w:type="dxa"/>
        <w:tblInd w:w="55" w:type="dxa"/>
        <w:tblLayout w:type="fixed"/>
        <w:tblCellMar>
          <w:left w:w="70" w:type="dxa"/>
          <w:right w:w="70" w:type="dxa"/>
        </w:tblCellMar>
        <w:tblLook w:val="04A0" w:firstRow="1" w:lastRow="0" w:firstColumn="1" w:lastColumn="0" w:noHBand="0" w:noVBand="1"/>
      </w:tblPr>
      <w:tblGrid>
        <w:gridCol w:w="1433"/>
        <w:gridCol w:w="1051"/>
        <w:gridCol w:w="140"/>
        <w:gridCol w:w="905"/>
        <w:gridCol w:w="6"/>
        <w:gridCol w:w="910"/>
        <w:gridCol w:w="142"/>
        <w:gridCol w:w="763"/>
        <w:gridCol w:w="288"/>
        <w:gridCol w:w="617"/>
        <w:gridCol w:w="434"/>
        <w:gridCol w:w="471"/>
        <w:gridCol w:w="581"/>
        <w:gridCol w:w="324"/>
        <w:gridCol w:w="727"/>
        <w:gridCol w:w="178"/>
        <w:gridCol w:w="873"/>
        <w:gridCol w:w="32"/>
        <w:gridCol w:w="905"/>
        <w:gridCol w:w="115"/>
        <w:gridCol w:w="790"/>
        <w:gridCol w:w="261"/>
        <w:gridCol w:w="1051"/>
        <w:gridCol w:w="1052"/>
      </w:tblGrid>
      <w:tr w:rsidR="0071406D" w:rsidRPr="00BE180E" w14:paraId="1C5C6258" w14:textId="77777777" w:rsidTr="00B07F44">
        <w:trPr>
          <w:trHeight w:val="20"/>
        </w:trPr>
        <w:tc>
          <w:tcPr>
            <w:tcW w:w="1433" w:type="dxa"/>
            <w:tcBorders>
              <w:top w:val="nil"/>
              <w:left w:val="nil"/>
              <w:bottom w:val="nil"/>
              <w:right w:val="nil"/>
            </w:tcBorders>
            <w:shd w:val="clear" w:color="auto" w:fill="auto"/>
            <w:noWrap/>
            <w:vAlign w:val="center"/>
            <w:hideMark/>
          </w:tcPr>
          <w:p w14:paraId="03965BF3" w14:textId="77777777" w:rsidR="0071406D" w:rsidRPr="00BE180E" w:rsidRDefault="0071406D" w:rsidP="0071406D">
            <w:pPr>
              <w:spacing w:after="0" w:line="240" w:lineRule="auto"/>
              <w:jc w:val="center"/>
              <w:rPr>
                <w:rFonts w:ascii="Arial" w:hAnsi="Arial" w:cs="Arial"/>
                <w:sz w:val="18"/>
                <w:szCs w:val="18"/>
              </w:rPr>
            </w:pPr>
          </w:p>
        </w:tc>
        <w:tc>
          <w:tcPr>
            <w:tcW w:w="1051" w:type="dxa"/>
            <w:tcBorders>
              <w:top w:val="single" w:sz="4" w:space="0" w:color="auto"/>
              <w:left w:val="single" w:sz="4" w:space="0" w:color="auto"/>
              <w:bottom w:val="single" w:sz="4" w:space="0" w:color="auto"/>
              <w:right w:val="single" w:sz="4" w:space="0" w:color="auto"/>
            </w:tcBorders>
            <w:shd w:val="clear" w:color="000000" w:fill="92CDDC"/>
            <w:vAlign w:val="center"/>
            <w:hideMark/>
          </w:tcPr>
          <w:p w14:paraId="3A523E96"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I</w:t>
            </w:r>
          </w:p>
        </w:tc>
        <w:tc>
          <w:tcPr>
            <w:tcW w:w="1051" w:type="dxa"/>
            <w:gridSpan w:val="3"/>
            <w:tcBorders>
              <w:top w:val="single" w:sz="4" w:space="0" w:color="auto"/>
              <w:left w:val="nil"/>
              <w:bottom w:val="single" w:sz="4" w:space="0" w:color="auto"/>
              <w:right w:val="single" w:sz="4" w:space="0" w:color="auto"/>
            </w:tcBorders>
            <w:shd w:val="clear" w:color="000000" w:fill="92CDDC"/>
            <w:vAlign w:val="center"/>
            <w:hideMark/>
          </w:tcPr>
          <w:p w14:paraId="0037DB03"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II</w:t>
            </w:r>
          </w:p>
        </w:tc>
        <w:tc>
          <w:tcPr>
            <w:tcW w:w="1052" w:type="dxa"/>
            <w:gridSpan w:val="2"/>
            <w:tcBorders>
              <w:top w:val="single" w:sz="4" w:space="0" w:color="auto"/>
              <w:left w:val="nil"/>
              <w:bottom w:val="single" w:sz="4" w:space="0" w:color="auto"/>
              <w:right w:val="single" w:sz="4" w:space="0" w:color="auto"/>
            </w:tcBorders>
            <w:shd w:val="clear" w:color="000000" w:fill="92CDDC"/>
            <w:vAlign w:val="center"/>
            <w:hideMark/>
          </w:tcPr>
          <w:p w14:paraId="79D99F62"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III</w:t>
            </w:r>
          </w:p>
        </w:tc>
        <w:tc>
          <w:tcPr>
            <w:tcW w:w="1051" w:type="dxa"/>
            <w:gridSpan w:val="2"/>
            <w:tcBorders>
              <w:top w:val="single" w:sz="4" w:space="0" w:color="auto"/>
              <w:left w:val="nil"/>
              <w:bottom w:val="single" w:sz="4" w:space="0" w:color="auto"/>
              <w:right w:val="single" w:sz="4" w:space="0" w:color="auto"/>
            </w:tcBorders>
            <w:shd w:val="clear" w:color="000000" w:fill="92CDDC"/>
            <w:vAlign w:val="center"/>
            <w:hideMark/>
          </w:tcPr>
          <w:p w14:paraId="2CC473A2"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IV</w:t>
            </w:r>
          </w:p>
        </w:tc>
        <w:tc>
          <w:tcPr>
            <w:tcW w:w="1051" w:type="dxa"/>
            <w:gridSpan w:val="2"/>
            <w:tcBorders>
              <w:top w:val="single" w:sz="4" w:space="0" w:color="auto"/>
              <w:left w:val="nil"/>
              <w:bottom w:val="single" w:sz="4" w:space="0" w:color="auto"/>
              <w:right w:val="single" w:sz="4" w:space="0" w:color="auto"/>
            </w:tcBorders>
            <w:shd w:val="clear" w:color="000000" w:fill="92CDDC"/>
            <w:vAlign w:val="center"/>
            <w:hideMark/>
          </w:tcPr>
          <w:p w14:paraId="0794C77A"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V</w:t>
            </w:r>
          </w:p>
        </w:tc>
        <w:tc>
          <w:tcPr>
            <w:tcW w:w="1052" w:type="dxa"/>
            <w:gridSpan w:val="2"/>
            <w:tcBorders>
              <w:top w:val="single" w:sz="4" w:space="0" w:color="auto"/>
              <w:left w:val="nil"/>
              <w:bottom w:val="single" w:sz="4" w:space="0" w:color="auto"/>
              <w:right w:val="single" w:sz="4" w:space="0" w:color="auto"/>
            </w:tcBorders>
            <w:shd w:val="clear" w:color="000000" w:fill="92CDDC"/>
            <w:vAlign w:val="center"/>
            <w:hideMark/>
          </w:tcPr>
          <w:p w14:paraId="71B53A94"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VI</w:t>
            </w:r>
          </w:p>
        </w:tc>
        <w:tc>
          <w:tcPr>
            <w:tcW w:w="1051" w:type="dxa"/>
            <w:gridSpan w:val="2"/>
            <w:tcBorders>
              <w:top w:val="single" w:sz="4" w:space="0" w:color="auto"/>
              <w:left w:val="nil"/>
              <w:bottom w:val="single" w:sz="4" w:space="0" w:color="auto"/>
              <w:right w:val="single" w:sz="4" w:space="0" w:color="auto"/>
            </w:tcBorders>
            <w:shd w:val="clear" w:color="000000" w:fill="92CDDC"/>
            <w:vAlign w:val="center"/>
            <w:hideMark/>
          </w:tcPr>
          <w:p w14:paraId="509546DC"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VII</w:t>
            </w:r>
          </w:p>
        </w:tc>
        <w:tc>
          <w:tcPr>
            <w:tcW w:w="1051" w:type="dxa"/>
            <w:gridSpan w:val="2"/>
            <w:tcBorders>
              <w:top w:val="single" w:sz="4" w:space="0" w:color="auto"/>
              <w:left w:val="nil"/>
              <w:bottom w:val="single" w:sz="4" w:space="0" w:color="auto"/>
              <w:right w:val="single" w:sz="4" w:space="0" w:color="auto"/>
            </w:tcBorders>
            <w:shd w:val="clear" w:color="000000" w:fill="92CDDC"/>
            <w:vAlign w:val="center"/>
            <w:hideMark/>
          </w:tcPr>
          <w:p w14:paraId="09CC52F2"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VIII</w:t>
            </w:r>
          </w:p>
        </w:tc>
        <w:tc>
          <w:tcPr>
            <w:tcW w:w="1052" w:type="dxa"/>
            <w:gridSpan w:val="3"/>
            <w:tcBorders>
              <w:top w:val="single" w:sz="4" w:space="0" w:color="auto"/>
              <w:left w:val="nil"/>
              <w:bottom w:val="single" w:sz="4" w:space="0" w:color="auto"/>
              <w:right w:val="single" w:sz="4" w:space="0" w:color="auto"/>
            </w:tcBorders>
            <w:shd w:val="clear" w:color="000000" w:fill="92CDDC"/>
            <w:vAlign w:val="center"/>
            <w:hideMark/>
          </w:tcPr>
          <w:p w14:paraId="7E96CC67"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IX</w:t>
            </w:r>
          </w:p>
        </w:tc>
        <w:tc>
          <w:tcPr>
            <w:tcW w:w="1051" w:type="dxa"/>
            <w:gridSpan w:val="2"/>
            <w:tcBorders>
              <w:top w:val="single" w:sz="4" w:space="0" w:color="auto"/>
              <w:left w:val="nil"/>
              <w:bottom w:val="single" w:sz="4" w:space="0" w:color="auto"/>
              <w:right w:val="single" w:sz="4" w:space="0" w:color="auto"/>
            </w:tcBorders>
            <w:shd w:val="clear" w:color="000000" w:fill="92CDDC"/>
            <w:vAlign w:val="center"/>
            <w:hideMark/>
          </w:tcPr>
          <w:p w14:paraId="7A2C77FC"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X</w:t>
            </w:r>
          </w:p>
        </w:tc>
        <w:tc>
          <w:tcPr>
            <w:tcW w:w="1051" w:type="dxa"/>
            <w:tcBorders>
              <w:top w:val="single" w:sz="4" w:space="0" w:color="auto"/>
              <w:left w:val="nil"/>
              <w:bottom w:val="single" w:sz="4" w:space="0" w:color="auto"/>
              <w:right w:val="single" w:sz="4" w:space="0" w:color="auto"/>
            </w:tcBorders>
            <w:shd w:val="clear" w:color="000000" w:fill="92CDDC"/>
            <w:vAlign w:val="center"/>
            <w:hideMark/>
          </w:tcPr>
          <w:p w14:paraId="17040665"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XI</w:t>
            </w:r>
          </w:p>
        </w:tc>
        <w:tc>
          <w:tcPr>
            <w:tcW w:w="1052" w:type="dxa"/>
            <w:tcBorders>
              <w:top w:val="single" w:sz="4" w:space="0" w:color="auto"/>
              <w:left w:val="nil"/>
              <w:bottom w:val="single" w:sz="4" w:space="0" w:color="auto"/>
              <w:right w:val="single" w:sz="4" w:space="0" w:color="auto"/>
            </w:tcBorders>
            <w:shd w:val="clear" w:color="000000" w:fill="92CDDC"/>
            <w:vAlign w:val="center"/>
            <w:hideMark/>
          </w:tcPr>
          <w:p w14:paraId="1076104F"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XII</w:t>
            </w:r>
          </w:p>
        </w:tc>
      </w:tr>
      <w:tr w:rsidR="0071406D" w:rsidRPr="00BE180E" w14:paraId="44EE010B" w14:textId="77777777" w:rsidTr="00B07F44">
        <w:trPr>
          <w:trHeight w:val="20"/>
        </w:trPr>
        <w:tc>
          <w:tcPr>
            <w:tcW w:w="1433"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1F3593ED"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дата</w:t>
            </w:r>
          </w:p>
        </w:tc>
        <w:tc>
          <w:tcPr>
            <w:tcW w:w="1051" w:type="dxa"/>
            <w:tcBorders>
              <w:top w:val="nil"/>
              <w:left w:val="nil"/>
              <w:bottom w:val="single" w:sz="4" w:space="0" w:color="auto"/>
              <w:right w:val="single" w:sz="4" w:space="0" w:color="auto"/>
            </w:tcBorders>
            <w:shd w:val="clear" w:color="000000" w:fill="92CDDC"/>
            <w:vAlign w:val="center"/>
            <w:hideMark/>
          </w:tcPr>
          <w:p w14:paraId="6578A949"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ПАВ ng/m³</w:t>
            </w:r>
          </w:p>
        </w:tc>
        <w:tc>
          <w:tcPr>
            <w:tcW w:w="1051" w:type="dxa"/>
            <w:gridSpan w:val="3"/>
            <w:tcBorders>
              <w:top w:val="nil"/>
              <w:left w:val="nil"/>
              <w:bottom w:val="single" w:sz="4" w:space="0" w:color="auto"/>
              <w:right w:val="single" w:sz="4" w:space="0" w:color="auto"/>
            </w:tcBorders>
            <w:shd w:val="clear" w:color="000000" w:fill="92CDDC"/>
            <w:vAlign w:val="center"/>
            <w:hideMark/>
          </w:tcPr>
          <w:p w14:paraId="61034C94"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ПАВ ng/m³</w:t>
            </w:r>
          </w:p>
        </w:tc>
        <w:tc>
          <w:tcPr>
            <w:tcW w:w="1052" w:type="dxa"/>
            <w:gridSpan w:val="2"/>
            <w:tcBorders>
              <w:top w:val="nil"/>
              <w:left w:val="nil"/>
              <w:bottom w:val="single" w:sz="4" w:space="0" w:color="auto"/>
              <w:right w:val="single" w:sz="4" w:space="0" w:color="auto"/>
            </w:tcBorders>
            <w:shd w:val="clear" w:color="000000" w:fill="92CDDC"/>
            <w:vAlign w:val="center"/>
            <w:hideMark/>
          </w:tcPr>
          <w:p w14:paraId="569DBBA8"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ПАВ ng/m³</w:t>
            </w:r>
          </w:p>
        </w:tc>
        <w:tc>
          <w:tcPr>
            <w:tcW w:w="1051" w:type="dxa"/>
            <w:gridSpan w:val="2"/>
            <w:tcBorders>
              <w:top w:val="nil"/>
              <w:left w:val="nil"/>
              <w:bottom w:val="single" w:sz="4" w:space="0" w:color="auto"/>
              <w:right w:val="single" w:sz="4" w:space="0" w:color="auto"/>
            </w:tcBorders>
            <w:shd w:val="clear" w:color="000000" w:fill="92CDDC"/>
            <w:vAlign w:val="center"/>
            <w:hideMark/>
          </w:tcPr>
          <w:p w14:paraId="7C34F977"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ПАВ ng/m³</w:t>
            </w:r>
          </w:p>
        </w:tc>
        <w:tc>
          <w:tcPr>
            <w:tcW w:w="1051" w:type="dxa"/>
            <w:gridSpan w:val="2"/>
            <w:tcBorders>
              <w:top w:val="nil"/>
              <w:left w:val="nil"/>
              <w:bottom w:val="single" w:sz="4" w:space="0" w:color="auto"/>
              <w:right w:val="single" w:sz="4" w:space="0" w:color="auto"/>
            </w:tcBorders>
            <w:shd w:val="clear" w:color="000000" w:fill="92CDDC"/>
            <w:vAlign w:val="center"/>
            <w:hideMark/>
          </w:tcPr>
          <w:p w14:paraId="1753377B"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ПАВ ng/m³</w:t>
            </w:r>
          </w:p>
        </w:tc>
        <w:tc>
          <w:tcPr>
            <w:tcW w:w="1052" w:type="dxa"/>
            <w:gridSpan w:val="2"/>
            <w:tcBorders>
              <w:top w:val="nil"/>
              <w:left w:val="nil"/>
              <w:bottom w:val="single" w:sz="4" w:space="0" w:color="auto"/>
              <w:right w:val="single" w:sz="4" w:space="0" w:color="auto"/>
            </w:tcBorders>
            <w:shd w:val="clear" w:color="000000" w:fill="92CDDC"/>
            <w:vAlign w:val="center"/>
            <w:hideMark/>
          </w:tcPr>
          <w:p w14:paraId="6E8416DD"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ПАВ ng/m³</w:t>
            </w:r>
          </w:p>
        </w:tc>
        <w:tc>
          <w:tcPr>
            <w:tcW w:w="1051" w:type="dxa"/>
            <w:gridSpan w:val="2"/>
            <w:tcBorders>
              <w:top w:val="nil"/>
              <w:left w:val="nil"/>
              <w:bottom w:val="single" w:sz="4" w:space="0" w:color="auto"/>
              <w:right w:val="single" w:sz="4" w:space="0" w:color="auto"/>
            </w:tcBorders>
            <w:shd w:val="clear" w:color="000000" w:fill="92CDDC"/>
            <w:vAlign w:val="center"/>
            <w:hideMark/>
          </w:tcPr>
          <w:p w14:paraId="5C6E0A6E"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ПАВ ng/m³</w:t>
            </w:r>
          </w:p>
        </w:tc>
        <w:tc>
          <w:tcPr>
            <w:tcW w:w="1051" w:type="dxa"/>
            <w:gridSpan w:val="2"/>
            <w:tcBorders>
              <w:top w:val="nil"/>
              <w:left w:val="nil"/>
              <w:bottom w:val="single" w:sz="4" w:space="0" w:color="auto"/>
              <w:right w:val="single" w:sz="4" w:space="0" w:color="auto"/>
            </w:tcBorders>
            <w:shd w:val="clear" w:color="000000" w:fill="92CDDC"/>
            <w:vAlign w:val="center"/>
            <w:hideMark/>
          </w:tcPr>
          <w:p w14:paraId="0492F867"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ПАВ ng/m³</w:t>
            </w:r>
          </w:p>
        </w:tc>
        <w:tc>
          <w:tcPr>
            <w:tcW w:w="1052" w:type="dxa"/>
            <w:gridSpan w:val="3"/>
            <w:tcBorders>
              <w:top w:val="nil"/>
              <w:left w:val="nil"/>
              <w:bottom w:val="single" w:sz="4" w:space="0" w:color="auto"/>
              <w:right w:val="single" w:sz="4" w:space="0" w:color="auto"/>
            </w:tcBorders>
            <w:shd w:val="clear" w:color="000000" w:fill="92CDDC"/>
            <w:vAlign w:val="center"/>
            <w:hideMark/>
          </w:tcPr>
          <w:p w14:paraId="1550441D"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ПАВ ng/m³</w:t>
            </w:r>
          </w:p>
        </w:tc>
        <w:tc>
          <w:tcPr>
            <w:tcW w:w="1051" w:type="dxa"/>
            <w:gridSpan w:val="2"/>
            <w:tcBorders>
              <w:top w:val="nil"/>
              <w:left w:val="nil"/>
              <w:bottom w:val="single" w:sz="4" w:space="0" w:color="auto"/>
              <w:right w:val="single" w:sz="4" w:space="0" w:color="auto"/>
            </w:tcBorders>
            <w:shd w:val="clear" w:color="000000" w:fill="92CDDC"/>
            <w:vAlign w:val="center"/>
            <w:hideMark/>
          </w:tcPr>
          <w:p w14:paraId="4351C4F5"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ПАВ ng/m³</w:t>
            </w:r>
          </w:p>
        </w:tc>
        <w:tc>
          <w:tcPr>
            <w:tcW w:w="1051" w:type="dxa"/>
            <w:tcBorders>
              <w:top w:val="nil"/>
              <w:left w:val="nil"/>
              <w:bottom w:val="single" w:sz="4" w:space="0" w:color="auto"/>
              <w:right w:val="single" w:sz="4" w:space="0" w:color="auto"/>
            </w:tcBorders>
            <w:shd w:val="clear" w:color="000000" w:fill="92CDDC"/>
            <w:vAlign w:val="center"/>
            <w:hideMark/>
          </w:tcPr>
          <w:p w14:paraId="32FDBC3A"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ПАВ ng/m³</w:t>
            </w:r>
          </w:p>
        </w:tc>
        <w:tc>
          <w:tcPr>
            <w:tcW w:w="1052" w:type="dxa"/>
            <w:tcBorders>
              <w:top w:val="nil"/>
              <w:left w:val="nil"/>
              <w:bottom w:val="single" w:sz="4" w:space="0" w:color="auto"/>
              <w:right w:val="single" w:sz="4" w:space="0" w:color="auto"/>
            </w:tcBorders>
            <w:shd w:val="clear" w:color="000000" w:fill="92CDDC"/>
            <w:vAlign w:val="center"/>
            <w:hideMark/>
          </w:tcPr>
          <w:p w14:paraId="4B2AD303"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ПАВ ng/m³</w:t>
            </w:r>
          </w:p>
        </w:tc>
      </w:tr>
      <w:tr w:rsidR="0071406D" w:rsidRPr="00BE180E" w14:paraId="1F3D0181" w14:textId="77777777" w:rsidTr="00B07F44">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79AACC7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w:t>
            </w:r>
          </w:p>
        </w:tc>
        <w:tc>
          <w:tcPr>
            <w:tcW w:w="1051" w:type="dxa"/>
            <w:tcBorders>
              <w:top w:val="nil"/>
              <w:left w:val="nil"/>
              <w:bottom w:val="single" w:sz="4" w:space="0" w:color="auto"/>
              <w:right w:val="single" w:sz="4" w:space="0" w:color="auto"/>
            </w:tcBorders>
            <w:shd w:val="clear" w:color="auto" w:fill="auto"/>
            <w:noWrap/>
            <w:vAlign w:val="center"/>
            <w:hideMark/>
          </w:tcPr>
          <w:p w14:paraId="28742B9C"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8,0</w:t>
            </w:r>
          </w:p>
        </w:tc>
        <w:tc>
          <w:tcPr>
            <w:tcW w:w="1051" w:type="dxa"/>
            <w:gridSpan w:val="3"/>
            <w:tcBorders>
              <w:top w:val="nil"/>
              <w:left w:val="nil"/>
              <w:bottom w:val="single" w:sz="4" w:space="0" w:color="000000"/>
              <w:right w:val="single" w:sz="4" w:space="0" w:color="000000"/>
            </w:tcBorders>
            <w:shd w:val="clear" w:color="auto" w:fill="auto"/>
            <w:noWrap/>
            <w:vAlign w:val="center"/>
            <w:hideMark/>
          </w:tcPr>
          <w:p w14:paraId="0BB9C2BC"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000000"/>
              <w:right w:val="single" w:sz="4" w:space="0" w:color="000000"/>
            </w:tcBorders>
            <w:shd w:val="clear" w:color="auto" w:fill="auto"/>
            <w:noWrap/>
            <w:vAlign w:val="center"/>
            <w:hideMark/>
          </w:tcPr>
          <w:p w14:paraId="70706F93"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24754CF8"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43169598"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0,2</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475B758"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0,2</w:t>
            </w: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43077D9D"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116AD74A"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3"/>
            <w:tcBorders>
              <w:top w:val="nil"/>
              <w:left w:val="nil"/>
              <w:bottom w:val="single" w:sz="4" w:space="0" w:color="000000"/>
              <w:right w:val="single" w:sz="4" w:space="0" w:color="000000"/>
            </w:tcBorders>
            <w:shd w:val="clear" w:color="auto" w:fill="auto"/>
            <w:noWrap/>
            <w:vAlign w:val="center"/>
            <w:hideMark/>
          </w:tcPr>
          <w:p w14:paraId="4AD1F0E6"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7313782D"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tcBorders>
              <w:top w:val="nil"/>
              <w:left w:val="nil"/>
              <w:bottom w:val="single" w:sz="4" w:space="0" w:color="auto"/>
              <w:right w:val="single" w:sz="4" w:space="0" w:color="auto"/>
            </w:tcBorders>
            <w:shd w:val="clear" w:color="auto" w:fill="auto"/>
            <w:noWrap/>
            <w:vAlign w:val="center"/>
            <w:hideMark/>
          </w:tcPr>
          <w:p w14:paraId="4CF64145"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tcBorders>
              <w:top w:val="nil"/>
              <w:left w:val="nil"/>
              <w:bottom w:val="single" w:sz="4" w:space="0" w:color="000000"/>
              <w:right w:val="single" w:sz="4" w:space="0" w:color="000000"/>
            </w:tcBorders>
            <w:shd w:val="clear" w:color="auto" w:fill="auto"/>
            <w:noWrap/>
            <w:vAlign w:val="center"/>
            <w:hideMark/>
          </w:tcPr>
          <w:p w14:paraId="1E32D5B3" w14:textId="77777777" w:rsidR="0071406D" w:rsidRPr="00BE180E" w:rsidRDefault="0071406D" w:rsidP="0071406D">
            <w:pPr>
              <w:spacing w:after="0" w:line="240" w:lineRule="auto"/>
              <w:ind w:right="-32" w:hanging="74"/>
              <w:jc w:val="center"/>
              <w:rPr>
                <w:rFonts w:ascii="Arial" w:hAnsi="Arial" w:cs="Arial"/>
                <w:sz w:val="18"/>
                <w:szCs w:val="18"/>
              </w:rPr>
            </w:pPr>
          </w:p>
        </w:tc>
      </w:tr>
      <w:tr w:rsidR="0071406D" w:rsidRPr="00BE180E" w14:paraId="29EBF230" w14:textId="77777777" w:rsidTr="00B07F44">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026F84AA"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w:t>
            </w:r>
          </w:p>
        </w:tc>
        <w:tc>
          <w:tcPr>
            <w:tcW w:w="1051" w:type="dxa"/>
            <w:tcBorders>
              <w:top w:val="nil"/>
              <w:left w:val="nil"/>
              <w:bottom w:val="single" w:sz="4" w:space="0" w:color="auto"/>
              <w:right w:val="single" w:sz="4" w:space="0" w:color="auto"/>
            </w:tcBorders>
            <w:shd w:val="clear" w:color="auto" w:fill="auto"/>
            <w:noWrap/>
            <w:vAlign w:val="center"/>
            <w:hideMark/>
          </w:tcPr>
          <w:p w14:paraId="0B411639"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3"/>
            <w:tcBorders>
              <w:top w:val="nil"/>
              <w:left w:val="nil"/>
              <w:bottom w:val="single" w:sz="4" w:space="0" w:color="auto"/>
              <w:right w:val="single" w:sz="4" w:space="0" w:color="auto"/>
            </w:tcBorders>
            <w:shd w:val="clear" w:color="auto" w:fill="auto"/>
            <w:noWrap/>
            <w:vAlign w:val="center"/>
            <w:hideMark/>
          </w:tcPr>
          <w:p w14:paraId="5AFE3F7B"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0,1</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6D63A0C"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1,9</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437DD040"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4CAB04AF"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7DF9AD2"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38433DAF"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06A242C9"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19E8D531"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144766CF"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0,1</w:t>
            </w:r>
          </w:p>
        </w:tc>
        <w:tc>
          <w:tcPr>
            <w:tcW w:w="1051" w:type="dxa"/>
            <w:tcBorders>
              <w:top w:val="nil"/>
              <w:left w:val="nil"/>
              <w:bottom w:val="single" w:sz="4" w:space="0" w:color="000000"/>
              <w:right w:val="single" w:sz="4" w:space="0" w:color="000000"/>
            </w:tcBorders>
            <w:shd w:val="clear" w:color="auto" w:fill="auto"/>
            <w:noWrap/>
            <w:vAlign w:val="center"/>
            <w:hideMark/>
          </w:tcPr>
          <w:p w14:paraId="123FDAE9"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tcBorders>
              <w:top w:val="nil"/>
              <w:left w:val="nil"/>
              <w:bottom w:val="single" w:sz="4" w:space="0" w:color="auto"/>
              <w:right w:val="single" w:sz="4" w:space="0" w:color="auto"/>
            </w:tcBorders>
            <w:shd w:val="clear" w:color="auto" w:fill="auto"/>
            <w:noWrap/>
            <w:vAlign w:val="center"/>
            <w:hideMark/>
          </w:tcPr>
          <w:p w14:paraId="36BDC99A" w14:textId="77777777" w:rsidR="0071406D" w:rsidRPr="00BE180E" w:rsidRDefault="0071406D" w:rsidP="0071406D">
            <w:pPr>
              <w:spacing w:after="0" w:line="240" w:lineRule="auto"/>
              <w:ind w:right="-32" w:hanging="74"/>
              <w:jc w:val="center"/>
              <w:rPr>
                <w:rFonts w:ascii="Arial" w:hAnsi="Arial" w:cs="Arial"/>
                <w:sz w:val="18"/>
                <w:szCs w:val="18"/>
              </w:rPr>
            </w:pPr>
          </w:p>
        </w:tc>
      </w:tr>
      <w:tr w:rsidR="0071406D" w:rsidRPr="00BE180E" w14:paraId="1BB34790" w14:textId="77777777" w:rsidTr="00B07F44">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5BB6DBBA"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3</w:t>
            </w:r>
          </w:p>
        </w:tc>
        <w:tc>
          <w:tcPr>
            <w:tcW w:w="1051" w:type="dxa"/>
            <w:tcBorders>
              <w:top w:val="nil"/>
              <w:left w:val="nil"/>
              <w:bottom w:val="single" w:sz="4" w:space="0" w:color="000000"/>
              <w:right w:val="single" w:sz="4" w:space="0" w:color="000000"/>
            </w:tcBorders>
            <w:shd w:val="clear" w:color="auto" w:fill="auto"/>
            <w:noWrap/>
            <w:vAlign w:val="center"/>
            <w:hideMark/>
          </w:tcPr>
          <w:p w14:paraId="11184291"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3"/>
            <w:tcBorders>
              <w:top w:val="nil"/>
              <w:left w:val="nil"/>
              <w:bottom w:val="single" w:sz="4" w:space="0" w:color="000000"/>
              <w:right w:val="single" w:sz="4" w:space="0" w:color="000000"/>
            </w:tcBorders>
            <w:shd w:val="clear" w:color="auto" w:fill="auto"/>
            <w:noWrap/>
            <w:vAlign w:val="center"/>
            <w:hideMark/>
          </w:tcPr>
          <w:p w14:paraId="6ABE7FE7"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93DA8D8"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3D833DD6"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0,6</w:t>
            </w: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6EE80CA3"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000000"/>
              <w:right w:val="single" w:sz="4" w:space="0" w:color="000000"/>
            </w:tcBorders>
            <w:shd w:val="clear" w:color="auto" w:fill="auto"/>
            <w:noWrap/>
            <w:vAlign w:val="center"/>
            <w:hideMark/>
          </w:tcPr>
          <w:p w14:paraId="5739B782"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5C41DE73"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65FFD504"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3"/>
            <w:tcBorders>
              <w:top w:val="nil"/>
              <w:left w:val="nil"/>
              <w:bottom w:val="single" w:sz="4" w:space="0" w:color="000000"/>
              <w:right w:val="single" w:sz="4" w:space="0" w:color="000000"/>
            </w:tcBorders>
            <w:shd w:val="clear" w:color="auto" w:fill="auto"/>
            <w:noWrap/>
            <w:vAlign w:val="center"/>
            <w:hideMark/>
          </w:tcPr>
          <w:p w14:paraId="229BE23B"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5142BADD"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tcBorders>
              <w:top w:val="nil"/>
              <w:left w:val="nil"/>
              <w:bottom w:val="single" w:sz="4" w:space="0" w:color="auto"/>
              <w:right w:val="single" w:sz="4" w:space="0" w:color="auto"/>
            </w:tcBorders>
            <w:shd w:val="clear" w:color="auto" w:fill="auto"/>
            <w:noWrap/>
            <w:vAlign w:val="center"/>
            <w:hideMark/>
          </w:tcPr>
          <w:p w14:paraId="08078A6D"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0,6</w:t>
            </w:r>
          </w:p>
        </w:tc>
        <w:tc>
          <w:tcPr>
            <w:tcW w:w="1052" w:type="dxa"/>
            <w:tcBorders>
              <w:top w:val="nil"/>
              <w:left w:val="nil"/>
              <w:bottom w:val="single" w:sz="4" w:space="0" w:color="auto"/>
              <w:right w:val="single" w:sz="4" w:space="0" w:color="auto"/>
            </w:tcBorders>
            <w:shd w:val="clear" w:color="auto" w:fill="auto"/>
            <w:noWrap/>
            <w:vAlign w:val="center"/>
            <w:hideMark/>
          </w:tcPr>
          <w:p w14:paraId="24563EC8"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1,8</w:t>
            </w:r>
          </w:p>
        </w:tc>
      </w:tr>
      <w:tr w:rsidR="0071406D" w:rsidRPr="00BE180E" w14:paraId="2A3F0EF9" w14:textId="77777777" w:rsidTr="00B07F44">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47CD2F0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4</w:t>
            </w:r>
          </w:p>
        </w:tc>
        <w:tc>
          <w:tcPr>
            <w:tcW w:w="1051" w:type="dxa"/>
            <w:tcBorders>
              <w:top w:val="nil"/>
              <w:left w:val="nil"/>
              <w:bottom w:val="single" w:sz="4" w:space="0" w:color="auto"/>
              <w:right w:val="single" w:sz="4" w:space="0" w:color="auto"/>
            </w:tcBorders>
            <w:shd w:val="clear" w:color="auto" w:fill="auto"/>
            <w:noWrap/>
            <w:vAlign w:val="center"/>
            <w:hideMark/>
          </w:tcPr>
          <w:p w14:paraId="2592504D"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4,0</w:t>
            </w:r>
          </w:p>
        </w:tc>
        <w:tc>
          <w:tcPr>
            <w:tcW w:w="1051" w:type="dxa"/>
            <w:gridSpan w:val="3"/>
            <w:tcBorders>
              <w:top w:val="nil"/>
              <w:left w:val="nil"/>
              <w:bottom w:val="single" w:sz="4" w:space="0" w:color="auto"/>
              <w:right w:val="single" w:sz="4" w:space="0" w:color="auto"/>
            </w:tcBorders>
            <w:shd w:val="clear" w:color="auto" w:fill="auto"/>
            <w:noWrap/>
            <w:vAlign w:val="center"/>
            <w:hideMark/>
          </w:tcPr>
          <w:p w14:paraId="791F6041"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000000"/>
              <w:right w:val="single" w:sz="4" w:space="0" w:color="000000"/>
            </w:tcBorders>
            <w:shd w:val="clear" w:color="auto" w:fill="auto"/>
            <w:noWrap/>
            <w:vAlign w:val="center"/>
            <w:hideMark/>
          </w:tcPr>
          <w:p w14:paraId="43BC85FD"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326D15CD"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1DEA199D"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38E56218"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0,0</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52F10630"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0,2</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0387469E"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0,2</w:t>
            </w:r>
          </w:p>
        </w:tc>
        <w:tc>
          <w:tcPr>
            <w:tcW w:w="1052" w:type="dxa"/>
            <w:gridSpan w:val="3"/>
            <w:tcBorders>
              <w:top w:val="nil"/>
              <w:left w:val="nil"/>
              <w:bottom w:val="single" w:sz="4" w:space="0" w:color="000000"/>
              <w:right w:val="single" w:sz="4" w:space="0" w:color="000000"/>
            </w:tcBorders>
            <w:shd w:val="clear" w:color="auto" w:fill="auto"/>
            <w:noWrap/>
            <w:vAlign w:val="center"/>
            <w:hideMark/>
          </w:tcPr>
          <w:p w14:paraId="77ACD371"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3C389129"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0,0</w:t>
            </w:r>
          </w:p>
        </w:tc>
        <w:tc>
          <w:tcPr>
            <w:tcW w:w="1051" w:type="dxa"/>
            <w:tcBorders>
              <w:top w:val="nil"/>
              <w:left w:val="nil"/>
              <w:bottom w:val="single" w:sz="4" w:space="0" w:color="000000"/>
              <w:right w:val="single" w:sz="4" w:space="0" w:color="000000"/>
            </w:tcBorders>
            <w:shd w:val="clear" w:color="auto" w:fill="auto"/>
            <w:noWrap/>
            <w:vAlign w:val="center"/>
            <w:hideMark/>
          </w:tcPr>
          <w:p w14:paraId="61259627"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tcBorders>
              <w:top w:val="nil"/>
              <w:left w:val="nil"/>
              <w:bottom w:val="single" w:sz="4" w:space="0" w:color="auto"/>
              <w:right w:val="single" w:sz="4" w:space="0" w:color="auto"/>
            </w:tcBorders>
            <w:shd w:val="clear" w:color="auto" w:fill="auto"/>
            <w:noWrap/>
            <w:vAlign w:val="center"/>
            <w:hideMark/>
          </w:tcPr>
          <w:p w14:paraId="79FE4236" w14:textId="77777777" w:rsidR="0071406D" w:rsidRPr="00BE180E" w:rsidRDefault="0071406D" w:rsidP="0071406D">
            <w:pPr>
              <w:spacing w:after="0" w:line="240" w:lineRule="auto"/>
              <w:ind w:right="-32" w:hanging="74"/>
              <w:jc w:val="center"/>
              <w:rPr>
                <w:rFonts w:ascii="Arial" w:hAnsi="Arial" w:cs="Arial"/>
                <w:sz w:val="18"/>
                <w:szCs w:val="18"/>
              </w:rPr>
            </w:pPr>
          </w:p>
        </w:tc>
      </w:tr>
      <w:tr w:rsidR="0071406D" w:rsidRPr="00BE180E" w14:paraId="2A20BA6E" w14:textId="77777777" w:rsidTr="00B07F44">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502E3BF3"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5</w:t>
            </w:r>
          </w:p>
        </w:tc>
        <w:tc>
          <w:tcPr>
            <w:tcW w:w="1051" w:type="dxa"/>
            <w:tcBorders>
              <w:top w:val="nil"/>
              <w:left w:val="nil"/>
              <w:bottom w:val="single" w:sz="4" w:space="0" w:color="000000"/>
              <w:right w:val="single" w:sz="4" w:space="0" w:color="000000"/>
            </w:tcBorders>
            <w:shd w:val="clear" w:color="auto" w:fill="auto"/>
            <w:noWrap/>
            <w:vAlign w:val="center"/>
            <w:hideMark/>
          </w:tcPr>
          <w:p w14:paraId="18BEBCC9"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3"/>
            <w:tcBorders>
              <w:top w:val="nil"/>
              <w:left w:val="nil"/>
              <w:bottom w:val="single" w:sz="4" w:space="0" w:color="000000"/>
              <w:right w:val="single" w:sz="4" w:space="0" w:color="000000"/>
            </w:tcBorders>
            <w:shd w:val="clear" w:color="auto" w:fill="auto"/>
            <w:noWrap/>
            <w:vAlign w:val="center"/>
            <w:hideMark/>
          </w:tcPr>
          <w:p w14:paraId="685D26E3"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000000"/>
              <w:right w:val="single" w:sz="4" w:space="0" w:color="000000"/>
            </w:tcBorders>
            <w:shd w:val="clear" w:color="auto" w:fill="auto"/>
            <w:noWrap/>
            <w:vAlign w:val="center"/>
            <w:hideMark/>
          </w:tcPr>
          <w:p w14:paraId="58A9B153"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01049559"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1,2</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27E222CB"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0,0</w:t>
            </w:r>
          </w:p>
        </w:tc>
        <w:tc>
          <w:tcPr>
            <w:tcW w:w="1052" w:type="dxa"/>
            <w:gridSpan w:val="2"/>
            <w:tcBorders>
              <w:top w:val="nil"/>
              <w:left w:val="nil"/>
              <w:bottom w:val="single" w:sz="4" w:space="0" w:color="000000"/>
              <w:right w:val="single" w:sz="4" w:space="0" w:color="000000"/>
            </w:tcBorders>
            <w:shd w:val="clear" w:color="auto" w:fill="auto"/>
            <w:noWrap/>
            <w:vAlign w:val="center"/>
            <w:hideMark/>
          </w:tcPr>
          <w:p w14:paraId="295D86B6"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0405C59B"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6C7A8018"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3291046E"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0063BAD2"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tcBorders>
              <w:top w:val="nil"/>
              <w:left w:val="nil"/>
              <w:bottom w:val="single" w:sz="4" w:space="0" w:color="auto"/>
              <w:right w:val="single" w:sz="4" w:space="0" w:color="auto"/>
            </w:tcBorders>
            <w:shd w:val="clear" w:color="auto" w:fill="auto"/>
            <w:noWrap/>
            <w:vAlign w:val="center"/>
            <w:hideMark/>
          </w:tcPr>
          <w:p w14:paraId="0D02A903"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0,5</w:t>
            </w:r>
          </w:p>
        </w:tc>
        <w:tc>
          <w:tcPr>
            <w:tcW w:w="1052" w:type="dxa"/>
            <w:tcBorders>
              <w:top w:val="nil"/>
              <w:left w:val="nil"/>
              <w:bottom w:val="single" w:sz="4" w:space="0" w:color="auto"/>
              <w:right w:val="single" w:sz="4" w:space="0" w:color="auto"/>
            </w:tcBorders>
            <w:shd w:val="clear" w:color="auto" w:fill="auto"/>
            <w:noWrap/>
            <w:vAlign w:val="center"/>
            <w:hideMark/>
          </w:tcPr>
          <w:p w14:paraId="3A1A9DB3"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33,0</w:t>
            </w:r>
          </w:p>
        </w:tc>
      </w:tr>
      <w:tr w:rsidR="0071406D" w:rsidRPr="00BE180E" w14:paraId="36F0028F" w14:textId="77777777" w:rsidTr="00B07F44">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449CD36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6</w:t>
            </w:r>
          </w:p>
        </w:tc>
        <w:tc>
          <w:tcPr>
            <w:tcW w:w="1051" w:type="dxa"/>
            <w:tcBorders>
              <w:top w:val="nil"/>
              <w:left w:val="nil"/>
              <w:bottom w:val="single" w:sz="4" w:space="0" w:color="auto"/>
              <w:right w:val="single" w:sz="4" w:space="0" w:color="auto"/>
            </w:tcBorders>
            <w:shd w:val="clear" w:color="auto" w:fill="auto"/>
            <w:noWrap/>
            <w:vAlign w:val="center"/>
            <w:hideMark/>
          </w:tcPr>
          <w:p w14:paraId="4F679852"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6,0</w:t>
            </w:r>
          </w:p>
        </w:tc>
        <w:tc>
          <w:tcPr>
            <w:tcW w:w="1051" w:type="dxa"/>
            <w:gridSpan w:val="3"/>
            <w:tcBorders>
              <w:top w:val="nil"/>
              <w:left w:val="nil"/>
              <w:bottom w:val="single" w:sz="4" w:space="0" w:color="auto"/>
              <w:right w:val="single" w:sz="4" w:space="0" w:color="auto"/>
            </w:tcBorders>
            <w:shd w:val="clear" w:color="auto" w:fill="auto"/>
            <w:noWrap/>
            <w:vAlign w:val="center"/>
            <w:hideMark/>
          </w:tcPr>
          <w:p w14:paraId="544B6392"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0,7</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B37B373"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3,0</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52EC33B2"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4A880350"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EF3F11F"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0,0</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4F762307"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0,1</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022AAB8C"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0,2</w:t>
            </w:r>
          </w:p>
        </w:tc>
        <w:tc>
          <w:tcPr>
            <w:tcW w:w="1052" w:type="dxa"/>
            <w:gridSpan w:val="3"/>
            <w:tcBorders>
              <w:top w:val="nil"/>
              <w:left w:val="nil"/>
              <w:bottom w:val="single" w:sz="4" w:space="0" w:color="000000"/>
              <w:right w:val="single" w:sz="4" w:space="0" w:color="000000"/>
            </w:tcBorders>
            <w:shd w:val="clear" w:color="auto" w:fill="auto"/>
            <w:noWrap/>
            <w:vAlign w:val="center"/>
            <w:hideMark/>
          </w:tcPr>
          <w:p w14:paraId="3A03D1D5"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3F95A628"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0,0</w:t>
            </w:r>
          </w:p>
        </w:tc>
        <w:tc>
          <w:tcPr>
            <w:tcW w:w="1051" w:type="dxa"/>
            <w:tcBorders>
              <w:top w:val="nil"/>
              <w:left w:val="nil"/>
              <w:bottom w:val="single" w:sz="4" w:space="0" w:color="auto"/>
              <w:right w:val="single" w:sz="4" w:space="0" w:color="auto"/>
            </w:tcBorders>
            <w:shd w:val="clear" w:color="auto" w:fill="auto"/>
            <w:noWrap/>
            <w:vAlign w:val="center"/>
            <w:hideMark/>
          </w:tcPr>
          <w:p w14:paraId="6B142BD6"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5,0</w:t>
            </w:r>
          </w:p>
        </w:tc>
        <w:tc>
          <w:tcPr>
            <w:tcW w:w="1052" w:type="dxa"/>
            <w:tcBorders>
              <w:top w:val="nil"/>
              <w:left w:val="nil"/>
              <w:bottom w:val="single" w:sz="4" w:space="0" w:color="auto"/>
              <w:right w:val="single" w:sz="4" w:space="0" w:color="auto"/>
            </w:tcBorders>
            <w:shd w:val="clear" w:color="auto" w:fill="auto"/>
            <w:noWrap/>
            <w:vAlign w:val="center"/>
            <w:hideMark/>
          </w:tcPr>
          <w:p w14:paraId="7FE2B2BD" w14:textId="77777777" w:rsidR="0071406D" w:rsidRPr="00BE180E" w:rsidRDefault="0071406D" w:rsidP="0071406D">
            <w:pPr>
              <w:spacing w:after="0" w:line="240" w:lineRule="auto"/>
              <w:ind w:right="-32" w:hanging="74"/>
              <w:jc w:val="center"/>
              <w:rPr>
                <w:rFonts w:ascii="Arial" w:hAnsi="Arial" w:cs="Arial"/>
                <w:sz w:val="18"/>
                <w:szCs w:val="18"/>
              </w:rPr>
            </w:pPr>
          </w:p>
        </w:tc>
      </w:tr>
      <w:tr w:rsidR="0071406D" w:rsidRPr="00BE180E" w14:paraId="23817632" w14:textId="77777777" w:rsidTr="00B07F44">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309EF23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7</w:t>
            </w:r>
          </w:p>
        </w:tc>
        <w:tc>
          <w:tcPr>
            <w:tcW w:w="1051" w:type="dxa"/>
            <w:tcBorders>
              <w:top w:val="nil"/>
              <w:left w:val="nil"/>
              <w:bottom w:val="single" w:sz="4" w:space="0" w:color="000000"/>
              <w:right w:val="single" w:sz="4" w:space="0" w:color="000000"/>
            </w:tcBorders>
            <w:shd w:val="clear" w:color="auto" w:fill="auto"/>
            <w:noWrap/>
            <w:vAlign w:val="center"/>
            <w:hideMark/>
          </w:tcPr>
          <w:p w14:paraId="5CBE8EF4"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3"/>
            <w:tcBorders>
              <w:top w:val="nil"/>
              <w:left w:val="nil"/>
              <w:bottom w:val="single" w:sz="4" w:space="0" w:color="000000"/>
              <w:right w:val="single" w:sz="4" w:space="0" w:color="000000"/>
            </w:tcBorders>
            <w:shd w:val="clear" w:color="auto" w:fill="auto"/>
            <w:noWrap/>
            <w:vAlign w:val="center"/>
            <w:hideMark/>
          </w:tcPr>
          <w:p w14:paraId="157F0D38"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62AEA5F"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776E0DDC"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0,5</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54169879"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0,1</w:t>
            </w:r>
          </w:p>
        </w:tc>
        <w:tc>
          <w:tcPr>
            <w:tcW w:w="1052" w:type="dxa"/>
            <w:gridSpan w:val="2"/>
            <w:tcBorders>
              <w:top w:val="nil"/>
              <w:left w:val="nil"/>
              <w:bottom w:val="single" w:sz="4" w:space="0" w:color="000000"/>
              <w:right w:val="single" w:sz="4" w:space="0" w:color="000000"/>
            </w:tcBorders>
            <w:shd w:val="clear" w:color="auto" w:fill="auto"/>
            <w:noWrap/>
            <w:vAlign w:val="center"/>
            <w:hideMark/>
          </w:tcPr>
          <w:p w14:paraId="01E43500"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2AD1E8B7"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51D9724C"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1E02B8D6"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69799A72"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tcBorders>
              <w:top w:val="nil"/>
              <w:left w:val="nil"/>
              <w:bottom w:val="single" w:sz="4" w:space="0" w:color="auto"/>
              <w:right w:val="single" w:sz="4" w:space="0" w:color="auto"/>
            </w:tcBorders>
            <w:shd w:val="clear" w:color="auto" w:fill="auto"/>
            <w:noWrap/>
            <w:vAlign w:val="center"/>
            <w:hideMark/>
          </w:tcPr>
          <w:p w14:paraId="7926E3CC"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tcBorders>
              <w:top w:val="nil"/>
              <w:left w:val="nil"/>
              <w:bottom w:val="single" w:sz="4" w:space="0" w:color="000000"/>
              <w:right w:val="single" w:sz="4" w:space="0" w:color="000000"/>
            </w:tcBorders>
            <w:shd w:val="clear" w:color="auto" w:fill="auto"/>
            <w:noWrap/>
            <w:vAlign w:val="center"/>
            <w:hideMark/>
          </w:tcPr>
          <w:p w14:paraId="63FE07E3" w14:textId="77777777" w:rsidR="0071406D" w:rsidRPr="00BE180E" w:rsidRDefault="0071406D" w:rsidP="0071406D">
            <w:pPr>
              <w:spacing w:after="0" w:line="240" w:lineRule="auto"/>
              <w:ind w:right="-32" w:hanging="74"/>
              <w:jc w:val="center"/>
              <w:rPr>
                <w:rFonts w:ascii="Arial" w:hAnsi="Arial" w:cs="Arial"/>
                <w:sz w:val="18"/>
                <w:szCs w:val="18"/>
              </w:rPr>
            </w:pPr>
          </w:p>
        </w:tc>
      </w:tr>
      <w:tr w:rsidR="0071406D" w:rsidRPr="00BE180E" w14:paraId="45741987" w14:textId="77777777" w:rsidTr="00B07F44">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38A010C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8</w:t>
            </w:r>
          </w:p>
        </w:tc>
        <w:tc>
          <w:tcPr>
            <w:tcW w:w="1051" w:type="dxa"/>
            <w:tcBorders>
              <w:top w:val="nil"/>
              <w:left w:val="nil"/>
              <w:bottom w:val="single" w:sz="4" w:space="0" w:color="auto"/>
              <w:right w:val="single" w:sz="4" w:space="0" w:color="auto"/>
            </w:tcBorders>
            <w:shd w:val="clear" w:color="auto" w:fill="auto"/>
            <w:noWrap/>
            <w:vAlign w:val="center"/>
            <w:hideMark/>
          </w:tcPr>
          <w:p w14:paraId="6FAFF64F"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3"/>
            <w:tcBorders>
              <w:top w:val="nil"/>
              <w:left w:val="nil"/>
              <w:bottom w:val="single" w:sz="4" w:space="0" w:color="auto"/>
              <w:right w:val="single" w:sz="4" w:space="0" w:color="auto"/>
            </w:tcBorders>
            <w:shd w:val="clear" w:color="auto" w:fill="auto"/>
            <w:noWrap/>
            <w:vAlign w:val="center"/>
            <w:hideMark/>
          </w:tcPr>
          <w:p w14:paraId="4C891D00"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2,1</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32A5CD8"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1,0</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4B38AE1F"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587CCB6E"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6951194"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5FD033B4"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0,2</w:t>
            </w: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515C7188"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3"/>
            <w:tcBorders>
              <w:top w:val="nil"/>
              <w:left w:val="nil"/>
              <w:bottom w:val="single" w:sz="4" w:space="0" w:color="000000"/>
              <w:right w:val="single" w:sz="4" w:space="0" w:color="000000"/>
            </w:tcBorders>
            <w:shd w:val="clear" w:color="auto" w:fill="auto"/>
            <w:noWrap/>
            <w:vAlign w:val="center"/>
            <w:hideMark/>
          </w:tcPr>
          <w:p w14:paraId="627C52E2"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56849831"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0,5</w:t>
            </w:r>
          </w:p>
        </w:tc>
        <w:tc>
          <w:tcPr>
            <w:tcW w:w="1051" w:type="dxa"/>
            <w:tcBorders>
              <w:top w:val="nil"/>
              <w:left w:val="nil"/>
              <w:bottom w:val="single" w:sz="4" w:space="0" w:color="000000"/>
              <w:right w:val="single" w:sz="4" w:space="0" w:color="000000"/>
            </w:tcBorders>
            <w:shd w:val="clear" w:color="auto" w:fill="auto"/>
            <w:noWrap/>
            <w:vAlign w:val="center"/>
            <w:hideMark/>
          </w:tcPr>
          <w:p w14:paraId="37CF85D0"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tcBorders>
              <w:top w:val="nil"/>
              <w:left w:val="nil"/>
              <w:bottom w:val="single" w:sz="4" w:space="0" w:color="000000"/>
              <w:right w:val="single" w:sz="4" w:space="0" w:color="000000"/>
            </w:tcBorders>
            <w:shd w:val="clear" w:color="auto" w:fill="auto"/>
            <w:noWrap/>
            <w:vAlign w:val="center"/>
            <w:hideMark/>
          </w:tcPr>
          <w:p w14:paraId="2F4D59A0" w14:textId="77777777" w:rsidR="0071406D" w:rsidRPr="00BE180E" w:rsidRDefault="0071406D" w:rsidP="0071406D">
            <w:pPr>
              <w:spacing w:after="0" w:line="240" w:lineRule="auto"/>
              <w:ind w:right="-32" w:hanging="74"/>
              <w:jc w:val="center"/>
              <w:rPr>
                <w:rFonts w:ascii="Arial" w:hAnsi="Arial" w:cs="Arial"/>
                <w:sz w:val="18"/>
                <w:szCs w:val="18"/>
              </w:rPr>
            </w:pPr>
          </w:p>
        </w:tc>
      </w:tr>
      <w:tr w:rsidR="0071406D" w:rsidRPr="00BE180E" w14:paraId="63354FA5" w14:textId="77777777" w:rsidTr="00B07F44">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1204380C"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9</w:t>
            </w:r>
          </w:p>
        </w:tc>
        <w:tc>
          <w:tcPr>
            <w:tcW w:w="1051" w:type="dxa"/>
            <w:tcBorders>
              <w:top w:val="nil"/>
              <w:left w:val="nil"/>
              <w:bottom w:val="single" w:sz="4" w:space="0" w:color="000000"/>
              <w:right w:val="single" w:sz="4" w:space="0" w:color="000000"/>
            </w:tcBorders>
            <w:shd w:val="clear" w:color="auto" w:fill="auto"/>
            <w:noWrap/>
            <w:vAlign w:val="center"/>
            <w:hideMark/>
          </w:tcPr>
          <w:p w14:paraId="46E6DC55"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3"/>
            <w:tcBorders>
              <w:top w:val="nil"/>
              <w:left w:val="nil"/>
              <w:bottom w:val="single" w:sz="4" w:space="0" w:color="000000"/>
              <w:right w:val="single" w:sz="4" w:space="0" w:color="000000"/>
            </w:tcBorders>
            <w:shd w:val="clear" w:color="auto" w:fill="auto"/>
            <w:noWrap/>
            <w:vAlign w:val="center"/>
            <w:hideMark/>
          </w:tcPr>
          <w:p w14:paraId="219F76A8"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D97D355"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44936EF2"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6714188C"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000000"/>
              <w:right w:val="single" w:sz="4" w:space="0" w:color="000000"/>
            </w:tcBorders>
            <w:shd w:val="clear" w:color="auto" w:fill="auto"/>
            <w:noWrap/>
            <w:vAlign w:val="center"/>
            <w:hideMark/>
          </w:tcPr>
          <w:p w14:paraId="08FE9C83"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2AC7056A"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30277359"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3"/>
            <w:tcBorders>
              <w:top w:val="nil"/>
              <w:left w:val="nil"/>
              <w:bottom w:val="single" w:sz="4" w:space="0" w:color="000000"/>
              <w:right w:val="single" w:sz="4" w:space="0" w:color="000000"/>
            </w:tcBorders>
            <w:shd w:val="clear" w:color="auto" w:fill="auto"/>
            <w:noWrap/>
            <w:vAlign w:val="center"/>
            <w:hideMark/>
          </w:tcPr>
          <w:p w14:paraId="7480EDE1"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1132B4B2"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tcBorders>
              <w:top w:val="nil"/>
              <w:left w:val="nil"/>
              <w:bottom w:val="single" w:sz="4" w:space="0" w:color="auto"/>
              <w:right w:val="single" w:sz="4" w:space="0" w:color="auto"/>
            </w:tcBorders>
            <w:shd w:val="clear" w:color="auto" w:fill="auto"/>
            <w:noWrap/>
            <w:vAlign w:val="center"/>
            <w:hideMark/>
          </w:tcPr>
          <w:p w14:paraId="614AD020"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4,0</w:t>
            </w:r>
          </w:p>
        </w:tc>
        <w:tc>
          <w:tcPr>
            <w:tcW w:w="1052" w:type="dxa"/>
            <w:tcBorders>
              <w:top w:val="nil"/>
              <w:left w:val="nil"/>
              <w:bottom w:val="single" w:sz="4" w:space="0" w:color="auto"/>
              <w:right w:val="single" w:sz="4" w:space="0" w:color="auto"/>
            </w:tcBorders>
            <w:shd w:val="clear" w:color="auto" w:fill="auto"/>
            <w:noWrap/>
            <w:vAlign w:val="center"/>
            <w:hideMark/>
          </w:tcPr>
          <w:p w14:paraId="0E1F5610"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13,0</w:t>
            </w:r>
          </w:p>
        </w:tc>
      </w:tr>
      <w:tr w:rsidR="0071406D" w:rsidRPr="00BE180E" w14:paraId="1560B180" w14:textId="77777777" w:rsidTr="00B07F44">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0F3D50C0"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10</w:t>
            </w:r>
          </w:p>
        </w:tc>
        <w:tc>
          <w:tcPr>
            <w:tcW w:w="1051" w:type="dxa"/>
            <w:tcBorders>
              <w:top w:val="nil"/>
              <w:left w:val="nil"/>
              <w:bottom w:val="single" w:sz="4" w:space="0" w:color="auto"/>
              <w:right w:val="single" w:sz="4" w:space="0" w:color="auto"/>
            </w:tcBorders>
            <w:shd w:val="clear" w:color="auto" w:fill="auto"/>
            <w:noWrap/>
            <w:vAlign w:val="center"/>
            <w:hideMark/>
          </w:tcPr>
          <w:p w14:paraId="3E4F8721"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1,7</w:t>
            </w:r>
          </w:p>
        </w:tc>
        <w:tc>
          <w:tcPr>
            <w:tcW w:w="1051" w:type="dxa"/>
            <w:gridSpan w:val="3"/>
            <w:tcBorders>
              <w:top w:val="nil"/>
              <w:left w:val="nil"/>
              <w:bottom w:val="single" w:sz="4" w:space="0" w:color="auto"/>
              <w:right w:val="single" w:sz="4" w:space="0" w:color="auto"/>
            </w:tcBorders>
            <w:shd w:val="clear" w:color="auto" w:fill="auto"/>
            <w:noWrap/>
            <w:vAlign w:val="center"/>
            <w:hideMark/>
          </w:tcPr>
          <w:p w14:paraId="0BFFCB5E"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1,2</w:t>
            </w:r>
          </w:p>
        </w:tc>
        <w:tc>
          <w:tcPr>
            <w:tcW w:w="1052" w:type="dxa"/>
            <w:gridSpan w:val="2"/>
            <w:tcBorders>
              <w:top w:val="nil"/>
              <w:left w:val="nil"/>
              <w:bottom w:val="single" w:sz="4" w:space="0" w:color="000000"/>
              <w:right w:val="single" w:sz="4" w:space="0" w:color="000000"/>
            </w:tcBorders>
            <w:shd w:val="clear" w:color="auto" w:fill="auto"/>
            <w:noWrap/>
            <w:vAlign w:val="center"/>
            <w:hideMark/>
          </w:tcPr>
          <w:p w14:paraId="6F298879"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2765740F"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7A221EB7"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A014653"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0,0</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6DF38ABB"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0,1</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331E2B0F"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0,2</w:t>
            </w:r>
          </w:p>
        </w:tc>
        <w:tc>
          <w:tcPr>
            <w:tcW w:w="1052" w:type="dxa"/>
            <w:gridSpan w:val="3"/>
            <w:tcBorders>
              <w:top w:val="nil"/>
              <w:left w:val="nil"/>
              <w:bottom w:val="single" w:sz="4" w:space="0" w:color="000000"/>
              <w:right w:val="single" w:sz="4" w:space="0" w:color="000000"/>
            </w:tcBorders>
            <w:shd w:val="clear" w:color="auto" w:fill="auto"/>
            <w:noWrap/>
            <w:vAlign w:val="center"/>
            <w:hideMark/>
          </w:tcPr>
          <w:p w14:paraId="2766B37F"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2A00C8D5"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tcBorders>
              <w:top w:val="nil"/>
              <w:left w:val="nil"/>
              <w:bottom w:val="single" w:sz="4" w:space="0" w:color="000000"/>
              <w:right w:val="single" w:sz="4" w:space="0" w:color="000000"/>
            </w:tcBorders>
            <w:shd w:val="clear" w:color="auto" w:fill="auto"/>
            <w:noWrap/>
            <w:vAlign w:val="center"/>
            <w:hideMark/>
          </w:tcPr>
          <w:p w14:paraId="7B2567F8"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tcBorders>
              <w:top w:val="nil"/>
              <w:left w:val="nil"/>
              <w:bottom w:val="single" w:sz="4" w:space="0" w:color="auto"/>
              <w:right w:val="single" w:sz="4" w:space="0" w:color="auto"/>
            </w:tcBorders>
            <w:shd w:val="clear" w:color="auto" w:fill="auto"/>
            <w:noWrap/>
            <w:vAlign w:val="center"/>
            <w:hideMark/>
          </w:tcPr>
          <w:p w14:paraId="65129811" w14:textId="77777777" w:rsidR="0071406D" w:rsidRPr="00BE180E" w:rsidRDefault="0071406D" w:rsidP="0071406D">
            <w:pPr>
              <w:spacing w:after="0" w:line="240" w:lineRule="auto"/>
              <w:ind w:right="-32" w:hanging="74"/>
              <w:jc w:val="center"/>
              <w:rPr>
                <w:rFonts w:ascii="Arial" w:hAnsi="Arial" w:cs="Arial"/>
                <w:sz w:val="18"/>
                <w:szCs w:val="18"/>
              </w:rPr>
            </w:pPr>
          </w:p>
        </w:tc>
      </w:tr>
      <w:tr w:rsidR="0071406D" w:rsidRPr="00BE180E" w14:paraId="4BFE12F5" w14:textId="77777777" w:rsidTr="00B07F44">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39862F80"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11</w:t>
            </w:r>
          </w:p>
        </w:tc>
        <w:tc>
          <w:tcPr>
            <w:tcW w:w="1051" w:type="dxa"/>
            <w:tcBorders>
              <w:top w:val="nil"/>
              <w:left w:val="nil"/>
              <w:bottom w:val="single" w:sz="4" w:space="0" w:color="000000"/>
              <w:right w:val="single" w:sz="4" w:space="0" w:color="000000"/>
            </w:tcBorders>
            <w:shd w:val="clear" w:color="auto" w:fill="auto"/>
            <w:noWrap/>
            <w:vAlign w:val="center"/>
            <w:hideMark/>
          </w:tcPr>
          <w:p w14:paraId="6BD91D96"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3"/>
            <w:tcBorders>
              <w:top w:val="nil"/>
              <w:left w:val="nil"/>
              <w:bottom w:val="single" w:sz="4" w:space="0" w:color="000000"/>
              <w:right w:val="single" w:sz="4" w:space="0" w:color="000000"/>
            </w:tcBorders>
            <w:shd w:val="clear" w:color="auto" w:fill="auto"/>
            <w:noWrap/>
            <w:vAlign w:val="center"/>
            <w:hideMark/>
          </w:tcPr>
          <w:p w14:paraId="0350E667"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1A3A7E7"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4,0</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0E6D2263"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0,3</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0BCCF5CD"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0,1</w:t>
            </w:r>
          </w:p>
        </w:tc>
        <w:tc>
          <w:tcPr>
            <w:tcW w:w="1052" w:type="dxa"/>
            <w:gridSpan w:val="2"/>
            <w:tcBorders>
              <w:top w:val="nil"/>
              <w:left w:val="nil"/>
              <w:bottom w:val="single" w:sz="4" w:space="0" w:color="000000"/>
              <w:right w:val="single" w:sz="4" w:space="0" w:color="000000"/>
            </w:tcBorders>
            <w:shd w:val="clear" w:color="auto" w:fill="auto"/>
            <w:noWrap/>
            <w:vAlign w:val="center"/>
            <w:hideMark/>
          </w:tcPr>
          <w:p w14:paraId="50FE7809"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4D4FE4CF"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0D09B67D"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48AA925B"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52BD88B2"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tcBorders>
              <w:top w:val="nil"/>
              <w:left w:val="nil"/>
              <w:bottom w:val="single" w:sz="4" w:space="0" w:color="auto"/>
              <w:right w:val="single" w:sz="4" w:space="0" w:color="auto"/>
            </w:tcBorders>
            <w:shd w:val="clear" w:color="auto" w:fill="auto"/>
            <w:noWrap/>
            <w:vAlign w:val="center"/>
            <w:hideMark/>
          </w:tcPr>
          <w:p w14:paraId="4C31F41F"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tcBorders>
              <w:top w:val="nil"/>
              <w:left w:val="nil"/>
              <w:bottom w:val="single" w:sz="4" w:space="0" w:color="auto"/>
              <w:right w:val="single" w:sz="4" w:space="0" w:color="auto"/>
            </w:tcBorders>
            <w:shd w:val="clear" w:color="auto" w:fill="auto"/>
            <w:noWrap/>
            <w:vAlign w:val="center"/>
            <w:hideMark/>
          </w:tcPr>
          <w:p w14:paraId="336F32D6"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1,0</w:t>
            </w:r>
          </w:p>
        </w:tc>
      </w:tr>
      <w:tr w:rsidR="0071406D" w:rsidRPr="00BE180E" w14:paraId="2D4F4EA1" w14:textId="77777777" w:rsidTr="00B07F44">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6D2A2B53"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12</w:t>
            </w:r>
          </w:p>
        </w:tc>
        <w:tc>
          <w:tcPr>
            <w:tcW w:w="1051" w:type="dxa"/>
            <w:tcBorders>
              <w:top w:val="nil"/>
              <w:left w:val="nil"/>
              <w:bottom w:val="single" w:sz="4" w:space="0" w:color="auto"/>
              <w:right w:val="single" w:sz="4" w:space="0" w:color="auto"/>
            </w:tcBorders>
            <w:shd w:val="clear" w:color="auto" w:fill="auto"/>
            <w:noWrap/>
            <w:vAlign w:val="center"/>
            <w:hideMark/>
          </w:tcPr>
          <w:p w14:paraId="05CD05B1"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0,8</w:t>
            </w:r>
          </w:p>
        </w:tc>
        <w:tc>
          <w:tcPr>
            <w:tcW w:w="1051" w:type="dxa"/>
            <w:gridSpan w:val="3"/>
            <w:tcBorders>
              <w:top w:val="nil"/>
              <w:left w:val="nil"/>
              <w:bottom w:val="single" w:sz="4" w:space="0" w:color="auto"/>
              <w:right w:val="single" w:sz="4" w:space="0" w:color="auto"/>
            </w:tcBorders>
            <w:shd w:val="clear" w:color="auto" w:fill="auto"/>
            <w:noWrap/>
            <w:vAlign w:val="center"/>
            <w:hideMark/>
          </w:tcPr>
          <w:p w14:paraId="25601891"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2,8</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29B2E2B"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0,3</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46470A00"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2E578EDF"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010D7ED"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0,3</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513893E9"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0,1</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028F3262"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0,1</w:t>
            </w:r>
          </w:p>
        </w:tc>
        <w:tc>
          <w:tcPr>
            <w:tcW w:w="1052" w:type="dxa"/>
            <w:gridSpan w:val="3"/>
            <w:tcBorders>
              <w:top w:val="nil"/>
              <w:left w:val="nil"/>
              <w:bottom w:val="single" w:sz="4" w:space="0" w:color="000000"/>
              <w:right w:val="single" w:sz="4" w:space="0" w:color="000000"/>
            </w:tcBorders>
            <w:shd w:val="clear" w:color="auto" w:fill="auto"/>
            <w:noWrap/>
            <w:vAlign w:val="center"/>
            <w:hideMark/>
          </w:tcPr>
          <w:p w14:paraId="4A8C79D2"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0A2A4B2E"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1,0</w:t>
            </w:r>
          </w:p>
        </w:tc>
        <w:tc>
          <w:tcPr>
            <w:tcW w:w="1051" w:type="dxa"/>
            <w:tcBorders>
              <w:top w:val="nil"/>
              <w:left w:val="nil"/>
              <w:bottom w:val="single" w:sz="4" w:space="0" w:color="000000"/>
              <w:right w:val="single" w:sz="4" w:space="0" w:color="000000"/>
            </w:tcBorders>
            <w:shd w:val="clear" w:color="auto" w:fill="auto"/>
            <w:noWrap/>
            <w:vAlign w:val="center"/>
            <w:hideMark/>
          </w:tcPr>
          <w:p w14:paraId="1392DEAF"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tcBorders>
              <w:top w:val="nil"/>
              <w:left w:val="nil"/>
              <w:bottom w:val="single" w:sz="4" w:space="0" w:color="000000"/>
              <w:right w:val="single" w:sz="4" w:space="0" w:color="000000"/>
            </w:tcBorders>
            <w:shd w:val="clear" w:color="auto" w:fill="auto"/>
            <w:noWrap/>
            <w:vAlign w:val="center"/>
            <w:hideMark/>
          </w:tcPr>
          <w:p w14:paraId="0475912E" w14:textId="77777777" w:rsidR="0071406D" w:rsidRPr="00BE180E" w:rsidRDefault="0071406D" w:rsidP="0071406D">
            <w:pPr>
              <w:spacing w:after="0" w:line="240" w:lineRule="auto"/>
              <w:ind w:right="-32" w:hanging="74"/>
              <w:jc w:val="center"/>
              <w:rPr>
                <w:rFonts w:ascii="Arial" w:hAnsi="Arial" w:cs="Arial"/>
                <w:sz w:val="18"/>
                <w:szCs w:val="18"/>
              </w:rPr>
            </w:pPr>
          </w:p>
        </w:tc>
      </w:tr>
      <w:tr w:rsidR="0071406D" w:rsidRPr="00BE180E" w14:paraId="37757B69" w14:textId="77777777" w:rsidTr="00B07F44">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568843D0"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13</w:t>
            </w:r>
          </w:p>
        </w:tc>
        <w:tc>
          <w:tcPr>
            <w:tcW w:w="1051" w:type="dxa"/>
            <w:tcBorders>
              <w:top w:val="nil"/>
              <w:left w:val="nil"/>
              <w:bottom w:val="single" w:sz="4" w:space="0" w:color="000000"/>
              <w:right w:val="single" w:sz="4" w:space="0" w:color="000000"/>
            </w:tcBorders>
            <w:shd w:val="clear" w:color="auto" w:fill="auto"/>
            <w:noWrap/>
            <w:vAlign w:val="center"/>
            <w:hideMark/>
          </w:tcPr>
          <w:p w14:paraId="449E6DC9"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3"/>
            <w:tcBorders>
              <w:top w:val="nil"/>
              <w:left w:val="nil"/>
              <w:bottom w:val="single" w:sz="4" w:space="0" w:color="000000"/>
              <w:right w:val="single" w:sz="4" w:space="0" w:color="000000"/>
            </w:tcBorders>
            <w:shd w:val="clear" w:color="auto" w:fill="auto"/>
            <w:noWrap/>
            <w:vAlign w:val="center"/>
            <w:hideMark/>
          </w:tcPr>
          <w:p w14:paraId="0CE68F17"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40C1B62"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5F8330A7"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0,6</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46EE5D65"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0,0</w:t>
            </w:r>
          </w:p>
        </w:tc>
        <w:tc>
          <w:tcPr>
            <w:tcW w:w="1052" w:type="dxa"/>
            <w:gridSpan w:val="2"/>
            <w:tcBorders>
              <w:top w:val="nil"/>
              <w:left w:val="nil"/>
              <w:bottom w:val="single" w:sz="4" w:space="0" w:color="000000"/>
              <w:right w:val="single" w:sz="4" w:space="0" w:color="000000"/>
            </w:tcBorders>
            <w:shd w:val="clear" w:color="auto" w:fill="auto"/>
            <w:noWrap/>
            <w:vAlign w:val="center"/>
            <w:hideMark/>
          </w:tcPr>
          <w:p w14:paraId="4181C6A8"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2AAEE224"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12264105"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60990A4C"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6A2CE943"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tcBorders>
              <w:top w:val="nil"/>
              <w:left w:val="nil"/>
              <w:bottom w:val="single" w:sz="4" w:space="0" w:color="auto"/>
              <w:right w:val="single" w:sz="4" w:space="0" w:color="auto"/>
            </w:tcBorders>
            <w:shd w:val="clear" w:color="auto" w:fill="auto"/>
            <w:noWrap/>
            <w:vAlign w:val="center"/>
            <w:hideMark/>
          </w:tcPr>
          <w:p w14:paraId="57FD9F82"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tcBorders>
              <w:top w:val="nil"/>
              <w:left w:val="nil"/>
              <w:bottom w:val="single" w:sz="4" w:space="0" w:color="000000"/>
              <w:right w:val="single" w:sz="4" w:space="0" w:color="000000"/>
            </w:tcBorders>
            <w:shd w:val="clear" w:color="auto" w:fill="auto"/>
            <w:noWrap/>
            <w:vAlign w:val="center"/>
            <w:hideMark/>
          </w:tcPr>
          <w:p w14:paraId="37DD14D8" w14:textId="77777777" w:rsidR="0071406D" w:rsidRPr="00BE180E" w:rsidRDefault="0071406D" w:rsidP="0071406D">
            <w:pPr>
              <w:spacing w:after="0" w:line="240" w:lineRule="auto"/>
              <w:ind w:right="-32" w:hanging="74"/>
              <w:jc w:val="center"/>
              <w:rPr>
                <w:rFonts w:ascii="Arial" w:hAnsi="Arial" w:cs="Arial"/>
                <w:sz w:val="18"/>
                <w:szCs w:val="18"/>
              </w:rPr>
            </w:pPr>
          </w:p>
        </w:tc>
      </w:tr>
      <w:tr w:rsidR="0071406D" w:rsidRPr="00BE180E" w14:paraId="6CCE483B" w14:textId="77777777" w:rsidTr="00B07F44">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310C35E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14</w:t>
            </w:r>
          </w:p>
        </w:tc>
        <w:tc>
          <w:tcPr>
            <w:tcW w:w="1051" w:type="dxa"/>
            <w:tcBorders>
              <w:top w:val="nil"/>
              <w:left w:val="nil"/>
              <w:bottom w:val="single" w:sz="4" w:space="0" w:color="auto"/>
              <w:right w:val="single" w:sz="4" w:space="0" w:color="auto"/>
            </w:tcBorders>
            <w:shd w:val="clear" w:color="auto" w:fill="auto"/>
            <w:noWrap/>
            <w:vAlign w:val="center"/>
            <w:hideMark/>
          </w:tcPr>
          <w:p w14:paraId="3C7D8337"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3"/>
            <w:tcBorders>
              <w:top w:val="nil"/>
              <w:left w:val="nil"/>
              <w:bottom w:val="single" w:sz="4" w:space="0" w:color="auto"/>
              <w:right w:val="single" w:sz="4" w:space="0" w:color="auto"/>
            </w:tcBorders>
            <w:shd w:val="clear" w:color="auto" w:fill="auto"/>
            <w:noWrap/>
            <w:vAlign w:val="center"/>
            <w:hideMark/>
          </w:tcPr>
          <w:p w14:paraId="361F9EB6"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1,1</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6187BC3"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0,4</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2450EB44"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4F5E5A42"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1B9658C"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7079A850"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063AFA08"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0,0</w:t>
            </w:r>
          </w:p>
        </w:tc>
        <w:tc>
          <w:tcPr>
            <w:tcW w:w="1052" w:type="dxa"/>
            <w:gridSpan w:val="3"/>
            <w:tcBorders>
              <w:top w:val="nil"/>
              <w:left w:val="nil"/>
              <w:bottom w:val="single" w:sz="4" w:space="0" w:color="000000"/>
              <w:right w:val="single" w:sz="4" w:space="0" w:color="000000"/>
            </w:tcBorders>
            <w:shd w:val="clear" w:color="auto" w:fill="auto"/>
            <w:noWrap/>
            <w:vAlign w:val="center"/>
            <w:hideMark/>
          </w:tcPr>
          <w:p w14:paraId="1F96A6DA"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718BB788"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1,0</w:t>
            </w:r>
          </w:p>
        </w:tc>
        <w:tc>
          <w:tcPr>
            <w:tcW w:w="1051" w:type="dxa"/>
            <w:tcBorders>
              <w:top w:val="nil"/>
              <w:left w:val="nil"/>
              <w:bottom w:val="single" w:sz="4" w:space="0" w:color="000000"/>
              <w:right w:val="single" w:sz="4" w:space="0" w:color="000000"/>
            </w:tcBorders>
            <w:shd w:val="clear" w:color="auto" w:fill="auto"/>
            <w:noWrap/>
            <w:vAlign w:val="center"/>
            <w:hideMark/>
          </w:tcPr>
          <w:p w14:paraId="180CE168"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tcBorders>
              <w:top w:val="nil"/>
              <w:left w:val="nil"/>
              <w:bottom w:val="single" w:sz="4" w:space="0" w:color="auto"/>
              <w:right w:val="single" w:sz="4" w:space="0" w:color="auto"/>
            </w:tcBorders>
            <w:shd w:val="clear" w:color="auto" w:fill="auto"/>
            <w:noWrap/>
            <w:vAlign w:val="center"/>
            <w:hideMark/>
          </w:tcPr>
          <w:p w14:paraId="41301624" w14:textId="77777777" w:rsidR="0071406D" w:rsidRPr="00BE180E" w:rsidRDefault="0071406D" w:rsidP="0071406D">
            <w:pPr>
              <w:spacing w:after="0" w:line="240" w:lineRule="auto"/>
              <w:ind w:right="-32" w:hanging="74"/>
              <w:jc w:val="center"/>
              <w:rPr>
                <w:rFonts w:ascii="Arial" w:hAnsi="Arial" w:cs="Arial"/>
                <w:sz w:val="18"/>
                <w:szCs w:val="18"/>
              </w:rPr>
            </w:pPr>
          </w:p>
        </w:tc>
      </w:tr>
      <w:tr w:rsidR="0071406D" w:rsidRPr="00BE180E" w14:paraId="6C62491C" w14:textId="77777777" w:rsidTr="00B07F44">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40B5E18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15</w:t>
            </w:r>
          </w:p>
        </w:tc>
        <w:tc>
          <w:tcPr>
            <w:tcW w:w="1051" w:type="dxa"/>
            <w:tcBorders>
              <w:top w:val="nil"/>
              <w:left w:val="nil"/>
              <w:bottom w:val="single" w:sz="4" w:space="0" w:color="000000"/>
              <w:right w:val="single" w:sz="4" w:space="0" w:color="000000"/>
            </w:tcBorders>
            <w:shd w:val="clear" w:color="auto" w:fill="auto"/>
            <w:noWrap/>
            <w:vAlign w:val="center"/>
            <w:hideMark/>
          </w:tcPr>
          <w:p w14:paraId="1C9955F4"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3"/>
            <w:tcBorders>
              <w:top w:val="nil"/>
              <w:left w:val="nil"/>
              <w:bottom w:val="single" w:sz="4" w:space="0" w:color="000000"/>
              <w:right w:val="single" w:sz="4" w:space="0" w:color="000000"/>
            </w:tcBorders>
            <w:shd w:val="clear" w:color="auto" w:fill="auto"/>
            <w:noWrap/>
            <w:vAlign w:val="center"/>
            <w:hideMark/>
          </w:tcPr>
          <w:p w14:paraId="418332AE"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13C0A29"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575EB5A3"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676B19E2"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000000"/>
              <w:right w:val="single" w:sz="4" w:space="0" w:color="000000"/>
            </w:tcBorders>
            <w:shd w:val="clear" w:color="auto" w:fill="auto"/>
            <w:noWrap/>
            <w:vAlign w:val="center"/>
            <w:hideMark/>
          </w:tcPr>
          <w:p w14:paraId="12CCF3FB"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5BB8A7D8"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560BE422"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3"/>
            <w:tcBorders>
              <w:top w:val="nil"/>
              <w:left w:val="nil"/>
              <w:bottom w:val="single" w:sz="4" w:space="0" w:color="000000"/>
              <w:right w:val="single" w:sz="4" w:space="0" w:color="000000"/>
            </w:tcBorders>
            <w:shd w:val="clear" w:color="auto" w:fill="auto"/>
            <w:noWrap/>
            <w:vAlign w:val="center"/>
            <w:hideMark/>
          </w:tcPr>
          <w:p w14:paraId="213BBDF3"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0BF2E5B4"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tcBorders>
              <w:top w:val="nil"/>
              <w:left w:val="nil"/>
              <w:bottom w:val="single" w:sz="4" w:space="0" w:color="auto"/>
              <w:right w:val="single" w:sz="4" w:space="0" w:color="auto"/>
            </w:tcBorders>
            <w:shd w:val="clear" w:color="auto" w:fill="auto"/>
            <w:noWrap/>
            <w:vAlign w:val="center"/>
            <w:hideMark/>
          </w:tcPr>
          <w:p w14:paraId="0062D661"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8,0</w:t>
            </w:r>
          </w:p>
        </w:tc>
        <w:tc>
          <w:tcPr>
            <w:tcW w:w="1052" w:type="dxa"/>
            <w:tcBorders>
              <w:top w:val="nil"/>
              <w:left w:val="nil"/>
              <w:bottom w:val="single" w:sz="4" w:space="0" w:color="auto"/>
              <w:right w:val="single" w:sz="4" w:space="0" w:color="auto"/>
            </w:tcBorders>
            <w:shd w:val="clear" w:color="auto" w:fill="auto"/>
            <w:noWrap/>
            <w:vAlign w:val="center"/>
            <w:hideMark/>
          </w:tcPr>
          <w:p w14:paraId="6AC6EC40"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0,8</w:t>
            </w:r>
          </w:p>
        </w:tc>
      </w:tr>
      <w:tr w:rsidR="0071406D" w:rsidRPr="00BE180E" w14:paraId="14187C77" w14:textId="77777777" w:rsidTr="00B07F44">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119BBB20"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16</w:t>
            </w:r>
          </w:p>
        </w:tc>
        <w:tc>
          <w:tcPr>
            <w:tcW w:w="1051" w:type="dxa"/>
            <w:tcBorders>
              <w:top w:val="nil"/>
              <w:left w:val="nil"/>
              <w:bottom w:val="single" w:sz="4" w:space="0" w:color="auto"/>
              <w:right w:val="single" w:sz="4" w:space="0" w:color="auto"/>
            </w:tcBorders>
            <w:shd w:val="clear" w:color="auto" w:fill="auto"/>
            <w:noWrap/>
            <w:vAlign w:val="center"/>
            <w:hideMark/>
          </w:tcPr>
          <w:p w14:paraId="1E666928"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3,0</w:t>
            </w:r>
          </w:p>
        </w:tc>
        <w:tc>
          <w:tcPr>
            <w:tcW w:w="1051" w:type="dxa"/>
            <w:gridSpan w:val="3"/>
            <w:tcBorders>
              <w:top w:val="nil"/>
              <w:left w:val="nil"/>
              <w:bottom w:val="single" w:sz="4" w:space="0" w:color="auto"/>
              <w:right w:val="single" w:sz="4" w:space="0" w:color="auto"/>
            </w:tcBorders>
            <w:shd w:val="clear" w:color="auto" w:fill="auto"/>
            <w:noWrap/>
            <w:vAlign w:val="center"/>
            <w:hideMark/>
          </w:tcPr>
          <w:p w14:paraId="59DCF5A7"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000000"/>
              <w:right w:val="single" w:sz="4" w:space="0" w:color="000000"/>
            </w:tcBorders>
            <w:shd w:val="clear" w:color="auto" w:fill="auto"/>
            <w:noWrap/>
            <w:vAlign w:val="center"/>
            <w:hideMark/>
          </w:tcPr>
          <w:p w14:paraId="0CC8E482"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11F304BA"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33092192"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059BB41"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0,0</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0D715E98"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0,3</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5146A69D"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0,1</w:t>
            </w:r>
          </w:p>
        </w:tc>
        <w:tc>
          <w:tcPr>
            <w:tcW w:w="1052" w:type="dxa"/>
            <w:gridSpan w:val="3"/>
            <w:tcBorders>
              <w:top w:val="nil"/>
              <w:left w:val="nil"/>
              <w:bottom w:val="single" w:sz="4" w:space="0" w:color="000000"/>
              <w:right w:val="single" w:sz="4" w:space="0" w:color="000000"/>
            </w:tcBorders>
            <w:shd w:val="clear" w:color="auto" w:fill="auto"/>
            <w:noWrap/>
            <w:vAlign w:val="center"/>
            <w:hideMark/>
          </w:tcPr>
          <w:p w14:paraId="1E72C27D"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339BFF37"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tcBorders>
              <w:top w:val="nil"/>
              <w:left w:val="nil"/>
              <w:bottom w:val="single" w:sz="4" w:space="0" w:color="000000"/>
              <w:right w:val="single" w:sz="4" w:space="0" w:color="000000"/>
            </w:tcBorders>
            <w:shd w:val="clear" w:color="auto" w:fill="auto"/>
            <w:noWrap/>
            <w:vAlign w:val="center"/>
            <w:hideMark/>
          </w:tcPr>
          <w:p w14:paraId="029AB79A"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tcBorders>
              <w:top w:val="nil"/>
              <w:left w:val="nil"/>
              <w:bottom w:val="single" w:sz="4" w:space="0" w:color="auto"/>
              <w:right w:val="single" w:sz="4" w:space="0" w:color="auto"/>
            </w:tcBorders>
            <w:shd w:val="clear" w:color="auto" w:fill="auto"/>
            <w:noWrap/>
            <w:vAlign w:val="center"/>
            <w:hideMark/>
          </w:tcPr>
          <w:p w14:paraId="04824187" w14:textId="77777777" w:rsidR="0071406D" w:rsidRPr="00BE180E" w:rsidRDefault="0071406D" w:rsidP="0071406D">
            <w:pPr>
              <w:spacing w:after="0" w:line="240" w:lineRule="auto"/>
              <w:ind w:right="-32" w:hanging="74"/>
              <w:jc w:val="center"/>
              <w:rPr>
                <w:rFonts w:ascii="Arial" w:hAnsi="Arial" w:cs="Arial"/>
                <w:sz w:val="18"/>
                <w:szCs w:val="18"/>
              </w:rPr>
            </w:pPr>
          </w:p>
        </w:tc>
      </w:tr>
      <w:tr w:rsidR="0071406D" w:rsidRPr="00BE180E" w14:paraId="11A9EE29" w14:textId="77777777" w:rsidTr="00B07F44">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0A6B8FF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17</w:t>
            </w:r>
          </w:p>
        </w:tc>
        <w:tc>
          <w:tcPr>
            <w:tcW w:w="1051" w:type="dxa"/>
            <w:tcBorders>
              <w:top w:val="nil"/>
              <w:left w:val="nil"/>
              <w:bottom w:val="single" w:sz="4" w:space="0" w:color="000000"/>
              <w:right w:val="single" w:sz="4" w:space="0" w:color="000000"/>
            </w:tcBorders>
            <w:shd w:val="clear" w:color="auto" w:fill="auto"/>
            <w:noWrap/>
            <w:vAlign w:val="center"/>
            <w:hideMark/>
          </w:tcPr>
          <w:p w14:paraId="5B7F4199"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3"/>
            <w:tcBorders>
              <w:top w:val="nil"/>
              <w:left w:val="nil"/>
              <w:bottom w:val="single" w:sz="4" w:space="0" w:color="000000"/>
              <w:right w:val="single" w:sz="4" w:space="0" w:color="000000"/>
            </w:tcBorders>
            <w:shd w:val="clear" w:color="auto" w:fill="auto"/>
            <w:noWrap/>
            <w:vAlign w:val="center"/>
            <w:hideMark/>
          </w:tcPr>
          <w:p w14:paraId="3C046FA0"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13B119D"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0,8</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221F6843"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0,2</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29EF9CF8"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0,0</w:t>
            </w:r>
          </w:p>
        </w:tc>
        <w:tc>
          <w:tcPr>
            <w:tcW w:w="1052" w:type="dxa"/>
            <w:gridSpan w:val="2"/>
            <w:tcBorders>
              <w:top w:val="nil"/>
              <w:left w:val="nil"/>
              <w:bottom w:val="single" w:sz="4" w:space="0" w:color="000000"/>
              <w:right w:val="single" w:sz="4" w:space="0" w:color="000000"/>
            </w:tcBorders>
            <w:shd w:val="clear" w:color="auto" w:fill="auto"/>
            <w:noWrap/>
            <w:vAlign w:val="center"/>
            <w:hideMark/>
          </w:tcPr>
          <w:p w14:paraId="6865ACA2"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1F9CBB30"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5AC5EF56"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767B9A58"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7EDD1594"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tcBorders>
              <w:top w:val="nil"/>
              <w:left w:val="nil"/>
              <w:bottom w:val="single" w:sz="4" w:space="0" w:color="auto"/>
              <w:right w:val="single" w:sz="4" w:space="0" w:color="auto"/>
            </w:tcBorders>
            <w:shd w:val="clear" w:color="auto" w:fill="auto"/>
            <w:noWrap/>
            <w:vAlign w:val="center"/>
            <w:hideMark/>
          </w:tcPr>
          <w:p w14:paraId="0291D976"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1,4</w:t>
            </w:r>
          </w:p>
        </w:tc>
        <w:tc>
          <w:tcPr>
            <w:tcW w:w="1052" w:type="dxa"/>
            <w:tcBorders>
              <w:top w:val="nil"/>
              <w:left w:val="nil"/>
              <w:bottom w:val="single" w:sz="4" w:space="0" w:color="auto"/>
              <w:right w:val="single" w:sz="4" w:space="0" w:color="auto"/>
            </w:tcBorders>
            <w:shd w:val="clear" w:color="auto" w:fill="auto"/>
            <w:noWrap/>
            <w:vAlign w:val="center"/>
            <w:hideMark/>
          </w:tcPr>
          <w:p w14:paraId="30503FBC"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6,0</w:t>
            </w:r>
          </w:p>
        </w:tc>
      </w:tr>
      <w:tr w:rsidR="0071406D" w:rsidRPr="00BE180E" w14:paraId="3C6733EF" w14:textId="77777777" w:rsidTr="00B07F44">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3F2263BA"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18</w:t>
            </w:r>
          </w:p>
        </w:tc>
        <w:tc>
          <w:tcPr>
            <w:tcW w:w="1051" w:type="dxa"/>
            <w:tcBorders>
              <w:top w:val="nil"/>
              <w:left w:val="nil"/>
              <w:bottom w:val="single" w:sz="4" w:space="0" w:color="auto"/>
              <w:right w:val="single" w:sz="4" w:space="0" w:color="auto"/>
            </w:tcBorders>
            <w:shd w:val="clear" w:color="auto" w:fill="auto"/>
            <w:noWrap/>
            <w:vAlign w:val="center"/>
            <w:hideMark/>
          </w:tcPr>
          <w:p w14:paraId="25589F54"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0,5</w:t>
            </w:r>
          </w:p>
        </w:tc>
        <w:tc>
          <w:tcPr>
            <w:tcW w:w="1051" w:type="dxa"/>
            <w:gridSpan w:val="3"/>
            <w:tcBorders>
              <w:top w:val="nil"/>
              <w:left w:val="nil"/>
              <w:bottom w:val="single" w:sz="4" w:space="0" w:color="auto"/>
              <w:right w:val="single" w:sz="4" w:space="0" w:color="auto"/>
            </w:tcBorders>
            <w:shd w:val="clear" w:color="auto" w:fill="auto"/>
            <w:noWrap/>
            <w:vAlign w:val="center"/>
            <w:hideMark/>
          </w:tcPr>
          <w:p w14:paraId="53E51B4D"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14,0</w:t>
            </w:r>
          </w:p>
        </w:tc>
        <w:tc>
          <w:tcPr>
            <w:tcW w:w="1052" w:type="dxa"/>
            <w:gridSpan w:val="2"/>
            <w:tcBorders>
              <w:top w:val="nil"/>
              <w:left w:val="nil"/>
              <w:bottom w:val="single" w:sz="4" w:space="0" w:color="000000"/>
              <w:right w:val="single" w:sz="4" w:space="0" w:color="000000"/>
            </w:tcBorders>
            <w:shd w:val="clear" w:color="auto" w:fill="auto"/>
            <w:noWrap/>
            <w:vAlign w:val="center"/>
            <w:hideMark/>
          </w:tcPr>
          <w:p w14:paraId="1755453F"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3D4E476C"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7F16C349"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74ECB8C"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0,0</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14E36F70"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0,0</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7436CA4A"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0,0</w:t>
            </w:r>
          </w:p>
        </w:tc>
        <w:tc>
          <w:tcPr>
            <w:tcW w:w="1052" w:type="dxa"/>
            <w:gridSpan w:val="3"/>
            <w:tcBorders>
              <w:top w:val="nil"/>
              <w:left w:val="nil"/>
              <w:bottom w:val="single" w:sz="4" w:space="0" w:color="000000"/>
              <w:right w:val="single" w:sz="4" w:space="0" w:color="000000"/>
            </w:tcBorders>
            <w:shd w:val="clear" w:color="auto" w:fill="auto"/>
            <w:noWrap/>
            <w:vAlign w:val="center"/>
            <w:hideMark/>
          </w:tcPr>
          <w:p w14:paraId="74FB7855"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6E445408"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1,4</w:t>
            </w:r>
          </w:p>
        </w:tc>
        <w:tc>
          <w:tcPr>
            <w:tcW w:w="1051" w:type="dxa"/>
            <w:tcBorders>
              <w:top w:val="nil"/>
              <w:left w:val="nil"/>
              <w:bottom w:val="single" w:sz="4" w:space="0" w:color="000000"/>
              <w:right w:val="single" w:sz="4" w:space="0" w:color="000000"/>
            </w:tcBorders>
            <w:shd w:val="clear" w:color="auto" w:fill="auto"/>
            <w:noWrap/>
            <w:vAlign w:val="center"/>
            <w:hideMark/>
          </w:tcPr>
          <w:p w14:paraId="4E589A30"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tcBorders>
              <w:top w:val="nil"/>
              <w:left w:val="nil"/>
              <w:bottom w:val="single" w:sz="4" w:space="0" w:color="000000"/>
              <w:right w:val="single" w:sz="4" w:space="0" w:color="000000"/>
            </w:tcBorders>
            <w:shd w:val="clear" w:color="auto" w:fill="auto"/>
            <w:noWrap/>
            <w:vAlign w:val="center"/>
            <w:hideMark/>
          </w:tcPr>
          <w:p w14:paraId="381FF0D7" w14:textId="77777777" w:rsidR="0071406D" w:rsidRPr="00BE180E" w:rsidRDefault="0071406D" w:rsidP="0071406D">
            <w:pPr>
              <w:spacing w:after="0" w:line="240" w:lineRule="auto"/>
              <w:ind w:right="-32" w:hanging="74"/>
              <w:jc w:val="center"/>
              <w:rPr>
                <w:rFonts w:ascii="Arial" w:hAnsi="Arial" w:cs="Arial"/>
                <w:sz w:val="18"/>
                <w:szCs w:val="18"/>
              </w:rPr>
            </w:pPr>
          </w:p>
        </w:tc>
      </w:tr>
      <w:tr w:rsidR="0071406D" w:rsidRPr="00BE180E" w14:paraId="4B581FA6" w14:textId="77777777" w:rsidTr="00B07F44">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5E402AC5"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19</w:t>
            </w:r>
          </w:p>
        </w:tc>
        <w:tc>
          <w:tcPr>
            <w:tcW w:w="1051" w:type="dxa"/>
            <w:tcBorders>
              <w:top w:val="nil"/>
              <w:left w:val="nil"/>
              <w:bottom w:val="single" w:sz="4" w:space="0" w:color="000000"/>
              <w:right w:val="single" w:sz="4" w:space="0" w:color="000000"/>
            </w:tcBorders>
            <w:shd w:val="clear" w:color="auto" w:fill="auto"/>
            <w:noWrap/>
            <w:vAlign w:val="center"/>
            <w:hideMark/>
          </w:tcPr>
          <w:p w14:paraId="5EB5A453"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3"/>
            <w:tcBorders>
              <w:top w:val="nil"/>
              <w:left w:val="nil"/>
              <w:bottom w:val="single" w:sz="4" w:space="0" w:color="000000"/>
              <w:right w:val="single" w:sz="4" w:space="0" w:color="000000"/>
            </w:tcBorders>
            <w:shd w:val="clear" w:color="auto" w:fill="auto"/>
            <w:noWrap/>
            <w:vAlign w:val="center"/>
            <w:hideMark/>
          </w:tcPr>
          <w:p w14:paraId="796DFF68"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BEC3145"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7F2ADA89"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0,1</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2A0EBBFF"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0,0</w:t>
            </w:r>
          </w:p>
        </w:tc>
        <w:tc>
          <w:tcPr>
            <w:tcW w:w="1052" w:type="dxa"/>
            <w:gridSpan w:val="2"/>
            <w:tcBorders>
              <w:top w:val="nil"/>
              <w:left w:val="nil"/>
              <w:bottom w:val="single" w:sz="4" w:space="0" w:color="000000"/>
              <w:right w:val="single" w:sz="4" w:space="0" w:color="000000"/>
            </w:tcBorders>
            <w:shd w:val="clear" w:color="auto" w:fill="auto"/>
            <w:noWrap/>
            <w:vAlign w:val="center"/>
            <w:hideMark/>
          </w:tcPr>
          <w:p w14:paraId="124EF3CA"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79EB512A"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5395AEB8"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305CA96D"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6DDC999B"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tcBorders>
              <w:top w:val="nil"/>
              <w:left w:val="nil"/>
              <w:bottom w:val="single" w:sz="4" w:space="0" w:color="auto"/>
              <w:right w:val="single" w:sz="4" w:space="0" w:color="auto"/>
            </w:tcBorders>
            <w:shd w:val="clear" w:color="auto" w:fill="auto"/>
            <w:noWrap/>
            <w:vAlign w:val="center"/>
            <w:hideMark/>
          </w:tcPr>
          <w:p w14:paraId="42FDB570"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1,2</w:t>
            </w:r>
          </w:p>
        </w:tc>
        <w:tc>
          <w:tcPr>
            <w:tcW w:w="1052" w:type="dxa"/>
            <w:tcBorders>
              <w:top w:val="nil"/>
              <w:left w:val="nil"/>
              <w:bottom w:val="single" w:sz="4" w:space="0" w:color="000000"/>
              <w:right w:val="single" w:sz="4" w:space="0" w:color="000000"/>
            </w:tcBorders>
            <w:shd w:val="clear" w:color="auto" w:fill="auto"/>
            <w:noWrap/>
            <w:vAlign w:val="center"/>
            <w:hideMark/>
          </w:tcPr>
          <w:p w14:paraId="1A265358" w14:textId="77777777" w:rsidR="0071406D" w:rsidRPr="00BE180E" w:rsidRDefault="0071406D" w:rsidP="0071406D">
            <w:pPr>
              <w:spacing w:after="0" w:line="240" w:lineRule="auto"/>
              <w:ind w:right="-32" w:hanging="74"/>
              <w:jc w:val="center"/>
              <w:rPr>
                <w:rFonts w:ascii="Arial" w:hAnsi="Arial" w:cs="Arial"/>
                <w:sz w:val="18"/>
                <w:szCs w:val="18"/>
              </w:rPr>
            </w:pPr>
          </w:p>
        </w:tc>
      </w:tr>
      <w:tr w:rsidR="0071406D" w:rsidRPr="00BE180E" w14:paraId="698A9D1B" w14:textId="77777777" w:rsidTr="00B07F44">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0EC3047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20</w:t>
            </w:r>
          </w:p>
        </w:tc>
        <w:tc>
          <w:tcPr>
            <w:tcW w:w="1051" w:type="dxa"/>
            <w:tcBorders>
              <w:top w:val="nil"/>
              <w:left w:val="nil"/>
              <w:bottom w:val="single" w:sz="4" w:space="0" w:color="auto"/>
              <w:right w:val="single" w:sz="4" w:space="0" w:color="auto"/>
            </w:tcBorders>
            <w:shd w:val="clear" w:color="auto" w:fill="auto"/>
            <w:noWrap/>
            <w:vAlign w:val="center"/>
            <w:hideMark/>
          </w:tcPr>
          <w:p w14:paraId="6A8FF970"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3"/>
            <w:tcBorders>
              <w:top w:val="nil"/>
              <w:left w:val="nil"/>
              <w:bottom w:val="single" w:sz="4" w:space="0" w:color="auto"/>
              <w:right w:val="single" w:sz="4" w:space="0" w:color="auto"/>
            </w:tcBorders>
            <w:shd w:val="clear" w:color="auto" w:fill="auto"/>
            <w:noWrap/>
            <w:vAlign w:val="center"/>
            <w:hideMark/>
          </w:tcPr>
          <w:p w14:paraId="30612936"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1,3</w:t>
            </w:r>
          </w:p>
        </w:tc>
        <w:tc>
          <w:tcPr>
            <w:tcW w:w="1052" w:type="dxa"/>
            <w:gridSpan w:val="2"/>
            <w:tcBorders>
              <w:top w:val="nil"/>
              <w:left w:val="nil"/>
              <w:bottom w:val="single" w:sz="4" w:space="0" w:color="000000"/>
              <w:right w:val="single" w:sz="4" w:space="0" w:color="000000"/>
            </w:tcBorders>
            <w:shd w:val="clear" w:color="auto" w:fill="auto"/>
            <w:noWrap/>
            <w:vAlign w:val="center"/>
            <w:hideMark/>
          </w:tcPr>
          <w:p w14:paraId="1A76C932"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5A114F11"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65131916"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8B65FFF"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778D8EE7"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0CB028E2"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3"/>
            <w:tcBorders>
              <w:top w:val="nil"/>
              <w:left w:val="nil"/>
              <w:bottom w:val="single" w:sz="4" w:space="0" w:color="000000"/>
              <w:right w:val="single" w:sz="4" w:space="0" w:color="000000"/>
            </w:tcBorders>
            <w:shd w:val="clear" w:color="auto" w:fill="auto"/>
            <w:noWrap/>
            <w:vAlign w:val="center"/>
            <w:hideMark/>
          </w:tcPr>
          <w:p w14:paraId="5D1D2E68"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438A307C"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0,9</w:t>
            </w:r>
          </w:p>
        </w:tc>
        <w:tc>
          <w:tcPr>
            <w:tcW w:w="1051" w:type="dxa"/>
            <w:tcBorders>
              <w:top w:val="nil"/>
              <w:left w:val="nil"/>
              <w:bottom w:val="single" w:sz="4" w:space="0" w:color="000000"/>
              <w:right w:val="single" w:sz="4" w:space="0" w:color="000000"/>
            </w:tcBorders>
            <w:shd w:val="clear" w:color="auto" w:fill="auto"/>
            <w:noWrap/>
            <w:vAlign w:val="center"/>
            <w:hideMark/>
          </w:tcPr>
          <w:p w14:paraId="2772E3AF"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tcBorders>
              <w:top w:val="nil"/>
              <w:left w:val="nil"/>
              <w:bottom w:val="single" w:sz="4" w:space="0" w:color="auto"/>
              <w:right w:val="single" w:sz="4" w:space="0" w:color="auto"/>
            </w:tcBorders>
            <w:shd w:val="clear" w:color="auto" w:fill="auto"/>
            <w:noWrap/>
            <w:vAlign w:val="center"/>
            <w:hideMark/>
          </w:tcPr>
          <w:p w14:paraId="7D9573DB" w14:textId="77777777" w:rsidR="0071406D" w:rsidRPr="00BE180E" w:rsidRDefault="0071406D" w:rsidP="0071406D">
            <w:pPr>
              <w:spacing w:after="0" w:line="240" w:lineRule="auto"/>
              <w:ind w:right="-32" w:hanging="74"/>
              <w:jc w:val="center"/>
              <w:rPr>
                <w:rFonts w:ascii="Arial" w:hAnsi="Arial" w:cs="Arial"/>
                <w:sz w:val="18"/>
                <w:szCs w:val="18"/>
              </w:rPr>
            </w:pPr>
          </w:p>
        </w:tc>
      </w:tr>
      <w:tr w:rsidR="0071406D" w:rsidRPr="00BE180E" w14:paraId="39A22978" w14:textId="77777777" w:rsidTr="00B07F44">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05B9FB1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21</w:t>
            </w:r>
          </w:p>
        </w:tc>
        <w:tc>
          <w:tcPr>
            <w:tcW w:w="1051" w:type="dxa"/>
            <w:tcBorders>
              <w:top w:val="nil"/>
              <w:left w:val="nil"/>
              <w:bottom w:val="single" w:sz="4" w:space="0" w:color="000000"/>
              <w:right w:val="single" w:sz="4" w:space="0" w:color="000000"/>
            </w:tcBorders>
            <w:shd w:val="clear" w:color="auto" w:fill="auto"/>
            <w:noWrap/>
            <w:vAlign w:val="center"/>
            <w:hideMark/>
          </w:tcPr>
          <w:p w14:paraId="4AE25282"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3"/>
            <w:tcBorders>
              <w:top w:val="nil"/>
              <w:left w:val="nil"/>
              <w:bottom w:val="single" w:sz="4" w:space="0" w:color="000000"/>
              <w:right w:val="single" w:sz="4" w:space="0" w:color="000000"/>
            </w:tcBorders>
            <w:shd w:val="clear" w:color="auto" w:fill="auto"/>
            <w:noWrap/>
            <w:vAlign w:val="center"/>
            <w:hideMark/>
          </w:tcPr>
          <w:p w14:paraId="6784250F"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38E9680"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2030957A"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02E32F28"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000000"/>
              <w:right w:val="single" w:sz="4" w:space="0" w:color="000000"/>
            </w:tcBorders>
            <w:shd w:val="clear" w:color="auto" w:fill="auto"/>
            <w:noWrap/>
            <w:vAlign w:val="center"/>
            <w:hideMark/>
          </w:tcPr>
          <w:p w14:paraId="6094D018"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48001C43"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47490444"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57357AF2"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39BA7260"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tcBorders>
              <w:top w:val="nil"/>
              <w:left w:val="nil"/>
              <w:bottom w:val="single" w:sz="4" w:space="0" w:color="auto"/>
              <w:right w:val="single" w:sz="4" w:space="0" w:color="auto"/>
            </w:tcBorders>
            <w:shd w:val="clear" w:color="auto" w:fill="auto"/>
            <w:noWrap/>
            <w:vAlign w:val="center"/>
            <w:hideMark/>
          </w:tcPr>
          <w:p w14:paraId="40C2AC42"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7,0</w:t>
            </w:r>
          </w:p>
        </w:tc>
        <w:tc>
          <w:tcPr>
            <w:tcW w:w="1052" w:type="dxa"/>
            <w:tcBorders>
              <w:top w:val="nil"/>
              <w:left w:val="nil"/>
              <w:bottom w:val="single" w:sz="4" w:space="0" w:color="auto"/>
              <w:right w:val="single" w:sz="4" w:space="0" w:color="auto"/>
            </w:tcBorders>
            <w:shd w:val="clear" w:color="auto" w:fill="auto"/>
            <w:noWrap/>
            <w:vAlign w:val="center"/>
            <w:hideMark/>
          </w:tcPr>
          <w:p w14:paraId="07574296"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2,3</w:t>
            </w:r>
          </w:p>
        </w:tc>
      </w:tr>
      <w:tr w:rsidR="0071406D" w:rsidRPr="00BE180E" w14:paraId="691EF26E" w14:textId="77777777" w:rsidTr="00B07F44">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1D1DA42E"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22</w:t>
            </w:r>
          </w:p>
        </w:tc>
        <w:tc>
          <w:tcPr>
            <w:tcW w:w="1051" w:type="dxa"/>
            <w:tcBorders>
              <w:top w:val="nil"/>
              <w:left w:val="nil"/>
              <w:bottom w:val="single" w:sz="4" w:space="0" w:color="auto"/>
              <w:right w:val="single" w:sz="4" w:space="0" w:color="auto"/>
            </w:tcBorders>
            <w:shd w:val="clear" w:color="auto" w:fill="auto"/>
            <w:noWrap/>
            <w:vAlign w:val="center"/>
            <w:hideMark/>
          </w:tcPr>
          <w:p w14:paraId="15304C69"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0,7</w:t>
            </w:r>
          </w:p>
        </w:tc>
        <w:tc>
          <w:tcPr>
            <w:tcW w:w="1051" w:type="dxa"/>
            <w:gridSpan w:val="3"/>
            <w:tcBorders>
              <w:top w:val="nil"/>
              <w:left w:val="nil"/>
              <w:bottom w:val="single" w:sz="4" w:space="0" w:color="auto"/>
              <w:right w:val="single" w:sz="4" w:space="0" w:color="auto"/>
            </w:tcBorders>
            <w:shd w:val="clear" w:color="auto" w:fill="auto"/>
            <w:noWrap/>
            <w:vAlign w:val="center"/>
            <w:hideMark/>
          </w:tcPr>
          <w:p w14:paraId="78F0077F"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B5C8B8C"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0,8</w:t>
            </w: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18624FCE"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0E9C526D"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E12E91B"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0,2</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56856B8D"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0,0</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577BE9A5"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0,2</w:t>
            </w:r>
          </w:p>
        </w:tc>
        <w:tc>
          <w:tcPr>
            <w:tcW w:w="1052" w:type="dxa"/>
            <w:gridSpan w:val="3"/>
            <w:tcBorders>
              <w:top w:val="nil"/>
              <w:left w:val="nil"/>
              <w:bottom w:val="single" w:sz="4" w:space="0" w:color="000000"/>
              <w:right w:val="single" w:sz="4" w:space="0" w:color="000000"/>
            </w:tcBorders>
            <w:shd w:val="clear" w:color="auto" w:fill="auto"/>
            <w:noWrap/>
            <w:vAlign w:val="center"/>
            <w:hideMark/>
          </w:tcPr>
          <w:p w14:paraId="47BF4E96"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11369CB3"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tcBorders>
              <w:top w:val="nil"/>
              <w:left w:val="nil"/>
              <w:bottom w:val="single" w:sz="4" w:space="0" w:color="000000"/>
              <w:right w:val="single" w:sz="4" w:space="0" w:color="000000"/>
            </w:tcBorders>
            <w:shd w:val="clear" w:color="auto" w:fill="auto"/>
            <w:noWrap/>
            <w:vAlign w:val="center"/>
            <w:hideMark/>
          </w:tcPr>
          <w:p w14:paraId="77262816"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tcBorders>
              <w:top w:val="nil"/>
              <w:left w:val="nil"/>
              <w:bottom w:val="single" w:sz="4" w:space="0" w:color="auto"/>
              <w:right w:val="single" w:sz="4" w:space="0" w:color="auto"/>
            </w:tcBorders>
            <w:shd w:val="clear" w:color="auto" w:fill="auto"/>
            <w:noWrap/>
            <w:vAlign w:val="center"/>
            <w:hideMark/>
          </w:tcPr>
          <w:p w14:paraId="0DDCC284" w14:textId="77777777" w:rsidR="0071406D" w:rsidRPr="00BE180E" w:rsidRDefault="0071406D" w:rsidP="0071406D">
            <w:pPr>
              <w:spacing w:after="0" w:line="240" w:lineRule="auto"/>
              <w:ind w:right="-32" w:hanging="74"/>
              <w:jc w:val="center"/>
              <w:rPr>
                <w:rFonts w:ascii="Arial" w:hAnsi="Arial" w:cs="Arial"/>
                <w:sz w:val="18"/>
                <w:szCs w:val="18"/>
              </w:rPr>
            </w:pPr>
          </w:p>
        </w:tc>
      </w:tr>
      <w:tr w:rsidR="0071406D" w:rsidRPr="00BE180E" w14:paraId="6D415CD5" w14:textId="77777777" w:rsidTr="00B07F44">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634753CE"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23</w:t>
            </w:r>
          </w:p>
        </w:tc>
        <w:tc>
          <w:tcPr>
            <w:tcW w:w="1051" w:type="dxa"/>
            <w:tcBorders>
              <w:top w:val="nil"/>
              <w:left w:val="nil"/>
              <w:bottom w:val="single" w:sz="4" w:space="0" w:color="000000"/>
              <w:right w:val="single" w:sz="4" w:space="0" w:color="000000"/>
            </w:tcBorders>
            <w:shd w:val="clear" w:color="auto" w:fill="auto"/>
            <w:noWrap/>
            <w:vAlign w:val="center"/>
            <w:hideMark/>
          </w:tcPr>
          <w:p w14:paraId="4266EA9D"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3"/>
            <w:tcBorders>
              <w:top w:val="nil"/>
              <w:left w:val="nil"/>
              <w:bottom w:val="single" w:sz="4" w:space="0" w:color="000000"/>
              <w:right w:val="single" w:sz="4" w:space="0" w:color="000000"/>
            </w:tcBorders>
            <w:shd w:val="clear" w:color="auto" w:fill="auto"/>
            <w:noWrap/>
            <w:vAlign w:val="center"/>
            <w:hideMark/>
          </w:tcPr>
          <w:p w14:paraId="01436EA4"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000000"/>
              <w:right w:val="single" w:sz="4" w:space="0" w:color="000000"/>
            </w:tcBorders>
            <w:shd w:val="clear" w:color="auto" w:fill="auto"/>
            <w:noWrap/>
            <w:vAlign w:val="center"/>
            <w:hideMark/>
          </w:tcPr>
          <w:p w14:paraId="12F848BF"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5A0B7F95"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0,1</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062A6551"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0,0</w:t>
            </w:r>
          </w:p>
        </w:tc>
        <w:tc>
          <w:tcPr>
            <w:tcW w:w="1052" w:type="dxa"/>
            <w:gridSpan w:val="2"/>
            <w:tcBorders>
              <w:top w:val="nil"/>
              <w:left w:val="nil"/>
              <w:bottom w:val="single" w:sz="4" w:space="0" w:color="000000"/>
              <w:right w:val="single" w:sz="4" w:space="0" w:color="000000"/>
            </w:tcBorders>
            <w:shd w:val="clear" w:color="auto" w:fill="auto"/>
            <w:noWrap/>
            <w:vAlign w:val="center"/>
            <w:hideMark/>
          </w:tcPr>
          <w:p w14:paraId="237D78B1"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1F8BF4D8"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573CD470"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53AEC1F3"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72536B61"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tcBorders>
              <w:top w:val="nil"/>
              <w:left w:val="nil"/>
              <w:bottom w:val="single" w:sz="4" w:space="0" w:color="auto"/>
              <w:right w:val="single" w:sz="4" w:space="0" w:color="auto"/>
            </w:tcBorders>
            <w:shd w:val="clear" w:color="auto" w:fill="auto"/>
            <w:noWrap/>
            <w:vAlign w:val="center"/>
            <w:hideMark/>
          </w:tcPr>
          <w:p w14:paraId="054B5BDB"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tcBorders>
              <w:top w:val="nil"/>
              <w:left w:val="nil"/>
              <w:bottom w:val="single" w:sz="4" w:space="0" w:color="auto"/>
              <w:right w:val="single" w:sz="4" w:space="0" w:color="auto"/>
            </w:tcBorders>
            <w:shd w:val="clear" w:color="auto" w:fill="auto"/>
            <w:noWrap/>
            <w:vAlign w:val="center"/>
            <w:hideMark/>
          </w:tcPr>
          <w:p w14:paraId="370F9E86"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0,9</w:t>
            </w:r>
          </w:p>
        </w:tc>
      </w:tr>
      <w:tr w:rsidR="0071406D" w:rsidRPr="00BE180E" w14:paraId="4ED115A4" w14:textId="77777777" w:rsidTr="00B07F44">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7F9355A1"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24</w:t>
            </w:r>
          </w:p>
        </w:tc>
        <w:tc>
          <w:tcPr>
            <w:tcW w:w="1051" w:type="dxa"/>
            <w:tcBorders>
              <w:top w:val="nil"/>
              <w:left w:val="nil"/>
              <w:bottom w:val="single" w:sz="4" w:space="0" w:color="auto"/>
              <w:right w:val="single" w:sz="4" w:space="0" w:color="auto"/>
            </w:tcBorders>
            <w:shd w:val="clear" w:color="auto" w:fill="auto"/>
            <w:noWrap/>
            <w:vAlign w:val="center"/>
            <w:hideMark/>
          </w:tcPr>
          <w:p w14:paraId="5249043D"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1,3</w:t>
            </w:r>
          </w:p>
        </w:tc>
        <w:tc>
          <w:tcPr>
            <w:tcW w:w="1051" w:type="dxa"/>
            <w:gridSpan w:val="3"/>
            <w:tcBorders>
              <w:top w:val="nil"/>
              <w:left w:val="nil"/>
              <w:bottom w:val="single" w:sz="4" w:space="0" w:color="auto"/>
              <w:right w:val="single" w:sz="4" w:space="0" w:color="auto"/>
            </w:tcBorders>
            <w:shd w:val="clear" w:color="auto" w:fill="auto"/>
            <w:noWrap/>
            <w:vAlign w:val="center"/>
            <w:hideMark/>
          </w:tcPr>
          <w:p w14:paraId="563470A6"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0,7</w:t>
            </w:r>
          </w:p>
        </w:tc>
        <w:tc>
          <w:tcPr>
            <w:tcW w:w="1052" w:type="dxa"/>
            <w:gridSpan w:val="2"/>
            <w:tcBorders>
              <w:top w:val="nil"/>
              <w:left w:val="nil"/>
              <w:bottom w:val="single" w:sz="4" w:space="0" w:color="000000"/>
              <w:right w:val="single" w:sz="4" w:space="0" w:color="000000"/>
            </w:tcBorders>
            <w:shd w:val="clear" w:color="auto" w:fill="auto"/>
            <w:noWrap/>
            <w:vAlign w:val="center"/>
            <w:hideMark/>
          </w:tcPr>
          <w:p w14:paraId="34D27E00"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0A389CD8"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38E5D1F3"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63B43C0E"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0,0</w:t>
            </w: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1470CAB1"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461CA777"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0,0</w:t>
            </w:r>
          </w:p>
        </w:tc>
        <w:tc>
          <w:tcPr>
            <w:tcW w:w="1052" w:type="dxa"/>
            <w:gridSpan w:val="3"/>
            <w:tcBorders>
              <w:top w:val="nil"/>
              <w:left w:val="nil"/>
              <w:bottom w:val="single" w:sz="4" w:space="0" w:color="000000"/>
              <w:right w:val="single" w:sz="4" w:space="0" w:color="000000"/>
            </w:tcBorders>
            <w:shd w:val="clear" w:color="auto" w:fill="auto"/>
            <w:noWrap/>
            <w:vAlign w:val="center"/>
            <w:hideMark/>
          </w:tcPr>
          <w:p w14:paraId="54515ECA"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50AE4E10"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1,0</w:t>
            </w:r>
          </w:p>
        </w:tc>
        <w:tc>
          <w:tcPr>
            <w:tcW w:w="1051" w:type="dxa"/>
            <w:tcBorders>
              <w:top w:val="nil"/>
              <w:left w:val="nil"/>
              <w:bottom w:val="single" w:sz="4" w:space="0" w:color="000000"/>
              <w:right w:val="single" w:sz="4" w:space="0" w:color="000000"/>
            </w:tcBorders>
            <w:shd w:val="clear" w:color="auto" w:fill="auto"/>
            <w:noWrap/>
            <w:vAlign w:val="center"/>
            <w:hideMark/>
          </w:tcPr>
          <w:p w14:paraId="49F59E1E"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tcBorders>
              <w:top w:val="nil"/>
              <w:left w:val="nil"/>
              <w:bottom w:val="single" w:sz="4" w:space="0" w:color="000000"/>
              <w:right w:val="single" w:sz="4" w:space="0" w:color="000000"/>
            </w:tcBorders>
            <w:shd w:val="clear" w:color="auto" w:fill="auto"/>
            <w:noWrap/>
            <w:vAlign w:val="center"/>
            <w:hideMark/>
          </w:tcPr>
          <w:p w14:paraId="6EBFCAB9" w14:textId="77777777" w:rsidR="0071406D" w:rsidRPr="00BE180E" w:rsidRDefault="0071406D" w:rsidP="0071406D">
            <w:pPr>
              <w:spacing w:after="0" w:line="240" w:lineRule="auto"/>
              <w:ind w:right="-32" w:hanging="74"/>
              <w:jc w:val="center"/>
              <w:rPr>
                <w:rFonts w:ascii="Arial" w:hAnsi="Arial" w:cs="Arial"/>
                <w:sz w:val="18"/>
                <w:szCs w:val="18"/>
              </w:rPr>
            </w:pPr>
          </w:p>
        </w:tc>
      </w:tr>
      <w:tr w:rsidR="0071406D" w:rsidRPr="00BE180E" w14:paraId="0C38D2BE" w14:textId="77777777" w:rsidTr="00B07F44">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463806E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25</w:t>
            </w:r>
          </w:p>
        </w:tc>
        <w:tc>
          <w:tcPr>
            <w:tcW w:w="1051" w:type="dxa"/>
            <w:tcBorders>
              <w:top w:val="nil"/>
              <w:left w:val="nil"/>
              <w:bottom w:val="single" w:sz="4" w:space="0" w:color="000000"/>
              <w:right w:val="single" w:sz="4" w:space="0" w:color="000000"/>
            </w:tcBorders>
            <w:shd w:val="clear" w:color="auto" w:fill="auto"/>
            <w:noWrap/>
            <w:vAlign w:val="center"/>
            <w:hideMark/>
          </w:tcPr>
          <w:p w14:paraId="6E6E7D79"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3"/>
            <w:tcBorders>
              <w:top w:val="nil"/>
              <w:left w:val="nil"/>
              <w:bottom w:val="single" w:sz="4" w:space="0" w:color="000000"/>
              <w:right w:val="single" w:sz="4" w:space="0" w:color="000000"/>
            </w:tcBorders>
            <w:shd w:val="clear" w:color="auto" w:fill="auto"/>
            <w:noWrap/>
            <w:vAlign w:val="center"/>
            <w:hideMark/>
          </w:tcPr>
          <w:p w14:paraId="1FD080D2"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CEAC77E"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0,7</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75F3E005"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0,1</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27E62950"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0,0</w:t>
            </w:r>
          </w:p>
        </w:tc>
        <w:tc>
          <w:tcPr>
            <w:tcW w:w="1052" w:type="dxa"/>
            <w:gridSpan w:val="2"/>
            <w:tcBorders>
              <w:top w:val="nil"/>
              <w:left w:val="nil"/>
              <w:bottom w:val="single" w:sz="4" w:space="0" w:color="000000"/>
              <w:right w:val="single" w:sz="4" w:space="0" w:color="000000"/>
            </w:tcBorders>
            <w:shd w:val="clear" w:color="auto" w:fill="auto"/>
            <w:noWrap/>
            <w:vAlign w:val="center"/>
            <w:hideMark/>
          </w:tcPr>
          <w:p w14:paraId="43CBA187"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76008C1C"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0E0C06BC"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7E6B17CF"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0,0</w:t>
            </w: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6D7D6545"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tcBorders>
              <w:top w:val="nil"/>
              <w:left w:val="nil"/>
              <w:bottom w:val="single" w:sz="4" w:space="0" w:color="auto"/>
              <w:right w:val="single" w:sz="4" w:space="0" w:color="auto"/>
            </w:tcBorders>
            <w:shd w:val="clear" w:color="auto" w:fill="auto"/>
            <w:noWrap/>
            <w:vAlign w:val="center"/>
            <w:hideMark/>
          </w:tcPr>
          <w:p w14:paraId="7EA2F8AE"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1,6</w:t>
            </w:r>
          </w:p>
        </w:tc>
        <w:tc>
          <w:tcPr>
            <w:tcW w:w="1052" w:type="dxa"/>
            <w:tcBorders>
              <w:top w:val="nil"/>
              <w:left w:val="nil"/>
              <w:bottom w:val="single" w:sz="4" w:space="0" w:color="000000"/>
              <w:right w:val="single" w:sz="4" w:space="0" w:color="000000"/>
            </w:tcBorders>
            <w:shd w:val="clear" w:color="auto" w:fill="auto"/>
            <w:noWrap/>
            <w:vAlign w:val="center"/>
            <w:hideMark/>
          </w:tcPr>
          <w:p w14:paraId="4D2B2BB6" w14:textId="77777777" w:rsidR="0071406D" w:rsidRPr="00BE180E" w:rsidRDefault="0071406D" w:rsidP="0071406D">
            <w:pPr>
              <w:spacing w:after="0" w:line="240" w:lineRule="auto"/>
              <w:ind w:right="-32" w:hanging="74"/>
              <w:jc w:val="center"/>
              <w:rPr>
                <w:rFonts w:ascii="Arial" w:hAnsi="Arial" w:cs="Arial"/>
                <w:sz w:val="18"/>
                <w:szCs w:val="18"/>
              </w:rPr>
            </w:pPr>
          </w:p>
        </w:tc>
      </w:tr>
      <w:tr w:rsidR="0071406D" w:rsidRPr="00BE180E" w14:paraId="1ABCEEF3" w14:textId="77777777" w:rsidTr="00B07F44">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7AF96C8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26</w:t>
            </w:r>
          </w:p>
        </w:tc>
        <w:tc>
          <w:tcPr>
            <w:tcW w:w="1051" w:type="dxa"/>
            <w:tcBorders>
              <w:top w:val="nil"/>
              <w:left w:val="nil"/>
              <w:bottom w:val="single" w:sz="4" w:space="0" w:color="auto"/>
              <w:right w:val="single" w:sz="4" w:space="0" w:color="auto"/>
            </w:tcBorders>
            <w:shd w:val="clear" w:color="auto" w:fill="auto"/>
            <w:noWrap/>
            <w:vAlign w:val="center"/>
            <w:hideMark/>
          </w:tcPr>
          <w:p w14:paraId="4DC58F5F"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3"/>
            <w:tcBorders>
              <w:top w:val="nil"/>
              <w:left w:val="nil"/>
              <w:bottom w:val="single" w:sz="4" w:space="0" w:color="auto"/>
              <w:right w:val="single" w:sz="4" w:space="0" w:color="auto"/>
            </w:tcBorders>
            <w:shd w:val="clear" w:color="auto" w:fill="auto"/>
            <w:noWrap/>
            <w:vAlign w:val="center"/>
            <w:hideMark/>
          </w:tcPr>
          <w:p w14:paraId="2F1A13FE"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1,1</w:t>
            </w:r>
          </w:p>
        </w:tc>
        <w:tc>
          <w:tcPr>
            <w:tcW w:w="1052" w:type="dxa"/>
            <w:gridSpan w:val="2"/>
            <w:tcBorders>
              <w:top w:val="nil"/>
              <w:left w:val="nil"/>
              <w:bottom w:val="single" w:sz="4" w:space="0" w:color="000000"/>
              <w:right w:val="single" w:sz="4" w:space="0" w:color="000000"/>
            </w:tcBorders>
            <w:shd w:val="clear" w:color="auto" w:fill="auto"/>
            <w:noWrap/>
            <w:vAlign w:val="center"/>
            <w:hideMark/>
          </w:tcPr>
          <w:p w14:paraId="167DC101"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71621302"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5A803726"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3D09DBA"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753F91C7"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0,0</w:t>
            </w: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22C87BC0"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3"/>
            <w:tcBorders>
              <w:top w:val="nil"/>
              <w:left w:val="nil"/>
              <w:bottom w:val="single" w:sz="4" w:space="0" w:color="000000"/>
              <w:right w:val="single" w:sz="4" w:space="0" w:color="000000"/>
            </w:tcBorders>
            <w:shd w:val="clear" w:color="auto" w:fill="auto"/>
            <w:noWrap/>
            <w:vAlign w:val="center"/>
            <w:hideMark/>
          </w:tcPr>
          <w:p w14:paraId="0040435B"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3C649BED"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0,7</w:t>
            </w:r>
          </w:p>
        </w:tc>
        <w:tc>
          <w:tcPr>
            <w:tcW w:w="1051" w:type="dxa"/>
            <w:tcBorders>
              <w:top w:val="nil"/>
              <w:left w:val="nil"/>
              <w:bottom w:val="single" w:sz="4" w:space="0" w:color="000000"/>
              <w:right w:val="single" w:sz="4" w:space="0" w:color="000000"/>
            </w:tcBorders>
            <w:shd w:val="clear" w:color="auto" w:fill="auto"/>
            <w:noWrap/>
            <w:vAlign w:val="center"/>
            <w:hideMark/>
          </w:tcPr>
          <w:p w14:paraId="7ABEB0D5"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tcBorders>
              <w:top w:val="nil"/>
              <w:left w:val="nil"/>
              <w:bottom w:val="single" w:sz="4" w:space="0" w:color="auto"/>
              <w:right w:val="single" w:sz="4" w:space="0" w:color="auto"/>
            </w:tcBorders>
            <w:shd w:val="clear" w:color="auto" w:fill="auto"/>
            <w:noWrap/>
            <w:vAlign w:val="center"/>
            <w:hideMark/>
          </w:tcPr>
          <w:p w14:paraId="0092CC86" w14:textId="77777777" w:rsidR="0071406D" w:rsidRPr="00BE180E" w:rsidRDefault="0071406D" w:rsidP="0071406D">
            <w:pPr>
              <w:spacing w:after="0" w:line="240" w:lineRule="auto"/>
              <w:ind w:right="-32" w:hanging="74"/>
              <w:jc w:val="center"/>
              <w:rPr>
                <w:rFonts w:ascii="Arial" w:hAnsi="Arial" w:cs="Arial"/>
                <w:sz w:val="18"/>
                <w:szCs w:val="18"/>
              </w:rPr>
            </w:pPr>
          </w:p>
        </w:tc>
      </w:tr>
      <w:tr w:rsidR="0071406D" w:rsidRPr="00BE180E" w14:paraId="5B3090AC" w14:textId="77777777" w:rsidTr="00B07F44">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5D27919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27</w:t>
            </w:r>
          </w:p>
        </w:tc>
        <w:tc>
          <w:tcPr>
            <w:tcW w:w="1051" w:type="dxa"/>
            <w:tcBorders>
              <w:top w:val="nil"/>
              <w:left w:val="nil"/>
              <w:bottom w:val="single" w:sz="4" w:space="0" w:color="000000"/>
              <w:right w:val="single" w:sz="4" w:space="0" w:color="000000"/>
            </w:tcBorders>
            <w:shd w:val="clear" w:color="auto" w:fill="auto"/>
            <w:noWrap/>
            <w:vAlign w:val="center"/>
            <w:hideMark/>
          </w:tcPr>
          <w:p w14:paraId="5208D409"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3"/>
            <w:tcBorders>
              <w:top w:val="nil"/>
              <w:left w:val="nil"/>
              <w:bottom w:val="single" w:sz="4" w:space="0" w:color="000000"/>
              <w:right w:val="single" w:sz="4" w:space="0" w:color="000000"/>
            </w:tcBorders>
            <w:shd w:val="clear" w:color="auto" w:fill="auto"/>
            <w:noWrap/>
            <w:vAlign w:val="center"/>
            <w:hideMark/>
          </w:tcPr>
          <w:p w14:paraId="37BB49C4"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709BEA5"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3BE37CA2"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213131A3"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000000"/>
              <w:right w:val="single" w:sz="4" w:space="0" w:color="000000"/>
            </w:tcBorders>
            <w:shd w:val="clear" w:color="auto" w:fill="auto"/>
            <w:noWrap/>
            <w:vAlign w:val="center"/>
            <w:hideMark/>
          </w:tcPr>
          <w:p w14:paraId="774A0B6F"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6EA59DA1"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629D1083"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3E8F6880"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0,1</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1EA8DA75"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tcBorders>
              <w:top w:val="nil"/>
              <w:left w:val="nil"/>
              <w:bottom w:val="single" w:sz="4" w:space="0" w:color="auto"/>
              <w:right w:val="single" w:sz="4" w:space="0" w:color="auto"/>
            </w:tcBorders>
            <w:shd w:val="clear" w:color="auto" w:fill="auto"/>
            <w:noWrap/>
            <w:vAlign w:val="center"/>
            <w:hideMark/>
          </w:tcPr>
          <w:p w14:paraId="4ED179D1"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9,0</w:t>
            </w:r>
          </w:p>
        </w:tc>
        <w:tc>
          <w:tcPr>
            <w:tcW w:w="1052" w:type="dxa"/>
            <w:tcBorders>
              <w:top w:val="nil"/>
              <w:left w:val="nil"/>
              <w:bottom w:val="single" w:sz="4" w:space="0" w:color="auto"/>
              <w:right w:val="single" w:sz="4" w:space="0" w:color="auto"/>
            </w:tcBorders>
            <w:shd w:val="clear" w:color="auto" w:fill="auto"/>
            <w:noWrap/>
            <w:vAlign w:val="center"/>
            <w:hideMark/>
          </w:tcPr>
          <w:p w14:paraId="553B336C"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1,3</w:t>
            </w:r>
          </w:p>
        </w:tc>
      </w:tr>
      <w:tr w:rsidR="0071406D" w:rsidRPr="00BE180E" w14:paraId="12535913" w14:textId="77777777" w:rsidTr="00B07F44">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712AF98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28</w:t>
            </w:r>
          </w:p>
        </w:tc>
        <w:tc>
          <w:tcPr>
            <w:tcW w:w="1051" w:type="dxa"/>
            <w:tcBorders>
              <w:top w:val="nil"/>
              <w:left w:val="nil"/>
              <w:bottom w:val="single" w:sz="4" w:space="0" w:color="auto"/>
              <w:right w:val="single" w:sz="4" w:space="0" w:color="auto"/>
            </w:tcBorders>
            <w:shd w:val="clear" w:color="auto" w:fill="auto"/>
            <w:noWrap/>
            <w:vAlign w:val="center"/>
            <w:hideMark/>
          </w:tcPr>
          <w:p w14:paraId="18B401EB"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8,0</w:t>
            </w:r>
          </w:p>
        </w:tc>
        <w:tc>
          <w:tcPr>
            <w:tcW w:w="1051" w:type="dxa"/>
            <w:gridSpan w:val="3"/>
            <w:tcBorders>
              <w:top w:val="nil"/>
              <w:left w:val="nil"/>
              <w:bottom w:val="single" w:sz="4" w:space="0" w:color="auto"/>
              <w:right w:val="single" w:sz="4" w:space="0" w:color="auto"/>
            </w:tcBorders>
            <w:shd w:val="clear" w:color="auto" w:fill="auto"/>
            <w:noWrap/>
            <w:vAlign w:val="center"/>
            <w:hideMark/>
          </w:tcPr>
          <w:p w14:paraId="4CBA65AB"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5DB2E09"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1,1</w:t>
            </w: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6481CBBC"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6271DB8A"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45001AB8"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0,0</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300DD9AA"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0,0</w:t>
            </w: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1E6419EA"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3"/>
            <w:tcBorders>
              <w:top w:val="nil"/>
              <w:left w:val="nil"/>
              <w:bottom w:val="single" w:sz="4" w:space="0" w:color="000000"/>
              <w:right w:val="single" w:sz="4" w:space="0" w:color="000000"/>
            </w:tcBorders>
            <w:shd w:val="clear" w:color="auto" w:fill="auto"/>
            <w:noWrap/>
            <w:vAlign w:val="center"/>
            <w:hideMark/>
          </w:tcPr>
          <w:p w14:paraId="0142E09B"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7DAF4F6E"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tcBorders>
              <w:top w:val="nil"/>
              <w:left w:val="nil"/>
              <w:bottom w:val="single" w:sz="4" w:space="0" w:color="000000"/>
              <w:right w:val="single" w:sz="4" w:space="0" w:color="000000"/>
            </w:tcBorders>
            <w:shd w:val="clear" w:color="auto" w:fill="auto"/>
            <w:noWrap/>
            <w:vAlign w:val="center"/>
            <w:hideMark/>
          </w:tcPr>
          <w:p w14:paraId="498726D9"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tcBorders>
              <w:top w:val="nil"/>
              <w:left w:val="nil"/>
              <w:bottom w:val="single" w:sz="4" w:space="0" w:color="auto"/>
              <w:right w:val="single" w:sz="4" w:space="0" w:color="auto"/>
            </w:tcBorders>
            <w:shd w:val="clear" w:color="auto" w:fill="auto"/>
            <w:noWrap/>
            <w:vAlign w:val="center"/>
            <w:hideMark/>
          </w:tcPr>
          <w:p w14:paraId="60EA29D2" w14:textId="77777777" w:rsidR="0071406D" w:rsidRPr="00BE180E" w:rsidRDefault="0071406D" w:rsidP="0071406D">
            <w:pPr>
              <w:spacing w:after="0" w:line="240" w:lineRule="auto"/>
              <w:ind w:right="-32" w:hanging="74"/>
              <w:jc w:val="center"/>
              <w:rPr>
                <w:rFonts w:ascii="Arial" w:hAnsi="Arial" w:cs="Arial"/>
                <w:sz w:val="18"/>
                <w:szCs w:val="18"/>
              </w:rPr>
            </w:pPr>
          </w:p>
        </w:tc>
      </w:tr>
      <w:tr w:rsidR="0071406D" w:rsidRPr="00BE180E" w14:paraId="0376DF1B" w14:textId="77777777" w:rsidTr="00B07F44">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228CE41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29</w:t>
            </w:r>
          </w:p>
        </w:tc>
        <w:tc>
          <w:tcPr>
            <w:tcW w:w="1051" w:type="dxa"/>
            <w:tcBorders>
              <w:top w:val="nil"/>
              <w:left w:val="nil"/>
              <w:bottom w:val="single" w:sz="4" w:space="0" w:color="000000"/>
              <w:right w:val="single" w:sz="4" w:space="0" w:color="000000"/>
            </w:tcBorders>
            <w:shd w:val="clear" w:color="auto" w:fill="auto"/>
            <w:noWrap/>
            <w:vAlign w:val="center"/>
            <w:hideMark/>
          </w:tcPr>
          <w:p w14:paraId="12169342"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3"/>
            <w:tcBorders>
              <w:top w:val="nil"/>
              <w:left w:val="nil"/>
              <w:bottom w:val="single" w:sz="4" w:space="0" w:color="auto"/>
              <w:right w:val="single" w:sz="4" w:space="0" w:color="auto"/>
            </w:tcBorders>
            <w:shd w:val="clear" w:color="auto" w:fill="auto"/>
            <w:noWrap/>
            <w:vAlign w:val="center"/>
            <w:hideMark/>
          </w:tcPr>
          <w:p w14:paraId="071C031A"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8AFB1CB"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67449F2C"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0,1</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4E9B4070"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0,0</w:t>
            </w:r>
          </w:p>
        </w:tc>
        <w:tc>
          <w:tcPr>
            <w:tcW w:w="1052" w:type="dxa"/>
            <w:gridSpan w:val="2"/>
            <w:tcBorders>
              <w:top w:val="nil"/>
              <w:left w:val="nil"/>
              <w:bottom w:val="single" w:sz="4" w:space="0" w:color="000000"/>
              <w:right w:val="single" w:sz="4" w:space="0" w:color="000000"/>
            </w:tcBorders>
            <w:shd w:val="clear" w:color="auto" w:fill="auto"/>
            <w:noWrap/>
            <w:vAlign w:val="center"/>
            <w:hideMark/>
          </w:tcPr>
          <w:p w14:paraId="3503E048"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70BFEA98"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0D97AB27"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0E8DBA3B"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0,0</w:t>
            </w: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6E2E32B6"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tcBorders>
              <w:top w:val="nil"/>
              <w:left w:val="nil"/>
              <w:bottom w:val="single" w:sz="4" w:space="0" w:color="auto"/>
              <w:right w:val="single" w:sz="4" w:space="0" w:color="auto"/>
            </w:tcBorders>
            <w:shd w:val="clear" w:color="auto" w:fill="auto"/>
            <w:noWrap/>
            <w:vAlign w:val="center"/>
            <w:hideMark/>
          </w:tcPr>
          <w:p w14:paraId="7D5C62AE"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1,5</w:t>
            </w:r>
          </w:p>
        </w:tc>
        <w:tc>
          <w:tcPr>
            <w:tcW w:w="1052" w:type="dxa"/>
            <w:tcBorders>
              <w:top w:val="nil"/>
              <w:left w:val="nil"/>
              <w:bottom w:val="single" w:sz="4" w:space="0" w:color="auto"/>
              <w:right w:val="single" w:sz="4" w:space="0" w:color="auto"/>
            </w:tcBorders>
            <w:shd w:val="clear" w:color="auto" w:fill="auto"/>
            <w:noWrap/>
            <w:vAlign w:val="center"/>
            <w:hideMark/>
          </w:tcPr>
          <w:p w14:paraId="5C42A312"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9,0</w:t>
            </w:r>
          </w:p>
        </w:tc>
      </w:tr>
      <w:tr w:rsidR="0071406D" w:rsidRPr="00BE180E" w14:paraId="17269B26" w14:textId="77777777" w:rsidTr="00B07F44">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0259C210"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30</w:t>
            </w:r>
          </w:p>
        </w:tc>
        <w:tc>
          <w:tcPr>
            <w:tcW w:w="1051" w:type="dxa"/>
            <w:tcBorders>
              <w:top w:val="nil"/>
              <w:left w:val="nil"/>
              <w:bottom w:val="single" w:sz="4" w:space="0" w:color="auto"/>
              <w:right w:val="single" w:sz="4" w:space="0" w:color="auto"/>
            </w:tcBorders>
            <w:shd w:val="clear" w:color="auto" w:fill="auto"/>
            <w:noWrap/>
            <w:vAlign w:val="center"/>
            <w:hideMark/>
          </w:tcPr>
          <w:p w14:paraId="48769C94"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6,0</w:t>
            </w:r>
          </w:p>
        </w:tc>
        <w:tc>
          <w:tcPr>
            <w:tcW w:w="1051" w:type="dxa"/>
            <w:gridSpan w:val="3"/>
            <w:tcBorders>
              <w:top w:val="nil"/>
              <w:left w:val="nil"/>
              <w:bottom w:val="single" w:sz="4" w:space="0" w:color="auto"/>
              <w:right w:val="single" w:sz="4" w:space="0" w:color="auto"/>
            </w:tcBorders>
            <w:shd w:val="clear" w:color="auto" w:fill="auto"/>
            <w:noWrap/>
            <w:vAlign w:val="center"/>
            <w:hideMark/>
          </w:tcPr>
          <w:p w14:paraId="0961BF86"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5FD356D"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0,8</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5DF73D7C"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70FEA24C"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3A53F28"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0,2</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2574E3FC"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0,0</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105AF72B"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3"/>
            <w:tcBorders>
              <w:top w:val="nil"/>
              <w:left w:val="nil"/>
              <w:bottom w:val="single" w:sz="4" w:space="0" w:color="000000"/>
              <w:right w:val="single" w:sz="4" w:space="0" w:color="000000"/>
            </w:tcBorders>
            <w:shd w:val="clear" w:color="auto" w:fill="auto"/>
            <w:noWrap/>
            <w:vAlign w:val="center"/>
            <w:hideMark/>
          </w:tcPr>
          <w:p w14:paraId="0CC8DE14"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10FC5440"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tcBorders>
              <w:top w:val="nil"/>
              <w:left w:val="nil"/>
              <w:bottom w:val="single" w:sz="4" w:space="0" w:color="000000"/>
              <w:right w:val="single" w:sz="4" w:space="0" w:color="000000"/>
            </w:tcBorders>
            <w:shd w:val="clear" w:color="auto" w:fill="auto"/>
            <w:noWrap/>
            <w:vAlign w:val="center"/>
            <w:hideMark/>
          </w:tcPr>
          <w:p w14:paraId="3B38CA75"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tcBorders>
              <w:top w:val="nil"/>
              <w:left w:val="nil"/>
              <w:bottom w:val="single" w:sz="4" w:space="0" w:color="000000"/>
              <w:right w:val="single" w:sz="4" w:space="0" w:color="000000"/>
            </w:tcBorders>
            <w:shd w:val="clear" w:color="auto" w:fill="auto"/>
            <w:noWrap/>
            <w:vAlign w:val="center"/>
            <w:hideMark/>
          </w:tcPr>
          <w:p w14:paraId="0CBBAE9E" w14:textId="77777777" w:rsidR="0071406D" w:rsidRPr="00BE180E" w:rsidRDefault="0071406D" w:rsidP="0071406D">
            <w:pPr>
              <w:spacing w:after="0" w:line="240" w:lineRule="auto"/>
              <w:ind w:right="-32" w:hanging="74"/>
              <w:jc w:val="center"/>
              <w:rPr>
                <w:rFonts w:ascii="Arial" w:hAnsi="Arial" w:cs="Arial"/>
                <w:sz w:val="18"/>
                <w:szCs w:val="18"/>
              </w:rPr>
            </w:pPr>
          </w:p>
        </w:tc>
      </w:tr>
      <w:tr w:rsidR="0071406D" w:rsidRPr="00BE180E" w14:paraId="6CFC3A22" w14:textId="77777777" w:rsidTr="00B07F44">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3F1AB9A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31</w:t>
            </w:r>
          </w:p>
        </w:tc>
        <w:tc>
          <w:tcPr>
            <w:tcW w:w="1051" w:type="dxa"/>
            <w:tcBorders>
              <w:top w:val="nil"/>
              <w:left w:val="nil"/>
              <w:bottom w:val="single" w:sz="4" w:space="0" w:color="000000"/>
              <w:right w:val="single" w:sz="4" w:space="0" w:color="000000"/>
            </w:tcBorders>
            <w:shd w:val="clear" w:color="auto" w:fill="auto"/>
            <w:noWrap/>
            <w:vAlign w:val="center"/>
            <w:hideMark/>
          </w:tcPr>
          <w:p w14:paraId="7F51F683"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3"/>
            <w:tcBorders>
              <w:top w:val="nil"/>
              <w:left w:val="nil"/>
              <w:bottom w:val="single" w:sz="4" w:space="0" w:color="auto"/>
              <w:right w:val="single" w:sz="4" w:space="0" w:color="auto"/>
            </w:tcBorders>
            <w:shd w:val="clear" w:color="auto" w:fill="auto"/>
            <w:noWrap/>
            <w:vAlign w:val="center"/>
            <w:hideMark/>
          </w:tcPr>
          <w:p w14:paraId="066B0989"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53598FAE"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2DE9E7EB"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0172F6D2"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32737E9A"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13CCA926"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000000"/>
              <w:right w:val="single" w:sz="4" w:space="0" w:color="000000"/>
            </w:tcBorders>
            <w:shd w:val="clear" w:color="auto" w:fill="auto"/>
            <w:noWrap/>
            <w:vAlign w:val="center"/>
            <w:hideMark/>
          </w:tcPr>
          <w:p w14:paraId="2D81D58F"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68EA9A5D"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0B30C7F4" w14:textId="77777777" w:rsidR="0071406D" w:rsidRPr="00BE180E" w:rsidRDefault="0071406D" w:rsidP="0071406D">
            <w:pPr>
              <w:spacing w:after="0" w:line="240" w:lineRule="auto"/>
              <w:ind w:right="-32" w:hanging="74"/>
              <w:jc w:val="center"/>
              <w:rPr>
                <w:rFonts w:ascii="Arial" w:hAnsi="Arial" w:cs="Arial"/>
                <w:sz w:val="18"/>
                <w:szCs w:val="18"/>
              </w:rPr>
            </w:pPr>
            <w:r w:rsidRPr="00BE180E">
              <w:rPr>
                <w:rFonts w:ascii="Arial" w:hAnsi="Arial" w:cs="Arial"/>
                <w:sz w:val="18"/>
                <w:szCs w:val="18"/>
              </w:rPr>
              <w:t>1,4</w:t>
            </w:r>
          </w:p>
        </w:tc>
        <w:tc>
          <w:tcPr>
            <w:tcW w:w="1051" w:type="dxa"/>
            <w:tcBorders>
              <w:top w:val="nil"/>
              <w:left w:val="nil"/>
              <w:bottom w:val="single" w:sz="4" w:space="0" w:color="auto"/>
              <w:right w:val="single" w:sz="4" w:space="0" w:color="auto"/>
            </w:tcBorders>
            <w:shd w:val="clear" w:color="auto" w:fill="auto"/>
            <w:noWrap/>
            <w:vAlign w:val="center"/>
            <w:hideMark/>
          </w:tcPr>
          <w:p w14:paraId="6973957C" w14:textId="77777777" w:rsidR="0071406D" w:rsidRPr="00BE180E" w:rsidRDefault="0071406D" w:rsidP="0071406D">
            <w:pPr>
              <w:spacing w:after="0" w:line="240" w:lineRule="auto"/>
              <w:ind w:right="-32" w:hanging="74"/>
              <w:jc w:val="center"/>
              <w:rPr>
                <w:rFonts w:ascii="Arial" w:hAnsi="Arial" w:cs="Arial"/>
                <w:sz w:val="18"/>
                <w:szCs w:val="18"/>
              </w:rPr>
            </w:pPr>
          </w:p>
        </w:tc>
        <w:tc>
          <w:tcPr>
            <w:tcW w:w="1052" w:type="dxa"/>
            <w:tcBorders>
              <w:top w:val="nil"/>
              <w:left w:val="nil"/>
              <w:bottom w:val="single" w:sz="4" w:space="0" w:color="000000"/>
              <w:right w:val="single" w:sz="4" w:space="0" w:color="000000"/>
            </w:tcBorders>
            <w:shd w:val="clear" w:color="auto" w:fill="auto"/>
            <w:noWrap/>
            <w:vAlign w:val="center"/>
            <w:hideMark/>
          </w:tcPr>
          <w:p w14:paraId="123A9895" w14:textId="77777777" w:rsidR="0071406D" w:rsidRPr="00BE180E" w:rsidRDefault="0071406D" w:rsidP="0071406D">
            <w:pPr>
              <w:spacing w:after="0" w:line="240" w:lineRule="auto"/>
              <w:ind w:right="-32" w:hanging="74"/>
              <w:jc w:val="center"/>
              <w:rPr>
                <w:rFonts w:ascii="Arial" w:hAnsi="Arial" w:cs="Arial"/>
                <w:sz w:val="18"/>
                <w:szCs w:val="18"/>
              </w:rPr>
            </w:pPr>
          </w:p>
        </w:tc>
      </w:tr>
      <w:tr w:rsidR="0071406D" w:rsidRPr="00BE180E" w14:paraId="46788FB8" w14:textId="77777777" w:rsidTr="00B07F44">
        <w:trPr>
          <w:trHeight w:val="20"/>
        </w:trPr>
        <w:tc>
          <w:tcPr>
            <w:tcW w:w="1433" w:type="dxa"/>
            <w:tcBorders>
              <w:top w:val="nil"/>
              <w:left w:val="single" w:sz="4" w:space="0" w:color="auto"/>
              <w:bottom w:val="single" w:sz="4" w:space="0" w:color="auto"/>
              <w:right w:val="single" w:sz="4" w:space="0" w:color="auto"/>
            </w:tcBorders>
            <w:shd w:val="clear" w:color="000000" w:fill="92CDDC"/>
            <w:noWrap/>
            <w:vAlign w:val="center"/>
            <w:hideMark/>
          </w:tcPr>
          <w:p w14:paraId="234F186C"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с</w:t>
            </w:r>
            <w:r w:rsidR="00B07F44" w:rsidRPr="00BE180E">
              <w:rPr>
                <w:rFonts w:ascii="Arial" w:hAnsi="Arial" w:cs="Arial"/>
                <w:b/>
                <w:bCs/>
                <w:sz w:val="18"/>
                <w:szCs w:val="18"/>
              </w:rPr>
              <w:t>редномес</w:t>
            </w:r>
          </w:p>
        </w:tc>
        <w:tc>
          <w:tcPr>
            <w:tcW w:w="1051" w:type="dxa"/>
            <w:tcBorders>
              <w:top w:val="nil"/>
              <w:left w:val="nil"/>
              <w:bottom w:val="single" w:sz="4" w:space="0" w:color="auto"/>
              <w:right w:val="single" w:sz="4" w:space="0" w:color="auto"/>
            </w:tcBorders>
            <w:shd w:val="clear" w:color="000000" w:fill="92CDDC"/>
            <w:noWrap/>
            <w:vAlign w:val="center"/>
            <w:hideMark/>
          </w:tcPr>
          <w:p w14:paraId="2C68BAA2"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3,6</w:t>
            </w:r>
          </w:p>
        </w:tc>
        <w:tc>
          <w:tcPr>
            <w:tcW w:w="1051" w:type="dxa"/>
            <w:gridSpan w:val="3"/>
            <w:tcBorders>
              <w:top w:val="nil"/>
              <w:left w:val="nil"/>
              <w:bottom w:val="single" w:sz="4" w:space="0" w:color="auto"/>
              <w:right w:val="single" w:sz="4" w:space="0" w:color="auto"/>
            </w:tcBorders>
            <w:shd w:val="clear" w:color="000000" w:fill="92CDDC"/>
            <w:noWrap/>
            <w:vAlign w:val="center"/>
            <w:hideMark/>
          </w:tcPr>
          <w:p w14:paraId="48CC92B2"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2,5</w:t>
            </w:r>
          </w:p>
        </w:tc>
        <w:tc>
          <w:tcPr>
            <w:tcW w:w="1052" w:type="dxa"/>
            <w:gridSpan w:val="2"/>
            <w:tcBorders>
              <w:top w:val="nil"/>
              <w:left w:val="nil"/>
              <w:bottom w:val="single" w:sz="4" w:space="0" w:color="auto"/>
              <w:right w:val="single" w:sz="4" w:space="0" w:color="auto"/>
            </w:tcBorders>
            <w:shd w:val="clear" w:color="000000" w:fill="92CDDC"/>
            <w:noWrap/>
            <w:vAlign w:val="center"/>
            <w:hideMark/>
          </w:tcPr>
          <w:p w14:paraId="6B249931"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1,3</w:t>
            </w:r>
          </w:p>
        </w:tc>
        <w:tc>
          <w:tcPr>
            <w:tcW w:w="1051" w:type="dxa"/>
            <w:gridSpan w:val="2"/>
            <w:tcBorders>
              <w:top w:val="nil"/>
              <w:left w:val="nil"/>
              <w:bottom w:val="single" w:sz="4" w:space="0" w:color="auto"/>
              <w:right w:val="single" w:sz="4" w:space="0" w:color="auto"/>
            </w:tcBorders>
            <w:shd w:val="clear" w:color="000000" w:fill="92CDDC"/>
            <w:noWrap/>
            <w:vAlign w:val="center"/>
            <w:hideMark/>
          </w:tcPr>
          <w:p w14:paraId="7615E788"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0,4</w:t>
            </w:r>
          </w:p>
        </w:tc>
        <w:tc>
          <w:tcPr>
            <w:tcW w:w="1051" w:type="dxa"/>
            <w:gridSpan w:val="2"/>
            <w:tcBorders>
              <w:top w:val="nil"/>
              <w:left w:val="nil"/>
              <w:bottom w:val="single" w:sz="4" w:space="0" w:color="auto"/>
              <w:right w:val="single" w:sz="4" w:space="0" w:color="auto"/>
            </w:tcBorders>
            <w:shd w:val="clear" w:color="000000" w:fill="92CDDC"/>
            <w:noWrap/>
            <w:vAlign w:val="center"/>
            <w:hideMark/>
          </w:tcPr>
          <w:p w14:paraId="41603AA0"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0,0</w:t>
            </w:r>
          </w:p>
        </w:tc>
        <w:tc>
          <w:tcPr>
            <w:tcW w:w="1052" w:type="dxa"/>
            <w:gridSpan w:val="2"/>
            <w:tcBorders>
              <w:top w:val="nil"/>
              <w:left w:val="nil"/>
              <w:bottom w:val="single" w:sz="4" w:space="0" w:color="auto"/>
              <w:right w:val="single" w:sz="4" w:space="0" w:color="auto"/>
            </w:tcBorders>
            <w:shd w:val="clear" w:color="000000" w:fill="92CDDC"/>
            <w:noWrap/>
            <w:vAlign w:val="center"/>
            <w:hideMark/>
          </w:tcPr>
          <w:p w14:paraId="23B5ED75"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0,1</w:t>
            </w:r>
          </w:p>
        </w:tc>
        <w:tc>
          <w:tcPr>
            <w:tcW w:w="1051" w:type="dxa"/>
            <w:gridSpan w:val="2"/>
            <w:tcBorders>
              <w:top w:val="nil"/>
              <w:left w:val="nil"/>
              <w:bottom w:val="single" w:sz="4" w:space="0" w:color="auto"/>
              <w:right w:val="single" w:sz="4" w:space="0" w:color="auto"/>
            </w:tcBorders>
            <w:shd w:val="clear" w:color="000000" w:fill="92CDDC"/>
            <w:noWrap/>
            <w:vAlign w:val="center"/>
            <w:hideMark/>
          </w:tcPr>
          <w:p w14:paraId="15637979"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0,1</w:t>
            </w:r>
          </w:p>
        </w:tc>
        <w:tc>
          <w:tcPr>
            <w:tcW w:w="1051" w:type="dxa"/>
            <w:gridSpan w:val="2"/>
            <w:tcBorders>
              <w:top w:val="nil"/>
              <w:left w:val="nil"/>
              <w:bottom w:val="single" w:sz="4" w:space="0" w:color="auto"/>
              <w:right w:val="single" w:sz="4" w:space="0" w:color="auto"/>
            </w:tcBorders>
            <w:shd w:val="clear" w:color="000000" w:fill="92CDDC"/>
            <w:noWrap/>
            <w:vAlign w:val="center"/>
            <w:hideMark/>
          </w:tcPr>
          <w:p w14:paraId="2437D3E0"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0,1</w:t>
            </w:r>
          </w:p>
        </w:tc>
        <w:tc>
          <w:tcPr>
            <w:tcW w:w="1052" w:type="dxa"/>
            <w:gridSpan w:val="3"/>
            <w:tcBorders>
              <w:top w:val="nil"/>
              <w:left w:val="nil"/>
              <w:bottom w:val="single" w:sz="4" w:space="0" w:color="auto"/>
              <w:right w:val="single" w:sz="4" w:space="0" w:color="auto"/>
            </w:tcBorders>
            <w:shd w:val="clear" w:color="000000" w:fill="92CDDC"/>
            <w:noWrap/>
            <w:vAlign w:val="center"/>
            <w:hideMark/>
          </w:tcPr>
          <w:p w14:paraId="0CC805B4"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0,0</w:t>
            </w:r>
          </w:p>
        </w:tc>
        <w:tc>
          <w:tcPr>
            <w:tcW w:w="1051" w:type="dxa"/>
            <w:gridSpan w:val="2"/>
            <w:tcBorders>
              <w:top w:val="nil"/>
              <w:left w:val="nil"/>
              <w:bottom w:val="single" w:sz="4" w:space="0" w:color="auto"/>
              <w:right w:val="single" w:sz="4" w:space="0" w:color="auto"/>
            </w:tcBorders>
            <w:shd w:val="clear" w:color="000000" w:fill="92CDDC"/>
            <w:noWrap/>
            <w:vAlign w:val="center"/>
            <w:hideMark/>
          </w:tcPr>
          <w:p w14:paraId="708F8F3F"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0,7</w:t>
            </w:r>
          </w:p>
        </w:tc>
        <w:tc>
          <w:tcPr>
            <w:tcW w:w="1051" w:type="dxa"/>
            <w:tcBorders>
              <w:top w:val="nil"/>
              <w:left w:val="nil"/>
              <w:bottom w:val="single" w:sz="4" w:space="0" w:color="auto"/>
              <w:right w:val="single" w:sz="4" w:space="0" w:color="auto"/>
            </w:tcBorders>
            <w:shd w:val="clear" w:color="000000" w:fill="92CDDC"/>
            <w:noWrap/>
            <w:vAlign w:val="center"/>
            <w:hideMark/>
          </w:tcPr>
          <w:p w14:paraId="4E776151"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3,6</w:t>
            </w:r>
          </w:p>
        </w:tc>
        <w:tc>
          <w:tcPr>
            <w:tcW w:w="1052" w:type="dxa"/>
            <w:tcBorders>
              <w:top w:val="nil"/>
              <w:left w:val="nil"/>
              <w:bottom w:val="single" w:sz="4" w:space="0" w:color="auto"/>
              <w:right w:val="single" w:sz="4" w:space="0" w:color="auto"/>
            </w:tcBorders>
            <w:shd w:val="clear" w:color="000000" w:fill="92CDDC"/>
            <w:noWrap/>
            <w:vAlign w:val="center"/>
            <w:hideMark/>
          </w:tcPr>
          <w:p w14:paraId="54DD3CF6"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6,9</w:t>
            </w:r>
          </w:p>
        </w:tc>
      </w:tr>
      <w:tr w:rsidR="0071406D" w:rsidRPr="00BE180E" w14:paraId="37AE76A9" w14:textId="77777777" w:rsidTr="00B07F44">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1A2E6455"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min</w:t>
            </w:r>
          </w:p>
        </w:tc>
        <w:tc>
          <w:tcPr>
            <w:tcW w:w="1051" w:type="dxa"/>
            <w:tcBorders>
              <w:top w:val="nil"/>
              <w:left w:val="nil"/>
              <w:bottom w:val="single" w:sz="4" w:space="0" w:color="auto"/>
              <w:right w:val="single" w:sz="4" w:space="0" w:color="auto"/>
            </w:tcBorders>
            <w:shd w:val="clear" w:color="auto" w:fill="auto"/>
            <w:noWrap/>
            <w:vAlign w:val="center"/>
            <w:hideMark/>
          </w:tcPr>
          <w:p w14:paraId="00CBC63B"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0,50</w:t>
            </w:r>
          </w:p>
        </w:tc>
        <w:tc>
          <w:tcPr>
            <w:tcW w:w="1051" w:type="dxa"/>
            <w:gridSpan w:val="3"/>
            <w:tcBorders>
              <w:top w:val="nil"/>
              <w:left w:val="nil"/>
              <w:bottom w:val="single" w:sz="4" w:space="0" w:color="auto"/>
              <w:right w:val="single" w:sz="4" w:space="0" w:color="auto"/>
            </w:tcBorders>
            <w:shd w:val="clear" w:color="auto" w:fill="auto"/>
            <w:noWrap/>
            <w:vAlign w:val="center"/>
            <w:hideMark/>
          </w:tcPr>
          <w:p w14:paraId="24808580"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0,09</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718E3E97"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0,30</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790409F2"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0,07</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2AFE7E7A"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0,00</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0046E804"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0,00</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3B3F7ED3"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0,00</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0DF1464A"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0,00</w:t>
            </w: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7C223A61"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0,00</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48268F9A"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0,00</w:t>
            </w:r>
          </w:p>
        </w:tc>
        <w:tc>
          <w:tcPr>
            <w:tcW w:w="1051" w:type="dxa"/>
            <w:tcBorders>
              <w:top w:val="nil"/>
              <w:left w:val="nil"/>
              <w:bottom w:val="single" w:sz="4" w:space="0" w:color="auto"/>
              <w:right w:val="single" w:sz="4" w:space="0" w:color="auto"/>
            </w:tcBorders>
            <w:shd w:val="clear" w:color="auto" w:fill="auto"/>
            <w:noWrap/>
            <w:vAlign w:val="center"/>
            <w:hideMark/>
          </w:tcPr>
          <w:p w14:paraId="0A5FE43C"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0,50</w:t>
            </w:r>
          </w:p>
        </w:tc>
        <w:tc>
          <w:tcPr>
            <w:tcW w:w="1052" w:type="dxa"/>
            <w:tcBorders>
              <w:top w:val="nil"/>
              <w:left w:val="nil"/>
              <w:bottom w:val="single" w:sz="4" w:space="0" w:color="auto"/>
              <w:right w:val="single" w:sz="4" w:space="0" w:color="auto"/>
            </w:tcBorders>
            <w:shd w:val="clear" w:color="auto" w:fill="auto"/>
            <w:noWrap/>
            <w:vAlign w:val="center"/>
            <w:hideMark/>
          </w:tcPr>
          <w:p w14:paraId="1BC38ABF"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0,80</w:t>
            </w:r>
          </w:p>
        </w:tc>
      </w:tr>
      <w:tr w:rsidR="0071406D" w:rsidRPr="00BE180E" w14:paraId="3DA41B47" w14:textId="77777777" w:rsidTr="00B07F44">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3B0B10DB"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max</w:t>
            </w:r>
          </w:p>
        </w:tc>
        <w:tc>
          <w:tcPr>
            <w:tcW w:w="1051" w:type="dxa"/>
            <w:tcBorders>
              <w:top w:val="nil"/>
              <w:left w:val="nil"/>
              <w:bottom w:val="single" w:sz="4" w:space="0" w:color="auto"/>
              <w:right w:val="single" w:sz="4" w:space="0" w:color="auto"/>
            </w:tcBorders>
            <w:shd w:val="clear" w:color="auto" w:fill="auto"/>
            <w:noWrap/>
            <w:vAlign w:val="center"/>
            <w:hideMark/>
          </w:tcPr>
          <w:p w14:paraId="329264C5"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8,00</w:t>
            </w:r>
          </w:p>
        </w:tc>
        <w:tc>
          <w:tcPr>
            <w:tcW w:w="1051" w:type="dxa"/>
            <w:gridSpan w:val="3"/>
            <w:tcBorders>
              <w:top w:val="nil"/>
              <w:left w:val="nil"/>
              <w:bottom w:val="single" w:sz="4" w:space="0" w:color="auto"/>
              <w:right w:val="single" w:sz="4" w:space="0" w:color="auto"/>
            </w:tcBorders>
            <w:shd w:val="clear" w:color="auto" w:fill="auto"/>
            <w:noWrap/>
            <w:vAlign w:val="center"/>
            <w:hideMark/>
          </w:tcPr>
          <w:p w14:paraId="3530B0C9"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14,00</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27FAD2FB"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4,00</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5C7CB75B"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1,20</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37930589"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0,15</w:t>
            </w:r>
          </w:p>
        </w:tc>
        <w:tc>
          <w:tcPr>
            <w:tcW w:w="1052" w:type="dxa"/>
            <w:gridSpan w:val="2"/>
            <w:tcBorders>
              <w:top w:val="nil"/>
              <w:left w:val="nil"/>
              <w:bottom w:val="single" w:sz="4" w:space="0" w:color="auto"/>
              <w:right w:val="single" w:sz="4" w:space="0" w:color="auto"/>
            </w:tcBorders>
            <w:shd w:val="clear" w:color="auto" w:fill="auto"/>
            <w:noWrap/>
            <w:vAlign w:val="center"/>
            <w:hideMark/>
          </w:tcPr>
          <w:p w14:paraId="1E482CB1"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0,30</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51E7468F"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0,25</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308AC7FF"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0,22</w:t>
            </w:r>
          </w:p>
        </w:tc>
        <w:tc>
          <w:tcPr>
            <w:tcW w:w="1052" w:type="dxa"/>
            <w:gridSpan w:val="3"/>
            <w:tcBorders>
              <w:top w:val="nil"/>
              <w:left w:val="nil"/>
              <w:bottom w:val="single" w:sz="4" w:space="0" w:color="auto"/>
              <w:right w:val="single" w:sz="4" w:space="0" w:color="auto"/>
            </w:tcBorders>
            <w:shd w:val="clear" w:color="auto" w:fill="auto"/>
            <w:noWrap/>
            <w:vAlign w:val="center"/>
            <w:hideMark/>
          </w:tcPr>
          <w:p w14:paraId="572758A1"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0,13</w:t>
            </w:r>
          </w:p>
        </w:tc>
        <w:tc>
          <w:tcPr>
            <w:tcW w:w="1051" w:type="dxa"/>
            <w:gridSpan w:val="2"/>
            <w:tcBorders>
              <w:top w:val="nil"/>
              <w:left w:val="nil"/>
              <w:bottom w:val="single" w:sz="4" w:space="0" w:color="auto"/>
              <w:right w:val="single" w:sz="4" w:space="0" w:color="auto"/>
            </w:tcBorders>
            <w:shd w:val="clear" w:color="auto" w:fill="auto"/>
            <w:noWrap/>
            <w:vAlign w:val="center"/>
            <w:hideMark/>
          </w:tcPr>
          <w:p w14:paraId="1B7FEDE9"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1,40</w:t>
            </w:r>
          </w:p>
        </w:tc>
        <w:tc>
          <w:tcPr>
            <w:tcW w:w="1051" w:type="dxa"/>
            <w:tcBorders>
              <w:top w:val="nil"/>
              <w:left w:val="nil"/>
              <w:bottom w:val="single" w:sz="4" w:space="0" w:color="auto"/>
              <w:right w:val="single" w:sz="4" w:space="0" w:color="auto"/>
            </w:tcBorders>
            <w:shd w:val="clear" w:color="auto" w:fill="auto"/>
            <w:noWrap/>
            <w:vAlign w:val="center"/>
            <w:hideMark/>
          </w:tcPr>
          <w:p w14:paraId="15D6B9D2"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9,00</w:t>
            </w:r>
          </w:p>
        </w:tc>
        <w:tc>
          <w:tcPr>
            <w:tcW w:w="1052" w:type="dxa"/>
            <w:tcBorders>
              <w:top w:val="nil"/>
              <w:left w:val="nil"/>
              <w:bottom w:val="single" w:sz="4" w:space="0" w:color="auto"/>
              <w:right w:val="single" w:sz="4" w:space="0" w:color="auto"/>
            </w:tcBorders>
            <w:shd w:val="clear" w:color="auto" w:fill="auto"/>
            <w:noWrap/>
            <w:vAlign w:val="center"/>
            <w:hideMark/>
          </w:tcPr>
          <w:p w14:paraId="69A36D47" w14:textId="77777777" w:rsidR="0071406D" w:rsidRPr="00BE180E" w:rsidRDefault="0071406D" w:rsidP="0071406D">
            <w:pPr>
              <w:spacing w:after="0" w:line="240" w:lineRule="auto"/>
              <w:ind w:right="-32" w:hanging="74"/>
              <w:jc w:val="center"/>
              <w:rPr>
                <w:rFonts w:ascii="Arial" w:hAnsi="Arial" w:cs="Arial"/>
                <w:b/>
                <w:bCs/>
                <w:sz w:val="18"/>
                <w:szCs w:val="18"/>
              </w:rPr>
            </w:pPr>
            <w:r w:rsidRPr="00BE180E">
              <w:rPr>
                <w:rFonts w:ascii="Arial" w:hAnsi="Arial" w:cs="Arial"/>
                <w:b/>
                <w:bCs/>
                <w:sz w:val="18"/>
                <w:szCs w:val="18"/>
              </w:rPr>
              <w:t>33,00</w:t>
            </w:r>
          </w:p>
        </w:tc>
      </w:tr>
      <w:tr w:rsidR="0071406D" w:rsidRPr="00BE180E" w14:paraId="1584F901" w14:textId="77777777" w:rsidTr="00B07F44">
        <w:trPr>
          <w:trHeight w:val="20"/>
        </w:trPr>
        <w:tc>
          <w:tcPr>
            <w:tcW w:w="1433" w:type="dxa"/>
            <w:tcBorders>
              <w:top w:val="nil"/>
              <w:left w:val="nil"/>
              <w:bottom w:val="nil"/>
              <w:right w:val="nil"/>
            </w:tcBorders>
            <w:shd w:val="clear" w:color="auto" w:fill="auto"/>
            <w:noWrap/>
            <w:vAlign w:val="center"/>
            <w:hideMark/>
          </w:tcPr>
          <w:p w14:paraId="5BB74E81" w14:textId="77777777" w:rsidR="0071406D" w:rsidRPr="00BE180E" w:rsidRDefault="0071406D" w:rsidP="0071406D">
            <w:pPr>
              <w:spacing w:after="0" w:line="240" w:lineRule="auto"/>
              <w:jc w:val="center"/>
              <w:rPr>
                <w:rFonts w:ascii="Arial" w:hAnsi="Arial" w:cs="Arial"/>
                <w:sz w:val="18"/>
                <w:szCs w:val="18"/>
              </w:rPr>
            </w:pPr>
          </w:p>
        </w:tc>
        <w:tc>
          <w:tcPr>
            <w:tcW w:w="1191" w:type="dxa"/>
            <w:gridSpan w:val="2"/>
            <w:tcBorders>
              <w:top w:val="nil"/>
              <w:left w:val="nil"/>
              <w:bottom w:val="nil"/>
              <w:right w:val="nil"/>
            </w:tcBorders>
            <w:shd w:val="clear" w:color="auto" w:fill="auto"/>
            <w:noWrap/>
            <w:vAlign w:val="center"/>
            <w:hideMark/>
          </w:tcPr>
          <w:p w14:paraId="224B914B" w14:textId="77777777" w:rsidR="0071406D" w:rsidRPr="00BE180E" w:rsidRDefault="0071406D" w:rsidP="0071406D">
            <w:pPr>
              <w:spacing w:after="0" w:line="240" w:lineRule="auto"/>
              <w:jc w:val="center"/>
              <w:rPr>
                <w:rFonts w:ascii="Arial" w:hAnsi="Arial" w:cs="Arial"/>
                <w:sz w:val="18"/>
                <w:szCs w:val="18"/>
              </w:rPr>
            </w:pPr>
          </w:p>
        </w:tc>
        <w:tc>
          <w:tcPr>
            <w:tcW w:w="905" w:type="dxa"/>
            <w:tcBorders>
              <w:top w:val="nil"/>
              <w:left w:val="nil"/>
              <w:bottom w:val="nil"/>
              <w:right w:val="nil"/>
            </w:tcBorders>
            <w:shd w:val="clear" w:color="auto" w:fill="auto"/>
            <w:noWrap/>
            <w:vAlign w:val="center"/>
            <w:hideMark/>
          </w:tcPr>
          <w:p w14:paraId="4811A956" w14:textId="77777777" w:rsidR="0071406D" w:rsidRPr="00BE180E" w:rsidRDefault="0071406D" w:rsidP="0071406D">
            <w:pPr>
              <w:spacing w:after="0" w:line="240" w:lineRule="auto"/>
              <w:jc w:val="center"/>
              <w:rPr>
                <w:rFonts w:ascii="Arial" w:hAnsi="Arial" w:cs="Arial"/>
                <w:sz w:val="18"/>
                <w:szCs w:val="18"/>
              </w:rPr>
            </w:pPr>
          </w:p>
        </w:tc>
        <w:tc>
          <w:tcPr>
            <w:tcW w:w="916" w:type="dxa"/>
            <w:gridSpan w:val="2"/>
            <w:tcBorders>
              <w:top w:val="nil"/>
              <w:left w:val="nil"/>
              <w:bottom w:val="nil"/>
              <w:right w:val="nil"/>
            </w:tcBorders>
            <w:shd w:val="clear" w:color="auto" w:fill="auto"/>
            <w:noWrap/>
            <w:vAlign w:val="center"/>
            <w:hideMark/>
          </w:tcPr>
          <w:p w14:paraId="689A1FD5" w14:textId="77777777" w:rsidR="0071406D" w:rsidRPr="00BE180E" w:rsidRDefault="0071406D" w:rsidP="0071406D">
            <w:pPr>
              <w:spacing w:after="0" w:line="240" w:lineRule="auto"/>
              <w:jc w:val="center"/>
              <w:rPr>
                <w:rFonts w:ascii="Arial" w:hAnsi="Arial" w:cs="Arial"/>
                <w:sz w:val="18"/>
                <w:szCs w:val="18"/>
              </w:rPr>
            </w:pPr>
          </w:p>
        </w:tc>
        <w:tc>
          <w:tcPr>
            <w:tcW w:w="905" w:type="dxa"/>
            <w:gridSpan w:val="2"/>
            <w:tcBorders>
              <w:top w:val="nil"/>
              <w:left w:val="nil"/>
              <w:bottom w:val="nil"/>
              <w:right w:val="nil"/>
            </w:tcBorders>
            <w:shd w:val="clear" w:color="auto" w:fill="auto"/>
            <w:noWrap/>
            <w:vAlign w:val="center"/>
            <w:hideMark/>
          </w:tcPr>
          <w:p w14:paraId="7BC4152D" w14:textId="77777777" w:rsidR="0071406D" w:rsidRPr="00BE180E" w:rsidRDefault="0071406D" w:rsidP="0071406D">
            <w:pPr>
              <w:spacing w:after="0" w:line="240" w:lineRule="auto"/>
              <w:jc w:val="center"/>
              <w:rPr>
                <w:rFonts w:ascii="Arial" w:hAnsi="Arial" w:cs="Arial"/>
                <w:sz w:val="18"/>
                <w:szCs w:val="18"/>
              </w:rPr>
            </w:pPr>
          </w:p>
        </w:tc>
        <w:tc>
          <w:tcPr>
            <w:tcW w:w="905" w:type="dxa"/>
            <w:gridSpan w:val="2"/>
            <w:tcBorders>
              <w:top w:val="nil"/>
              <w:left w:val="nil"/>
              <w:bottom w:val="nil"/>
              <w:right w:val="nil"/>
            </w:tcBorders>
            <w:shd w:val="clear" w:color="auto" w:fill="auto"/>
            <w:noWrap/>
            <w:vAlign w:val="center"/>
            <w:hideMark/>
          </w:tcPr>
          <w:p w14:paraId="2C6D67A5" w14:textId="77777777" w:rsidR="0071406D" w:rsidRPr="00BE180E" w:rsidRDefault="0071406D" w:rsidP="0071406D">
            <w:pPr>
              <w:spacing w:after="0" w:line="240" w:lineRule="auto"/>
              <w:jc w:val="center"/>
              <w:rPr>
                <w:rFonts w:ascii="Arial" w:hAnsi="Arial" w:cs="Arial"/>
                <w:sz w:val="18"/>
                <w:szCs w:val="18"/>
              </w:rPr>
            </w:pPr>
          </w:p>
        </w:tc>
        <w:tc>
          <w:tcPr>
            <w:tcW w:w="905" w:type="dxa"/>
            <w:gridSpan w:val="2"/>
            <w:tcBorders>
              <w:top w:val="nil"/>
              <w:left w:val="nil"/>
              <w:bottom w:val="nil"/>
              <w:right w:val="nil"/>
            </w:tcBorders>
            <w:shd w:val="clear" w:color="auto" w:fill="auto"/>
            <w:noWrap/>
            <w:vAlign w:val="center"/>
            <w:hideMark/>
          </w:tcPr>
          <w:p w14:paraId="7C2DE800" w14:textId="77777777" w:rsidR="0071406D" w:rsidRPr="00BE180E" w:rsidRDefault="0071406D" w:rsidP="0071406D">
            <w:pPr>
              <w:spacing w:after="0" w:line="240" w:lineRule="auto"/>
              <w:jc w:val="center"/>
              <w:rPr>
                <w:rFonts w:ascii="Arial" w:hAnsi="Arial" w:cs="Arial"/>
                <w:sz w:val="18"/>
                <w:szCs w:val="18"/>
              </w:rPr>
            </w:pPr>
          </w:p>
        </w:tc>
        <w:tc>
          <w:tcPr>
            <w:tcW w:w="905" w:type="dxa"/>
            <w:gridSpan w:val="2"/>
            <w:tcBorders>
              <w:top w:val="nil"/>
              <w:left w:val="nil"/>
              <w:bottom w:val="nil"/>
              <w:right w:val="nil"/>
            </w:tcBorders>
            <w:shd w:val="clear" w:color="auto" w:fill="auto"/>
            <w:noWrap/>
            <w:vAlign w:val="center"/>
            <w:hideMark/>
          </w:tcPr>
          <w:p w14:paraId="082A37A6" w14:textId="77777777" w:rsidR="0071406D" w:rsidRPr="00BE180E" w:rsidRDefault="0071406D" w:rsidP="0071406D">
            <w:pPr>
              <w:spacing w:after="0" w:line="240" w:lineRule="auto"/>
              <w:jc w:val="center"/>
              <w:rPr>
                <w:rFonts w:ascii="Arial" w:hAnsi="Arial" w:cs="Arial"/>
                <w:sz w:val="18"/>
                <w:szCs w:val="18"/>
              </w:rPr>
            </w:pPr>
          </w:p>
        </w:tc>
        <w:tc>
          <w:tcPr>
            <w:tcW w:w="905" w:type="dxa"/>
            <w:gridSpan w:val="2"/>
            <w:tcBorders>
              <w:top w:val="nil"/>
              <w:left w:val="nil"/>
              <w:bottom w:val="nil"/>
              <w:right w:val="nil"/>
            </w:tcBorders>
            <w:shd w:val="clear" w:color="auto" w:fill="auto"/>
            <w:noWrap/>
            <w:vAlign w:val="center"/>
            <w:hideMark/>
          </w:tcPr>
          <w:p w14:paraId="56A5814B" w14:textId="77777777" w:rsidR="0071406D" w:rsidRPr="00BE180E" w:rsidRDefault="0071406D" w:rsidP="0071406D">
            <w:pPr>
              <w:spacing w:after="0" w:line="240" w:lineRule="auto"/>
              <w:jc w:val="center"/>
              <w:rPr>
                <w:rFonts w:ascii="Arial" w:hAnsi="Arial" w:cs="Arial"/>
                <w:sz w:val="18"/>
                <w:szCs w:val="18"/>
              </w:rPr>
            </w:pPr>
          </w:p>
        </w:tc>
        <w:tc>
          <w:tcPr>
            <w:tcW w:w="905" w:type="dxa"/>
            <w:gridSpan w:val="2"/>
            <w:tcBorders>
              <w:top w:val="nil"/>
              <w:left w:val="nil"/>
              <w:bottom w:val="nil"/>
              <w:right w:val="nil"/>
            </w:tcBorders>
            <w:shd w:val="clear" w:color="auto" w:fill="auto"/>
            <w:noWrap/>
            <w:vAlign w:val="center"/>
            <w:hideMark/>
          </w:tcPr>
          <w:p w14:paraId="265DF79C" w14:textId="77777777" w:rsidR="0071406D" w:rsidRPr="00BE180E" w:rsidRDefault="0071406D" w:rsidP="0071406D">
            <w:pPr>
              <w:spacing w:after="0" w:line="240" w:lineRule="auto"/>
              <w:jc w:val="center"/>
              <w:rPr>
                <w:rFonts w:ascii="Arial" w:hAnsi="Arial" w:cs="Arial"/>
                <w:sz w:val="18"/>
                <w:szCs w:val="18"/>
              </w:rPr>
            </w:pPr>
          </w:p>
        </w:tc>
        <w:tc>
          <w:tcPr>
            <w:tcW w:w="905" w:type="dxa"/>
            <w:tcBorders>
              <w:top w:val="nil"/>
              <w:left w:val="nil"/>
              <w:bottom w:val="nil"/>
              <w:right w:val="nil"/>
            </w:tcBorders>
            <w:shd w:val="clear" w:color="auto" w:fill="auto"/>
            <w:noWrap/>
            <w:vAlign w:val="center"/>
            <w:hideMark/>
          </w:tcPr>
          <w:p w14:paraId="7DF0DB95" w14:textId="77777777" w:rsidR="0071406D" w:rsidRPr="00BE180E" w:rsidRDefault="0071406D" w:rsidP="0071406D">
            <w:pPr>
              <w:spacing w:after="0" w:line="240" w:lineRule="auto"/>
              <w:jc w:val="center"/>
              <w:rPr>
                <w:rFonts w:ascii="Arial" w:hAnsi="Arial" w:cs="Arial"/>
                <w:sz w:val="18"/>
                <w:szCs w:val="18"/>
              </w:rPr>
            </w:pPr>
          </w:p>
        </w:tc>
        <w:tc>
          <w:tcPr>
            <w:tcW w:w="905" w:type="dxa"/>
            <w:gridSpan w:val="2"/>
            <w:tcBorders>
              <w:top w:val="nil"/>
              <w:left w:val="nil"/>
              <w:bottom w:val="nil"/>
              <w:right w:val="nil"/>
            </w:tcBorders>
            <w:shd w:val="clear" w:color="auto" w:fill="auto"/>
            <w:noWrap/>
            <w:vAlign w:val="center"/>
            <w:hideMark/>
          </w:tcPr>
          <w:p w14:paraId="1C24E103" w14:textId="77777777" w:rsidR="0071406D" w:rsidRPr="00BE180E" w:rsidRDefault="0071406D" w:rsidP="0071406D">
            <w:pPr>
              <w:spacing w:after="0" w:line="240" w:lineRule="auto"/>
              <w:jc w:val="center"/>
              <w:rPr>
                <w:rFonts w:ascii="Arial" w:hAnsi="Arial" w:cs="Arial"/>
                <w:sz w:val="18"/>
                <w:szCs w:val="18"/>
              </w:rPr>
            </w:pPr>
          </w:p>
        </w:tc>
        <w:tc>
          <w:tcPr>
            <w:tcW w:w="2364" w:type="dxa"/>
            <w:gridSpan w:val="3"/>
            <w:tcBorders>
              <w:top w:val="nil"/>
              <w:left w:val="nil"/>
              <w:bottom w:val="nil"/>
              <w:right w:val="nil"/>
            </w:tcBorders>
            <w:shd w:val="clear" w:color="auto" w:fill="auto"/>
            <w:noWrap/>
            <w:vAlign w:val="center"/>
            <w:hideMark/>
          </w:tcPr>
          <w:p w14:paraId="4DD8E98F" w14:textId="77777777" w:rsidR="0071406D" w:rsidRPr="00BE180E" w:rsidRDefault="0071406D" w:rsidP="0071406D">
            <w:pPr>
              <w:spacing w:after="0" w:line="240" w:lineRule="auto"/>
              <w:jc w:val="center"/>
              <w:rPr>
                <w:rFonts w:ascii="Arial" w:hAnsi="Arial" w:cs="Arial"/>
                <w:sz w:val="18"/>
                <w:szCs w:val="18"/>
              </w:rPr>
            </w:pPr>
          </w:p>
        </w:tc>
      </w:tr>
      <w:tr w:rsidR="0071406D" w:rsidRPr="00BE180E" w14:paraId="7F62C3D5" w14:textId="77777777" w:rsidTr="00B07F44">
        <w:trPr>
          <w:trHeight w:val="20"/>
        </w:trPr>
        <w:tc>
          <w:tcPr>
            <w:tcW w:w="1433"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29515DFA" w14:textId="77777777" w:rsidR="0071406D" w:rsidRPr="00BE180E" w:rsidRDefault="00B07F44" w:rsidP="0071406D">
            <w:pPr>
              <w:spacing w:after="0" w:line="240" w:lineRule="auto"/>
              <w:jc w:val="center"/>
              <w:rPr>
                <w:rFonts w:ascii="Arial" w:hAnsi="Arial" w:cs="Arial"/>
                <w:b/>
                <w:bCs/>
                <w:sz w:val="18"/>
                <w:szCs w:val="18"/>
              </w:rPr>
            </w:pPr>
            <w:r w:rsidRPr="00BE180E">
              <w:rPr>
                <w:rFonts w:ascii="Arial" w:hAnsi="Arial" w:cs="Arial"/>
                <w:b/>
                <w:bCs/>
                <w:sz w:val="18"/>
                <w:szCs w:val="18"/>
              </w:rPr>
              <w:t>средногод</w:t>
            </w:r>
          </w:p>
        </w:tc>
        <w:tc>
          <w:tcPr>
            <w:tcW w:w="1191" w:type="dxa"/>
            <w:gridSpan w:val="2"/>
            <w:tcBorders>
              <w:top w:val="single" w:sz="4" w:space="0" w:color="auto"/>
              <w:left w:val="nil"/>
              <w:bottom w:val="single" w:sz="4" w:space="0" w:color="auto"/>
              <w:right w:val="single" w:sz="4" w:space="0" w:color="auto"/>
            </w:tcBorders>
            <w:shd w:val="clear" w:color="000000" w:fill="92CDDC"/>
            <w:noWrap/>
            <w:vAlign w:val="center"/>
            <w:hideMark/>
          </w:tcPr>
          <w:p w14:paraId="318F05A8"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1,73</w:t>
            </w:r>
          </w:p>
        </w:tc>
        <w:tc>
          <w:tcPr>
            <w:tcW w:w="905" w:type="dxa"/>
            <w:tcBorders>
              <w:top w:val="nil"/>
              <w:left w:val="nil"/>
              <w:bottom w:val="nil"/>
              <w:right w:val="nil"/>
            </w:tcBorders>
            <w:shd w:val="clear" w:color="auto" w:fill="auto"/>
            <w:noWrap/>
            <w:vAlign w:val="center"/>
            <w:hideMark/>
          </w:tcPr>
          <w:p w14:paraId="56D8BC98" w14:textId="77777777" w:rsidR="0071406D" w:rsidRPr="00BE180E" w:rsidRDefault="0071406D" w:rsidP="0071406D">
            <w:pPr>
              <w:spacing w:after="0" w:line="240" w:lineRule="auto"/>
              <w:jc w:val="center"/>
              <w:rPr>
                <w:rFonts w:ascii="Arial" w:hAnsi="Arial" w:cs="Arial"/>
                <w:sz w:val="18"/>
                <w:szCs w:val="18"/>
              </w:rPr>
            </w:pPr>
          </w:p>
        </w:tc>
        <w:tc>
          <w:tcPr>
            <w:tcW w:w="916" w:type="dxa"/>
            <w:gridSpan w:val="2"/>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3C806C2"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норма</w:t>
            </w:r>
          </w:p>
        </w:tc>
        <w:tc>
          <w:tcPr>
            <w:tcW w:w="905" w:type="dxa"/>
            <w:gridSpan w:val="2"/>
            <w:tcBorders>
              <w:top w:val="single" w:sz="4" w:space="0" w:color="auto"/>
              <w:left w:val="nil"/>
              <w:bottom w:val="single" w:sz="4" w:space="0" w:color="auto"/>
              <w:right w:val="single" w:sz="4" w:space="0" w:color="auto"/>
            </w:tcBorders>
            <w:shd w:val="clear" w:color="000000" w:fill="FF0000"/>
            <w:noWrap/>
            <w:vAlign w:val="center"/>
            <w:hideMark/>
          </w:tcPr>
          <w:p w14:paraId="3BB81DC3"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1</w:t>
            </w:r>
          </w:p>
        </w:tc>
        <w:tc>
          <w:tcPr>
            <w:tcW w:w="905" w:type="dxa"/>
            <w:gridSpan w:val="2"/>
            <w:tcBorders>
              <w:top w:val="nil"/>
              <w:left w:val="nil"/>
              <w:bottom w:val="nil"/>
              <w:right w:val="nil"/>
            </w:tcBorders>
            <w:shd w:val="clear" w:color="auto" w:fill="auto"/>
            <w:noWrap/>
            <w:vAlign w:val="center"/>
            <w:hideMark/>
          </w:tcPr>
          <w:p w14:paraId="215AA127" w14:textId="77777777" w:rsidR="0071406D" w:rsidRPr="00BE180E" w:rsidRDefault="0071406D" w:rsidP="0071406D">
            <w:pPr>
              <w:spacing w:after="0" w:line="240" w:lineRule="auto"/>
              <w:jc w:val="center"/>
              <w:rPr>
                <w:rFonts w:ascii="Arial" w:hAnsi="Arial" w:cs="Arial"/>
                <w:sz w:val="18"/>
                <w:szCs w:val="18"/>
              </w:rPr>
            </w:pPr>
          </w:p>
        </w:tc>
        <w:tc>
          <w:tcPr>
            <w:tcW w:w="905" w:type="dxa"/>
            <w:gridSpan w:val="2"/>
            <w:tcBorders>
              <w:top w:val="nil"/>
              <w:left w:val="nil"/>
              <w:bottom w:val="nil"/>
              <w:right w:val="nil"/>
            </w:tcBorders>
            <w:shd w:val="clear" w:color="auto" w:fill="auto"/>
            <w:noWrap/>
            <w:vAlign w:val="center"/>
            <w:hideMark/>
          </w:tcPr>
          <w:p w14:paraId="2CE50A72" w14:textId="77777777" w:rsidR="0071406D" w:rsidRPr="00BE180E" w:rsidRDefault="0071406D" w:rsidP="0071406D">
            <w:pPr>
              <w:spacing w:after="0" w:line="240" w:lineRule="auto"/>
              <w:jc w:val="center"/>
              <w:rPr>
                <w:rFonts w:ascii="Arial" w:hAnsi="Arial" w:cs="Arial"/>
                <w:sz w:val="18"/>
                <w:szCs w:val="18"/>
              </w:rPr>
            </w:pPr>
          </w:p>
        </w:tc>
        <w:tc>
          <w:tcPr>
            <w:tcW w:w="905" w:type="dxa"/>
            <w:gridSpan w:val="2"/>
            <w:tcBorders>
              <w:top w:val="nil"/>
              <w:left w:val="nil"/>
              <w:bottom w:val="nil"/>
              <w:right w:val="nil"/>
            </w:tcBorders>
            <w:shd w:val="clear" w:color="auto" w:fill="auto"/>
            <w:noWrap/>
            <w:vAlign w:val="center"/>
            <w:hideMark/>
          </w:tcPr>
          <w:p w14:paraId="69CE7082" w14:textId="77777777" w:rsidR="0071406D" w:rsidRPr="00BE180E" w:rsidRDefault="0071406D" w:rsidP="0071406D">
            <w:pPr>
              <w:spacing w:after="0" w:line="240" w:lineRule="auto"/>
              <w:jc w:val="center"/>
              <w:rPr>
                <w:rFonts w:ascii="Arial" w:hAnsi="Arial" w:cs="Arial"/>
                <w:sz w:val="18"/>
                <w:szCs w:val="18"/>
              </w:rPr>
            </w:pPr>
          </w:p>
        </w:tc>
        <w:tc>
          <w:tcPr>
            <w:tcW w:w="905" w:type="dxa"/>
            <w:gridSpan w:val="2"/>
            <w:tcBorders>
              <w:top w:val="nil"/>
              <w:left w:val="nil"/>
              <w:bottom w:val="nil"/>
              <w:right w:val="nil"/>
            </w:tcBorders>
            <w:shd w:val="clear" w:color="auto" w:fill="auto"/>
            <w:noWrap/>
            <w:vAlign w:val="center"/>
            <w:hideMark/>
          </w:tcPr>
          <w:p w14:paraId="2FBF14CD" w14:textId="77777777" w:rsidR="0071406D" w:rsidRPr="00BE180E" w:rsidRDefault="0071406D" w:rsidP="0071406D">
            <w:pPr>
              <w:spacing w:after="0" w:line="240" w:lineRule="auto"/>
              <w:jc w:val="center"/>
              <w:rPr>
                <w:rFonts w:ascii="Arial" w:hAnsi="Arial" w:cs="Arial"/>
                <w:sz w:val="18"/>
                <w:szCs w:val="18"/>
              </w:rPr>
            </w:pPr>
          </w:p>
        </w:tc>
        <w:tc>
          <w:tcPr>
            <w:tcW w:w="905" w:type="dxa"/>
            <w:gridSpan w:val="2"/>
            <w:tcBorders>
              <w:top w:val="nil"/>
              <w:left w:val="nil"/>
              <w:bottom w:val="nil"/>
              <w:right w:val="nil"/>
            </w:tcBorders>
            <w:shd w:val="clear" w:color="auto" w:fill="auto"/>
            <w:noWrap/>
            <w:vAlign w:val="center"/>
            <w:hideMark/>
          </w:tcPr>
          <w:p w14:paraId="508DD3B0" w14:textId="77777777" w:rsidR="0071406D" w:rsidRPr="00BE180E" w:rsidRDefault="0071406D" w:rsidP="0071406D">
            <w:pPr>
              <w:spacing w:after="0" w:line="240" w:lineRule="auto"/>
              <w:jc w:val="center"/>
              <w:rPr>
                <w:rFonts w:ascii="Arial" w:hAnsi="Arial" w:cs="Arial"/>
                <w:sz w:val="18"/>
                <w:szCs w:val="18"/>
              </w:rPr>
            </w:pPr>
          </w:p>
        </w:tc>
        <w:tc>
          <w:tcPr>
            <w:tcW w:w="905" w:type="dxa"/>
            <w:tcBorders>
              <w:top w:val="nil"/>
              <w:left w:val="nil"/>
              <w:bottom w:val="nil"/>
              <w:right w:val="nil"/>
            </w:tcBorders>
            <w:shd w:val="clear" w:color="auto" w:fill="auto"/>
            <w:noWrap/>
            <w:vAlign w:val="center"/>
            <w:hideMark/>
          </w:tcPr>
          <w:p w14:paraId="6BFEF142" w14:textId="77777777" w:rsidR="0071406D" w:rsidRPr="00BE180E" w:rsidRDefault="0071406D" w:rsidP="0071406D">
            <w:pPr>
              <w:spacing w:after="0" w:line="240" w:lineRule="auto"/>
              <w:jc w:val="center"/>
              <w:rPr>
                <w:rFonts w:ascii="Arial" w:hAnsi="Arial" w:cs="Arial"/>
                <w:sz w:val="18"/>
                <w:szCs w:val="18"/>
              </w:rPr>
            </w:pPr>
          </w:p>
        </w:tc>
        <w:tc>
          <w:tcPr>
            <w:tcW w:w="905" w:type="dxa"/>
            <w:gridSpan w:val="2"/>
            <w:tcBorders>
              <w:top w:val="nil"/>
              <w:left w:val="nil"/>
              <w:bottom w:val="nil"/>
              <w:right w:val="nil"/>
            </w:tcBorders>
            <w:shd w:val="clear" w:color="auto" w:fill="auto"/>
            <w:noWrap/>
            <w:vAlign w:val="center"/>
            <w:hideMark/>
          </w:tcPr>
          <w:p w14:paraId="2E7A6784" w14:textId="77777777" w:rsidR="0071406D" w:rsidRPr="00BE180E" w:rsidRDefault="0071406D" w:rsidP="0071406D">
            <w:pPr>
              <w:spacing w:after="0" w:line="240" w:lineRule="auto"/>
              <w:jc w:val="center"/>
              <w:rPr>
                <w:rFonts w:ascii="Arial" w:hAnsi="Arial" w:cs="Arial"/>
                <w:sz w:val="18"/>
                <w:szCs w:val="18"/>
              </w:rPr>
            </w:pPr>
          </w:p>
        </w:tc>
        <w:tc>
          <w:tcPr>
            <w:tcW w:w="2364" w:type="dxa"/>
            <w:gridSpan w:val="3"/>
            <w:tcBorders>
              <w:top w:val="nil"/>
              <w:left w:val="nil"/>
              <w:bottom w:val="nil"/>
              <w:right w:val="nil"/>
            </w:tcBorders>
            <w:shd w:val="clear" w:color="auto" w:fill="auto"/>
            <w:noWrap/>
            <w:vAlign w:val="center"/>
            <w:hideMark/>
          </w:tcPr>
          <w:p w14:paraId="28E1F438" w14:textId="77777777" w:rsidR="0071406D" w:rsidRPr="00BE180E" w:rsidRDefault="0071406D" w:rsidP="0071406D">
            <w:pPr>
              <w:spacing w:after="0" w:line="240" w:lineRule="auto"/>
              <w:jc w:val="center"/>
              <w:rPr>
                <w:rFonts w:ascii="Arial" w:hAnsi="Arial" w:cs="Arial"/>
                <w:sz w:val="18"/>
                <w:szCs w:val="18"/>
              </w:rPr>
            </w:pPr>
          </w:p>
        </w:tc>
      </w:tr>
    </w:tbl>
    <w:p w14:paraId="6D180CAD" w14:textId="77777777" w:rsidR="00CA7A67" w:rsidRPr="00BE180E" w:rsidRDefault="00CA7A67" w:rsidP="0071406D">
      <w:pPr>
        <w:spacing w:after="0" w:line="240" w:lineRule="auto"/>
        <w:jc w:val="center"/>
        <w:rPr>
          <w:rFonts w:ascii="Arial" w:hAnsi="Arial" w:cs="Arial"/>
          <w:b/>
        </w:rPr>
      </w:pPr>
    </w:p>
    <w:p w14:paraId="0AFFCB20" w14:textId="77777777" w:rsidR="0071406D" w:rsidRPr="00BE180E" w:rsidRDefault="0071406D" w:rsidP="0071406D">
      <w:pPr>
        <w:spacing w:after="0" w:line="240" w:lineRule="auto"/>
        <w:jc w:val="center"/>
        <w:rPr>
          <w:rFonts w:ascii="Arial" w:hAnsi="Arial" w:cs="Arial"/>
          <w:b/>
        </w:rPr>
      </w:pPr>
      <w:r w:rsidRPr="00BE180E">
        <w:rPr>
          <w:rFonts w:ascii="Arial" w:hAnsi="Arial" w:cs="Arial"/>
          <w:b/>
        </w:rPr>
        <w:lastRenderedPageBreak/>
        <w:t>Брой регистрирани превишения на средногодишната целева норма за ПАВ, измерени в пункт РИОСВ Хасково – 2018г</w:t>
      </w:r>
    </w:p>
    <w:tbl>
      <w:tblPr>
        <w:tblW w:w="14190" w:type="dxa"/>
        <w:tblInd w:w="55" w:type="dxa"/>
        <w:tblLayout w:type="fixed"/>
        <w:tblCellMar>
          <w:left w:w="70" w:type="dxa"/>
          <w:right w:w="70" w:type="dxa"/>
        </w:tblCellMar>
        <w:tblLook w:val="04A0" w:firstRow="1" w:lastRow="0" w:firstColumn="1" w:lastColumn="0" w:noHBand="0" w:noVBand="1"/>
      </w:tblPr>
      <w:tblGrid>
        <w:gridCol w:w="1291"/>
        <w:gridCol w:w="848"/>
        <w:gridCol w:w="215"/>
        <w:gridCol w:w="11"/>
        <w:gridCol w:w="715"/>
        <w:gridCol w:w="337"/>
        <w:gridCol w:w="23"/>
        <w:gridCol w:w="580"/>
        <w:gridCol w:w="460"/>
        <w:gridCol w:w="35"/>
        <w:gridCol w:w="445"/>
        <w:gridCol w:w="583"/>
        <w:gridCol w:w="47"/>
        <w:gridCol w:w="310"/>
        <w:gridCol w:w="706"/>
        <w:gridCol w:w="59"/>
        <w:gridCol w:w="175"/>
        <w:gridCol w:w="830"/>
        <w:gridCol w:w="70"/>
        <w:gridCol w:w="40"/>
        <w:gridCol w:w="940"/>
        <w:gridCol w:w="13"/>
        <w:gridCol w:w="82"/>
        <w:gridCol w:w="845"/>
        <w:gridCol w:w="136"/>
        <w:gridCol w:w="94"/>
        <w:gridCol w:w="710"/>
        <w:gridCol w:w="259"/>
        <w:gridCol w:w="106"/>
        <w:gridCol w:w="575"/>
        <w:gridCol w:w="382"/>
        <w:gridCol w:w="118"/>
        <w:gridCol w:w="945"/>
        <w:gridCol w:w="130"/>
        <w:gridCol w:w="1075"/>
      </w:tblGrid>
      <w:tr w:rsidR="0071406D" w:rsidRPr="00BE180E" w14:paraId="735E38AF" w14:textId="77777777" w:rsidTr="00B07F44">
        <w:trPr>
          <w:trHeight w:val="20"/>
        </w:trPr>
        <w:tc>
          <w:tcPr>
            <w:tcW w:w="1291" w:type="dxa"/>
            <w:tcBorders>
              <w:top w:val="nil"/>
              <w:left w:val="nil"/>
              <w:bottom w:val="nil"/>
              <w:right w:val="nil"/>
            </w:tcBorders>
            <w:shd w:val="clear" w:color="auto" w:fill="auto"/>
            <w:noWrap/>
            <w:vAlign w:val="center"/>
            <w:hideMark/>
          </w:tcPr>
          <w:p w14:paraId="12205123" w14:textId="77777777" w:rsidR="0071406D" w:rsidRPr="00BE180E" w:rsidRDefault="0071406D" w:rsidP="0071406D">
            <w:pPr>
              <w:spacing w:after="0" w:line="240" w:lineRule="auto"/>
              <w:jc w:val="center"/>
              <w:rPr>
                <w:rFonts w:ascii="Arial" w:hAnsi="Arial" w:cs="Arial"/>
                <w:sz w:val="18"/>
                <w:szCs w:val="18"/>
              </w:rPr>
            </w:pPr>
          </w:p>
        </w:tc>
        <w:tc>
          <w:tcPr>
            <w:tcW w:w="1074" w:type="dxa"/>
            <w:gridSpan w:val="3"/>
            <w:tcBorders>
              <w:top w:val="single" w:sz="4" w:space="0" w:color="auto"/>
              <w:left w:val="single" w:sz="4" w:space="0" w:color="auto"/>
              <w:bottom w:val="single" w:sz="4" w:space="0" w:color="auto"/>
              <w:right w:val="single" w:sz="4" w:space="0" w:color="auto"/>
            </w:tcBorders>
            <w:shd w:val="clear" w:color="000000" w:fill="92CDDC"/>
            <w:vAlign w:val="center"/>
            <w:hideMark/>
          </w:tcPr>
          <w:p w14:paraId="7CD55C44"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I</w:t>
            </w:r>
          </w:p>
        </w:tc>
        <w:tc>
          <w:tcPr>
            <w:tcW w:w="1075" w:type="dxa"/>
            <w:gridSpan w:val="3"/>
            <w:tcBorders>
              <w:top w:val="single" w:sz="4" w:space="0" w:color="auto"/>
              <w:left w:val="nil"/>
              <w:bottom w:val="single" w:sz="4" w:space="0" w:color="auto"/>
              <w:right w:val="single" w:sz="4" w:space="0" w:color="auto"/>
            </w:tcBorders>
            <w:shd w:val="clear" w:color="000000" w:fill="92CDDC"/>
            <w:vAlign w:val="center"/>
            <w:hideMark/>
          </w:tcPr>
          <w:p w14:paraId="20419185"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II</w:t>
            </w:r>
          </w:p>
        </w:tc>
        <w:tc>
          <w:tcPr>
            <w:tcW w:w="1075" w:type="dxa"/>
            <w:gridSpan w:val="3"/>
            <w:tcBorders>
              <w:top w:val="single" w:sz="4" w:space="0" w:color="auto"/>
              <w:left w:val="nil"/>
              <w:bottom w:val="single" w:sz="4" w:space="0" w:color="auto"/>
              <w:right w:val="single" w:sz="4" w:space="0" w:color="auto"/>
            </w:tcBorders>
            <w:shd w:val="clear" w:color="000000" w:fill="92CDDC"/>
            <w:vAlign w:val="center"/>
            <w:hideMark/>
          </w:tcPr>
          <w:p w14:paraId="0E7855B0"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III</w:t>
            </w:r>
          </w:p>
        </w:tc>
        <w:tc>
          <w:tcPr>
            <w:tcW w:w="1075" w:type="dxa"/>
            <w:gridSpan w:val="3"/>
            <w:tcBorders>
              <w:top w:val="single" w:sz="4" w:space="0" w:color="auto"/>
              <w:left w:val="nil"/>
              <w:bottom w:val="single" w:sz="4" w:space="0" w:color="auto"/>
              <w:right w:val="single" w:sz="4" w:space="0" w:color="auto"/>
            </w:tcBorders>
            <w:shd w:val="clear" w:color="000000" w:fill="92CDDC"/>
            <w:vAlign w:val="center"/>
            <w:hideMark/>
          </w:tcPr>
          <w:p w14:paraId="397C0785"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IV</w:t>
            </w:r>
          </w:p>
        </w:tc>
        <w:tc>
          <w:tcPr>
            <w:tcW w:w="1075" w:type="dxa"/>
            <w:gridSpan w:val="3"/>
            <w:tcBorders>
              <w:top w:val="single" w:sz="4" w:space="0" w:color="auto"/>
              <w:left w:val="nil"/>
              <w:bottom w:val="single" w:sz="4" w:space="0" w:color="auto"/>
              <w:right w:val="single" w:sz="4" w:space="0" w:color="auto"/>
            </w:tcBorders>
            <w:shd w:val="clear" w:color="000000" w:fill="92CDDC"/>
            <w:vAlign w:val="center"/>
            <w:hideMark/>
          </w:tcPr>
          <w:p w14:paraId="66395733"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V</w:t>
            </w:r>
          </w:p>
        </w:tc>
        <w:tc>
          <w:tcPr>
            <w:tcW w:w="1075" w:type="dxa"/>
            <w:gridSpan w:val="3"/>
            <w:tcBorders>
              <w:top w:val="single" w:sz="4" w:space="0" w:color="auto"/>
              <w:left w:val="nil"/>
              <w:bottom w:val="single" w:sz="4" w:space="0" w:color="auto"/>
              <w:right w:val="single" w:sz="4" w:space="0" w:color="auto"/>
            </w:tcBorders>
            <w:shd w:val="clear" w:color="000000" w:fill="92CDDC"/>
            <w:vAlign w:val="center"/>
            <w:hideMark/>
          </w:tcPr>
          <w:p w14:paraId="40D33038"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VI</w:t>
            </w:r>
          </w:p>
        </w:tc>
        <w:tc>
          <w:tcPr>
            <w:tcW w:w="1075" w:type="dxa"/>
            <w:gridSpan w:val="4"/>
            <w:tcBorders>
              <w:top w:val="single" w:sz="4" w:space="0" w:color="auto"/>
              <w:left w:val="nil"/>
              <w:bottom w:val="single" w:sz="4" w:space="0" w:color="auto"/>
              <w:right w:val="single" w:sz="4" w:space="0" w:color="auto"/>
            </w:tcBorders>
            <w:shd w:val="clear" w:color="000000" w:fill="92CDDC"/>
            <w:vAlign w:val="center"/>
            <w:hideMark/>
          </w:tcPr>
          <w:p w14:paraId="00EDB561"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VII</w:t>
            </w:r>
          </w:p>
        </w:tc>
        <w:tc>
          <w:tcPr>
            <w:tcW w:w="1075" w:type="dxa"/>
            <w:gridSpan w:val="3"/>
            <w:tcBorders>
              <w:top w:val="single" w:sz="4" w:space="0" w:color="auto"/>
              <w:left w:val="nil"/>
              <w:bottom w:val="single" w:sz="4" w:space="0" w:color="auto"/>
              <w:right w:val="single" w:sz="4" w:space="0" w:color="auto"/>
            </w:tcBorders>
            <w:shd w:val="clear" w:color="000000" w:fill="92CDDC"/>
            <w:vAlign w:val="center"/>
            <w:hideMark/>
          </w:tcPr>
          <w:p w14:paraId="3A540655"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VIII</w:t>
            </w:r>
          </w:p>
        </w:tc>
        <w:tc>
          <w:tcPr>
            <w:tcW w:w="1075" w:type="dxa"/>
            <w:gridSpan w:val="3"/>
            <w:tcBorders>
              <w:top w:val="single" w:sz="4" w:space="0" w:color="auto"/>
              <w:left w:val="nil"/>
              <w:bottom w:val="single" w:sz="4" w:space="0" w:color="auto"/>
              <w:right w:val="single" w:sz="4" w:space="0" w:color="auto"/>
            </w:tcBorders>
            <w:shd w:val="clear" w:color="000000" w:fill="92CDDC"/>
            <w:vAlign w:val="center"/>
            <w:hideMark/>
          </w:tcPr>
          <w:p w14:paraId="4483B848"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IX</w:t>
            </w:r>
          </w:p>
        </w:tc>
        <w:tc>
          <w:tcPr>
            <w:tcW w:w="1075" w:type="dxa"/>
            <w:gridSpan w:val="3"/>
            <w:tcBorders>
              <w:top w:val="single" w:sz="4" w:space="0" w:color="auto"/>
              <w:left w:val="nil"/>
              <w:bottom w:val="single" w:sz="4" w:space="0" w:color="auto"/>
              <w:right w:val="single" w:sz="4" w:space="0" w:color="auto"/>
            </w:tcBorders>
            <w:shd w:val="clear" w:color="000000" w:fill="92CDDC"/>
            <w:vAlign w:val="center"/>
            <w:hideMark/>
          </w:tcPr>
          <w:p w14:paraId="0C417974"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X</w:t>
            </w:r>
          </w:p>
        </w:tc>
        <w:tc>
          <w:tcPr>
            <w:tcW w:w="1075" w:type="dxa"/>
            <w:gridSpan w:val="2"/>
            <w:tcBorders>
              <w:top w:val="single" w:sz="4" w:space="0" w:color="auto"/>
              <w:left w:val="nil"/>
              <w:bottom w:val="single" w:sz="4" w:space="0" w:color="auto"/>
              <w:right w:val="single" w:sz="4" w:space="0" w:color="auto"/>
            </w:tcBorders>
            <w:shd w:val="clear" w:color="000000" w:fill="92CDDC"/>
            <w:vAlign w:val="center"/>
            <w:hideMark/>
          </w:tcPr>
          <w:p w14:paraId="46DCFBB5"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XI</w:t>
            </w:r>
          </w:p>
        </w:tc>
        <w:tc>
          <w:tcPr>
            <w:tcW w:w="1075" w:type="dxa"/>
            <w:tcBorders>
              <w:top w:val="single" w:sz="4" w:space="0" w:color="auto"/>
              <w:left w:val="nil"/>
              <w:bottom w:val="single" w:sz="4" w:space="0" w:color="auto"/>
              <w:right w:val="single" w:sz="4" w:space="0" w:color="auto"/>
            </w:tcBorders>
            <w:shd w:val="clear" w:color="000000" w:fill="92CDDC"/>
            <w:vAlign w:val="center"/>
            <w:hideMark/>
          </w:tcPr>
          <w:p w14:paraId="26B11ACF"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XII</w:t>
            </w:r>
          </w:p>
        </w:tc>
      </w:tr>
      <w:tr w:rsidR="0071406D" w:rsidRPr="00BE180E" w14:paraId="7C9ED89C" w14:textId="77777777" w:rsidTr="00B07F44">
        <w:trPr>
          <w:trHeight w:val="20"/>
        </w:trPr>
        <w:tc>
          <w:tcPr>
            <w:tcW w:w="1291"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00B18857"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дата</w:t>
            </w:r>
          </w:p>
        </w:tc>
        <w:tc>
          <w:tcPr>
            <w:tcW w:w="1074" w:type="dxa"/>
            <w:gridSpan w:val="3"/>
            <w:tcBorders>
              <w:top w:val="nil"/>
              <w:left w:val="nil"/>
              <w:bottom w:val="single" w:sz="4" w:space="0" w:color="auto"/>
              <w:right w:val="single" w:sz="4" w:space="0" w:color="auto"/>
            </w:tcBorders>
            <w:shd w:val="clear" w:color="000000" w:fill="92CDDC"/>
            <w:vAlign w:val="center"/>
            <w:hideMark/>
          </w:tcPr>
          <w:p w14:paraId="35C82156"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ПАВ ng/m³</w:t>
            </w:r>
          </w:p>
        </w:tc>
        <w:tc>
          <w:tcPr>
            <w:tcW w:w="1075" w:type="dxa"/>
            <w:gridSpan w:val="3"/>
            <w:tcBorders>
              <w:top w:val="nil"/>
              <w:left w:val="nil"/>
              <w:bottom w:val="single" w:sz="4" w:space="0" w:color="auto"/>
              <w:right w:val="single" w:sz="4" w:space="0" w:color="auto"/>
            </w:tcBorders>
            <w:shd w:val="clear" w:color="000000" w:fill="92CDDC"/>
            <w:vAlign w:val="center"/>
            <w:hideMark/>
          </w:tcPr>
          <w:p w14:paraId="59B3AEC4"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ПАВ ng/m³</w:t>
            </w:r>
          </w:p>
        </w:tc>
        <w:tc>
          <w:tcPr>
            <w:tcW w:w="1075" w:type="dxa"/>
            <w:gridSpan w:val="3"/>
            <w:tcBorders>
              <w:top w:val="nil"/>
              <w:left w:val="nil"/>
              <w:bottom w:val="single" w:sz="4" w:space="0" w:color="auto"/>
              <w:right w:val="single" w:sz="4" w:space="0" w:color="auto"/>
            </w:tcBorders>
            <w:shd w:val="clear" w:color="000000" w:fill="92CDDC"/>
            <w:vAlign w:val="center"/>
            <w:hideMark/>
          </w:tcPr>
          <w:p w14:paraId="5D44884B"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ПАВ ng/m³</w:t>
            </w:r>
          </w:p>
        </w:tc>
        <w:tc>
          <w:tcPr>
            <w:tcW w:w="1075" w:type="dxa"/>
            <w:gridSpan w:val="3"/>
            <w:tcBorders>
              <w:top w:val="nil"/>
              <w:left w:val="nil"/>
              <w:bottom w:val="single" w:sz="4" w:space="0" w:color="auto"/>
              <w:right w:val="single" w:sz="4" w:space="0" w:color="auto"/>
            </w:tcBorders>
            <w:shd w:val="clear" w:color="000000" w:fill="92CDDC"/>
            <w:vAlign w:val="center"/>
            <w:hideMark/>
          </w:tcPr>
          <w:p w14:paraId="292D7F16"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ПАВ ng/m³</w:t>
            </w:r>
          </w:p>
        </w:tc>
        <w:tc>
          <w:tcPr>
            <w:tcW w:w="1075" w:type="dxa"/>
            <w:gridSpan w:val="3"/>
            <w:tcBorders>
              <w:top w:val="nil"/>
              <w:left w:val="nil"/>
              <w:bottom w:val="single" w:sz="4" w:space="0" w:color="auto"/>
              <w:right w:val="single" w:sz="4" w:space="0" w:color="auto"/>
            </w:tcBorders>
            <w:shd w:val="clear" w:color="000000" w:fill="92CDDC"/>
            <w:vAlign w:val="center"/>
            <w:hideMark/>
          </w:tcPr>
          <w:p w14:paraId="517140AA"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ПАВ ng/m³</w:t>
            </w:r>
          </w:p>
        </w:tc>
        <w:tc>
          <w:tcPr>
            <w:tcW w:w="1075" w:type="dxa"/>
            <w:gridSpan w:val="3"/>
            <w:tcBorders>
              <w:top w:val="nil"/>
              <w:left w:val="nil"/>
              <w:bottom w:val="single" w:sz="4" w:space="0" w:color="auto"/>
              <w:right w:val="single" w:sz="4" w:space="0" w:color="auto"/>
            </w:tcBorders>
            <w:shd w:val="clear" w:color="000000" w:fill="92CDDC"/>
            <w:vAlign w:val="center"/>
            <w:hideMark/>
          </w:tcPr>
          <w:p w14:paraId="00CA9327"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ПАВ ng/m³</w:t>
            </w:r>
          </w:p>
        </w:tc>
        <w:tc>
          <w:tcPr>
            <w:tcW w:w="1075" w:type="dxa"/>
            <w:gridSpan w:val="4"/>
            <w:tcBorders>
              <w:top w:val="nil"/>
              <w:left w:val="nil"/>
              <w:bottom w:val="single" w:sz="4" w:space="0" w:color="auto"/>
              <w:right w:val="single" w:sz="4" w:space="0" w:color="auto"/>
            </w:tcBorders>
            <w:shd w:val="clear" w:color="000000" w:fill="92CDDC"/>
            <w:vAlign w:val="center"/>
            <w:hideMark/>
          </w:tcPr>
          <w:p w14:paraId="767BE707"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ПАВ ng/m³</w:t>
            </w:r>
          </w:p>
        </w:tc>
        <w:tc>
          <w:tcPr>
            <w:tcW w:w="1075" w:type="dxa"/>
            <w:gridSpan w:val="3"/>
            <w:tcBorders>
              <w:top w:val="nil"/>
              <w:left w:val="nil"/>
              <w:bottom w:val="single" w:sz="4" w:space="0" w:color="auto"/>
              <w:right w:val="single" w:sz="4" w:space="0" w:color="auto"/>
            </w:tcBorders>
            <w:shd w:val="clear" w:color="000000" w:fill="92CDDC"/>
            <w:vAlign w:val="center"/>
            <w:hideMark/>
          </w:tcPr>
          <w:p w14:paraId="0A5AE9AA"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ПАВ ng/m³</w:t>
            </w:r>
          </w:p>
        </w:tc>
        <w:tc>
          <w:tcPr>
            <w:tcW w:w="1075" w:type="dxa"/>
            <w:gridSpan w:val="3"/>
            <w:tcBorders>
              <w:top w:val="nil"/>
              <w:left w:val="nil"/>
              <w:bottom w:val="single" w:sz="4" w:space="0" w:color="auto"/>
              <w:right w:val="single" w:sz="4" w:space="0" w:color="auto"/>
            </w:tcBorders>
            <w:shd w:val="clear" w:color="000000" w:fill="92CDDC"/>
            <w:vAlign w:val="center"/>
            <w:hideMark/>
          </w:tcPr>
          <w:p w14:paraId="5CC2CFFC"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ПАВ ng/m³</w:t>
            </w:r>
          </w:p>
        </w:tc>
        <w:tc>
          <w:tcPr>
            <w:tcW w:w="1075" w:type="dxa"/>
            <w:gridSpan w:val="3"/>
            <w:tcBorders>
              <w:top w:val="nil"/>
              <w:left w:val="nil"/>
              <w:bottom w:val="single" w:sz="4" w:space="0" w:color="auto"/>
              <w:right w:val="single" w:sz="4" w:space="0" w:color="auto"/>
            </w:tcBorders>
            <w:shd w:val="clear" w:color="000000" w:fill="92CDDC"/>
            <w:vAlign w:val="center"/>
            <w:hideMark/>
          </w:tcPr>
          <w:p w14:paraId="38B1DD59"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ПАВ ng/m³</w:t>
            </w:r>
          </w:p>
        </w:tc>
        <w:tc>
          <w:tcPr>
            <w:tcW w:w="1075" w:type="dxa"/>
            <w:gridSpan w:val="2"/>
            <w:tcBorders>
              <w:top w:val="nil"/>
              <w:left w:val="nil"/>
              <w:bottom w:val="single" w:sz="4" w:space="0" w:color="auto"/>
              <w:right w:val="single" w:sz="4" w:space="0" w:color="auto"/>
            </w:tcBorders>
            <w:shd w:val="clear" w:color="000000" w:fill="92CDDC"/>
            <w:vAlign w:val="center"/>
            <w:hideMark/>
          </w:tcPr>
          <w:p w14:paraId="1A858144"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ПАВ ng/m³</w:t>
            </w:r>
          </w:p>
        </w:tc>
        <w:tc>
          <w:tcPr>
            <w:tcW w:w="1075" w:type="dxa"/>
            <w:tcBorders>
              <w:top w:val="nil"/>
              <w:left w:val="nil"/>
              <w:bottom w:val="single" w:sz="4" w:space="0" w:color="auto"/>
              <w:right w:val="single" w:sz="4" w:space="0" w:color="auto"/>
            </w:tcBorders>
            <w:shd w:val="clear" w:color="000000" w:fill="92CDDC"/>
            <w:vAlign w:val="center"/>
            <w:hideMark/>
          </w:tcPr>
          <w:p w14:paraId="0EBCD0B1"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ПАВ ng/m³</w:t>
            </w:r>
          </w:p>
        </w:tc>
      </w:tr>
      <w:tr w:rsidR="0071406D" w:rsidRPr="00BE180E" w14:paraId="0B42C31C" w14:textId="77777777" w:rsidTr="00B07F44">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74E8CF5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w:t>
            </w:r>
          </w:p>
        </w:tc>
        <w:tc>
          <w:tcPr>
            <w:tcW w:w="1074" w:type="dxa"/>
            <w:gridSpan w:val="3"/>
            <w:tcBorders>
              <w:top w:val="nil"/>
              <w:left w:val="nil"/>
              <w:bottom w:val="single" w:sz="4" w:space="0" w:color="auto"/>
              <w:right w:val="single" w:sz="4" w:space="0" w:color="auto"/>
            </w:tcBorders>
            <w:shd w:val="clear" w:color="auto" w:fill="auto"/>
            <w:noWrap/>
            <w:vAlign w:val="center"/>
            <w:hideMark/>
          </w:tcPr>
          <w:p w14:paraId="2267CB79"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8,0</w:t>
            </w: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02F5ACB7"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25EF8E19"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722B0F9A"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79027277"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6DEE323E"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4"/>
            <w:tcBorders>
              <w:top w:val="nil"/>
              <w:left w:val="nil"/>
              <w:bottom w:val="single" w:sz="4" w:space="0" w:color="000000"/>
              <w:right w:val="single" w:sz="4" w:space="0" w:color="000000"/>
            </w:tcBorders>
            <w:shd w:val="clear" w:color="auto" w:fill="auto"/>
            <w:noWrap/>
            <w:vAlign w:val="center"/>
            <w:hideMark/>
          </w:tcPr>
          <w:p w14:paraId="660A6DD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39246137"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43B256D8"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2BBA6A78"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29935ACE"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150F692E"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07C55777" w14:textId="77777777" w:rsidTr="00B07F44">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1B43C1E5"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w:t>
            </w:r>
          </w:p>
        </w:tc>
        <w:tc>
          <w:tcPr>
            <w:tcW w:w="1074" w:type="dxa"/>
            <w:gridSpan w:val="3"/>
            <w:tcBorders>
              <w:top w:val="nil"/>
              <w:left w:val="nil"/>
              <w:bottom w:val="single" w:sz="4" w:space="0" w:color="auto"/>
              <w:right w:val="single" w:sz="4" w:space="0" w:color="auto"/>
            </w:tcBorders>
            <w:shd w:val="clear" w:color="auto" w:fill="auto"/>
            <w:noWrap/>
            <w:vAlign w:val="center"/>
            <w:hideMark/>
          </w:tcPr>
          <w:p w14:paraId="117234E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65652D8E"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75918908"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1,9</w:t>
            </w: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6B43000C"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0465CE37"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50A4BF37"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4"/>
            <w:tcBorders>
              <w:top w:val="nil"/>
              <w:left w:val="nil"/>
              <w:bottom w:val="single" w:sz="4" w:space="0" w:color="auto"/>
              <w:right w:val="single" w:sz="4" w:space="0" w:color="auto"/>
            </w:tcBorders>
            <w:shd w:val="clear" w:color="auto" w:fill="auto"/>
            <w:noWrap/>
            <w:vAlign w:val="center"/>
            <w:hideMark/>
          </w:tcPr>
          <w:p w14:paraId="5B487366"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058008C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1BDD129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0B1EADA2"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32F7C89D"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66D801AE"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4053FAD9" w14:textId="77777777" w:rsidTr="00B07F44">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38B92F3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3</w:t>
            </w:r>
          </w:p>
        </w:tc>
        <w:tc>
          <w:tcPr>
            <w:tcW w:w="1074" w:type="dxa"/>
            <w:gridSpan w:val="3"/>
            <w:tcBorders>
              <w:top w:val="nil"/>
              <w:left w:val="nil"/>
              <w:bottom w:val="single" w:sz="4" w:space="0" w:color="000000"/>
              <w:right w:val="single" w:sz="4" w:space="0" w:color="000000"/>
            </w:tcBorders>
            <w:shd w:val="clear" w:color="auto" w:fill="auto"/>
            <w:noWrap/>
            <w:vAlign w:val="center"/>
            <w:hideMark/>
          </w:tcPr>
          <w:p w14:paraId="3356548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11F4EA27"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7BC7955C"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32B9D74B"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1E852F3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76720C9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4"/>
            <w:tcBorders>
              <w:top w:val="nil"/>
              <w:left w:val="nil"/>
              <w:bottom w:val="single" w:sz="4" w:space="0" w:color="000000"/>
              <w:right w:val="single" w:sz="4" w:space="0" w:color="000000"/>
            </w:tcBorders>
            <w:shd w:val="clear" w:color="auto" w:fill="auto"/>
            <w:noWrap/>
            <w:vAlign w:val="center"/>
            <w:hideMark/>
          </w:tcPr>
          <w:p w14:paraId="1059664E"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50B67E66"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041BF48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3F7FF6D1"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2B2C96BB"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689F3F80"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1,8</w:t>
            </w:r>
          </w:p>
        </w:tc>
      </w:tr>
      <w:tr w:rsidR="0071406D" w:rsidRPr="00BE180E" w14:paraId="22AD1027" w14:textId="77777777" w:rsidTr="00B07F44">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70CB3F81"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4</w:t>
            </w:r>
          </w:p>
        </w:tc>
        <w:tc>
          <w:tcPr>
            <w:tcW w:w="1074" w:type="dxa"/>
            <w:gridSpan w:val="3"/>
            <w:tcBorders>
              <w:top w:val="nil"/>
              <w:left w:val="nil"/>
              <w:bottom w:val="single" w:sz="4" w:space="0" w:color="auto"/>
              <w:right w:val="single" w:sz="4" w:space="0" w:color="auto"/>
            </w:tcBorders>
            <w:shd w:val="clear" w:color="auto" w:fill="auto"/>
            <w:noWrap/>
            <w:vAlign w:val="center"/>
            <w:hideMark/>
          </w:tcPr>
          <w:p w14:paraId="40502E8D"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4,0</w:t>
            </w: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5F16A64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02F5971C"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22B2D22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413613B8"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529F3EA1"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4"/>
            <w:tcBorders>
              <w:top w:val="nil"/>
              <w:left w:val="nil"/>
              <w:bottom w:val="single" w:sz="4" w:space="0" w:color="auto"/>
              <w:right w:val="single" w:sz="4" w:space="0" w:color="auto"/>
            </w:tcBorders>
            <w:shd w:val="clear" w:color="auto" w:fill="auto"/>
            <w:noWrap/>
            <w:vAlign w:val="center"/>
            <w:hideMark/>
          </w:tcPr>
          <w:p w14:paraId="42327696"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24FC3900"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7B238D0A"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1DE6A2E2"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34038175"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058A38AE"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510EE047" w14:textId="77777777" w:rsidTr="00B07F44">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645170B2"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5</w:t>
            </w:r>
          </w:p>
        </w:tc>
        <w:tc>
          <w:tcPr>
            <w:tcW w:w="1074" w:type="dxa"/>
            <w:gridSpan w:val="3"/>
            <w:tcBorders>
              <w:top w:val="nil"/>
              <w:left w:val="nil"/>
              <w:bottom w:val="single" w:sz="4" w:space="0" w:color="000000"/>
              <w:right w:val="single" w:sz="4" w:space="0" w:color="000000"/>
            </w:tcBorders>
            <w:shd w:val="clear" w:color="auto" w:fill="auto"/>
            <w:noWrap/>
            <w:vAlign w:val="center"/>
            <w:hideMark/>
          </w:tcPr>
          <w:p w14:paraId="235D5646"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4EC38DB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3F1FF6C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484BEA18"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1,2</w:t>
            </w: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23606978"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44BAF6C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4"/>
            <w:tcBorders>
              <w:top w:val="nil"/>
              <w:left w:val="nil"/>
              <w:bottom w:val="single" w:sz="4" w:space="0" w:color="000000"/>
              <w:right w:val="single" w:sz="4" w:space="0" w:color="000000"/>
            </w:tcBorders>
            <w:shd w:val="clear" w:color="auto" w:fill="auto"/>
            <w:noWrap/>
            <w:vAlign w:val="center"/>
            <w:hideMark/>
          </w:tcPr>
          <w:p w14:paraId="53996C5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3FDDDC62"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3D5C7DD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2054333E"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593E8359"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4E41E584"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33,0</w:t>
            </w:r>
          </w:p>
        </w:tc>
      </w:tr>
      <w:tr w:rsidR="0071406D" w:rsidRPr="00BE180E" w14:paraId="1C3CD1AE" w14:textId="77777777" w:rsidTr="00B07F44">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42BEF024"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6</w:t>
            </w:r>
          </w:p>
        </w:tc>
        <w:tc>
          <w:tcPr>
            <w:tcW w:w="1074" w:type="dxa"/>
            <w:gridSpan w:val="3"/>
            <w:tcBorders>
              <w:top w:val="nil"/>
              <w:left w:val="nil"/>
              <w:bottom w:val="single" w:sz="4" w:space="0" w:color="auto"/>
              <w:right w:val="single" w:sz="4" w:space="0" w:color="auto"/>
            </w:tcBorders>
            <w:shd w:val="clear" w:color="auto" w:fill="auto"/>
            <w:noWrap/>
            <w:vAlign w:val="center"/>
            <w:hideMark/>
          </w:tcPr>
          <w:p w14:paraId="320F6195"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6,0</w:t>
            </w: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131F5611"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343581D9"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3,0</w:t>
            </w: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03C33A1A"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7398A9D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42B9B338"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4"/>
            <w:tcBorders>
              <w:top w:val="nil"/>
              <w:left w:val="nil"/>
              <w:bottom w:val="single" w:sz="4" w:space="0" w:color="auto"/>
              <w:right w:val="single" w:sz="4" w:space="0" w:color="auto"/>
            </w:tcBorders>
            <w:shd w:val="clear" w:color="auto" w:fill="auto"/>
            <w:noWrap/>
            <w:vAlign w:val="center"/>
            <w:hideMark/>
          </w:tcPr>
          <w:p w14:paraId="691D31B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20088F60"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0371063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2207D8C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2214F722"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5,0</w:t>
            </w:r>
          </w:p>
        </w:tc>
        <w:tc>
          <w:tcPr>
            <w:tcW w:w="1075" w:type="dxa"/>
            <w:tcBorders>
              <w:top w:val="nil"/>
              <w:left w:val="nil"/>
              <w:bottom w:val="single" w:sz="4" w:space="0" w:color="auto"/>
              <w:right w:val="single" w:sz="4" w:space="0" w:color="auto"/>
            </w:tcBorders>
            <w:shd w:val="clear" w:color="auto" w:fill="auto"/>
            <w:noWrap/>
            <w:vAlign w:val="center"/>
            <w:hideMark/>
          </w:tcPr>
          <w:p w14:paraId="195991D8"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6CD06D2C" w14:textId="77777777" w:rsidTr="00B07F44">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6444BB41"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7</w:t>
            </w:r>
          </w:p>
        </w:tc>
        <w:tc>
          <w:tcPr>
            <w:tcW w:w="1074" w:type="dxa"/>
            <w:gridSpan w:val="3"/>
            <w:tcBorders>
              <w:top w:val="nil"/>
              <w:left w:val="nil"/>
              <w:bottom w:val="single" w:sz="4" w:space="0" w:color="000000"/>
              <w:right w:val="single" w:sz="4" w:space="0" w:color="000000"/>
            </w:tcBorders>
            <w:shd w:val="clear" w:color="auto" w:fill="auto"/>
            <w:noWrap/>
            <w:vAlign w:val="center"/>
            <w:hideMark/>
          </w:tcPr>
          <w:p w14:paraId="3BD08B8C"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4A86590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1F11E28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0C2BC9A8"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06E3F47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72276408"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4"/>
            <w:tcBorders>
              <w:top w:val="nil"/>
              <w:left w:val="nil"/>
              <w:bottom w:val="single" w:sz="4" w:space="0" w:color="000000"/>
              <w:right w:val="single" w:sz="4" w:space="0" w:color="000000"/>
            </w:tcBorders>
            <w:shd w:val="clear" w:color="auto" w:fill="auto"/>
            <w:noWrap/>
            <w:vAlign w:val="center"/>
            <w:hideMark/>
          </w:tcPr>
          <w:p w14:paraId="6C35741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59B2EFC4"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40A51D9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196C7569"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70E0EAEC"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7FA15F42"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20DB99E4" w14:textId="77777777" w:rsidTr="00B07F44">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12F9171D"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8</w:t>
            </w:r>
          </w:p>
        </w:tc>
        <w:tc>
          <w:tcPr>
            <w:tcW w:w="1074" w:type="dxa"/>
            <w:gridSpan w:val="3"/>
            <w:tcBorders>
              <w:top w:val="nil"/>
              <w:left w:val="nil"/>
              <w:bottom w:val="single" w:sz="4" w:space="0" w:color="auto"/>
              <w:right w:val="single" w:sz="4" w:space="0" w:color="auto"/>
            </w:tcBorders>
            <w:shd w:val="clear" w:color="auto" w:fill="auto"/>
            <w:noWrap/>
            <w:vAlign w:val="center"/>
            <w:hideMark/>
          </w:tcPr>
          <w:p w14:paraId="78F87D30"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6FE7897B"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2,1</w:t>
            </w: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20921505"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1,0</w:t>
            </w: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1F3D127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04FB5607"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391FED6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4"/>
            <w:tcBorders>
              <w:top w:val="nil"/>
              <w:left w:val="nil"/>
              <w:bottom w:val="single" w:sz="4" w:space="0" w:color="auto"/>
              <w:right w:val="single" w:sz="4" w:space="0" w:color="auto"/>
            </w:tcBorders>
            <w:shd w:val="clear" w:color="auto" w:fill="auto"/>
            <w:noWrap/>
            <w:vAlign w:val="center"/>
            <w:hideMark/>
          </w:tcPr>
          <w:p w14:paraId="18E2B434"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4C27DC12"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30328CA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1E4BEFD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623DC667"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76F14471"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236E5DB2" w14:textId="77777777" w:rsidTr="00B07F44">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23AB769A"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9</w:t>
            </w:r>
          </w:p>
        </w:tc>
        <w:tc>
          <w:tcPr>
            <w:tcW w:w="1074" w:type="dxa"/>
            <w:gridSpan w:val="3"/>
            <w:tcBorders>
              <w:top w:val="nil"/>
              <w:left w:val="nil"/>
              <w:bottom w:val="single" w:sz="4" w:space="0" w:color="000000"/>
              <w:right w:val="single" w:sz="4" w:space="0" w:color="000000"/>
            </w:tcBorders>
            <w:shd w:val="clear" w:color="auto" w:fill="auto"/>
            <w:noWrap/>
            <w:vAlign w:val="center"/>
            <w:hideMark/>
          </w:tcPr>
          <w:p w14:paraId="03F1C352"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6CDEDE4E"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3D03350C"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3F16D79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6A5A7C19"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2C57B1A9"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4"/>
            <w:tcBorders>
              <w:top w:val="nil"/>
              <w:left w:val="nil"/>
              <w:bottom w:val="single" w:sz="4" w:space="0" w:color="000000"/>
              <w:right w:val="single" w:sz="4" w:space="0" w:color="000000"/>
            </w:tcBorders>
            <w:shd w:val="clear" w:color="auto" w:fill="auto"/>
            <w:noWrap/>
            <w:vAlign w:val="center"/>
            <w:hideMark/>
          </w:tcPr>
          <w:p w14:paraId="3B476D6C"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3E3D979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5BED16AE"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318BEC1A"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5FED6195"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4,0</w:t>
            </w:r>
          </w:p>
        </w:tc>
        <w:tc>
          <w:tcPr>
            <w:tcW w:w="1075" w:type="dxa"/>
            <w:tcBorders>
              <w:top w:val="nil"/>
              <w:left w:val="nil"/>
              <w:bottom w:val="single" w:sz="4" w:space="0" w:color="auto"/>
              <w:right w:val="single" w:sz="4" w:space="0" w:color="auto"/>
            </w:tcBorders>
            <w:shd w:val="clear" w:color="auto" w:fill="auto"/>
            <w:noWrap/>
            <w:vAlign w:val="center"/>
            <w:hideMark/>
          </w:tcPr>
          <w:p w14:paraId="30C57D8D"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13,0</w:t>
            </w:r>
          </w:p>
        </w:tc>
      </w:tr>
      <w:tr w:rsidR="0071406D" w:rsidRPr="00BE180E" w14:paraId="5893ED9F" w14:textId="77777777" w:rsidTr="00B07F44">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5C0D367A"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10</w:t>
            </w:r>
          </w:p>
        </w:tc>
        <w:tc>
          <w:tcPr>
            <w:tcW w:w="1074" w:type="dxa"/>
            <w:gridSpan w:val="3"/>
            <w:tcBorders>
              <w:top w:val="nil"/>
              <w:left w:val="nil"/>
              <w:bottom w:val="single" w:sz="4" w:space="0" w:color="auto"/>
              <w:right w:val="single" w:sz="4" w:space="0" w:color="auto"/>
            </w:tcBorders>
            <w:shd w:val="clear" w:color="auto" w:fill="auto"/>
            <w:noWrap/>
            <w:vAlign w:val="center"/>
            <w:hideMark/>
          </w:tcPr>
          <w:p w14:paraId="01EFC4BC"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1,7</w:t>
            </w: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665B0EAD"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1,2</w:t>
            </w: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4E4EED66"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44F637C6"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34C678FA"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3D1BE4B0"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4"/>
            <w:tcBorders>
              <w:top w:val="nil"/>
              <w:left w:val="nil"/>
              <w:bottom w:val="single" w:sz="4" w:space="0" w:color="auto"/>
              <w:right w:val="single" w:sz="4" w:space="0" w:color="auto"/>
            </w:tcBorders>
            <w:shd w:val="clear" w:color="auto" w:fill="auto"/>
            <w:noWrap/>
            <w:vAlign w:val="center"/>
            <w:hideMark/>
          </w:tcPr>
          <w:p w14:paraId="722113EB"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7A06125B"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55FB3427"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210CA931"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7DC37B4A"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4F5DB274"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076B9464" w14:textId="77777777" w:rsidTr="00B07F44">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3E0FD2AA"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11</w:t>
            </w:r>
          </w:p>
        </w:tc>
        <w:tc>
          <w:tcPr>
            <w:tcW w:w="1074" w:type="dxa"/>
            <w:gridSpan w:val="3"/>
            <w:tcBorders>
              <w:top w:val="nil"/>
              <w:left w:val="nil"/>
              <w:bottom w:val="single" w:sz="4" w:space="0" w:color="000000"/>
              <w:right w:val="single" w:sz="4" w:space="0" w:color="000000"/>
            </w:tcBorders>
            <w:shd w:val="clear" w:color="auto" w:fill="auto"/>
            <w:noWrap/>
            <w:vAlign w:val="center"/>
            <w:hideMark/>
          </w:tcPr>
          <w:p w14:paraId="00119EC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3F05C62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5B90DD41"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4,0</w:t>
            </w: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5F84E878"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08D725FA"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40D8AE41"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4"/>
            <w:tcBorders>
              <w:top w:val="nil"/>
              <w:left w:val="nil"/>
              <w:bottom w:val="single" w:sz="4" w:space="0" w:color="000000"/>
              <w:right w:val="single" w:sz="4" w:space="0" w:color="000000"/>
            </w:tcBorders>
            <w:shd w:val="clear" w:color="auto" w:fill="auto"/>
            <w:noWrap/>
            <w:vAlign w:val="center"/>
            <w:hideMark/>
          </w:tcPr>
          <w:p w14:paraId="53A1C390"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7FD83DE1"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25CAE76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741B842C"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5EAA8990"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4F6C43A3"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1,0</w:t>
            </w:r>
          </w:p>
        </w:tc>
      </w:tr>
      <w:tr w:rsidR="0071406D" w:rsidRPr="00BE180E" w14:paraId="4E0C9EF7" w14:textId="77777777" w:rsidTr="00B07F44">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45288171"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12</w:t>
            </w:r>
          </w:p>
        </w:tc>
        <w:tc>
          <w:tcPr>
            <w:tcW w:w="1074" w:type="dxa"/>
            <w:gridSpan w:val="3"/>
            <w:tcBorders>
              <w:top w:val="nil"/>
              <w:left w:val="nil"/>
              <w:bottom w:val="single" w:sz="4" w:space="0" w:color="auto"/>
              <w:right w:val="single" w:sz="4" w:space="0" w:color="auto"/>
            </w:tcBorders>
            <w:shd w:val="clear" w:color="auto" w:fill="auto"/>
            <w:noWrap/>
            <w:vAlign w:val="center"/>
            <w:hideMark/>
          </w:tcPr>
          <w:p w14:paraId="3DFA9FF9"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52D7D7B7"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2,8</w:t>
            </w: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3D7B7387"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440BD909"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159203B1"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1DA4537A"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4"/>
            <w:tcBorders>
              <w:top w:val="nil"/>
              <w:left w:val="nil"/>
              <w:bottom w:val="single" w:sz="4" w:space="0" w:color="auto"/>
              <w:right w:val="single" w:sz="4" w:space="0" w:color="auto"/>
            </w:tcBorders>
            <w:shd w:val="clear" w:color="auto" w:fill="auto"/>
            <w:noWrap/>
            <w:vAlign w:val="center"/>
            <w:hideMark/>
          </w:tcPr>
          <w:p w14:paraId="44232F4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14DAC830"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283E8ECA"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02F89B7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167049DF"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6CCEA13D"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4FF54E0D" w14:textId="77777777" w:rsidTr="00B07F44">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553B42A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13</w:t>
            </w:r>
          </w:p>
        </w:tc>
        <w:tc>
          <w:tcPr>
            <w:tcW w:w="1074" w:type="dxa"/>
            <w:gridSpan w:val="3"/>
            <w:tcBorders>
              <w:top w:val="nil"/>
              <w:left w:val="nil"/>
              <w:bottom w:val="single" w:sz="4" w:space="0" w:color="000000"/>
              <w:right w:val="single" w:sz="4" w:space="0" w:color="000000"/>
            </w:tcBorders>
            <w:shd w:val="clear" w:color="auto" w:fill="auto"/>
            <w:noWrap/>
            <w:vAlign w:val="center"/>
            <w:hideMark/>
          </w:tcPr>
          <w:p w14:paraId="5D798B4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1AE06DD2"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2EE1DB0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299C1E78"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6549984A"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53643FA6"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4"/>
            <w:tcBorders>
              <w:top w:val="nil"/>
              <w:left w:val="nil"/>
              <w:bottom w:val="single" w:sz="4" w:space="0" w:color="000000"/>
              <w:right w:val="single" w:sz="4" w:space="0" w:color="000000"/>
            </w:tcBorders>
            <w:shd w:val="clear" w:color="auto" w:fill="auto"/>
            <w:noWrap/>
            <w:vAlign w:val="center"/>
            <w:hideMark/>
          </w:tcPr>
          <w:p w14:paraId="47EAAB4E"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10BAADA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64A56D42"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395D6BA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4FF77DA5"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649C0193"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57DB50CB" w14:textId="77777777" w:rsidTr="00B07F44">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10C026E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14</w:t>
            </w:r>
          </w:p>
        </w:tc>
        <w:tc>
          <w:tcPr>
            <w:tcW w:w="1074" w:type="dxa"/>
            <w:gridSpan w:val="3"/>
            <w:tcBorders>
              <w:top w:val="nil"/>
              <w:left w:val="nil"/>
              <w:bottom w:val="single" w:sz="4" w:space="0" w:color="auto"/>
              <w:right w:val="single" w:sz="4" w:space="0" w:color="auto"/>
            </w:tcBorders>
            <w:shd w:val="clear" w:color="auto" w:fill="auto"/>
            <w:noWrap/>
            <w:vAlign w:val="center"/>
            <w:hideMark/>
          </w:tcPr>
          <w:p w14:paraId="36A1787C"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6B97FD98"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1,1</w:t>
            </w: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40E8942C"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358941D0"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6DAE9CA1"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5EBBC50C"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4"/>
            <w:tcBorders>
              <w:top w:val="nil"/>
              <w:left w:val="nil"/>
              <w:bottom w:val="single" w:sz="4" w:space="0" w:color="auto"/>
              <w:right w:val="single" w:sz="4" w:space="0" w:color="auto"/>
            </w:tcBorders>
            <w:shd w:val="clear" w:color="auto" w:fill="auto"/>
            <w:noWrap/>
            <w:vAlign w:val="center"/>
            <w:hideMark/>
          </w:tcPr>
          <w:p w14:paraId="6483413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1A6A9FD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0783F84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6CD822C4"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3ABA9FC8"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249088C2"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77A6C6FE" w14:textId="77777777" w:rsidTr="00B07F44">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13B75F2E"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15</w:t>
            </w:r>
          </w:p>
        </w:tc>
        <w:tc>
          <w:tcPr>
            <w:tcW w:w="1074" w:type="dxa"/>
            <w:gridSpan w:val="3"/>
            <w:tcBorders>
              <w:top w:val="nil"/>
              <w:left w:val="nil"/>
              <w:bottom w:val="single" w:sz="4" w:space="0" w:color="000000"/>
              <w:right w:val="single" w:sz="4" w:space="0" w:color="000000"/>
            </w:tcBorders>
            <w:shd w:val="clear" w:color="auto" w:fill="auto"/>
            <w:noWrap/>
            <w:vAlign w:val="center"/>
            <w:hideMark/>
          </w:tcPr>
          <w:p w14:paraId="7CCB1C9B"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17156FA8"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2C69318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5A9F1742"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244C36CA"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1ADEA7D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4"/>
            <w:tcBorders>
              <w:top w:val="nil"/>
              <w:left w:val="nil"/>
              <w:bottom w:val="single" w:sz="4" w:space="0" w:color="000000"/>
              <w:right w:val="single" w:sz="4" w:space="0" w:color="000000"/>
            </w:tcBorders>
            <w:shd w:val="clear" w:color="auto" w:fill="auto"/>
            <w:noWrap/>
            <w:vAlign w:val="center"/>
            <w:hideMark/>
          </w:tcPr>
          <w:p w14:paraId="6ADACA3C"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668D50C9"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56612BE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68DEF511"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4C6C8270"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8,0</w:t>
            </w:r>
          </w:p>
        </w:tc>
        <w:tc>
          <w:tcPr>
            <w:tcW w:w="1075" w:type="dxa"/>
            <w:tcBorders>
              <w:top w:val="nil"/>
              <w:left w:val="nil"/>
              <w:bottom w:val="single" w:sz="4" w:space="0" w:color="auto"/>
              <w:right w:val="single" w:sz="4" w:space="0" w:color="auto"/>
            </w:tcBorders>
            <w:shd w:val="clear" w:color="auto" w:fill="auto"/>
            <w:noWrap/>
            <w:vAlign w:val="center"/>
            <w:hideMark/>
          </w:tcPr>
          <w:p w14:paraId="79D4E6CA"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482F8C8B" w14:textId="77777777" w:rsidTr="00B07F44">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542D08F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16</w:t>
            </w:r>
          </w:p>
        </w:tc>
        <w:tc>
          <w:tcPr>
            <w:tcW w:w="1074" w:type="dxa"/>
            <w:gridSpan w:val="3"/>
            <w:tcBorders>
              <w:top w:val="nil"/>
              <w:left w:val="nil"/>
              <w:bottom w:val="single" w:sz="4" w:space="0" w:color="auto"/>
              <w:right w:val="single" w:sz="4" w:space="0" w:color="auto"/>
            </w:tcBorders>
            <w:shd w:val="clear" w:color="auto" w:fill="auto"/>
            <w:noWrap/>
            <w:vAlign w:val="center"/>
            <w:hideMark/>
          </w:tcPr>
          <w:p w14:paraId="5EBDCDF6"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3,0</w:t>
            </w: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3293353A"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546DCA4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12F53E2A"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655E9238"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781C5AB0"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4"/>
            <w:tcBorders>
              <w:top w:val="nil"/>
              <w:left w:val="nil"/>
              <w:bottom w:val="single" w:sz="4" w:space="0" w:color="auto"/>
              <w:right w:val="single" w:sz="4" w:space="0" w:color="auto"/>
            </w:tcBorders>
            <w:shd w:val="clear" w:color="auto" w:fill="auto"/>
            <w:noWrap/>
            <w:vAlign w:val="center"/>
            <w:hideMark/>
          </w:tcPr>
          <w:p w14:paraId="72D004C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315517D9"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28809E8C"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694F3BF8"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1FBC9481"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2099D28F"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7ED40F33" w14:textId="77777777" w:rsidTr="00B07F44">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632F8D1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17</w:t>
            </w:r>
          </w:p>
        </w:tc>
        <w:tc>
          <w:tcPr>
            <w:tcW w:w="1074" w:type="dxa"/>
            <w:gridSpan w:val="3"/>
            <w:tcBorders>
              <w:top w:val="nil"/>
              <w:left w:val="nil"/>
              <w:bottom w:val="single" w:sz="4" w:space="0" w:color="000000"/>
              <w:right w:val="single" w:sz="4" w:space="0" w:color="000000"/>
            </w:tcBorders>
            <w:shd w:val="clear" w:color="auto" w:fill="auto"/>
            <w:noWrap/>
            <w:vAlign w:val="center"/>
            <w:hideMark/>
          </w:tcPr>
          <w:p w14:paraId="32453221"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23A0F65B"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7117B6C8"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35CBF990"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6D31DA28"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2C8B305C"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4"/>
            <w:tcBorders>
              <w:top w:val="nil"/>
              <w:left w:val="nil"/>
              <w:bottom w:val="single" w:sz="4" w:space="0" w:color="000000"/>
              <w:right w:val="single" w:sz="4" w:space="0" w:color="000000"/>
            </w:tcBorders>
            <w:shd w:val="clear" w:color="auto" w:fill="auto"/>
            <w:noWrap/>
            <w:vAlign w:val="center"/>
            <w:hideMark/>
          </w:tcPr>
          <w:p w14:paraId="72CB0EC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73024AC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39FB5231"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798CE78E"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2D9C36E9"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1,4</w:t>
            </w:r>
          </w:p>
        </w:tc>
        <w:tc>
          <w:tcPr>
            <w:tcW w:w="1075" w:type="dxa"/>
            <w:tcBorders>
              <w:top w:val="nil"/>
              <w:left w:val="nil"/>
              <w:bottom w:val="single" w:sz="4" w:space="0" w:color="auto"/>
              <w:right w:val="single" w:sz="4" w:space="0" w:color="auto"/>
            </w:tcBorders>
            <w:shd w:val="clear" w:color="auto" w:fill="auto"/>
            <w:noWrap/>
            <w:vAlign w:val="center"/>
            <w:hideMark/>
          </w:tcPr>
          <w:p w14:paraId="5CF35A17"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6,0</w:t>
            </w:r>
          </w:p>
        </w:tc>
      </w:tr>
      <w:tr w:rsidR="0071406D" w:rsidRPr="00BE180E" w14:paraId="715DB78A" w14:textId="77777777" w:rsidTr="00B07F44">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2858187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18</w:t>
            </w:r>
          </w:p>
        </w:tc>
        <w:tc>
          <w:tcPr>
            <w:tcW w:w="1074" w:type="dxa"/>
            <w:gridSpan w:val="3"/>
            <w:tcBorders>
              <w:top w:val="nil"/>
              <w:left w:val="nil"/>
              <w:bottom w:val="single" w:sz="4" w:space="0" w:color="auto"/>
              <w:right w:val="single" w:sz="4" w:space="0" w:color="auto"/>
            </w:tcBorders>
            <w:shd w:val="clear" w:color="auto" w:fill="auto"/>
            <w:noWrap/>
            <w:vAlign w:val="center"/>
            <w:hideMark/>
          </w:tcPr>
          <w:p w14:paraId="56AFF16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36CC407A"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14,0</w:t>
            </w: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54D2562B"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2440A54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5F10B58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1F120DF6"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4"/>
            <w:tcBorders>
              <w:top w:val="nil"/>
              <w:left w:val="nil"/>
              <w:bottom w:val="single" w:sz="4" w:space="0" w:color="auto"/>
              <w:right w:val="single" w:sz="4" w:space="0" w:color="auto"/>
            </w:tcBorders>
            <w:shd w:val="clear" w:color="auto" w:fill="auto"/>
            <w:noWrap/>
            <w:vAlign w:val="center"/>
            <w:hideMark/>
          </w:tcPr>
          <w:p w14:paraId="12AE5622"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452B1FEE"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2274D58A"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7730CE12"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1,4</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265E788F"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1143CEB5"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6766F47A" w14:textId="77777777" w:rsidTr="00B07F44">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33571568"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19</w:t>
            </w:r>
          </w:p>
        </w:tc>
        <w:tc>
          <w:tcPr>
            <w:tcW w:w="1074" w:type="dxa"/>
            <w:gridSpan w:val="3"/>
            <w:tcBorders>
              <w:top w:val="nil"/>
              <w:left w:val="nil"/>
              <w:bottom w:val="single" w:sz="4" w:space="0" w:color="000000"/>
              <w:right w:val="single" w:sz="4" w:space="0" w:color="000000"/>
            </w:tcBorders>
            <w:shd w:val="clear" w:color="auto" w:fill="auto"/>
            <w:noWrap/>
            <w:vAlign w:val="center"/>
            <w:hideMark/>
          </w:tcPr>
          <w:p w14:paraId="2EDCFC64"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6ECB5859"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0A094E3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220B3009"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223E93C0"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55B6F55B"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4"/>
            <w:tcBorders>
              <w:top w:val="nil"/>
              <w:left w:val="nil"/>
              <w:bottom w:val="single" w:sz="4" w:space="0" w:color="000000"/>
              <w:right w:val="single" w:sz="4" w:space="0" w:color="000000"/>
            </w:tcBorders>
            <w:shd w:val="clear" w:color="auto" w:fill="auto"/>
            <w:noWrap/>
            <w:vAlign w:val="center"/>
            <w:hideMark/>
          </w:tcPr>
          <w:p w14:paraId="66EF7E4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0CCC119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0BCB45EB"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1045F21C"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6665D650"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1,2</w:t>
            </w:r>
          </w:p>
        </w:tc>
        <w:tc>
          <w:tcPr>
            <w:tcW w:w="1075" w:type="dxa"/>
            <w:tcBorders>
              <w:top w:val="nil"/>
              <w:left w:val="nil"/>
              <w:bottom w:val="single" w:sz="4" w:space="0" w:color="000000"/>
              <w:right w:val="single" w:sz="4" w:space="0" w:color="000000"/>
            </w:tcBorders>
            <w:shd w:val="clear" w:color="auto" w:fill="auto"/>
            <w:noWrap/>
            <w:vAlign w:val="center"/>
            <w:hideMark/>
          </w:tcPr>
          <w:p w14:paraId="6BDBB977"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13A9EC71" w14:textId="77777777" w:rsidTr="00B07F44">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73BDDC09"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20</w:t>
            </w:r>
          </w:p>
        </w:tc>
        <w:tc>
          <w:tcPr>
            <w:tcW w:w="1074" w:type="dxa"/>
            <w:gridSpan w:val="3"/>
            <w:tcBorders>
              <w:top w:val="nil"/>
              <w:left w:val="nil"/>
              <w:bottom w:val="single" w:sz="4" w:space="0" w:color="auto"/>
              <w:right w:val="single" w:sz="4" w:space="0" w:color="auto"/>
            </w:tcBorders>
            <w:shd w:val="clear" w:color="auto" w:fill="auto"/>
            <w:noWrap/>
            <w:vAlign w:val="center"/>
            <w:hideMark/>
          </w:tcPr>
          <w:p w14:paraId="55AF3EC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3F09304A"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1,3</w:t>
            </w: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5E8E5D59"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16A010B4"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15AD760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3A968E17"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4"/>
            <w:tcBorders>
              <w:top w:val="nil"/>
              <w:left w:val="nil"/>
              <w:bottom w:val="single" w:sz="4" w:space="0" w:color="auto"/>
              <w:right w:val="single" w:sz="4" w:space="0" w:color="auto"/>
            </w:tcBorders>
            <w:shd w:val="clear" w:color="auto" w:fill="auto"/>
            <w:noWrap/>
            <w:vAlign w:val="center"/>
            <w:hideMark/>
          </w:tcPr>
          <w:p w14:paraId="3CD5D921"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72F7997B"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1FC8035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5735CE0A"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462E4BDF"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7921759C"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2DE8093F" w14:textId="77777777" w:rsidTr="00B07F44">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78E06DC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21</w:t>
            </w:r>
          </w:p>
        </w:tc>
        <w:tc>
          <w:tcPr>
            <w:tcW w:w="1074" w:type="dxa"/>
            <w:gridSpan w:val="3"/>
            <w:tcBorders>
              <w:top w:val="nil"/>
              <w:left w:val="nil"/>
              <w:bottom w:val="single" w:sz="4" w:space="0" w:color="000000"/>
              <w:right w:val="single" w:sz="4" w:space="0" w:color="000000"/>
            </w:tcBorders>
            <w:shd w:val="clear" w:color="auto" w:fill="auto"/>
            <w:noWrap/>
            <w:vAlign w:val="center"/>
            <w:hideMark/>
          </w:tcPr>
          <w:p w14:paraId="54E1985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6D9DD1B6"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5A833557"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76A23F1E"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495C4D0C"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7504959B"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4"/>
            <w:tcBorders>
              <w:top w:val="nil"/>
              <w:left w:val="nil"/>
              <w:bottom w:val="single" w:sz="4" w:space="0" w:color="000000"/>
              <w:right w:val="single" w:sz="4" w:space="0" w:color="000000"/>
            </w:tcBorders>
            <w:shd w:val="clear" w:color="auto" w:fill="auto"/>
            <w:noWrap/>
            <w:vAlign w:val="center"/>
            <w:hideMark/>
          </w:tcPr>
          <w:p w14:paraId="4BEC49C1"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42D64110"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308AD562"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5928F0E2"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12ADF79B"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7,0</w:t>
            </w:r>
          </w:p>
        </w:tc>
        <w:tc>
          <w:tcPr>
            <w:tcW w:w="1075" w:type="dxa"/>
            <w:tcBorders>
              <w:top w:val="nil"/>
              <w:left w:val="nil"/>
              <w:bottom w:val="single" w:sz="4" w:space="0" w:color="auto"/>
              <w:right w:val="single" w:sz="4" w:space="0" w:color="auto"/>
            </w:tcBorders>
            <w:shd w:val="clear" w:color="auto" w:fill="auto"/>
            <w:noWrap/>
            <w:vAlign w:val="center"/>
            <w:hideMark/>
          </w:tcPr>
          <w:p w14:paraId="37009F32"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2,3</w:t>
            </w:r>
          </w:p>
        </w:tc>
      </w:tr>
      <w:tr w:rsidR="0071406D" w:rsidRPr="00BE180E" w14:paraId="75D9CA18" w14:textId="77777777" w:rsidTr="00B07F44">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39B785B0"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22</w:t>
            </w:r>
          </w:p>
        </w:tc>
        <w:tc>
          <w:tcPr>
            <w:tcW w:w="1074" w:type="dxa"/>
            <w:gridSpan w:val="3"/>
            <w:tcBorders>
              <w:top w:val="nil"/>
              <w:left w:val="nil"/>
              <w:bottom w:val="single" w:sz="4" w:space="0" w:color="auto"/>
              <w:right w:val="single" w:sz="4" w:space="0" w:color="auto"/>
            </w:tcBorders>
            <w:shd w:val="clear" w:color="auto" w:fill="auto"/>
            <w:noWrap/>
            <w:vAlign w:val="center"/>
            <w:hideMark/>
          </w:tcPr>
          <w:p w14:paraId="50907592"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50FB4A90"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53685F10"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6613C01A"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1EBD96B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6A4C9CB6"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4"/>
            <w:tcBorders>
              <w:top w:val="nil"/>
              <w:left w:val="nil"/>
              <w:bottom w:val="single" w:sz="4" w:space="0" w:color="auto"/>
              <w:right w:val="single" w:sz="4" w:space="0" w:color="auto"/>
            </w:tcBorders>
            <w:shd w:val="clear" w:color="auto" w:fill="auto"/>
            <w:noWrap/>
            <w:vAlign w:val="center"/>
            <w:hideMark/>
          </w:tcPr>
          <w:p w14:paraId="1824D9F8"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58CACF7E"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7786EACA"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0DEA354E"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6D0BB6CB"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75707231"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1D0FA9DC" w14:textId="77777777" w:rsidTr="00B07F44">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3F2AE425"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23</w:t>
            </w:r>
          </w:p>
        </w:tc>
        <w:tc>
          <w:tcPr>
            <w:tcW w:w="1074" w:type="dxa"/>
            <w:gridSpan w:val="3"/>
            <w:tcBorders>
              <w:top w:val="nil"/>
              <w:left w:val="nil"/>
              <w:bottom w:val="single" w:sz="4" w:space="0" w:color="000000"/>
              <w:right w:val="single" w:sz="4" w:space="0" w:color="000000"/>
            </w:tcBorders>
            <w:shd w:val="clear" w:color="auto" w:fill="auto"/>
            <w:noWrap/>
            <w:vAlign w:val="center"/>
            <w:hideMark/>
          </w:tcPr>
          <w:p w14:paraId="6B7F28CB"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084CED49"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0A37AE9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15326D24"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4A91C91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55DBFDA6"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4"/>
            <w:tcBorders>
              <w:top w:val="nil"/>
              <w:left w:val="nil"/>
              <w:bottom w:val="single" w:sz="4" w:space="0" w:color="000000"/>
              <w:right w:val="single" w:sz="4" w:space="0" w:color="000000"/>
            </w:tcBorders>
            <w:shd w:val="clear" w:color="auto" w:fill="auto"/>
            <w:noWrap/>
            <w:vAlign w:val="center"/>
            <w:hideMark/>
          </w:tcPr>
          <w:p w14:paraId="739EAD08"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2961030B"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09BE8FA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6E996DD4"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0F174366"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0A814A65"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69AFCE81" w14:textId="77777777" w:rsidTr="00B07F44">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7CF413FE"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24</w:t>
            </w:r>
          </w:p>
        </w:tc>
        <w:tc>
          <w:tcPr>
            <w:tcW w:w="1074" w:type="dxa"/>
            <w:gridSpan w:val="3"/>
            <w:tcBorders>
              <w:top w:val="nil"/>
              <w:left w:val="nil"/>
              <w:bottom w:val="single" w:sz="4" w:space="0" w:color="auto"/>
              <w:right w:val="single" w:sz="4" w:space="0" w:color="auto"/>
            </w:tcBorders>
            <w:shd w:val="clear" w:color="auto" w:fill="auto"/>
            <w:noWrap/>
            <w:vAlign w:val="center"/>
            <w:hideMark/>
          </w:tcPr>
          <w:p w14:paraId="3AAFE485"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1,3</w:t>
            </w: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08DE95D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5E280711"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40A3F177"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6C733759"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1B1F385C"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4"/>
            <w:tcBorders>
              <w:top w:val="nil"/>
              <w:left w:val="nil"/>
              <w:bottom w:val="single" w:sz="4" w:space="0" w:color="000000"/>
              <w:right w:val="single" w:sz="4" w:space="0" w:color="000000"/>
            </w:tcBorders>
            <w:shd w:val="clear" w:color="auto" w:fill="auto"/>
            <w:noWrap/>
            <w:vAlign w:val="center"/>
            <w:hideMark/>
          </w:tcPr>
          <w:p w14:paraId="17C1F1F9"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066C9B0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0F85010A"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7C85A2C3"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1,0</w:t>
            </w: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2DC213A5"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09785DB6"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699A9735" w14:textId="77777777" w:rsidTr="00B07F44">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18921E55"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25</w:t>
            </w:r>
          </w:p>
        </w:tc>
        <w:tc>
          <w:tcPr>
            <w:tcW w:w="1074" w:type="dxa"/>
            <w:gridSpan w:val="3"/>
            <w:tcBorders>
              <w:top w:val="nil"/>
              <w:left w:val="nil"/>
              <w:bottom w:val="single" w:sz="4" w:space="0" w:color="000000"/>
              <w:right w:val="single" w:sz="4" w:space="0" w:color="000000"/>
            </w:tcBorders>
            <w:shd w:val="clear" w:color="auto" w:fill="auto"/>
            <w:noWrap/>
            <w:vAlign w:val="center"/>
            <w:hideMark/>
          </w:tcPr>
          <w:p w14:paraId="38A252D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465098C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1D031877"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1ACE49DA"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76F3E1A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052472A7"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4"/>
            <w:tcBorders>
              <w:top w:val="nil"/>
              <w:left w:val="nil"/>
              <w:bottom w:val="single" w:sz="4" w:space="0" w:color="000000"/>
              <w:right w:val="single" w:sz="4" w:space="0" w:color="000000"/>
            </w:tcBorders>
            <w:shd w:val="clear" w:color="auto" w:fill="auto"/>
            <w:noWrap/>
            <w:vAlign w:val="center"/>
            <w:hideMark/>
          </w:tcPr>
          <w:p w14:paraId="624F1FF2"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1089785C"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04DB150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63C34CF7"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566C973D"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1,6</w:t>
            </w:r>
          </w:p>
        </w:tc>
        <w:tc>
          <w:tcPr>
            <w:tcW w:w="1075" w:type="dxa"/>
            <w:tcBorders>
              <w:top w:val="nil"/>
              <w:left w:val="nil"/>
              <w:bottom w:val="single" w:sz="4" w:space="0" w:color="000000"/>
              <w:right w:val="single" w:sz="4" w:space="0" w:color="000000"/>
            </w:tcBorders>
            <w:shd w:val="clear" w:color="auto" w:fill="auto"/>
            <w:noWrap/>
            <w:vAlign w:val="center"/>
            <w:hideMark/>
          </w:tcPr>
          <w:p w14:paraId="1EF2F480"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4D70DA09" w14:textId="77777777" w:rsidTr="00B07F44">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6AA7BBBF"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26</w:t>
            </w:r>
          </w:p>
        </w:tc>
        <w:tc>
          <w:tcPr>
            <w:tcW w:w="1074" w:type="dxa"/>
            <w:gridSpan w:val="3"/>
            <w:tcBorders>
              <w:top w:val="nil"/>
              <w:left w:val="nil"/>
              <w:bottom w:val="single" w:sz="4" w:space="0" w:color="auto"/>
              <w:right w:val="single" w:sz="4" w:space="0" w:color="auto"/>
            </w:tcBorders>
            <w:shd w:val="clear" w:color="auto" w:fill="auto"/>
            <w:noWrap/>
            <w:vAlign w:val="center"/>
            <w:hideMark/>
          </w:tcPr>
          <w:p w14:paraId="3FDA7304"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3A7B381F"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1,1</w:t>
            </w: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2424C4AC"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3199B1E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704BE12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2A0AAD3B"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4"/>
            <w:tcBorders>
              <w:top w:val="nil"/>
              <w:left w:val="nil"/>
              <w:bottom w:val="single" w:sz="4" w:space="0" w:color="auto"/>
              <w:right w:val="single" w:sz="4" w:space="0" w:color="auto"/>
            </w:tcBorders>
            <w:shd w:val="clear" w:color="auto" w:fill="auto"/>
            <w:noWrap/>
            <w:vAlign w:val="center"/>
            <w:hideMark/>
          </w:tcPr>
          <w:p w14:paraId="76A46C4C"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1CDBA4D6"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314F57B8"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4BE50D9A"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2D47AC08"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319F75A4"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4F6D5B53" w14:textId="77777777" w:rsidTr="00B07F44">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7D6973B7"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27</w:t>
            </w:r>
          </w:p>
        </w:tc>
        <w:tc>
          <w:tcPr>
            <w:tcW w:w="1074" w:type="dxa"/>
            <w:gridSpan w:val="3"/>
            <w:tcBorders>
              <w:top w:val="nil"/>
              <w:left w:val="nil"/>
              <w:bottom w:val="single" w:sz="4" w:space="0" w:color="000000"/>
              <w:right w:val="single" w:sz="4" w:space="0" w:color="000000"/>
            </w:tcBorders>
            <w:shd w:val="clear" w:color="auto" w:fill="auto"/>
            <w:noWrap/>
            <w:vAlign w:val="center"/>
            <w:hideMark/>
          </w:tcPr>
          <w:p w14:paraId="51893BA0"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18C1449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49720C8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37589567"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5C6866E2"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2C3FDD78"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4"/>
            <w:tcBorders>
              <w:top w:val="nil"/>
              <w:left w:val="nil"/>
              <w:bottom w:val="single" w:sz="4" w:space="0" w:color="000000"/>
              <w:right w:val="single" w:sz="4" w:space="0" w:color="000000"/>
            </w:tcBorders>
            <w:shd w:val="clear" w:color="auto" w:fill="auto"/>
            <w:noWrap/>
            <w:vAlign w:val="center"/>
            <w:hideMark/>
          </w:tcPr>
          <w:p w14:paraId="2920179E"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4F36C5C4"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034DC0FB"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58F10951"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31FF41BE"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9,0</w:t>
            </w:r>
          </w:p>
        </w:tc>
        <w:tc>
          <w:tcPr>
            <w:tcW w:w="1075" w:type="dxa"/>
            <w:tcBorders>
              <w:top w:val="nil"/>
              <w:left w:val="nil"/>
              <w:bottom w:val="single" w:sz="4" w:space="0" w:color="auto"/>
              <w:right w:val="single" w:sz="4" w:space="0" w:color="auto"/>
            </w:tcBorders>
            <w:shd w:val="clear" w:color="auto" w:fill="auto"/>
            <w:noWrap/>
            <w:vAlign w:val="center"/>
            <w:hideMark/>
          </w:tcPr>
          <w:p w14:paraId="2889F449"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1,3</w:t>
            </w:r>
          </w:p>
        </w:tc>
      </w:tr>
      <w:tr w:rsidR="0071406D" w:rsidRPr="00BE180E" w14:paraId="4B37E0F5" w14:textId="77777777" w:rsidTr="00B07F44">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315571F2"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28</w:t>
            </w:r>
          </w:p>
        </w:tc>
        <w:tc>
          <w:tcPr>
            <w:tcW w:w="1074" w:type="dxa"/>
            <w:gridSpan w:val="3"/>
            <w:tcBorders>
              <w:top w:val="nil"/>
              <w:left w:val="nil"/>
              <w:bottom w:val="single" w:sz="4" w:space="0" w:color="auto"/>
              <w:right w:val="single" w:sz="4" w:space="0" w:color="auto"/>
            </w:tcBorders>
            <w:shd w:val="clear" w:color="auto" w:fill="auto"/>
            <w:noWrap/>
            <w:vAlign w:val="center"/>
            <w:hideMark/>
          </w:tcPr>
          <w:p w14:paraId="36010EE1"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8,0</w:t>
            </w: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61A4AFE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05FCBC16"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1,1</w:t>
            </w: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4BC84DF1"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5E62E7F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136B0C7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4"/>
            <w:tcBorders>
              <w:top w:val="nil"/>
              <w:left w:val="nil"/>
              <w:bottom w:val="single" w:sz="4" w:space="0" w:color="auto"/>
              <w:right w:val="single" w:sz="4" w:space="0" w:color="auto"/>
            </w:tcBorders>
            <w:shd w:val="clear" w:color="auto" w:fill="auto"/>
            <w:noWrap/>
            <w:vAlign w:val="center"/>
            <w:hideMark/>
          </w:tcPr>
          <w:p w14:paraId="0CCACBA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5AF2F6D8"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35F4930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02B8AC11"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01ADB0B7"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auto"/>
              <w:right w:val="single" w:sz="4" w:space="0" w:color="auto"/>
            </w:tcBorders>
            <w:shd w:val="clear" w:color="auto" w:fill="auto"/>
            <w:noWrap/>
            <w:vAlign w:val="center"/>
            <w:hideMark/>
          </w:tcPr>
          <w:p w14:paraId="7F611A38"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2F7D665C" w14:textId="77777777" w:rsidTr="00B07F44">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39BDEAB3"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29</w:t>
            </w:r>
          </w:p>
        </w:tc>
        <w:tc>
          <w:tcPr>
            <w:tcW w:w="1074" w:type="dxa"/>
            <w:gridSpan w:val="3"/>
            <w:tcBorders>
              <w:top w:val="nil"/>
              <w:left w:val="nil"/>
              <w:bottom w:val="single" w:sz="4" w:space="0" w:color="000000"/>
              <w:right w:val="single" w:sz="4" w:space="0" w:color="000000"/>
            </w:tcBorders>
            <w:shd w:val="clear" w:color="auto" w:fill="auto"/>
            <w:noWrap/>
            <w:vAlign w:val="center"/>
            <w:hideMark/>
          </w:tcPr>
          <w:p w14:paraId="45E1AAB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7D60336E"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6EA1FF31"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57C7DAE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2926DE77"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5331345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4"/>
            <w:tcBorders>
              <w:top w:val="nil"/>
              <w:left w:val="nil"/>
              <w:bottom w:val="single" w:sz="4" w:space="0" w:color="000000"/>
              <w:right w:val="single" w:sz="4" w:space="0" w:color="000000"/>
            </w:tcBorders>
            <w:shd w:val="clear" w:color="auto" w:fill="auto"/>
            <w:noWrap/>
            <w:vAlign w:val="center"/>
            <w:hideMark/>
          </w:tcPr>
          <w:p w14:paraId="21B13DBA"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2799DFCA"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552B0C58"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6F855C24"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6A2CB88D"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1,5</w:t>
            </w:r>
          </w:p>
        </w:tc>
        <w:tc>
          <w:tcPr>
            <w:tcW w:w="1075" w:type="dxa"/>
            <w:tcBorders>
              <w:top w:val="nil"/>
              <w:left w:val="nil"/>
              <w:bottom w:val="single" w:sz="4" w:space="0" w:color="auto"/>
              <w:right w:val="single" w:sz="4" w:space="0" w:color="auto"/>
            </w:tcBorders>
            <w:shd w:val="clear" w:color="auto" w:fill="auto"/>
            <w:noWrap/>
            <w:vAlign w:val="center"/>
            <w:hideMark/>
          </w:tcPr>
          <w:p w14:paraId="50B0F394"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9,0</w:t>
            </w:r>
          </w:p>
        </w:tc>
      </w:tr>
      <w:tr w:rsidR="0071406D" w:rsidRPr="00BE180E" w14:paraId="5C92B875" w14:textId="77777777" w:rsidTr="00B07F44">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78CC98FB"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30</w:t>
            </w:r>
          </w:p>
        </w:tc>
        <w:tc>
          <w:tcPr>
            <w:tcW w:w="1074" w:type="dxa"/>
            <w:gridSpan w:val="3"/>
            <w:tcBorders>
              <w:top w:val="nil"/>
              <w:left w:val="nil"/>
              <w:bottom w:val="single" w:sz="4" w:space="0" w:color="auto"/>
              <w:right w:val="single" w:sz="4" w:space="0" w:color="auto"/>
            </w:tcBorders>
            <w:shd w:val="clear" w:color="auto" w:fill="auto"/>
            <w:noWrap/>
            <w:vAlign w:val="center"/>
            <w:hideMark/>
          </w:tcPr>
          <w:p w14:paraId="5C15D2E9"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6,0</w:t>
            </w: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4C492D0E"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2E5247F5"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259F3BA0"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68BF36C0"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0AA4447C"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4"/>
            <w:tcBorders>
              <w:top w:val="nil"/>
              <w:left w:val="nil"/>
              <w:bottom w:val="single" w:sz="4" w:space="0" w:color="auto"/>
              <w:right w:val="single" w:sz="4" w:space="0" w:color="auto"/>
            </w:tcBorders>
            <w:shd w:val="clear" w:color="auto" w:fill="auto"/>
            <w:noWrap/>
            <w:vAlign w:val="center"/>
            <w:hideMark/>
          </w:tcPr>
          <w:p w14:paraId="5AE40FA1"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7A38715F"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62623A34"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6D5FBDEC"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2"/>
            <w:tcBorders>
              <w:top w:val="nil"/>
              <w:left w:val="nil"/>
              <w:bottom w:val="single" w:sz="4" w:space="0" w:color="000000"/>
              <w:right w:val="single" w:sz="4" w:space="0" w:color="000000"/>
            </w:tcBorders>
            <w:shd w:val="clear" w:color="auto" w:fill="auto"/>
            <w:noWrap/>
            <w:vAlign w:val="center"/>
            <w:hideMark/>
          </w:tcPr>
          <w:p w14:paraId="0D05E932"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36CFCA5A"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29BD350E" w14:textId="77777777" w:rsidTr="00B07F44">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03BB5193" w14:textId="77777777" w:rsidR="0071406D" w:rsidRPr="00BE180E" w:rsidRDefault="0071406D" w:rsidP="0071406D">
            <w:pPr>
              <w:spacing w:after="0" w:line="240" w:lineRule="auto"/>
              <w:jc w:val="center"/>
              <w:rPr>
                <w:rFonts w:ascii="Arial" w:hAnsi="Arial" w:cs="Arial"/>
                <w:sz w:val="18"/>
                <w:szCs w:val="18"/>
              </w:rPr>
            </w:pPr>
            <w:r w:rsidRPr="00BE180E">
              <w:rPr>
                <w:rFonts w:ascii="Arial" w:hAnsi="Arial" w:cs="Arial"/>
                <w:sz w:val="18"/>
                <w:szCs w:val="18"/>
              </w:rPr>
              <w:t>31</w:t>
            </w:r>
          </w:p>
        </w:tc>
        <w:tc>
          <w:tcPr>
            <w:tcW w:w="1074" w:type="dxa"/>
            <w:gridSpan w:val="3"/>
            <w:tcBorders>
              <w:top w:val="nil"/>
              <w:left w:val="nil"/>
              <w:bottom w:val="single" w:sz="4" w:space="0" w:color="000000"/>
              <w:right w:val="single" w:sz="4" w:space="0" w:color="000000"/>
            </w:tcBorders>
            <w:shd w:val="clear" w:color="auto" w:fill="auto"/>
            <w:noWrap/>
            <w:vAlign w:val="center"/>
            <w:hideMark/>
          </w:tcPr>
          <w:p w14:paraId="44352B8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46D48E13"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635B3E2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3E6D24EE"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7C2E9D77"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235BEAB9"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4"/>
            <w:tcBorders>
              <w:top w:val="nil"/>
              <w:left w:val="nil"/>
              <w:bottom w:val="single" w:sz="4" w:space="0" w:color="000000"/>
              <w:right w:val="single" w:sz="4" w:space="0" w:color="000000"/>
            </w:tcBorders>
            <w:shd w:val="clear" w:color="auto" w:fill="auto"/>
            <w:noWrap/>
            <w:vAlign w:val="center"/>
            <w:hideMark/>
          </w:tcPr>
          <w:p w14:paraId="184884DD"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000000"/>
              <w:right w:val="single" w:sz="4" w:space="0" w:color="000000"/>
            </w:tcBorders>
            <w:shd w:val="clear" w:color="auto" w:fill="auto"/>
            <w:noWrap/>
            <w:vAlign w:val="center"/>
            <w:hideMark/>
          </w:tcPr>
          <w:p w14:paraId="311DDAF8"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616616E9" w14:textId="77777777" w:rsidR="0071406D" w:rsidRPr="00BE180E" w:rsidRDefault="0071406D" w:rsidP="00B07F44">
            <w:pPr>
              <w:spacing w:after="0" w:line="240" w:lineRule="auto"/>
              <w:jc w:val="center"/>
              <w:rPr>
                <w:rFonts w:ascii="Arial" w:hAnsi="Arial" w:cs="Arial"/>
                <w:sz w:val="18"/>
                <w:szCs w:val="18"/>
              </w:rPr>
            </w:pP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2489D90A" w14:textId="77777777" w:rsidR="0071406D" w:rsidRPr="00BE180E" w:rsidRDefault="0071406D" w:rsidP="00B07F44">
            <w:pPr>
              <w:spacing w:after="0" w:line="240" w:lineRule="auto"/>
              <w:jc w:val="center"/>
              <w:rPr>
                <w:rFonts w:ascii="Arial" w:hAnsi="Arial" w:cs="Arial"/>
                <w:sz w:val="18"/>
                <w:szCs w:val="18"/>
              </w:rPr>
            </w:pPr>
            <w:r w:rsidRPr="00BE180E">
              <w:rPr>
                <w:rFonts w:ascii="Arial" w:hAnsi="Arial" w:cs="Arial"/>
                <w:sz w:val="18"/>
                <w:szCs w:val="18"/>
              </w:rPr>
              <w:t>1,4</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575819CA" w14:textId="77777777" w:rsidR="0071406D" w:rsidRPr="00BE180E" w:rsidRDefault="0071406D" w:rsidP="00B07F44">
            <w:pPr>
              <w:spacing w:after="0" w:line="240" w:lineRule="auto"/>
              <w:jc w:val="center"/>
              <w:rPr>
                <w:rFonts w:ascii="Arial" w:hAnsi="Arial" w:cs="Arial"/>
                <w:sz w:val="18"/>
                <w:szCs w:val="18"/>
              </w:rPr>
            </w:pPr>
          </w:p>
        </w:tc>
        <w:tc>
          <w:tcPr>
            <w:tcW w:w="1075" w:type="dxa"/>
            <w:tcBorders>
              <w:top w:val="nil"/>
              <w:left w:val="nil"/>
              <w:bottom w:val="single" w:sz="4" w:space="0" w:color="000000"/>
              <w:right w:val="single" w:sz="4" w:space="0" w:color="000000"/>
            </w:tcBorders>
            <w:shd w:val="clear" w:color="auto" w:fill="auto"/>
            <w:noWrap/>
            <w:vAlign w:val="center"/>
            <w:hideMark/>
          </w:tcPr>
          <w:p w14:paraId="69E24D52" w14:textId="77777777" w:rsidR="0071406D" w:rsidRPr="00BE180E" w:rsidRDefault="0071406D" w:rsidP="00B07F44">
            <w:pPr>
              <w:spacing w:after="0" w:line="240" w:lineRule="auto"/>
              <w:jc w:val="center"/>
              <w:rPr>
                <w:rFonts w:ascii="Arial" w:hAnsi="Arial" w:cs="Arial"/>
                <w:sz w:val="18"/>
                <w:szCs w:val="18"/>
              </w:rPr>
            </w:pPr>
          </w:p>
        </w:tc>
      </w:tr>
      <w:tr w:rsidR="0071406D" w:rsidRPr="00BE180E" w14:paraId="6A0F65AE" w14:textId="77777777" w:rsidTr="00B07F44">
        <w:trPr>
          <w:trHeight w:val="20"/>
        </w:trPr>
        <w:tc>
          <w:tcPr>
            <w:tcW w:w="1291" w:type="dxa"/>
            <w:tcBorders>
              <w:top w:val="nil"/>
              <w:left w:val="single" w:sz="4" w:space="0" w:color="auto"/>
              <w:bottom w:val="single" w:sz="4" w:space="0" w:color="auto"/>
              <w:right w:val="single" w:sz="4" w:space="0" w:color="auto"/>
            </w:tcBorders>
            <w:shd w:val="clear" w:color="000000" w:fill="92CDDC"/>
            <w:noWrap/>
            <w:vAlign w:val="center"/>
            <w:hideMark/>
          </w:tcPr>
          <w:p w14:paraId="5AA93400"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бр месечно</w:t>
            </w:r>
          </w:p>
        </w:tc>
        <w:tc>
          <w:tcPr>
            <w:tcW w:w="1074" w:type="dxa"/>
            <w:gridSpan w:val="3"/>
            <w:tcBorders>
              <w:top w:val="nil"/>
              <w:left w:val="nil"/>
              <w:bottom w:val="single" w:sz="4" w:space="0" w:color="auto"/>
              <w:right w:val="single" w:sz="4" w:space="0" w:color="auto"/>
            </w:tcBorders>
            <w:shd w:val="clear" w:color="000000" w:fill="92CDDC"/>
            <w:noWrap/>
            <w:vAlign w:val="center"/>
            <w:hideMark/>
          </w:tcPr>
          <w:p w14:paraId="283CBCA4"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8</w:t>
            </w:r>
          </w:p>
        </w:tc>
        <w:tc>
          <w:tcPr>
            <w:tcW w:w="1075" w:type="dxa"/>
            <w:gridSpan w:val="3"/>
            <w:tcBorders>
              <w:top w:val="nil"/>
              <w:left w:val="nil"/>
              <w:bottom w:val="single" w:sz="4" w:space="0" w:color="auto"/>
              <w:right w:val="single" w:sz="4" w:space="0" w:color="auto"/>
            </w:tcBorders>
            <w:shd w:val="clear" w:color="000000" w:fill="92CDDC"/>
            <w:noWrap/>
            <w:vAlign w:val="center"/>
            <w:hideMark/>
          </w:tcPr>
          <w:p w14:paraId="3D1DB4D9"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7</w:t>
            </w:r>
          </w:p>
        </w:tc>
        <w:tc>
          <w:tcPr>
            <w:tcW w:w="1075" w:type="dxa"/>
            <w:gridSpan w:val="3"/>
            <w:tcBorders>
              <w:top w:val="nil"/>
              <w:left w:val="nil"/>
              <w:bottom w:val="single" w:sz="4" w:space="0" w:color="auto"/>
              <w:right w:val="single" w:sz="4" w:space="0" w:color="auto"/>
            </w:tcBorders>
            <w:shd w:val="clear" w:color="000000" w:fill="92CDDC"/>
            <w:noWrap/>
            <w:vAlign w:val="center"/>
            <w:hideMark/>
          </w:tcPr>
          <w:p w14:paraId="37AFB76F"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5</w:t>
            </w:r>
          </w:p>
        </w:tc>
        <w:tc>
          <w:tcPr>
            <w:tcW w:w="1075" w:type="dxa"/>
            <w:gridSpan w:val="3"/>
            <w:tcBorders>
              <w:top w:val="nil"/>
              <w:left w:val="nil"/>
              <w:bottom w:val="single" w:sz="4" w:space="0" w:color="auto"/>
              <w:right w:val="single" w:sz="4" w:space="0" w:color="auto"/>
            </w:tcBorders>
            <w:shd w:val="clear" w:color="000000" w:fill="92CDDC"/>
            <w:noWrap/>
            <w:vAlign w:val="center"/>
            <w:hideMark/>
          </w:tcPr>
          <w:p w14:paraId="6B1CE58E"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1</w:t>
            </w:r>
          </w:p>
        </w:tc>
        <w:tc>
          <w:tcPr>
            <w:tcW w:w="1075" w:type="dxa"/>
            <w:gridSpan w:val="3"/>
            <w:tcBorders>
              <w:top w:val="nil"/>
              <w:left w:val="nil"/>
              <w:bottom w:val="single" w:sz="4" w:space="0" w:color="auto"/>
              <w:right w:val="single" w:sz="4" w:space="0" w:color="auto"/>
            </w:tcBorders>
            <w:shd w:val="clear" w:color="000000" w:fill="92CDDC"/>
            <w:noWrap/>
            <w:vAlign w:val="center"/>
            <w:hideMark/>
          </w:tcPr>
          <w:p w14:paraId="4E9F5652"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75" w:type="dxa"/>
            <w:gridSpan w:val="3"/>
            <w:tcBorders>
              <w:top w:val="nil"/>
              <w:left w:val="nil"/>
              <w:bottom w:val="single" w:sz="4" w:space="0" w:color="auto"/>
              <w:right w:val="single" w:sz="4" w:space="0" w:color="auto"/>
            </w:tcBorders>
            <w:shd w:val="clear" w:color="000000" w:fill="92CDDC"/>
            <w:noWrap/>
            <w:vAlign w:val="center"/>
            <w:hideMark/>
          </w:tcPr>
          <w:p w14:paraId="51BF6A9E"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75" w:type="dxa"/>
            <w:gridSpan w:val="4"/>
            <w:tcBorders>
              <w:top w:val="nil"/>
              <w:left w:val="nil"/>
              <w:bottom w:val="single" w:sz="4" w:space="0" w:color="auto"/>
              <w:right w:val="single" w:sz="4" w:space="0" w:color="auto"/>
            </w:tcBorders>
            <w:shd w:val="clear" w:color="000000" w:fill="92CDDC"/>
            <w:noWrap/>
            <w:vAlign w:val="center"/>
            <w:hideMark/>
          </w:tcPr>
          <w:p w14:paraId="376A1FA4"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75" w:type="dxa"/>
            <w:gridSpan w:val="3"/>
            <w:tcBorders>
              <w:top w:val="nil"/>
              <w:left w:val="nil"/>
              <w:bottom w:val="single" w:sz="4" w:space="0" w:color="auto"/>
              <w:right w:val="single" w:sz="4" w:space="0" w:color="auto"/>
            </w:tcBorders>
            <w:shd w:val="clear" w:color="000000" w:fill="92CDDC"/>
            <w:noWrap/>
            <w:vAlign w:val="center"/>
            <w:hideMark/>
          </w:tcPr>
          <w:p w14:paraId="7D4CB429"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75" w:type="dxa"/>
            <w:gridSpan w:val="3"/>
            <w:tcBorders>
              <w:top w:val="nil"/>
              <w:left w:val="nil"/>
              <w:bottom w:val="single" w:sz="4" w:space="0" w:color="auto"/>
              <w:right w:val="single" w:sz="4" w:space="0" w:color="auto"/>
            </w:tcBorders>
            <w:shd w:val="clear" w:color="000000" w:fill="92CDDC"/>
            <w:noWrap/>
            <w:vAlign w:val="center"/>
            <w:hideMark/>
          </w:tcPr>
          <w:p w14:paraId="02A88415"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w:t>
            </w:r>
          </w:p>
        </w:tc>
        <w:tc>
          <w:tcPr>
            <w:tcW w:w="1075" w:type="dxa"/>
            <w:gridSpan w:val="3"/>
            <w:tcBorders>
              <w:top w:val="nil"/>
              <w:left w:val="nil"/>
              <w:bottom w:val="single" w:sz="4" w:space="0" w:color="auto"/>
              <w:right w:val="single" w:sz="4" w:space="0" w:color="auto"/>
            </w:tcBorders>
            <w:shd w:val="clear" w:color="000000" w:fill="92CDDC"/>
            <w:noWrap/>
            <w:vAlign w:val="center"/>
            <w:hideMark/>
          </w:tcPr>
          <w:p w14:paraId="15DFBE6C"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3</w:t>
            </w:r>
          </w:p>
        </w:tc>
        <w:tc>
          <w:tcPr>
            <w:tcW w:w="1075" w:type="dxa"/>
            <w:gridSpan w:val="2"/>
            <w:tcBorders>
              <w:top w:val="nil"/>
              <w:left w:val="nil"/>
              <w:bottom w:val="single" w:sz="4" w:space="0" w:color="auto"/>
              <w:right w:val="single" w:sz="4" w:space="0" w:color="auto"/>
            </w:tcBorders>
            <w:shd w:val="clear" w:color="000000" w:fill="92CDDC"/>
            <w:noWrap/>
            <w:vAlign w:val="center"/>
            <w:hideMark/>
          </w:tcPr>
          <w:p w14:paraId="4398EFD5"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9</w:t>
            </w:r>
          </w:p>
        </w:tc>
        <w:tc>
          <w:tcPr>
            <w:tcW w:w="1075" w:type="dxa"/>
            <w:tcBorders>
              <w:top w:val="nil"/>
              <w:left w:val="nil"/>
              <w:bottom w:val="single" w:sz="4" w:space="0" w:color="auto"/>
              <w:right w:val="single" w:sz="4" w:space="0" w:color="auto"/>
            </w:tcBorders>
            <w:shd w:val="clear" w:color="000000" w:fill="92CDDC"/>
            <w:noWrap/>
            <w:vAlign w:val="center"/>
            <w:hideMark/>
          </w:tcPr>
          <w:p w14:paraId="5D358A81"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8</w:t>
            </w:r>
          </w:p>
        </w:tc>
      </w:tr>
      <w:tr w:rsidR="0071406D" w:rsidRPr="00BE180E" w14:paraId="238588F2" w14:textId="77777777" w:rsidTr="00B07F44">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6BBCB6D9"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min</w:t>
            </w:r>
          </w:p>
        </w:tc>
        <w:tc>
          <w:tcPr>
            <w:tcW w:w="1074" w:type="dxa"/>
            <w:gridSpan w:val="3"/>
            <w:tcBorders>
              <w:top w:val="nil"/>
              <w:left w:val="nil"/>
              <w:bottom w:val="single" w:sz="4" w:space="0" w:color="auto"/>
              <w:right w:val="single" w:sz="4" w:space="0" w:color="auto"/>
            </w:tcBorders>
            <w:shd w:val="clear" w:color="auto" w:fill="auto"/>
            <w:noWrap/>
            <w:vAlign w:val="center"/>
            <w:hideMark/>
          </w:tcPr>
          <w:p w14:paraId="41BF9F96"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1,30</w:t>
            </w: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6F5A27F6"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1,10</w:t>
            </w: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70BC0CD6"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1,00</w:t>
            </w: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79457356"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1,20</w:t>
            </w: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7866A559"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14E231F5"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75" w:type="dxa"/>
            <w:gridSpan w:val="4"/>
            <w:tcBorders>
              <w:top w:val="nil"/>
              <w:left w:val="nil"/>
              <w:bottom w:val="single" w:sz="4" w:space="0" w:color="auto"/>
              <w:right w:val="single" w:sz="4" w:space="0" w:color="auto"/>
            </w:tcBorders>
            <w:shd w:val="clear" w:color="auto" w:fill="auto"/>
            <w:noWrap/>
            <w:vAlign w:val="center"/>
            <w:hideMark/>
          </w:tcPr>
          <w:p w14:paraId="44A349C3"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47519BCD"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20D2D8C6"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53D2DA7A"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1,00</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5B145D26"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1,20</w:t>
            </w:r>
          </w:p>
        </w:tc>
        <w:tc>
          <w:tcPr>
            <w:tcW w:w="1075" w:type="dxa"/>
            <w:tcBorders>
              <w:top w:val="nil"/>
              <w:left w:val="nil"/>
              <w:bottom w:val="single" w:sz="4" w:space="0" w:color="auto"/>
              <w:right w:val="single" w:sz="4" w:space="0" w:color="auto"/>
            </w:tcBorders>
            <w:shd w:val="clear" w:color="auto" w:fill="auto"/>
            <w:noWrap/>
            <w:vAlign w:val="center"/>
            <w:hideMark/>
          </w:tcPr>
          <w:p w14:paraId="37466B0C"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1,00</w:t>
            </w:r>
          </w:p>
        </w:tc>
      </w:tr>
      <w:tr w:rsidR="0071406D" w:rsidRPr="00BE180E" w14:paraId="6DC7EAEF" w14:textId="77777777" w:rsidTr="00B07F44">
        <w:trPr>
          <w:trHeight w:val="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54E380BB" w14:textId="77777777" w:rsidR="0071406D" w:rsidRPr="00BE180E" w:rsidRDefault="0071406D" w:rsidP="0071406D">
            <w:pPr>
              <w:spacing w:after="0" w:line="240" w:lineRule="auto"/>
              <w:jc w:val="center"/>
              <w:rPr>
                <w:rFonts w:ascii="Arial" w:hAnsi="Arial" w:cs="Arial"/>
                <w:b/>
                <w:bCs/>
                <w:sz w:val="18"/>
                <w:szCs w:val="18"/>
              </w:rPr>
            </w:pPr>
            <w:r w:rsidRPr="00BE180E">
              <w:rPr>
                <w:rFonts w:ascii="Arial" w:hAnsi="Arial" w:cs="Arial"/>
                <w:b/>
                <w:bCs/>
                <w:sz w:val="18"/>
                <w:szCs w:val="18"/>
              </w:rPr>
              <w:t>max</w:t>
            </w:r>
          </w:p>
        </w:tc>
        <w:tc>
          <w:tcPr>
            <w:tcW w:w="1074" w:type="dxa"/>
            <w:gridSpan w:val="3"/>
            <w:tcBorders>
              <w:top w:val="nil"/>
              <w:left w:val="nil"/>
              <w:bottom w:val="single" w:sz="4" w:space="0" w:color="auto"/>
              <w:right w:val="single" w:sz="4" w:space="0" w:color="auto"/>
            </w:tcBorders>
            <w:shd w:val="clear" w:color="auto" w:fill="auto"/>
            <w:noWrap/>
            <w:vAlign w:val="center"/>
            <w:hideMark/>
          </w:tcPr>
          <w:p w14:paraId="36CE7773"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8,00</w:t>
            </w: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29C957BC"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14,00</w:t>
            </w: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2C37A2C9"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4,00</w:t>
            </w: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6D6CCA8A"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1,20</w:t>
            </w: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01A301F4"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658E9DD1"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75" w:type="dxa"/>
            <w:gridSpan w:val="4"/>
            <w:tcBorders>
              <w:top w:val="nil"/>
              <w:left w:val="nil"/>
              <w:bottom w:val="single" w:sz="4" w:space="0" w:color="auto"/>
              <w:right w:val="single" w:sz="4" w:space="0" w:color="auto"/>
            </w:tcBorders>
            <w:shd w:val="clear" w:color="auto" w:fill="auto"/>
            <w:noWrap/>
            <w:vAlign w:val="center"/>
            <w:hideMark/>
          </w:tcPr>
          <w:p w14:paraId="2B495343"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370C0BB4"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6429D47A"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0,00</w:t>
            </w:r>
          </w:p>
        </w:tc>
        <w:tc>
          <w:tcPr>
            <w:tcW w:w="1075" w:type="dxa"/>
            <w:gridSpan w:val="3"/>
            <w:tcBorders>
              <w:top w:val="nil"/>
              <w:left w:val="nil"/>
              <w:bottom w:val="single" w:sz="4" w:space="0" w:color="auto"/>
              <w:right w:val="single" w:sz="4" w:space="0" w:color="auto"/>
            </w:tcBorders>
            <w:shd w:val="clear" w:color="auto" w:fill="auto"/>
            <w:noWrap/>
            <w:vAlign w:val="center"/>
            <w:hideMark/>
          </w:tcPr>
          <w:p w14:paraId="33C92F3A"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1,40</w:t>
            </w:r>
          </w:p>
        </w:tc>
        <w:tc>
          <w:tcPr>
            <w:tcW w:w="1075" w:type="dxa"/>
            <w:gridSpan w:val="2"/>
            <w:tcBorders>
              <w:top w:val="nil"/>
              <w:left w:val="nil"/>
              <w:bottom w:val="single" w:sz="4" w:space="0" w:color="auto"/>
              <w:right w:val="single" w:sz="4" w:space="0" w:color="auto"/>
            </w:tcBorders>
            <w:shd w:val="clear" w:color="auto" w:fill="auto"/>
            <w:noWrap/>
            <w:vAlign w:val="center"/>
            <w:hideMark/>
          </w:tcPr>
          <w:p w14:paraId="482594EB"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9,00</w:t>
            </w:r>
          </w:p>
        </w:tc>
        <w:tc>
          <w:tcPr>
            <w:tcW w:w="1075" w:type="dxa"/>
            <w:tcBorders>
              <w:top w:val="nil"/>
              <w:left w:val="nil"/>
              <w:bottom w:val="single" w:sz="4" w:space="0" w:color="auto"/>
              <w:right w:val="single" w:sz="4" w:space="0" w:color="auto"/>
            </w:tcBorders>
            <w:shd w:val="clear" w:color="auto" w:fill="auto"/>
            <w:noWrap/>
            <w:vAlign w:val="center"/>
            <w:hideMark/>
          </w:tcPr>
          <w:p w14:paraId="64CED4D5" w14:textId="77777777" w:rsidR="0071406D" w:rsidRPr="00BE180E" w:rsidRDefault="0071406D" w:rsidP="00B07F44">
            <w:pPr>
              <w:spacing w:after="0" w:line="240" w:lineRule="auto"/>
              <w:jc w:val="center"/>
              <w:rPr>
                <w:rFonts w:ascii="Arial" w:hAnsi="Arial" w:cs="Arial"/>
                <w:b/>
                <w:bCs/>
                <w:sz w:val="18"/>
                <w:szCs w:val="18"/>
              </w:rPr>
            </w:pPr>
            <w:r w:rsidRPr="00BE180E">
              <w:rPr>
                <w:rFonts w:ascii="Arial" w:hAnsi="Arial" w:cs="Arial"/>
                <w:b/>
                <w:bCs/>
                <w:sz w:val="18"/>
                <w:szCs w:val="18"/>
              </w:rPr>
              <w:t>33,00</w:t>
            </w:r>
          </w:p>
        </w:tc>
      </w:tr>
      <w:tr w:rsidR="0071406D" w:rsidRPr="00BE180E" w14:paraId="410D6D8B" w14:textId="77777777" w:rsidTr="0026642E">
        <w:trPr>
          <w:trHeight w:val="20"/>
        </w:trPr>
        <w:tc>
          <w:tcPr>
            <w:tcW w:w="1291" w:type="dxa"/>
            <w:tcBorders>
              <w:top w:val="nil"/>
              <w:left w:val="nil"/>
              <w:bottom w:val="nil"/>
              <w:right w:val="nil"/>
            </w:tcBorders>
            <w:shd w:val="clear" w:color="auto" w:fill="auto"/>
            <w:noWrap/>
            <w:vAlign w:val="center"/>
            <w:hideMark/>
          </w:tcPr>
          <w:p w14:paraId="298CC0D2" w14:textId="77777777" w:rsidR="0071406D" w:rsidRPr="00BE180E" w:rsidRDefault="0071406D" w:rsidP="0071406D">
            <w:pPr>
              <w:spacing w:after="0" w:line="240" w:lineRule="auto"/>
              <w:jc w:val="center"/>
              <w:rPr>
                <w:rFonts w:ascii="Arial" w:hAnsi="Arial" w:cs="Arial"/>
                <w:sz w:val="18"/>
                <w:szCs w:val="18"/>
              </w:rPr>
            </w:pPr>
          </w:p>
        </w:tc>
        <w:tc>
          <w:tcPr>
            <w:tcW w:w="1063" w:type="dxa"/>
            <w:gridSpan w:val="2"/>
            <w:tcBorders>
              <w:top w:val="nil"/>
              <w:left w:val="nil"/>
              <w:bottom w:val="nil"/>
              <w:right w:val="nil"/>
            </w:tcBorders>
            <w:shd w:val="clear" w:color="auto" w:fill="auto"/>
            <w:noWrap/>
            <w:vAlign w:val="center"/>
            <w:hideMark/>
          </w:tcPr>
          <w:p w14:paraId="17CE04A5" w14:textId="77777777" w:rsidR="0071406D" w:rsidRPr="00BE180E" w:rsidRDefault="0071406D" w:rsidP="00B07F44">
            <w:pPr>
              <w:spacing w:after="0" w:line="240" w:lineRule="auto"/>
              <w:jc w:val="center"/>
              <w:rPr>
                <w:rFonts w:ascii="Arial" w:hAnsi="Arial" w:cs="Arial"/>
                <w:sz w:val="18"/>
                <w:szCs w:val="18"/>
              </w:rPr>
            </w:pPr>
          </w:p>
        </w:tc>
        <w:tc>
          <w:tcPr>
            <w:tcW w:w="1063" w:type="dxa"/>
            <w:gridSpan w:val="3"/>
            <w:tcBorders>
              <w:top w:val="nil"/>
              <w:left w:val="nil"/>
              <w:bottom w:val="nil"/>
              <w:right w:val="nil"/>
            </w:tcBorders>
            <w:shd w:val="clear" w:color="auto" w:fill="auto"/>
            <w:noWrap/>
            <w:vAlign w:val="center"/>
            <w:hideMark/>
          </w:tcPr>
          <w:p w14:paraId="5594E4F0" w14:textId="77777777" w:rsidR="0071406D" w:rsidRPr="00BE180E" w:rsidRDefault="0071406D" w:rsidP="00B07F44">
            <w:pPr>
              <w:spacing w:after="0" w:line="240" w:lineRule="auto"/>
              <w:jc w:val="center"/>
              <w:rPr>
                <w:rFonts w:ascii="Arial" w:hAnsi="Arial" w:cs="Arial"/>
                <w:sz w:val="18"/>
                <w:szCs w:val="18"/>
              </w:rPr>
            </w:pPr>
          </w:p>
        </w:tc>
        <w:tc>
          <w:tcPr>
            <w:tcW w:w="1063" w:type="dxa"/>
            <w:gridSpan w:val="3"/>
            <w:tcBorders>
              <w:top w:val="nil"/>
              <w:left w:val="nil"/>
              <w:bottom w:val="nil"/>
              <w:right w:val="nil"/>
            </w:tcBorders>
            <w:shd w:val="clear" w:color="auto" w:fill="auto"/>
            <w:noWrap/>
            <w:vAlign w:val="center"/>
          </w:tcPr>
          <w:p w14:paraId="4C1FB177" w14:textId="77777777" w:rsidR="0071406D" w:rsidRPr="00BE180E" w:rsidRDefault="0071406D" w:rsidP="00B07F44">
            <w:pPr>
              <w:spacing w:after="0" w:line="240" w:lineRule="auto"/>
              <w:jc w:val="center"/>
              <w:rPr>
                <w:rFonts w:ascii="Arial" w:hAnsi="Arial" w:cs="Arial"/>
                <w:sz w:val="18"/>
                <w:szCs w:val="18"/>
              </w:rPr>
            </w:pPr>
          </w:p>
        </w:tc>
        <w:tc>
          <w:tcPr>
            <w:tcW w:w="1063" w:type="dxa"/>
            <w:gridSpan w:val="3"/>
            <w:tcBorders>
              <w:top w:val="nil"/>
              <w:left w:val="nil"/>
              <w:bottom w:val="nil"/>
              <w:right w:val="nil"/>
            </w:tcBorders>
            <w:shd w:val="clear" w:color="auto" w:fill="auto"/>
            <w:noWrap/>
            <w:vAlign w:val="center"/>
          </w:tcPr>
          <w:p w14:paraId="76E7F9BE" w14:textId="77777777" w:rsidR="0071406D" w:rsidRPr="00BE180E" w:rsidRDefault="0071406D" w:rsidP="00B07F44">
            <w:pPr>
              <w:spacing w:after="0" w:line="240" w:lineRule="auto"/>
              <w:jc w:val="center"/>
              <w:rPr>
                <w:rFonts w:ascii="Arial" w:hAnsi="Arial" w:cs="Arial"/>
                <w:sz w:val="18"/>
                <w:szCs w:val="18"/>
              </w:rPr>
            </w:pPr>
          </w:p>
        </w:tc>
        <w:tc>
          <w:tcPr>
            <w:tcW w:w="1063" w:type="dxa"/>
            <w:gridSpan w:val="3"/>
            <w:tcBorders>
              <w:top w:val="nil"/>
              <w:left w:val="nil"/>
              <w:bottom w:val="nil"/>
              <w:right w:val="nil"/>
            </w:tcBorders>
            <w:shd w:val="clear" w:color="auto" w:fill="auto"/>
            <w:noWrap/>
            <w:vAlign w:val="center"/>
            <w:hideMark/>
          </w:tcPr>
          <w:p w14:paraId="3C64F438" w14:textId="77777777" w:rsidR="0071406D" w:rsidRPr="00BE180E" w:rsidRDefault="0071406D" w:rsidP="00B07F44">
            <w:pPr>
              <w:spacing w:after="0" w:line="240" w:lineRule="auto"/>
              <w:jc w:val="center"/>
              <w:rPr>
                <w:rFonts w:ascii="Arial" w:hAnsi="Arial" w:cs="Arial"/>
                <w:sz w:val="18"/>
                <w:szCs w:val="18"/>
              </w:rPr>
            </w:pPr>
          </w:p>
        </w:tc>
        <w:tc>
          <w:tcPr>
            <w:tcW w:w="1064" w:type="dxa"/>
            <w:gridSpan w:val="3"/>
            <w:tcBorders>
              <w:top w:val="nil"/>
              <w:left w:val="nil"/>
              <w:bottom w:val="nil"/>
              <w:right w:val="nil"/>
            </w:tcBorders>
            <w:shd w:val="clear" w:color="auto" w:fill="auto"/>
            <w:noWrap/>
            <w:vAlign w:val="center"/>
            <w:hideMark/>
          </w:tcPr>
          <w:p w14:paraId="07F9EE7A" w14:textId="77777777" w:rsidR="0071406D" w:rsidRPr="00BE180E" w:rsidRDefault="0071406D" w:rsidP="00B07F44">
            <w:pPr>
              <w:spacing w:after="0" w:line="240" w:lineRule="auto"/>
              <w:jc w:val="center"/>
              <w:rPr>
                <w:rFonts w:ascii="Arial" w:hAnsi="Arial" w:cs="Arial"/>
                <w:sz w:val="18"/>
                <w:szCs w:val="18"/>
              </w:rPr>
            </w:pPr>
          </w:p>
        </w:tc>
        <w:tc>
          <w:tcPr>
            <w:tcW w:w="1063" w:type="dxa"/>
            <w:gridSpan w:val="4"/>
            <w:tcBorders>
              <w:top w:val="nil"/>
              <w:left w:val="nil"/>
              <w:bottom w:val="nil"/>
              <w:right w:val="nil"/>
            </w:tcBorders>
            <w:shd w:val="clear" w:color="auto" w:fill="auto"/>
            <w:noWrap/>
            <w:vAlign w:val="center"/>
            <w:hideMark/>
          </w:tcPr>
          <w:p w14:paraId="1A3E618A" w14:textId="77777777" w:rsidR="0071406D" w:rsidRPr="00BE180E" w:rsidRDefault="0071406D" w:rsidP="00B07F44">
            <w:pPr>
              <w:spacing w:after="0" w:line="240" w:lineRule="auto"/>
              <w:jc w:val="center"/>
              <w:rPr>
                <w:rFonts w:ascii="Arial" w:hAnsi="Arial" w:cs="Arial"/>
                <w:sz w:val="18"/>
                <w:szCs w:val="18"/>
              </w:rPr>
            </w:pPr>
          </w:p>
        </w:tc>
        <w:tc>
          <w:tcPr>
            <w:tcW w:w="1063" w:type="dxa"/>
            <w:gridSpan w:val="3"/>
            <w:tcBorders>
              <w:top w:val="nil"/>
              <w:left w:val="nil"/>
              <w:bottom w:val="nil"/>
              <w:right w:val="nil"/>
            </w:tcBorders>
            <w:shd w:val="clear" w:color="auto" w:fill="auto"/>
            <w:noWrap/>
            <w:vAlign w:val="center"/>
            <w:hideMark/>
          </w:tcPr>
          <w:p w14:paraId="6630ACD8" w14:textId="77777777" w:rsidR="0071406D" w:rsidRPr="00BE180E" w:rsidRDefault="0071406D" w:rsidP="00B07F44">
            <w:pPr>
              <w:spacing w:after="0" w:line="240" w:lineRule="auto"/>
              <w:jc w:val="center"/>
              <w:rPr>
                <w:rFonts w:ascii="Arial" w:hAnsi="Arial" w:cs="Arial"/>
                <w:sz w:val="18"/>
                <w:szCs w:val="18"/>
              </w:rPr>
            </w:pPr>
          </w:p>
        </w:tc>
        <w:tc>
          <w:tcPr>
            <w:tcW w:w="1063" w:type="dxa"/>
            <w:gridSpan w:val="3"/>
            <w:tcBorders>
              <w:top w:val="nil"/>
              <w:left w:val="nil"/>
              <w:bottom w:val="nil"/>
              <w:right w:val="nil"/>
            </w:tcBorders>
            <w:shd w:val="clear" w:color="auto" w:fill="auto"/>
            <w:noWrap/>
            <w:vAlign w:val="center"/>
            <w:hideMark/>
          </w:tcPr>
          <w:p w14:paraId="7463BFC5" w14:textId="77777777" w:rsidR="0071406D" w:rsidRPr="00BE180E" w:rsidRDefault="0071406D" w:rsidP="00B07F44">
            <w:pPr>
              <w:spacing w:after="0" w:line="240" w:lineRule="auto"/>
              <w:jc w:val="center"/>
              <w:rPr>
                <w:rFonts w:ascii="Arial" w:hAnsi="Arial" w:cs="Arial"/>
                <w:sz w:val="18"/>
                <w:szCs w:val="18"/>
              </w:rPr>
            </w:pPr>
          </w:p>
        </w:tc>
        <w:tc>
          <w:tcPr>
            <w:tcW w:w="1063" w:type="dxa"/>
            <w:gridSpan w:val="3"/>
            <w:tcBorders>
              <w:top w:val="nil"/>
              <w:left w:val="nil"/>
              <w:bottom w:val="nil"/>
              <w:right w:val="nil"/>
            </w:tcBorders>
            <w:shd w:val="clear" w:color="auto" w:fill="auto"/>
            <w:noWrap/>
            <w:vAlign w:val="center"/>
            <w:hideMark/>
          </w:tcPr>
          <w:p w14:paraId="31C0D896" w14:textId="77777777" w:rsidR="0071406D" w:rsidRPr="00BE180E" w:rsidRDefault="0071406D" w:rsidP="00B07F44">
            <w:pPr>
              <w:spacing w:after="0" w:line="240" w:lineRule="auto"/>
              <w:jc w:val="center"/>
              <w:rPr>
                <w:rFonts w:ascii="Arial" w:hAnsi="Arial" w:cs="Arial"/>
                <w:sz w:val="18"/>
                <w:szCs w:val="18"/>
              </w:rPr>
            </w:pPr>
          </w:p>
        </w:tc>
        <w:tc>
          <w:tcPr>
            <w:tcW w:w="1063" w:type="dxa"/>
            <w:gridSpan w:val="2"/>
            <w:tcBorders>
              <w:top w:val="nil"/>
              <w:left w:val="nil"/>
              <w:bottom w:val="nil"/>
              <w:right w:val="nil"/>
            </w:tcBorders>
            <w:shd w:val="clear" w:color="auto" w:fill="auto"/>
            <w:noWrap/>
            <w:vAlign w:val="center"/>
            <w:hideMark/>
          </w:tcPr>
          <w:p w14:paraId="4E41BB3F" w14:textId="77777777" w:rsidR="0071406D" w:rsidRPr="00BE180E" w:rsidRDefault="0071406D" w:rsidP="00B07F44">
            <w:pPr>
              <w:spacing w:after="0" w:line="240" w:lineRule="auto"/>
              <w:jc w:val="center"/>
              <w:rPr>
                <w:rFonts w:ascii="Arial" w:hAnsi="Arial" w:cs="Arial"/>
                <w:sz w:val="18"/>
                <w:szCs w:val="18"/>
              </w:rPr>
            </w:pPr>
          </w:p>
        </w:tc>
        <w:tc>
          <w:tcPr>
            <w:tcW w:w="1205" w:type="dxa"/>
            <w:gridSpan w:val="2"/>
            <w:tcBorders>
              <w:top w:val="nil"/>
              <w:left w:val="nil"/>
              <w:bottom w:val="nil"/>
              <w:right w:val="nil"/>
            </w:tcBorders>
            <w:shd w:val="clear" w:color="auto" w:fill="auto"/>
            <w:noWrap/>
            <w:vAlign w:val="center"/>
            <w:hideMark/>
          </w:tcPr>
          <w:p w14:paraId="4AB94809" w14:textId="77777777" w:rsidR="0071406D" w:rsidRPr="00BE180E" w:rsidRDefault="0071406D" w:rsidP="00B07F44">
            <w:pPr>
              <w:spacing w:after="0" w:line="240" w:lineRule="auto"/>
              <w:jc w:val="center"/>
              <w:rPr>
                <w:rFonts w:ascii="Arial" w:hAnsi="Arial" w:cs="Arial"/>
                <w:sz w:val="18"/>
                <w:szCs w:val="18"/>
              </w:rPr>
            </w:pPr>
          </w:p>
        </w:tc>
      </w:tr>
      <w:tr w:rsidR="00C428A4" w:rsidRPr="00BE180E" w14:paraId="60809FA2" w14:textId="77777777" w:rsidTr="0026642E">
        <w:trPr>
          <w:trHeight w:val="20"/>
        </w:trPr>
        <w:tc>
          <w:tcPr>
            <w:tcW w:w="1291"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3B303308" w14:textId="77777777" w:rsidR="00C428A4" w:rsidRPr="00BE180E" w:rsidRDefault="00C428A4" w:rsidP="0071406D">
            <w:pPr>
              <w:spacing w:after="0" w:line="240" w:lineRule="auto"/>
              <w:jc w:val="center"/>
              <w:rPr>
                <w:rFonts w:ascii="Arial" w:hAnsi="Arial" w:cs="Arial"/>
                <w:b/>
                <w:bCs/>
                <w:sz w:val="18"/>
                <w:szCs w:val="18"/>
              </w:rPr>
            </w:pPr>
            <w:r w:rsidRPr="00BE180E">
              <w:rPr>
                <w:rFonts w:ascii="Arial" w:hAnsi="Arial" w:cs="Arial"/>
                <w:b/>
                <w:bCs/>
                <w:sz w:val="18"/>
                <w:szCs w:val="18"/>
              </w:rPr>
              <w:t>бр годишно</w:t>
            </w:r>
          </w:p>
        </w:tc>
        <w:tc>
          <w:tcPr>
            <w:tcW w:w="848" w:type="dxa"/>
            <w:tcBorders>
              <w:top w:val="single" w:sz="4" w:space="0" w:color="auto"/>
              <w:left w:val="nil"/>
              <w:bottom w:val="single" w:sz="4" w:space="0" w:color="auto"/>
              <w:right w:val="single" w:sz="4" w:space="0" w:color="auto"/>
            </w:tcBorders>
            <w:shd w:val="clear" w:color="000000" w:fill="92CDDC"/>
            <w:noWrap/>
            <w:vAlign w:val="center"/>
            <w:hideMark/>
          </w:tcPr>
          <w:p w14:paraId="432282F6" w14:textId="77777777" w:rsidR="00C428A4" w:rsidRPr="00BE180E" w:rsidRDefault="00C428A4" w:rsidP="0071406D">
            <w:pPr>
              <w:spacing w:after="0" w:line="240" w:lineRule="auto"/>
              <w:jc w:val="center"/>
              <w:rPr>
                <w:rFonts w:ascii="Arial" w:hAnsi="Arial" w:cs="Arial"/>
                <w:b/>
                <w:bCs/>
                <w:sz w:val="18"/>
                <w:szCs w:val="18"/>
              </w:rPr>
            </w:pPr>
            <w:r w:rsidRPr="00BE180E">
              <w:rPr>
                <w:rFonts w:ascii="Arial" w:hAnsi="Arial" w:cs="Arial"/>
                <w:b/>
                <w:bCs/>
                <w:sz w:val="18"/>
                <w:szCs w:val="18"/>
              </w:rPr>
              <w:t>41</w:t>
            </w:r>
          </w:p>
        </w:tc>
        <w:tc>
          <w:tcPr>
            <w:tcW w:w="941" w:type="dxa"/>
            <w:gridSpan w:val="3"/>
            <w:tcBorders>
              <w:top w:val="nil"/>
              <w:left w:val="nil"/>
              <w:bottom w:val="nil"/>
            </w:tcBorders>
            <w:shd w:val="clear" w:color="auto" w:fill="auto"/>
            <w:noWrap/>
            <w:vAlign w:val="bottom"/>
            <w:hideMark/>
          </w:tcPr>
          <w:p w14:paraId="1E06F508" w14:textId="77777777" w:rsidR="00C428A4" w:rsidRPr="00BE180E" w:rsidRDefault="00C428A4" w:rsidP="0071406D">
            <w:pPr>
              <w:spacing w:after="0" w:line="240" w:lineRule="auto"/>
              <w:jc w:val="center"/>
              <w:rPr>
                <w:rFonts w:ascii="Arial" w:hAnsi="Arial" w:cs="Arial"/>
                <w:sz w:val="18"/>
                <w:szCs w:val="18"/>
              </w:rPr>
            </w:pPr>
          </w:p>
        </w:tc>
        <w:tc>
          <w:tcPr>
            <w:tcW w:w="940" w:type="dxa"/>
            <w:gridSpan w:val="3"/>
            <w:shd w:val="clear" w:color="auto" w:fill="auto"/>
            <w:noWrap/>
            <w:vAlign w:val="bottom"/>
          </w:tcPr>
          <w:p w14:paraId="0BF2E955" w14:textId="75390E02" w:rsidR="00C428A4" w:rsidRPr="00BE180E" w:rsidRDefault="00C428A4" w:rsidP="0071406D">
            <w:pPr>
              <w:spacing w:after="0" w:line="240" w:lineRule="auto"/>
              <w:rPr>
                <w:rFonts w:ascii="Arial" w:hAnsi="Arial" w:cs="Arial"/>
                <w:b/>
                <w:bCs/>
                <w:sz w:val="18"/>
                <w:szCs w:val="18"/>
                <w:lang w:val="en-US"/>
              </w:rPr>
            </w:pPr>
          </w:p>
        </w:tc>
        <w:tc>
          <w:tcPr>
            <w:tcW w:w="940" w:type="dxa"/>
            <w:gridSpan w:val="3"/>
            <w:shd w:val="clear" w:color="auto" w:fill="auto"/>
            <w:noWrap/>
            <w:vAlign w:val="bottom"/>
          </w:tcPr>
          <w:p w14:paraId="00EE28EA" w14:textId="738FF864" w:rsidR="00C428A4" w:rsidRPr="00BE180E" w:rsidRDefault="00C428A4" w:rsidP="0071406D">
            <w:pPr>
              <w:spacing w:after="0" w:line="240" w:lineRule="auto"/>
              <w:jc w:val="center"/>
              <w:rPr>
                <w:rFonts w:ascii="Arial" w:hAnsi="Arial" w:cs="Arial"/>
                <w:b/>
                <w:bCs/>
                <w:sz w:val="18"/>
                <w:szCs w:val="18"/>
              </w:rPr>
            </w:pPr>
          </w:p>
        </w:tc>
        <w:tc>
          <w:tcPr>
            <w:tcW w:w="940" w:type="dxa"/>
            <w:gridSpan w:val="3"/>
            <w:tcBorders>
              <w:top w:val="nil"/>
              <w:left w:val="nil"/>
              <w:bottom w:val="nil"/>
              <w:right w:val="nil"/>
            </w:tcBorders>
            <w:shd w:val="clear" w:color="auto" w:fill="auto"/>
            <w:noWrap/>
            <w:vAlign w:val="bottom"/>
            <w:hideMark/>
          </w:tcPr>
          <w:p w14:paraId="4BA453FA" w14:textId="77777777" w:rsidR="00C428A4" w:rsidRPr="00BE180E" w:rsidRDefault="00C428A4" w:rsidP="0071406D">
            <w:pPr>
              <w:spacing w:after="0" w:line="240" w:lineRule="auto"/>
              <w:jc w:val="center"/>
              <w:rPr>
                <w:rFonts w:ascii="Arial" w:hAnsi="Arial" w:cs="Arial"/>
                <w:sz w:val="18"/>
                <w:szCs w:val="18"/>
              </w:rPr>
            </w:pPr>
          </w:p>
        </w:tc>
        <w:tc>
          <w:tcPr>
            <w:tcW w:w="940" w:type="dxa"/>
            <w:gridSpan w:val="3"/>
            <w:tcBorders>
              <w:top w:val="nil"/>
              <w:left w:val="nil"/>
              <w:bottom w:val="nil"/>
              <w:right w:val="nil"/>
            </w:tcBorders>
            <w:shd w:val="clear" w:color="auto" w:fill="auto"/>
            <w:noWrap/>
            <w:vAlign w:val="center"/>
            <w:hideMark/>
          </w:tcPr>
          <w:p w14:paraId="7A3675C9" w14:textId="77777777" w:rsidR="00C428A4" w:rsidRPr="00BE180E" w:rsidRDefault="00C428A4" w:rsidP="0071406D">
            <w:pPr>
              <w:spacing w:after="0" w:line="240" w:lineRule="auto"/>
              <w:jc w:val="center"/>
              <w:rPr>
                <w:rFonts w:ascii="Arial" w:hAnsi="Arial" w:cs="Arial"/>
                <w:sz w:val="18"/>
                <w:szCs w:val="18"/>
              </w:rPr>
            </w:pPr>
          </w:p>
        </w:tc>
        <w:tc>
          <w:tcPr>
            <w:tcW w:w="940" w:type="dxa"/>
            <w:gridSpan w:val="3"/>
            <w:tcBorders>
              <w:top w:val="nil"/>
              <w:left w:val="nil"/>
              <w:bottom w:val="nil"/>
              <w:right w:val="nil"/>
            </w:tcBorders>
            <w:shd w:val="clear" w:color="auto" w:fill="auto"/>
            <w:noWrap/>
            <w:vAlign w:val="center"/>
            <w:hideMark/>
          </w:tcPr>
          <w:p w14:paraId="16518EC4" w14:textId="77777777" w:rsidR="00C428A4" w:rsidRPr="00BE180E" w:rsidRDefault="00C428A4" w:rsidP="0071406D">
            <w:pPr>
              <w:spacing w:after="0" w:line="240" w:lineRule="auto"/>
              <w:jc w:val="center"/>
              <w:rPr>
                <w:rFonts w:ascii="Arial" w:hAnsi="Arial" w:cs="Arial"/>
                <w:sz w:val="18"/>
                <w:szCs w:val="18"/>
              </w:rPr>
            </w:pPr>
          </w:p>
        </w:tc>
        <w:tc>
          <w:tcPr>
            <w:tcW w:w="940" w:type="dxa"/>
            <w:tcBorders>
              <w:top w:val="nil"/>
              <w:left w:val="nil"/>
              <w:bottom w:val="nil"/>
              <w:right w:val="nil"/>
            </w:tcBorders>
            <w:shd w:val="clear" w:color="auto" w:fill="auto"/>
            <w:noWrap/>
            <w:vAlign w:val="center"/>
            <w:hideMark/>
          </w:tcPr>
          <w:p w14:paraId="51DEBAA9" w14:textId="77777777" w:rsidR="00C428A4" w:rsidRPr="00BE180E" w:rsidRDefault="00C428A4" w:rsidP="0071406D">
            <w:pPr>
              <w:spacing w:after="0" w:line="240" w:lineRule="auto"/>
              <w:jc w:val="center"/>
              <w:rPr>
                <w:rFonts w:ascii="Arial" w:hAnsi="Arial" w:cs="Arial"/>
                <w:sz w:val="18"/>
                <w:szCs w:val="18"/>
              </w:rPr>
            </w:pPr>
          </w:p>
        </w:tc>
        <w:tc>
          <w:tcPr>
            <w:tcW w:w="940" w:type="dxa"/>
            <w:gridSpan w:val="3"/>
            <w:tcBorders>
              <w:top w:val="nil"/>
              <w:left w:val="nil"/>
              <w:bottom w:val="nil"/>
              <w:right w:val="nil"/>
            </w:tcBorders>
            <w:shd w:val="clear" w:color="auto" w:fill="auto"/>
            <w:noWrap/>
            <w:vAlign w:val="center"/>
            <w:hideMark/>
          </w:tcPr>
          <w:p w14:paraId="68ABCDD8" w14:textId="77777777" w:rsidR="00C428A4" w:rsidRPr="00BE180E" w:rsidRDefault="00C428A4" w:rsidP="0071406D">
            <w:pPr>
              <w:spacing w:after="0" w:line="240" w:lineRule="auto"/>
              <w:jc w:val="center"/>
              <w:rPr>
                <w:rFonts w:ascii="Arial" w:hAnsi="Arial" w:cs="Arial"/>
                <w:sz w:val="18"/>
                <w:szCs w:val="18"/>
              </w:rPr>
            </w:pPr>
          </w:p>
        </w:tc>
        <w:tc>
          <w:tcPr>
            <w:tcW w:w="940" w:type="dxa"/>
            <w:gridSpan w:val="3"/>
            <w:tcBorders>
              <w:top w:val="nil"/>
              <w:left w:val="nil"/>
              <w:bottom w:val="nil"/>
              <w:right w:val="nil"/>
            </w:tcBorders>
            <w:shd w:val="clear" w:color="auto" w:fill="auto"/>
            <w:noWrap/>
            <w:vAlign w:val="center"/>
            <w:hideMark/>
          </w:tcPr>
          <w:p w14:paraId="2204B941" w14:textId="77777777" w:rsidR="00C428A4" w:rsidRPr="00BE180E" w:rsidRDefault="00C428A4" w:rsidP="0071406D">
            <w:pPr>
              <w:spacing w:after="0" w:line="240" w:lineRule="auto"/>
              <w:jc w:val="center"/>
              <w:rPr>
                <w:rFonts w:ascii="Arial" w:hAnsi="Arial" w:cs="Arial"/>
                <w:sz w:val="18"/>
                <w:szCs w:val="18"/>
              </w:rPr>
            </w:pPr>
          </w:p>
        </w:tc>
        <w:tc>
          <w:tcPr>
            <w:tcW w:w="940" w:type="dxa"/>
            <w:gridSpan w:val="3"/>
            <w:tcBorders>
              <w:top w:val="nil"/>
              <w:left w:val="nil"/>
              <w:bottom w:val="nil"/>
              <w:right w:val="nil"/>
            </w:tcBorders>
            <w:shd w:val="clear" w:color="auto" w:fill="auto"/>
            <w:noWrap/>
            <w:vAlign w:val="center"/>
            <w:hideMark/>
          </w:tcPr>
          <w:p w14:paraId="2A43A7AA" w14:textId="77777777" w:rsidR="00C428A4" w:rsidRPr="00BE180E" w:rsidRDefault="00C428A4" w:rsidP="0071406D">
            <w:pPr>
              <w:spacing w:after="0" w:line="240" w:lineRule="auto"/>
              <w:jc w:val="center"/>
              <w:rPr>
                <w:rFonts w:ascii="Arial" w:hAnsi="Arial" w:cs="Arial"/>
                <w:sz w:val="18"/>
                <w:szCs w:val="18"/>
              </w:rPr>
            </w:pPr>
          </w:p>
        </w:tc>
        <w:tc>
          <w:tcPr>
            <w:tcW w:w="2650" w:type="dxa"/>
            <w:gridSpan w:val="5"/>
            <w:tcBorders>
              <w:top w:val="nil"/>
              <w:left w:val="nil"/>
              <w:bottom w:val="nil"/>
              <w:right w:val="nil"/>
            </w:tcBorders>
            <w:shd w:val="clear" w:color="auto" w:fill="auto"/>
            <w:noWrap/>
            <w:vAlign w:val="center"/>
            <w:hideMark/>
          </w:tcPr>
          <w:p w14:paraId="0083EF51" w14:textId="77777777" w:rsidR="00C428A4" w:rsidRPr="00BE180E" w:rsidRDefault="00C428A4" w:rsidP="0071406D">
            <w:pPr>
              <w:spacing w:after="0" w:line="240" w:lineRule="auto"/>
              <w:jc w:val="center"/>
              <w:rPr>
                <w:rFonts w:ascii="Arial" w:hAnsi="Arial" w:cs="Arial"/>
                <w:sz w:val="18"/>
                <w:szCs w:val="18"/>
              </w:rPr>
            </w:pPr>
          </w:p>
        </w:tc>
      </w:tr>
    </w:tbl>
    <w:p w14:paraId="4179064F" w14:textId="77777777" w:rsidR="0071406D" w:rsidRPr="00BE180E" w:rsidRDefault="0071406D" w:rsidP="0071406D">
      <w:pPr>
        <w:rPr>
          <w:lang w:val="en-US"/>
        </w:rPr>
        <w:sectPr w:rsidR="0071406D" w:rsidRPr="00BE180E" w:rsidSect="008D139E">
          <w:headerReference w:type="default" r:id="rId50"/>
          <w:headerReference w:type="first" r:id="rId51"/>
          <w:pgSz w:w="16838" w:h="11906" w:orient="landscape" w:code="9"/>
          <w:pgMar w:top="504" w:right="851" w:bottom="851" w:left="1276" w:header="624" w:footer="151" w:gutter="0"/>
          <w:cols w:space="708"/>
          <w:titlePg/>
          <w:docGrid w:linePitch="326"/>
        </w:sectPr>
      </w:pPr>
    </w:p>
    <w:p w14:paraId="5AF3DEB0" w14:textId="77777777" w:rsidR="0071406D" w:rsidRPr="00BE180E" w:rsidRDefault="0071406D" w:rsidP="007C06B5">
      <w:pPr>
        <w:pStyle w:val="Heading3"/>
        <w:numPr>
          <w:ilvl w:val="2"/>
          <w:numId w:val="1"/>
        </w:numPr>
        <w:rPr>
          <w:lang w:val="bg-BG"/>
        </w:rPr>
      </w:pPr>
      <w:bookmarkStart w:id="122" w:name="_Toc48358959"/>
      <w:r w:rsidRPr="00BE180E">
        <w:rPr>
          <w:lang w:val="bg-BG"/>
        </w:rPr>
        <w:lastRenderedPageBreak/>
        <w:t>Методи, използвани за оценката</w:t>
      </w:r>
      <w:bookmarkEnd w:id="122"/>
    </w:p>
    <w:p w14:paraId="58B2E58B" w14:textId="77777777" w:rsidR="0071406D" w:rsidRPr="00BE180E" w:rsidRDefault="0071406D" w:rsidP="0027543D">
      <w:pPr>
        <w:spacing w:line="360" w:lineRule="auto"/>
        <w:jc w:val="both"/>
        <w:rPr>
          <w:rFonts w:ascii="Arial" w:hAnsi="Arial" w:cs="Arial"/>
          <w:sz w:val="24"/>
          <w:szCs w:val="24"/>
        </w:rPr>
      </w:pPr>
      <w:r w:rsidRPr="00BE180E">
        <w:rPr>
          <w:rFonts w:ascii="Arial" w:hAnsi="Arial" w:cs="Arial"/>
          <w:sz w:val="24"/>
          <w:szCs w:val="24"/>
        </w:rPr>
        <w:t>Измерване на съдържанието на обхванатите в изследването замърсители се осъществява  с  прилагане  на  утвърдени  стандарти и методики.  Данните,  получени  от измерванията, се подлагат на верификация според инструкцията на ИАОС (Методики и инструкции в областта на атмосферния въздух, 2004, МОСВ).</w:t>
      </w:r>
    </w:p>
    <w:p w14:paraId="621CFD01" w14:textId="77777777" w:rsidR="00440F7B" w:rsidRPr="00BE180E" w:rsidRDefault="00440F7B" w:rsidP="0071406D">
      <w:pPr>
        <w:jc w:val="both"/>
        <w:rPr>
          <w:rFonts w:ascii="Arial" w:hAnsi="Arial" w:cs="Arial"/>
          <w:lang w:val="en-US"/>
        </w:rPr>
      </w:pPr>
    </w:p>
    <w:p w14:paraId="0D2304B4" w14:textId="77777777" w:rsidR="00440F7B" w:rsidRPr="00BE180E" w:rsidRDefault="00440F7B" w:rsidP="007C06B5">
      <w:pPr>
        <w:pStyle w:val="Heading4"/>
        <w:numPr>
          <w:ilvl w:val="3"/>
          <w:numId w:val="1"/>
        </w:numPr>
        <w:rPr>
          <w:lang w:val="bg-BG"/>
        </w:rPr>
      </w:pPr>
      <w:bookmarkStart w:id="123" w:name="_Toc48358960"/>
      <w:r w:rsidRPr="00BE180E">
        <w:rPr>
          <w:lang w:val="bg-BG"/>
        </w:rPr>
        <w:t>Обследвани замърсители</w:t>
      </w:r>
      <w:bookmarkEnd w:id="123"/>
    </w:p>
    <w:p w14:paraId="1378321A" w14:textId="76831461" w:rsidR="00440F7B" w:rsidRPr="00BE180E" w:rsidRDefault="00440F7B" w:rsidP="0027543D">
      <w:pPr>
        <w:spacing w:line="360" w:lineRule="auto"/>
        <w:jc w:val="both"/>
        <w:rPr>
          <w:rFonts w:ascii="Arial" w:hAnsi="Arial" w:cs="Arial"/>
          <w:sz w:val="24"/>
          <w:szCs w:val="24"/>
        </w:rPr>
      </w:pPr>
      <w:r w:rsidRPr="00BE180E">
        <w:rPr>
          <w:rFonts w:ascii="Arial" w:hAnsi="Arial" w:cs="Arial"/>
          <w:sz w:val="24"/>
          <w:szCs w:val="24"/>
        </w:rPr>
        <w:t xml:space="preserve">Допустимите граници на замърсяване определят нормативно допустимото замърсяване на въздуха, което не трябва да бъде надвишавано, за да се гарантира здравето на хората. Те са заложени в: </w:t>
      </w:r>
      <w:r w:rsidRPr="003730F8">
        <w:rPr>
          <w:rFonts w:ascii="Arial" w:hAnsi="Arial" w:cs="Arial"/>
          <w:sz w:val="24"/>
          <w:szCs w:val="24"/>
        </w:rPr>
        <w:t>Закон за чистотата на атмосферния въздух</w:t>
      </w:r>
      <w:r w:rsidR="00240B47">
        <w:rPr>
          <w:rFonts w:ascii="Arial" w:hAnsi="Arial" w:cs="Arial"/>
          <w:sz w:val="24"/>
          <w:szCs w:val="24"/>
        </w:rPr>
        <w:t xml:space="preserve"> (</w:t>
      </w:r>
      <w:r w:rsidR="00D300C0">
        <w:rPr>
          <w:rFonts w:ascii="Arial" w:hAnsi="Arial" w:cs="Arial"/>
          <w:sz w:val="24"/>
          <w:szCs w:val="24"/>
        </w:rPr>
        <w:t>Обн. ДВ. бр.45</w:t>
      </w:r>
      <w:r w:rsidR="00D300C0">
        <w:rPr>
          <w:rFonts w:ascii="Arial" w:hAnsi="Arial" w:cs="Arial"/>
          <w:sz w:val="24"/>
          <w:szCs w:val="24"/>
          <w:lang w:val="en-US"/>
        </w:rPr>
        <w:t xml:space="preserve">, </w:t>
      </w:r>
      <w:r w:rsidR="00D300C0" w:rsidRPr="00D300C0">
        <w:rPr>
          <w:rFonts w:ascii="Arial" w:hAnsi="Arial" w:cs="Arial"/>
          <w:sz w:val="24"/>
          <w:szCs w:val="24"/>
        </w:rPr>
        <w:t>1996г</w:t>
      </w:r>
      <w:r w:rsidR="00D300C0">
        <w:rPr>
          <w:rFonts w:ascii="Arial" w:hAnsi="Arial" w:cs="Arial"/>
          <w:sz w:val="24"/>
          <w:szCs w:val="24"/>
          <w:lang w:val="en-US"/>
        </w:rPr>
        <w:t xml:space="preserve">; </w:t>
      </w:r>
      <w:r w:rsidR="00D300C0" w:rsidRPr="00D300C0">
        <w:rPr>
          <w:rFonts w:ascii="Arial" w:hAnsi="Arial" w:cs="Arial"/>
          <w:sz w:val="24"/>
          <w:szCs w:val="24"/>
          <w:lang w:val="en-US"/>
        </w:rPr>
        <w:t>изм. и доп. ДВ. бр.81</w:t>
      </w:r>
      <w:r w:rsidR="00D300C0">
        <w:rPr>
          <w:rFonts w:ascii="Arial" w:hAnsi="Arial" w:cs="Arial"/>
          <w:sz w:val="24"/>
          <w:szCs w:val="24"/>
          <w:lang w:val="en-US"/>
        </w:rPr>
        <w:t xml:space="preserve">, </w:t>
      </w:r>
      <w:r w:rsidR="00D300C0" w:rsidRPr="00D300C0">
        <w:rPr>
          <w:rFonts w:ascii="Arial" w:hAnsi="Arial" w:cs="Arial"/>
          <w:sz w:val="24"/>
          <w:szCs w:val="24"/>
          <w:lang w:val="en-US"/>
        </w:rPr>
        <w:t>2019г.</w:t>
      </w:r>
      <w:r w:rsidR="00240B47">
        <w:rPr>
          <w:rFonts w:ascii="Arial" w:hAnsi="Arial" w:cs="Arial"/>
          <w:sz w:val="24"/>
          <w:szCs w:val="24"/>
        </w:rPr>
        <w:t>)</w:t>
      </w:r>
      <w:r w:rsidRPr="00BE180E">
        <w:rPr>
          <w:rFonts w:ascii="Arial" w:hAnsi="Arial" w:cs="Arial"/>
          <w:sz w:val="24"/>
          <w:szCs w:val="24"/>
        </w:rPr>
        <w:t>, Наредба № 7/03.05.1999г</w:t>
      </w:r>
      <w:r w:rsidR="00B30458" w:rsidRPr="00BE180E">
        <w:rPr>
          <w:rFonts w:ascii="Arial" w:hAnsi="Arial" w:cs="Arial"/>
          <w:sz w:val="24"/>
          <w:szCs w:val="24"/>
        </w:rPr>
        <w:t>, Наредба №11/ 14.05.2007г</w:t>
      </w:r>
      <w:r w:rsidRPr="00BE180E">
        <w:rPr>
          <w:rFonts w:ascii="Arial" w:hAnsi="Arial" w:cs="Arial"/>
          <w:sz w:val="24"/>
          <w:szCs w:val="24"/>
        </w:rPr>
        <w:t xml:space="preserve"> и Наредба № 12/</w:t>
      </w:r>
      <w:r w:rsidR="00552948" w:rsidRPr="00BE180E">
        <w:rPr>
          <w:rFonts w:ascii="Arial" w:hAnsi="Arial" w:cs="Arial"/>
          <w:sz w:val="24"/>
          <w:szCs w:val="24"/>
        </w:rPr>
        <w:t>15</w:t>
      </w:r>
      <w:r w:rsidRPr="00BE180E">
        <w:rPr>
          <w:rFonts w:ascii="Arial" w:hAnsi="Arial" w:cs="Arial"/>
          <w:sz w:val="24"/>
          <w:szCs w:val="24"/>
        </w:rPr>
        <w:t>.07.2010г от българското законодателство, отговарящи на Директива 2008/50/ЕО на Европейския парламент и на Съвета от 21 май 2008 година относно качеството на атмосферния въздух</w:t>
      </w:r>
      <w:r w:rsidR="002F65FD" w:rsidRPr="00BE180E">
        <w:rPr>
          <w:rFonts w:ascii="Arial" w:hAnsi="Arial" w:cs="Arial"/>
          <w:sz w:val="24"/>
          <w:szCs w:val="24"/>
        </w:rPr>
        <w:t xml:space="preserve"> и за по-чист въздух за Европа</w:t>
      </w:r>
      <w:r w:rsidRPr="00BE180E">
        <w:rPr>
          <w:rFonts w:ascii="Arial" w:hAnsi="Arial" w:cs="Arial"/>
          <w:sz w:val="24"/>
          <w:szCs w:val="24"/>
        </w:rPr>
        <w:t>.</w:t>
      </w:r>
    </w:p>
    <w:p w14:paraId="0526D894" w14:textId="77777777" w:rsidR="002F65FD" w:rsidRPr="00BE180E" w:rsidRDefault="00440F7B" w:rsidP="0027543D">
      <w:pPr>
        <w:spacing w:line="360" w:lineRule="auto"/>
        <w:jc w:val="both"/>
        <w:rPr>
          <w:rFonts w:ascii="Arial" w:hAnsi="Arial" w:cs="Arial"/>
          <w:sz w:val="24"/>
          <w:szCs w:val="24"/>
        </w:rPr>
      </w:pPr>
      <w:r w:rsidRPr="00BE180E">
        <w:rPr>
          <w:rFonts w:ascii="Arial" w:hAnsi="Arial" w:cs="Arial"/>
          <w:sz w:val="24"/>
          <w:szCs w:val="24"/>
        </w:rPr>
        <w:t>Препоръчителните граници на замърсяване задават допълнителни стойности на замърсяването на въздуха, които в номинална стойност са по-ниски от допустимите граници на замърсяване и по този начин позволяват диференциран подход за оценката на качеството на въздуха.</w:t>
      </w:r>
    </w:p>
    <w:p w14:paraId="56FBB4BE" w14:textId="77777777" w:rsidR="00583251" w:rsidRPr="00BE180E" w:rsidRDefault="002F65FD" w:rsidP="0027543D">
      <w:pPr>
        <w:spacing w:line="360" w:lineRule="auto"/>
        <w:jc w:val="both"/>
        <w:rPr>
          <w:rFonts w:ascii="Arial" w:hAnsi="Arial" w:cs="Arial"/>
          <w:sz w:val="24"/>
          <w:szCs w:val="24"/>
        </w:rPr>
      </w:pPr>
      <w:r w:rsidRPr="00BE180E">
        <w:rPr>
          <w:rFonts w:ascii="Arial" w:hAnsi="Arial" w:cs="Arial"/>
          <w:sz w:val="24"/>
          <w:szCs w:val="24"/>
        </w:rPr>
        <w:t>Фини прахови частици - с ФПЧ</w:t>
      </w:r>
      <w:r w:rsidRPr="00BE180E">
        <w:rPr>
          <w:rFonts w:ascii="Arial" w:hAnsi="Arial" w:cs="Arial"/>
          <w:sz w:val="24"/>
          <w:szCs w:val="24"/>
          <w:vertAlign w:val="subscript"/>
        </w:rPr>
        <w:t>10</w:t>
      </w:r>
      <w:r w:rsidRPr="00BE180E">
        <w:rPr>
          <w:rFonts w:ascii="Arial" w:hAnsi="Arial" w:cs="Arial"/>
          <w:sz w:val="24"/>
          <w:szCs w:val="24"/>
        </w:rPr>
        <w:t xml:space="preserve"> обозначаваме всички частици, които преминават през размерно-селективен въздушен отвор, който възпира поне 50% от частиците с аеродинамичен диаметър от 10 микрометъра (микрона). (Наредба № 12/</w:t>
      </w:r>
      <w:r w:rsidR="00552948" w:rsidRPr="00BE180E">
        <w:rPr>
          <w:rFonts w:ascii="Arial" w:hAnsi="Arial" w:cs="Arial"/>
          <w:sz w:val="24"/>
          <w:szCs w:val="24"/>
        </w:rPr>
        <w:t>15</w:t>
      </w:r>
      <w:r w:rsidRPr="00BE180E">
        <w:rPr>
          <w:rFonts w:ascii="Arial" w:hAnsi="Arial" w:cs="Arial"/>
          <w:sz w:val="24"/>
          <w:szCs w:val="24"/>
        </w:rPr>
        <w:t>.07.2010г).</w:t>
      </w:r>
      <w:r w:rsidR="001C5DC7" w:rsidRPr="00BE180E">
        <w:rPr>
          <w:rFonts w:ascii="Arial" w:hAnsi="Arial" w:cs="Arial"/>
          <w:sz w:val="24"/>
          <w:szCs w:val="24"/>
        </w:rPr>
        <w:t xml:space="preserve"> </w:t>
      </w:r>
      <w:r w:rsidR="00716EAC" w:rsidRPr="00BE180E">
        <w:rPr>
          <w:rFonts w:ascii="Arial" w:hAnsi="Arial" w:cs="Arial"/>
          <w:sz w:val="24"/>
          <w:szCs w:val="24"/>
        </w:rPr>
        <w:t>"Арсен", "кадмий", "никел" и "бензо(а)пирен" е общото съдържание на тези</w:t>
      </w:r>
      <w:r w:rsidR="00B07F44" w:rsidRPr="00BE180E">
        <w:rPr>
          <w:rFonts w:ascii="Arial" w:hAnsi="Arial" w:cs="Arial"/>
          <w:sz w:val="24"/>
          <w:szCs w:val="24"/>
        </w:rPr>
        <w:t xml:space="preserve"> </w:t>
      </w:r>
      <w:r w:rsidR="00716EAC" w:rsidRPr="00BE180E">
        <w:rPr>
          <w:rFonts w:ascii="Arial" w:hAnsi="Arial" w:cs="Arial"/>
          <w:sz w:val="24"/>
          <w:szCs w:val="24"/>
        </w:rPr>
        <w:t>елементи във фракцията на "ФПЧ</w:t>
      </w:r>
      <w:r w:rsidR="00716EAC" w:rsidRPr="00BE180E">
        <w:rPr>
          <w:rFonts w:ascii="Arial" w:hAnsi="Arial" w:cs="Arial"/>
          <w:sz w:val="24"/>
          <w:szCs w:val="24"/>
          <w:vertAlign w:val="subscript"/>
        </w:rPr>
        <w:t>10</w:t>
      </w:r>
      <w:r w:rsidR="00716EAC" w:rsidRPr="00BE180E">
        <w:rPr>
          <w:rFonts w:ascii="Arial" w:hAnsi="Arial" w:cs="Arial"/>
          <w:sz w:val="24"/>
          <w:szCs w:val="24"/>
        </w:rPr>
        <w:t xml:space="preserve">" </w:t>
      </w:r>
      <w:r w:rsidR="00583251" w:rsidRPr="00BE180E">
        <w:rPr>
          <w:rFonts w:ascii="Arial" w:hAnsi="Arial" w:cs="Arial"/>
          <w:sz w:val="24"/>
          <w:szCs w:val="24"/>
        </w:rPr>
        <w:t xml:space="preserve">. </w:t>
      </w:r>
    </w:p>
    <w:p w14:paraId="5C798702" w14:textId="77777777" w:rsidR="0071406D" w:rsidRPr="00BE180E" w:rsidRDefault="0071406D" w:rsidP="00B07F44">
      <w:pPr>
        <w:spacing w:line="360" w:lineRule="auto"/>
        <w:jc w:val="both"/>
        <w:rPr>
          <w:rFonts w:ascii="Arial" w:hAnsi="Arial" w:cs="Arial"/>
          <w:sz w:val="24"/>
          <w:szCs w:val="24"/>
        </w:rPr>
      </w:pPr>
      <w:r w:rsidRPr="00BE180E">
        <w:rPr>
          <w:rFonts w:ascii="Arial" w:hAnsi="Arial" w:cs="Arial"/>
          <w:sz w:val="24"/>
          <w:szCs w:val="24"/>
        </w:rPr>
        <w:lastRenderedPageBreak/>
        <w:t>На следващите таблици е направен преглед на различните норми</w:t>
      </w:r>
      <w:r w:rsidRPr="00BE180E">
        <w:rPr>
          <w:rFonts w:ascii="Arial" w:hAnsi="Arial" w:cs="Arial"/>
          <w:sz w:val="24"/>
          <w:szCs w:val="24"/>
          <w:lang w:val="en-US"/>
        </w:rPr>
        <w:t xml:space="preserve"> </w:t>
      </w:r>
      <w:r w:rsidRPr="00BE180E">
        <w:rPr>
          <w:rFonts w:ascii="Arial" w:hAnsi="Arial" w:cs="Arial"/>
          <w:sz w:val="24"/>
          <w:szCs w:val="24"/>
        </w:rPr>
        <w:t>за замърсителите съгласно Наредба № 11</w:t>
      </w:r>
      <w:r w:rsidR="002F65FD" w:rsidRPr="00BE180E">
        <w:rPr>
          <w:rFonts w:ascii="Arial" w:hAnsi="Arial" w:cs="Arial"/>
          <w:sz w:val="24"/>
          <w:szCs w:val="24"/>
        </w:rPr>
        <w:t xml:space="preserve"> </w:t>
      </w:r>
      <w:r w:rsidRPr="00BE180E">
        <w:rPr>
          <w:rFonts w:ascii="Arial" w:hAnsi="Arial" w:cs="Arial"/>
          <w:sz w:val="24"/>
          <w:szCs w:val="24"/>
        </w:rPr>
        <w:t xml:space="preserve">и Наредба № 12 . </w:t>
      </w:r>
    </w:p>
    <w:p w14:paraId="652D1F7C" w14:textId="77777777" w:rsidR="000260B8" w:rsidRPr="00BE180E" w:rsidRDefault="000260B8" w:rsidP="00B07F44">
      <w:pPr>
        <w:spacing w:line="360" w:lineRule="auto"/>
        <w:jc w:val="both"/>
        <w:rPr>
          <w:rFonts w:ascii="Arial" w:hAnsi="Arial" w:cs="Arial"/>
          <w:sz w:val="24"/>
          <w:szCs w:val="24"/>
        </w:rPr>
      </w:pPr>
    </w:p>
    <w:p w14:paraId="3D3D4173" w14:textId="618A6ACC" w:rsidR="0071406D" w:rsidRPr="00BE180E" w:rsidRDefault="0071406D" w:rsidP="00583251">
      <w:pPr>
        <w:spacing w:after="0" w:line="360" w:lineRule="auto"/>
        <w:jc w:val="center"/>
        <w:rPr>
          <w:rFonts w:ascii="Arial" w:hAnsi="Arial" w:cs="Arial"/>
          <w:sz w:val="24"/>
          <w:szCs w:val="24"/>
        </w:rPr>
      </w:pPr>
      <w:bookmarkStart w:id="124" w:name="_Toc35816711"/>
      <w:bookmarkStart w:id="125" w:name="_Toc48359132"/>
      <w:r w:rsidRPr="00BE180E">
        <w:rPr>
          <w:rFonts w:ascii="Arial" w:hAnsi="Arial" w:cs="Arial"/>
          <w:sz w:val="24"/>
          <w:szCs w:val="24"/>
        </w:rPr>
        <w:t xml:space="preserve">Таблица </w:t>
      </w:r>
      <w:r w:rsidRPr="00BE180E">
        <w:rPr>
          <w:rFonts w:ascii="Arial" w:hAnsi="Arial" w:cs="Arial"/>
          <w:sz w:val="24"/>
          <w:szCs w:val="24"/>
        </w:rPr>
        <w:fldChar w:fldCharType="begin"/>
      </w:r>
      <w:r w:rsidRPr="00BE180E">
        <w:rPr>
          <w:rFonts w:ascii="Arial" w:hAnsi="Arial" w:cs="Arial"/>
          <w:sz w:val="24"/>
          <w:szCs w:val="24"/>
        </w:rPr>
        <w:instrText xml:space="preserve"> SEQ Таблица \* ARABIC </w:instrText>
      </w:r>
      <w:r w:rsidRPr="00BE180E">
        <w:rPr>
          <w:rFonts w:ascii="Arial" w:hAnsi="Arial" w:cs="Arial"/>
          <w:sz w:val="24"/>
          <w:szCs w:val="24"/>
        </w:rPr>
        <w:fldChar w:fldCharType="separate"/>
      </w:r>
      <w:r w:rsidR="00E63427">
        <w:rPr>
          <w:rFonts w:ascii="Arial" w:hAnsi="Arial" w:cs="Arial"/>
          <w:noProof/>
          <w:sz w:val="24"/>
          <w:szCs w:val="24"/>
        </w:rPr>
        <w:t>12</w:t>
      </w:r>
      <w:r w:rsidRPr="00BE180E">
        <w:rPr>
          <w:rFonts w:ascii="Arial" w:hAnsi="Arial" w:cs="Arial"/>
          <w:noProof/>
          <w:sz w:val="24"/>
          <w:szCs w:val="24"/>
        </w:rPr>
        <w:fldChar w:fldCharType="end"/>
      </w:r>
      <w:r w:rsidRPr="00BE180E">
        <w:rPr>
          <w:rFonts w:ascii="Arial" w:hAnsi="Arial" w:cs="Arial"/>
          <w:sz w:val="24"/>
          <w:szCs w:val="24"/>
        </w:rPr>
        <w:t>: Норми за нивата на замърсяване с ФПЧ</w:t>
      </w:r>
      <w:r w:rsidRPr="00BE180E">
        <w:rPr>
          <w:rFonts w:ascii="Arial" w:hAnsi="Arial" w:cs="Arial"/>
          <w:sz w:val="24"/>
          <w:szCs w:val="24"/>
          <w:vertAlign w:val="subscript"/>
        </w:rPr>
        <w:t>10</w:t>
      </w:r>
      <w:bookmarkEnd w:id="124"/>
      <w:bookmarkEnd w:id="125"/>
    </w:p>
    <w:tbl>
      <w:tblPr>
        <w:tblpPr w:leftFromText="180" w:rightFromText="180" w:vertAnchor="text" w:horzAnchor="margin" w:tblpY="20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2312"/>
        <w:gridCol w:w="1231"/>
        <w:gridCol w:w="2977"/>
      </w:tblGrid>
      <w:tr w:rsidR="0071406D" w:rsidRPr="00BE180E" w14:paraId="63ED264C" w14:textId="77777777" w:rsidTr="00583251">
        <w:trPr>
          <w:trHeight w:val="20"/>
        </w:trPr>
        <w:tc>
          <w:tcPr>
            <w:tcW w:w="2802" w:type="dxa"/>
            <w:shd w:val="clear" w:color="auto" w:fill="auto"/>
            <w:vAlign w:val="center"/>
          </w:tcPr>
          <w:p w14:paraId="7204BDEE" w14:textId="77777777" w:rsidR="0071406D" w:rsidRPr="00BE180E" w:rsidRDefault="0071406D" w:rsidP="00CA7A67">
            <w:pPr>
              <w:pStyle w:val="a"/>
              <w:spacing w:after="0" w:afterAutospacing="0" w:line="276" w:lineRule="auto"/>
              <w:rPr>
                <w:sz w:val="24"/>
                <w:szCs w:val="24"/>
                <w:lang w:eastAsia="en-US"/>
              </w:rPr>
            </w:pPr>
            <w:r w:rsidRPr="00BE180E">
              <w:rPr>
                <w:sz w:val="24"/>
                <w:szCs w:val="24"/>
                <w:lang w:eastAsia="en-US"/>
              </w:rPr>
              <w:t>ФПЧ</w:t>
            </w:r>
            <w:r w:rsidRPr="00BE180E">
              <w:rPr>
                <w:sz w:val="24"/>
                <w:szCs w:val="24"/>
                <w:vertAlign w:val="subscript"/>
                <w:lang w:eastAsia="en-US"/>
              </w:rPr>
              <w:t>10</w:t>
            </w:r>
          </w:p>
        </w:tc>
        <w:tc>
          <w:tcPr>
            <w:tcW w:w="2312" w:type="dxa"/>
            <w:shd w:val="clear" w:color="auto" w:fill="auto"/>
            <w:vAlign w:val="center"/>
          </w:tcPr>
          <w:p w14:paraId="3AF7358B" w14:textId="77777777" w:rsidR="0071406D" w:rsidRPr="00BE180E" w:rsidRDefault="0071406D" w:rsidP="00CA7A67">
            <w:pPr>
              <w:pStyle w:val="a"/>
              <w:spacing w:after="0" w:afterAutospacing="0" w:line="276" w:lineRule="auto"/>
              <w:rPr>
                <w:sz w:val="24"/>
                <w:szCs w:val="24"/>
                <w:lang w:eastAsia="en-US"/>
              </w:rPr>
            </w:pPr>
            <w:r w:rsidRPr="00BE180E">
              <w:rPr>
                <w:sz w:val="24"/>
                <w:szCs w:val="24"/>
                <w:lang w:eastAsia="en-US"/>
              </w:rPr>
              <w:t>Период на осредняване</w:t>
            </w:r>
          </w:p>
        </w:tc>
        <w:tc>
          <w:tcPr>
            <w:tcW w:w="1231" w:type="dxa"/>
            <w:shd w:val="clear" w:color="auto" w:fill="auto"/>
            <w:vAlign w:val="center"/>
          </w:tcPr>
          <w:p w14:paraId="38CDE67F" w14:textId="77777777" w:rsidR="0071406D" w:rsidRPr="00BE180E" w:rsidRDefault="0071406D" w:rsidP="00CA7A67">
            <w:pPr>
              <w:pStyle w:val="a"/>
              <w:spacing w:after="0" w:afterAutospacing="0" w:line="276" w:lineRule="auto"/>
              <w:rPr>
                <w:sz w:val="24"/>
                <w:szCs w:val="24"/>
                <w:lang w:eastAsia="en-US"/>
              </w:rPr>
            </w:pPr>
            <w:r w:rsidRPr="00BE180E">
              <w:rPr>
                <w:sz w:val="24"/>
                <w:szCs w:val="24"/>
                <w:lang w:eastAsia="en-US"/>
              </w:rPr>
              <w:t>Норма [µg/m</w:t>
            </w:r>
            <w:r w:rsidRPr="00BE180E">
              <w:rPr>
                <w:sz w:val="24"/>
                <w:szCs w:val="24"/>
                <w:vertAlign w:val="superscript"/>
                <w:lang w:eastAsia="en-US"/>
              </w:rPr>
              <w:t>3</w:t>
            </w:r>
            <w:r w:rsidRPr="00BE180E">
              <w:rPr>
                <w:sz w:val="24"/>
                <w:szCs w:val="24"/>
                <w:lang w:eastAsia="en-US"/>
              </w:rPr>
              <w:t>]</w:t>
            </w:r>
          </w:p>
        </w:tc>
        <w:tc>
          <w:tcPr>
            <w:tcW w:w="2977" w:type="dxa"/>
            <w:shd w:val="clear" w:color="auto" w:fill="auto"/>
            <w:vAlign w:val="center"/>
          </w:tcPr>
          <w:p w14:paraId="4E10572D" w14:textId="77777777" w:rsidR="0071406D" w:rsidRPr="00BE180E" w:rsidRDefault="0071406D" w:rsidP="00CA7A67">
            <w:pPr>
              <w:pStyle w:val="a"/>
              <w:spacing w:after="0" w:afterAutospacing="0" w:line="276" w:lineRule="auto"/>
              <w:rPr>
                <w:sz w:val="24"/>
                <w:szCs w:val="24"/>
                <w:lang w:eastAsia="en-US"/>
              </w:rPr>
            </w:pPr>
            <w:r w:rsidRPr="00BE180E">
              <w:rPr>
                <w:sz w:val="24"/>
                <w:szCs w:val="24"/>
                <w:lang w:eastAsia="en-US"/>
              </w:rPr>
              <w:t>Максимален брой превишения за календарна год.</w:t>
            </w:r>
          </w:p>
        </w:tc>
      </w:tr>
      <w:tr w:rsidR="0071406D" w:rsidRPr="00BE180E" w14:paraId="6776A488" w14:textId="77777777" w:rsidTr="00583251">
        <w:trPr>
          <w:trHeight w:val="20"/>
        </w:trPr>
        <w:tc>
          <w:tcPr>
            <w:tcW w:w="2802" w:type="dxa"/>
            <w:vAlign w:val="center"/>
          </w:tcPr>
          <w:p w14:paraId="1BE3205B" w14:textId="77777777" w:rsidR="0071406D" w:rsidRPr="00BE180E" w:rsidRDefault="0071406D" w:rsidP="00CA7A67">
            <w:pPr>
              <w:pStyle w:val="a"/>
              <w:spacing w:after="0" w:afterAutospacing="0" w:line="276" w:lineRule="auto"/>
              <w:rPr>
                <w:sz w:val="24"/>
                <w:szCs w:val="24"/>
                <w:lang w:eastAsia="en-US"/>
              </w:rPr>
            </w:pPr>
            <w:r w:rsidRPr="00BE180E">
              <w:rPr>
                <w:sz w:val="24"/>
                <w:szCs w:val="24"/>
                <w:lang w:eastAsia="en-US"/>
              </w:rPr>
              <w:t>Норма за опазване на човешкото здраве</w:t>
            </w:r>
          </w:p>
        </w:tc>
        <w:tc>
          <w:tcPr>
            <w:tcW w:w="2312" w:type="dxa"/>
            <w:vAlign w:val="center"/>
          </w:tcPr>
          <w:p w14:paraId="735D085D" w14:textId="77777777" w:rsidR="0071406D" w:rsidRPr="00BE180E" w:rsidRDefault="0071406D" w:rsidP="00CA7A67">
            <w:pPr>
              <w:pStyle w:val="a"/>
              <w:spacing w:after="0" w:afterAutospacing="0" w:line="276" w:lineRule="auto"/>
              <w:rPr>
                <w:sz w:val="24"/>
                <w:szCs w:val="24"/>
                <w:lang w:eastAsia="en-US"/>
              </w:rPr>
            </w:pPr>
            <w:r w:rsidRPr="00BE180E">
              <w:rPr>
                <w:sz w:val="24"/>
                <w:szCs w:val="24"/>
                <w:lang w:eastAsia="en-US"/>
              </w:rPr>
              <w:t>24 часа</w:t>
            </w:r>
          </w:p>
        </w:tc>
        <w:tc>
          <w:tcPr>
            <w:tcW w:w="1231" w:type="dxa"/>
            <w:vAlign w:val="center"/>
          </w:tcPr>
          <w:p w14:paraId="5316D8A9" w14:textId="77777777" w:rsidR="0071406D" w:rsidRPr="00BE180E" w:rsidRDefault="0071406D" w:rsidP="00CA7A67">
            <w:pPr>
              <w:pStyle w:val="a"/>
              <w:spacing w:after="0" w:afterAutospacing="0" w:line="276" w:lineRule="auto"/>
              <w:rPr>
                <w:sz w:val="24"/>
                <w:szCs w:val="24"/>
                <w:lang w:eastAsia="en-US"/>
              </w:rPr>
            </w:pPr>
            <w:r w:rsidRPr="00BE180E">
              <w:rPr>
                <w:sz w:val="24"/>
                <w:szCs w:val="24"/>
                <w:lang w:eastAsia="en-US"/>
              </w:rPr>
              <w:t>50</w:t>
            </w:r>
          </w:p>
        </w:tc>
        <w:tc>
          <w:tcPr>
            <w:tcW w:w="2977" w:type="dxa"/>
            <w:vAlign w:val="center"/>
          </w:tcPr>
          <w:p w14:paraId="2E82B56B" w14:textId="77777777" w:rsidR="0071406D" w:rsidRPr="00BE180E" w:rsidRDefault="0071406D" w:rsidP="00CA7A67">
            <w:pPr>
              <w:pStyle w:val="a"/>
              <w:spacing w:after="0" w:afterAutospacing="0" w:line="276" w:lineRule="auto"/>
              <w:rPr>
                <w:sz w:val="24"/>
                <w:szCs w:val="24"/>
                <w:lang w:eastAsia="en-US"/>
              </w:rPr>
            </w:pPr>
            <w:r w:rsidRPr="00BE180E">
              <w:rPr>
                <w:sz w:val="24"/>
                <w:szCs w:val="24"/>
                <w:lang w:eastAsia="en-US"/>
              </w:rPr>
              <w:t>35</w:t>
            </w:r>
          </w:p>
        </w:tc>
      </w:tr>
      <w:tr w:rsidR="0071406D" w:rsidRPr="00BE180E" w14:paraId="5E840C77" w14:textId="77777777" w:rsidTr="00583251">
        <w:trPr>
          <w:trHeight w:val="20"/>
        </w:trPr>
        <w:tc>
          <w:tcPr>
            <w:tcW w:w="2802" w:type="dxa"/>
            <w:vAlign w:val="center"/>
          </w:tcPr>
          <w:p w14:paraId="4D92ED5E" w14:textId="77777777" w:rsidR="0071406D" w:rsidRPr="00BE180E" w:rsidRDefault="0071406D" w:rsidP="00CA7A67">
            <w:pPr>
              <w:pStyle w:val="a"/>
              <w:spacing w:after="0" w:afterAutospacing="0" w:line="276" w:lineRule="auto"/>
              <w:rPr>
                <w:sz w:val="24"/>
                <w:szCs w:val="24"/>
                <w:lang w:eastAsia="en-US"/>
              </w:rPr>
            </w:pPr>
            <w:r w:rsidRPr="00BE180E">
              <w:rPr>
                <w:sz w:val="24"/>
                <w:szCs w:val="24"/>
                <w:lang w:eastAsia="en-US"/>
              </w:rPr>
              <w:t>Норма за опазване на човешкото здраве</w:t>
            </w:r>
          </w:p>
        </w:tc>
        <w:tc>
          <w:tcPr>
            <w:tcW w:w="2312" w:type="dxa"/>
            <w:vAlign w:val="center"/>
          </w:tcPr>
          <w:p w14:paraId="18A90193" w14:textId="77777777" w:rsidR="0071406D" w:rsidRPr="00BE180E" w:rsidRDefault="0071406D" w:rsidP="00CA7A67">
            <w:pPr>
              <w:pStyle w:val="a"/>
              <w:spacing w:after="0" w:afterAutospacing="0" w:line="276" w:lineRule="auto"/>
              <w:rPr>
                <w:sz w:val="24"/>
                <w:szCs w:val="24"/>
                <w:lang w:eastAsia="en-US"/>
              </w:rPr>
            </w:pPr>
            <w:r w:rsidRPr="00BE180E">
              <w:rPr>
                <w:sz w:val="24"/>
                <w:szCs w:val="24"/>
                <w:lang w:eastAsia="en-US"/>
              </w:rPr>
              <w:t>Календарна година</w:t>
            </w:r>
          </w:p>
        </w:tc>
        <w:tc>
          <w:tcPr>
            <w:tcW w:w="1231" w:type="dxa"/>
            <w:vAlign w:val="center"/>
          </w:tcPr>
          <w:p w14:paraId="26AE1063" w14:textId="77777777" w:rsidR="0071406D" w:rsidRPr="00BE180E" w:rsidRDefault="0071406D" w:rsidP="00CA7A67">
            <w:pPr>
              <w:pStyle w:val="a"/>
              <w:spacing w:after="0" w:afterAutospacing="0" w:line="276" w:lineRule="auto"/>
              <w:rPr>
                <w:sz w:val="24"/>
                <w:szCs w:val="24"/>
                <w:lang w:eastAsia="en-US"/>
              </w:rPr>
            </w:pPr>
            <w:r w:rsidRPr="00BE180E">
              <w:rPr>
                <w:sz w:val="24"/>
                <w:szCs w:val="24"/>
                <w:lang w:eastAsia="en-US"/>
              </w:rPr>
              <w:t>40</w:t>
            </w:r>
          </w:p>
        </w:tc>
        <w:tc>
          <w:tcPr>
            <w:tcW w:w="2977" w:type="dxa"/>
            <w:vAlign w:val="center"/>
          </w:tcPr>
          <w:p w14:paraId="7EB77157" w14:textId="77777777" w:rsidR="0071406D" w:rsidRPr="00BE180E" w:rsidRDefault="0071406D" w:rsidP="00CA7A67">
            <w:pPr>
              <w:pStyle w:val="a"/>
              <w:spacing w:after="0" w:afterAutospacing="0" w:line="276" w:lineRule="auto"/>
              <w:rPr>
                <w:sz w:val="24"/>
                <w:szCs w:val="24"/>
                <w:lang w:eastAsia="en-US"/>
              </w:rPr>
            </w:pPr>
            <w:r w:rsidRPr="00BE180E">
              <w:rPr>
                <w:sz w:val="24"/>
                <w:szCs w:val="24"/>
                <w:lang w:eastAsia="en-US"/>
              </w:rPr>
              <w:t>-</w:t>
            </w:r>
          </w:p>
        </w:tc>
      </w:tr>
    </w:tbl>
    <w:p w14:paraId="0ADF26CC" w14:textId="77777777" w:rsidR="00B07F44" w:rsidRPr="00BE180E" w:rsidRDefault="00B07F44" w:rsidP="0027543D">
      <w:pPr>
        <w:spacing w:line="360" w:lineRule="auto"/>
        <w:rPr>
          <w:rFonts w:ascii="Arial" w:hAnsi="Arial" w:cs="Arial"/>
          <w:sz w:val="24"/>
          <w:szCs w:val="24"/>
        </w:rPr>
      </w:pPr>
    </w:p>
    <w:p w14:paraId="0853938E" w14:textId="3024E7CE" w:rsidR="005166D6" w:rsidRPr="00BE180E" w:rsidRDefault="0071406D" w:rsidP="00583251">
      <w:pPr>
        <w:spacing w:after="0" w:line="360" w:lineRule="auto"/>
        <w:jc w:val="center"/>
        <w:rPr>
          <w:rFonts w:ascii="Arial" w:hAnsi="Arial" w:cs="Arial"/>
          <w:sz w:val="24"/>
          <w:szCs w:val="24"/>
        </w:rPr>
      </w:pPr>
      <w:bookmarkStart w:id="126" w:name="_Toc35816712"/>
      <w:bookmarkStart w:id="127" w:name="_Toc48359133"/>
      <w:r w:rsidRPr="00BE180E">
        <w:rPr>
          <w:rFonts w:ascii="Arial" w:hAnsi="Arial" w:cs="Arial"/>
          <w:sz w:val="24"/>
          <w:szCs w:val="24"/>
        </w:rPr>
        <w:t xml:space="preserve">Таблица </w:t>
      </w:r>
      <w:r w:rsidRPr="00BE180E">
        <w:rPr>
          <w:rFonts w:ascii="Arial" w:hAnsi="Arial" w:cs="Arial"/>
          <w:sz w:val="24"/>
          <w:szCs w:val="24"/>
        </w:rPr>
        <w:fldChar w:fldCharType="begin"/>
      </w:r>
      <w:r w:rsidRPr="00BE180E">
        <w:rPr>
          <w:rFonts w:ascii="Arial" w:hAnsi="Arial" w:cs="Arial"/>
          <w:sz w:val="24"/>
          <w:szCs w:val="24"/>
        </w:rPr>
        <w:instrText xml:space="preserve"> SEQ Таблица \* ARABIC </w:instrText>
      </w:r>
      <w:r w:rsidRPr="00BE180E">
        <w:rPr>
          <w:rFonts w:ascii="Arial" w:hAnsi="Arial" w:cs="Arial"/>
          <w:sz w:val="24"/>
          <w:szCs w:val="24"/>
        </w:rPr>
        <w:fldChar w:fldCharType="separate"/>
      </w:r>
      <w:r w:rsidR="00E63427">
        <w:rPr>
          <w:rFonts w:ascii="Arial" w:hAnsi="Arial" w:cs="Arial"/>
          <w:noProof/>
          <w:sz w:val="24"/>
          <w:szCs w:val="24"/>
        </w:rPr>
        <w:t>13</w:t>
      </w:r>
      <w:r w:rsidRPr="00BE180E">
        <w:rPr>
          <w:rFonts w:ascii="Arial" w:hAnsi="Arial" w:cs="Arial"/>
          <w:noProof/>
          <w:sz w:val="24"/>
          <w:szCs w:val="24"/>
        </w:rPr>
        <w:fldChar w:fldCharType="end"/>
      </w:r>
      <w:r w:rsidRPr="00BE180E">
        <w:rPr>
          <w:rFonts w:ascii="Arial" w:hAnsi="Arial" w:cs="Arial"/>
          <w:sz w:val="24"/>
          <w:szCs w:val="24"/>
        </w:rPr>
        <w:t>: Норми за нивата на замърсяване с ПАВ</w:t>
      </w:r>
      <w:bookmarkEnd w:id="126"/>
      <w:bookmarkEnd w:id="127"/>
    </w:p>
    <w:tbl>
      <w:tblPr>
        <w:tblpPr w:leftFromText="180" w:rightFromText="180" w:vertAnchor="text" w:horzAnchor="margin" w:tblpY="20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2312"/>
        <w:gridCol w:w="1231"/>
        <w:gridCol w:w="2977"/>
      </w:tblGrid>
      <w:tr w:rsidR="0071406D" w:rsidRPr="00BE180E" w14:paraId="7A4E9181" w14:textId="77777777" w:rsidTr="00583251">
        <w:trPr>
          <w:trHeight w:val="20"/>
        </w:trPr>
        <w:tc>
          <w:tcPr>
            <w:tcW w:w="2802" w:type="dxa"/>
            <w:shd w:val="clear" w:color="auto" w:fill="auto"/>
            <w:vAlign w:val="center"/>
          </w:tcPr>
          <w:p w14:paraId="09506DFB" w14:textId="77777777" w:rsidR="0071406D" w:rsidRPr="00BE180E" w:rsidRDefault="0071406D" w:rsidP="00CA7A67">
            <w:pPr>
              <w:pStyle w:val="a"/>
              <w:spacing w:line="276" w:lineRule="auto"/>
              <w:rPr>
                <w:sz w:val="24"/>
                <w:szCs w:val="24"/>
                <w:lang w:eastAsia="en-US"/>
              </w:rPr>
            </w:pPr>
            <w:r w:rsidRPr="00BE180E">
              <w:rPr>
                <w:sz w:val="24"/>
                <w:szCs w:val="24"/>
                <w:lang w:eastAsia="en-US"/>
              </w:rPr>
              <w:t>ПАВ</w:t>
            </w:r>
          </w:p>
        </w:tc>
        <w:tc>
          <w:tcPr>
            <w:tcW w:w="2312" w:type="dxa"/>
            <w:shd w:val="clear" w:color="auto" w:fill="auto"/>
            <w:vAlign w:val="center"/>
          </w:tcPr>
          <w:p w14:paraId="6D97DCEB" w14:textId="77777777" w:rsidR="0071406D" w:rsidRPr="00BE180E" w:rsidRDefault="0071406D" w:rsidP="00CA7A67">
            <w:pPr>
              <w:pStyle w:val="a"/>
              <w:spacing w:line="276" w:lineRule="auto"/>
              <w:rPr>
                <w:sz w:val="24"/>
                <w:szCs w:val="24"/>
                <w:lang w:eastAsia="en-US"/>
              </w:rPr>
            </w:pPr>
            <w:r w:rsidRPr="00BE180E">
              <w:rPr>
                <w:sz w:val="24"/>
                <w:szCs w:val="24"/>
                <w:lang w:eastAsia="en-US"/>
              </w:rPr>
              <w:t>Период на осредняване</w:t>
            </w:r>
          </w:p>
        </w:tc>
        <w:tc>
          <w:tcPr>
            <w:tcW w:w="1231" w:type="dxa"/>
            <w:shd w:val="clear" w:color="auto" w:fill="auto"/>
            <w:vAlign w:val="center"/>
          </w:tcPr>
          <w:p w14:paraId="7603200C" w14:textId="77777777" w:rsidR="0071406D" w:rsidRPr="00BE180E" w:rsidRDefault="0071406D" w:rsidP="00CA7A67">
            <w:pPr>
              <w:pStyle w:val="a"/>
              <w:spacing w:line="276" w:lineRule="auto"/>
              <w:rPr>
                <w:sz w:val="24"/>
                <w:szCs w:val="24"/>
                <w:lang w:eastAsia="en-US"/>
              </w:rPr>
            </w:pPr>
            <w:r w:rsidRPr="00BE180E">
              <w:rPr>
                <w:sz w:val="24"/>
                <w:szCs w:val="24"/>
                <w:lang w:eastAsia="en-US"/>
              </w:rPr>
              <w:t>Норма [ng/m</w:t>
            </w:r>
            <w:r w:rsidRPr="00BE180E">
              <w:rPr>
                <w:sz w:val="24"/>
                <w:szCs w:val="24"/>
                <w:vertAlign w:val="superscript"/>
                <w:lang w:eastAsia="en-US"/>
              </w:rPr>
              <w:t>3</w:t>
            </w:r>
            <w:r w:rsidRPr="00BE180E">
              <w:rPr>
                <w:sz w:val="24"/>
                <w:szCs w:val="24"/>
                <w:lang w:eastAsia="en-US"/>
              </w:rPr>
              <w:t>]</w:t>
            </w:r>
          </w:p>
        </w:tc>
        <w:tc>
          <w:tcPr>
            <w:tcW w:w="2977" w:type="dxa"/>
            <w:shd w:val="clear" w:color="auto" w:fill="auto"/>
            <w:vAlign w:val="center"/>
          </w:tcPr>
          <w:p w14:paraId="70F17626" w14:textId="77777777" w:rsidR="0071406D" w:rsidRPr="00BE180E" w:rsidRDefault="0071406D" w:rsidP="00CA7A67">
            <w:pPr>
              <w:pStyle w:val="a"/>
              <w:spacing w:line="276" w:lineRule="auto"/>
              <w:rPr>
                <w:sz w:val="24"/>
                <w:szCs w:val="24"/>
                <w:lang w:eastAsia="en-US"/>
              </w:rPr>
            </w:pPr>
            <w:r w:rsidRPr="00BE180E">
              <w:rPr>
                <w:sz w:val="24"/>
                <w:szCs w:val="24"/>
                <w:lang w:eastAsia="en-US"/>
              </w:rPr>
              <w:t>Максимален брой превишения за календарна год.</w:t>
            </w:r>
          </w:p>
        </w:tc>
      </w:tr>
      <w:tr w:rsidR="0071406D" w:rsidRPr="00BE180E" w14:paraId="5F24E04C" w14:textId="77777777" w:rsidTr="00583251">
        <w:trPr>
          <w:trHeight w:val="20"/>
        </w:trPr>
        <w:tc>
          <w:tcPr>
            <w:tcW w:w="2802" w:type="dxa"/>
            <w:vAlign w:val="center"/>
          </w:tcPr>
          <w:p w14:paraId="3330EBE3" w14:textId="77777777" w:rsidR="0071406D" w:rsidRPr="00BE180E" w:rsidRDefault="0071406D" w:rsidP="00CA7A67">
            <w:pPr>
              <w:pStyle w:val="a"/>
              <w:spacing w:line="276" w:lineRule="auto"/>
              <w:rPr>
                <w:sz w:val="24"/>
                <w:szCs w:val="24"/>
                <w:lang w:eastAsia="en-US"/>
              </w:rPr>
            </w:pPr>
            <w:r w:rsidRPr="00BE180E">
              <w:rPr>
                <w:sz w:val="24"/>
                <w:szCs w:val="24"/>
                <w:lang w:eastAsia="en-US"/>
              </w:rPr>
              <w:t>Норма за опазване на човешкото здраве</w:t>
            </w:r>
          </w:p>
        </w:tc>
        <w:tc>
          <w:tcPr>
            <w:tcW w:w="2312" w:type="dxa"/>
            <w:vAlign w:val="center"/>
          </w:tcPr>
          <w:p w14:paraId="76D63E33" w14:textId="77777777" w:rsidR="0071406D" w:rsidRPr="00BE180E" w:rsidRDefault="0071406D" w:rsidP="00CA7A67">
            <w:pPr>
              <w:pStyle w:val="a"/>
              <w:spacing w:line="276" w:lineRule="auto"/>
              <w:rPr>
                <w:sz w:val="24"/>
                <w:szCs w:val="24"/>
                <w:lang w:eastAsia="en-US"/>
              </w:rPr>
            </w:pPr>
            <w:r w:rsidRPr="00BE180E">
              <w:rPr>
                <w:sz w:val="24"/>
                <w:szCs w:val="24"/>
                <w:lang w:eastAsia="en-US"/>
              </w:rPr>
              <w:t>Календарна година</w:t>
            </w:r>
          </w:p>
        </w:tc>
        <w:tc>
          <w:tcPr>
            <w:tcW w:w="1231" w:type="dxa"/>
            <w:vAlign w:val="center"/>
          </w:tcPr>
          <w:p w14:paraId="141D2975" w14:textId="77777777" w:rsidR="0071406D" w:rsidRPr="00BE180E" w:rsidRDefault="0071406D" w:rsidP="00CA7A67">
            <w:pPr>
              <w:pStyle w:val="a"/>
              <w:spacing w:line="276" w:lineRule="auto"/>
              <w:rPr>
                <w:sz w:val="24"/>
                <w:szCs w:val="24"/>
                <w:lang w:eastAsia="en-US"/>
              </w:rPr>
            </w:pPr>
            <w:r w:rsidRPr="00BE180E">
              <w:rPr>
                <w:sz w:val="24"/>
                <w:szCs w:val="24"/>
                <w:lang w:eastAsia="en-US"/>
              </w:rPr>
              <w:t>1</w:t>
            </w:r>
          </w:p>
        </w:tc>
        <w:tc>
          <w:tcPr>
            <w:tcW w:w="2977" w:type="dxa"/>
            <w:vAlign w:val="center"/>
          </w:tcPr>
          <w:p w14:paraId="3DCC3BF4" w14:textId="77777777" w:rsidR="0071406D" w:rsidRPr="00BE180E" w:rsidRDefault="0071406D" w:rsidP="00CA7A67">
            <w:pPr>
              <w:pStyle w:val="a"/>
              <w:spacing w:line="276" w:lineRule="auto"/>
              <w:rPr>
                <w:sz w:val="24"/>
                <w:szCs w:val="24"/>
                <w:lang w:eastAsia="en-US"/>
              </w:rPr>
            </w:pPr>
            <w:r w:rsidRPr="00BE180E">
              <w:rPr>
                <w:sz w:val="24"/>
                <w:szCs w:val="24"/>
                <w:lang w:eastAsia="en-US"/>
              </w:rPr>
              <w:t>-</w:t>
            </w:r>
          </w:p>
        </w:tc>
      </w:tr>
    </w:tbl>
    <w:p w14:paraId="4B676573" w14:textId="77777777" w:rsidR="006845CD" w:rsidRDefault="006845CD" w:rsidP="0027543D">
      <w:pPr>
        <w:spacing w:line="360" w:lineRule="auto"/>
        <w:jc w:val="both"/>
        <w:rPr>
          <w:rFonts w:ascii="Arial" w:hAnsi="Arial" w:cs="Arial"/>
          <w:sz w:val="24"/>
          <w:szCs w:val="24"/>
          <w:lang w:val="en-US"/>
        </w:rPr>
      </w:pPr>
    </w:p>
    <w:p w14:paraId="1B1FC180" w14:textId="77777777" w:rsidR="0071406D" w:rsidRPr="00BE180E" w:rsidRDefault="0071406D" w:rsidP="0027543D">
      <w:pPr>
        <w:spacing w:line="360" w:lineRule="auto"/>
        <w:jc w:val="both"/>
        <w:rPr>
          <w:rFonts w:ascii="Arial" w:hAnsi="Arial" w:cs="Arial"/>
          <w:sz w:val="24"/>
          <w:szCs w:val="24"/>
        </w:rPr>
      </w:pPr>
      <w:r w:rsidRPr="00BE180E">
        <w:rPr>
          <w:rFonts w:ascii="Arial" w:hAnsi="Arial" w:cs="Arial"/>
          <w:sz w:val="24"/>
          <w:szCs w:val="24"/>
        </w:rPr>
        <w:t xml:space="preserve">Оценката на качеството на атмосферния въздух е извършено на базата на представителната информация за замърсяването с ФПЧ и ПАВ, получена </w:t>
      </w:r>
      <w:r w:rsidR="00A76048" w:rsidRPr="00BE180E">
        <w:rPr>
          <w:rFonts w:ascii="Arial" w:hAnsi="Arial" w:cs="Arial"/>
          <w:sz w:val="24"/>
          <w:szCs w:val="24"/>
        </w:rPr>
        <w:t>от</w:t>
      </w:r>
      <w:r w:rsidRPr="00BE180E">
        <w:rPr>
          <w:rFonts w:ascii="Arial" w:hAnsi="Arial" w:cs="Arial"/>
          <w:sz w:val="24"/>
          <w:szCs w:val="24"/>
        </w:rPr>
        <w:t xml:space="preserve"> пункт за ръчно пробонабиране "РИОСВ - Хасково". Извършените измервания са над 90% от дните за периода  2015</w:t>
      </w:r>
      <w:r w:rsidR="00440F7B" w:rsidRPr="00BE180E">
        <w:rPr>
          <w:rFonts w:ascii="Arial" w:hAnsi="Arial" w:cs="Arial"/>
          <w:sz w:val="24"/>
          <w:szCs w:val="24"/>
          <w:lang w:val="en-US"/>
        </w:rPr>
        <w:t xml:space="preserve"> </w:t>
      </w:r>
      <w:r w:rsidRPr="00BE180E">
        <w:rPr>
          <w:rFonts w:ascii="Arial" w:hAnsi="Arial" w:cs="Arial"/>
          <w:sz w:val="24"/>
          <w:szCs w:val="24"/>
        </w:rPr>
        <w:t>- 2018г.  за фини прахови  частици. За оценка на ПАВ наличните данни са около 33% за периода  2015- 2018 г. Количеството на данните може да бъде определено като достатъчно за целите на статистическия анализ, оценка</w:t>
      </w:r>
      <w:r w:rsidR="00A76048" w:rsidRPr="00BE180E">
        <w:rPr>
          <w:rFonts w:ascii="Arial" w:hAnsi="Arial" w:cs="Arial"/>
          <w:sz w:val="24"/>
          <w:szCs w:val="24"/>
        </w:rPr>
        <w:t>та</w:t>
      </w:r>
      <w:r w:rsidRPr="00BE180E">
        <w:rPr>
          <w:rFonts w:ascii="Arial" w:hAnsi="Arial" w:cs="Arial"/>
          <w:sz w:val="24"/>
          <w:szCs w:val="24"/>
        </w:rPr>
        <w:t xml:space="preserve"> на текущото състояние и определяне</w:t>
      </w:r>
      <w:r w:rsidR="00A76048" w:rsidRPr="00BE180E">
        <w:rPr>
          <w:rFonts w:ascii="Arial" w:hAnsi="Arial" w:cs="Arial"/>
          <w:sz w:val="24"/>
          <w:szCs w:val="24"/>
        </w:rPr>
        <w:t>то</w:t>
      </w:r>
      <w:r w:rsidRPr="00BE180E">
        <w:rPr>
          <w:rFonts w:ascii="Arial" w:hAnsi="Arial" w:cs="Arial"/>
          <w:sz w:val="24"/>
          <w:szCs w:val="24"/>
        </w:rPr>
        <w:t xml:space="preserve"> на тенденциите. </w:t>
      </w:r>
    </w:p>
    <w:p w14:paraId="2C4F1575" w14:textId="4D58A60F" w:rsidR="0071406D" w:rsidRPr="00BE180E" w:rsidRDefault="0071406D" w:rsidP="0027543D">
      <w:pPr>
        <w:spacing w:line="360" w:lineRule="auto"/>
        <w:jc w:val="both"/>
        <w:rPr>
          <w:rFonts w:ascii="Arial" w:hAnsi="Arial" w:cs="Arial"/>
          <w:sz w:val="24"/>
          <w:szCs w:val="24"/>
        </w:rPr>
      </w:pPr>
      <w:r w:rsidRPr="00BE180E">
        <w:rPr>
          <w:rFonts w:ascii="Arial" w:hAnsi="Arial" w:cs="Arial"/>
          <w:sz w:val="24"/>
          <w:szCs w:val="24"/>
        </w:rPr>
        <w:t>Качеството  на  атмосферния  въздух зависи основно от емисиите на замърсители</w:t>
      </w:r>
      <w:r w:rsidR="00A76048" w:rsidRPr="00BE180E">
        <w:rPr>
          <w:rFonts w:ascii="Arial" w:hAnsi="Arial" w:cs="Arial"/>
          <w:sz w:val="24"/>
          <w:szCs w:val="24"/>
        </w:rPr>
        <w:t>те</w:t>
      </w:r>
      <w:r w:rsidRPr="00BE180E">
        <w:rPr>
          <w:rFonts w:ascii="Arial" w:hAnsi="Arial" w:cs="Arial"/>
          <w:sz w:val="24"/>
          <w:szCs w:val="24"/>
        </w:rPr>
        <w:t xml:space="preserve"> и метеорологичните условия. За оценка качеството на </w:t>
      </w:r>
      <w:r w:rsidRPr="00BE180E">
        <w:rPr>
          <w:rFonts w:ascii="Arial" w:hAnsi="Arial" w:cs="Arial"/>
          <w:sz w:val="24"/>
          <w:szCs w:val="24"/>
        </w:rPr>
        <w:lastRenderedPageBreak/>
        <w:t xml:space="preserve">атмосферния въздух от първостепенно значение е да се направи пълна и точна инвентаризация на емисиите </w:t>
      </w:r>
      <w:r w:rsidR="00A76048" w:rsidRPr="00BE180E">
        <w:rPr>
          <w:rFonts w:ascii="Arial" w:hAnsi="Arial" w:cs="Arial"/>
          <w:sz w:val="24"/>
          <w:szCs w:val="24"/>
        </w:rPr>
        <w:t xml:space="preserve">от </w:t>
      </w:r>
      <w:r w:rsidRPr="00BE180E">
        <w:rPr>
          <w:rFonts w:ascii="Arial" w:hAnsi="Arial" w:cs="Arial"/>
          <w:sz w:val="24"/>
          <w:szCs w:val="24"/>
        </w:rPr>
        <w:t>замърсители</w:t>
      </w:r>
      <w:r w:rsidR="00A76048" w:rsidRPr="00BE180E">
        <w:rPr>
          <w:rFonts w:ascii="Arial" w:hAnsi="Arial" w:cs="Arial"/>
          <w:sz w:val="24"/>
          <w:szCs w:val="24"/>
        </w:rPr>
        <w:t>те</w:t>
      </w:r>
      <w:r w:rsidRPr="00BE180E">
        <w:rPr>
          <w:rFonts w:ascii="Arial" w:hAnsi="Arial" w:cs="Arial"/>
          <w:sz w:val="24"/>
          <w:szCs w:val="24"/>
        </w:rPr>
        <w:t xml:space="preserve">. </w:t>
      </w:r>
    </w:p>
    <w:p w14:paraId="70F6E7B1" w14:textId="77777777" w:rsidR="0071406D" w:rsidRPr="00BE180E" w:rsidRDefault="0071406D" w:rsidP="0027543D">
      <w:pPr>
        <w:spacing w:line="360" w:lineRule="auto"/>
        <w:jc w:val="both"/>
        <w:rPr>
          <w:rFonts w:ascii="Arial" w:hAnsi="Arial" w:cs="Arial"/>
          <w:sz w:val="24"/>
          <w:szCs w:val="24"/>
        </w:rPr>
      </w:pPr>
      <w:r w:rsidRPr="00BE180E">
        <w:rPr>
          <w:rFonts w:ascii="Arial" w:hAnsi="Arial" w:cs="Arial"/>
          <w:sz w:val="24"/>
          <w:szCs w:val="24"/>
        </w:rPr>
        <w:t xml:space="preserve">Съвременните модели за дисперсионно моделиране на замърсяване на въздуха позволяват симулиране на замърсяването за различни времеви диапазони. Автоматичните измервателни станции за КАВ, както и тези от системата на НИМХ отчитат изменението на параметрите на всеки час. </w:t>
      </w:r>
    </w:p>
    <w:p w14:paraId="4B23685D" w14:textId="77777777" w:rsidR="0071406D" w:rsidRPr="00BE180E" w:rsidRDefault="0071406D" w:rsidP="0027543D">
      <w:pPr>
        <w:spacing w:line="360" w:lineRule="auto"/>
        <w:jc w:val="both"/>
        <w:rPr>
          <w:rFonts w:ascii="Arial" w:hAnsi="Arial" w:cs="Arial"/>
          <w:sz w:val="24"/>
          <w:szCs w:val="24"/>
        </w:rPr>
      </w:pPr>
      <w:r w:rsidRPr="00BE180E">
        <w:rPr>
          <w:rFonts w:ascii="Arial" w:hAnsi="Arial" w:cs="Arial"/>
          <w:sz w:val="24"/>
          <w:szCs w:val="24"/>
        </w:rPr>
        <w:t xml:space="preserve">За целите на настоящия анализ са използвани данни във вид на почасов метеорологичен файл, предоставен от Шведския институт по метеорология и хидрология. </w:t>
      </w:r>
    </w:p>
    <w:p w14:paraId="28678364" w14:textId="77777777" w:rsidR="004429F7" w:rsidRPr="00BE180E" w:rsidRDefault="004429F7" w:rsidP="007C06B5">
      <w:pPr>
        <w:pStyle w:val="Heading4"/>
        <w:numPr>
          <w:ilvl w:val="3"/>
          <w:numId w:val="1"/>
        </w:numPr>
        <w:rPr>
          <w:lang w:val="bg-BG"/>
        </w:rPr>
      </w:pPr>
      <w:bookmarkStart w:id="128" w:name="_Toc456619702"/>
      <w:bookmarkStart w:id="129" w:name="_Toc48358961"/>
      <w:r w:rsidRPr="00BE180E">
        <w:rPr>
          <w:lang w:val="bg-BG"/>
        </w:rPr>
        <w:t>Дисперсен модел за замърсяване</w:t>
      </w:r>
      <w:bookmarkEnd w:id="128"/>
      <w:bookmarkEnd w:id="129"/>
    </w:p>
    <w:p w14:paraId="2628515F" w14:textId="77777777" w:rsidR="004429F7" w:rsidRPr="00BE180E" w:rsidRDefault="004429F7" w:rsidP="0027543D">
      <w:pPr>
        <w:spacing w:line="360" w:lineRule="auto"/>
        <w:jc w:val="both"/>
        <w:rPr>
          <w:rFonts w:ascii="Arial" w:hAnsi="Arial" w:cs="Arial"/>
          <w:sz w:val="24"/>
          <w:szCs w:val="24"/>
        </w:rPr>
      </w:pPr>
      <w:r w:rsidRPr="00BE180E">
        <w:rPr>
          <w:rFonts w:ascii="Arial" w:hAnsi="Arial" w:cs="Arial"/>
          <w:sz w:val="24"/>
          <w:szCs w:val="24"/>
        </w:rPr>
        <w:t>Основната цел на дисперсионното моделиране при местното управление на КАВ е да се анализират връзките между емисиите на вредни вещества във въздуха и концентрациите им в атмосферния въздух. Ако са известни емисиите от различните източници и групи източници в изследвания район, използването на подходящи дисперсионни модели може да предостави ценна информация за:</w:t>
      </w:r>
    </w:p>
    <w:p w14:paraId="73C66C45" w14:textId="77777777" w:rsidR="004429F7" w:rsidRPr="00BE180E" w:rsidRDefault="004429F7" w:rsidP="0027543D">
      <w:pPr>
        <w:spacing w:line="360" w:lineRule="auto"/>
        <w:jc w:val="both"/>
        <w:rPr>
          <w:rFonts w:ascii="Arial" w:hAnsi="Arial" w:cs="Arial"/>
          <w:sz w:val="24"/>
          <w:szCs w:val="24"/>
        </w:rPr>
      </w:pPr>
      <w:r w:rsidRPr="00BE180E">
        <w:rPr>
          <w:rFonts w:ascii="Arial" w:hAnsi="Arial" w:cs="Arial"/>
          <w:sz w:val="24"/>
          <w:szCs w:val="24"/>
        </w:rPr>
        <w:t>•</w:t>
      </w:r>
      <w:r w:rsidRPr="00BE180E">
        <w:rPr>
          <w:rFonts w:ascii="Arial" w:hAnsi="Arial" w:cs="Arial"/>
          <w:sz w:val="24"/>
          <w:szCs w:val="24"/>
        </w:rPr>
        <w:tab/>
        <w:t>приноса на различните източници към състоянието на качеството на въздуха, както и за приноса на местните източници, сравнен с приноса на източници извън района (фонова концентрация с разнообразен възможен произход)</w:t>
      </w:r>
    </w:p>
    <w:p w14:paraId="1E348D34" w14:textId="77777777" w:rsidR="004429F7" w:rsidRPr="00BE180E" w:rsidRDefault="004429F7" w:rsidP="0027543D">
      <w:pPr>
        <w:spacing w:line="360" w:lineRule="auto"/>
        <w:jc w:val="both"/>
        <w:rPr>
          <w:rFonts w:ascii="Arial" w:hAnsi="Arial" w:cs="Arial"/>
          <w:sz w:val="24"/>
          <w:szCs w:val="24"/>
        </w:rPr>
      </w:pPr>
      <w:r w:rsidRPr="00BE180E">
        <w:rPr>
          <w:rFonts w:ascii="Arial" w:hAnsi="Arial" w:cs="Arial"/>
          <w:sz w:val="24"/>
          <w:szCs w:val="24"/>
        </w:rPr>
        <w:t>•</w:t>
      </w:r>
      <w:r w:rsidRPr="00BE180E">
        <w:rPr>
          <w:rFonts w:ascii="Arial" w:hAnsi="Arial" w:cs="Arial"/>
          <w:sz w:val="24"/>
          <w:szCs w:val="24"/>
        </w:rPr>
        <w:tab/>
        <w:t>пространственото разпределение на концентрациите на замърсителите в изследвания район</w:t>
      </w:r>
    </w:p>
    <w:p w14:paraId="6119BA5D" w14:textId="77777777" w:rsidR="004429F7" w:rsidRPr="00BE180E" w:rsidRDefault="004429F7" w:rsidP="0027543D">
      <w:pPr>
        <w:spacing w:line="360" w:lineRule="auto"/>
        <w:jc w:val="both"/>
        <w:rPr>
          <w:rFonts w:ascii="Arial" w:hAnsi="Arial" w:cs="Arial"/>
          <w:sz w:val="24"/>
          <w:szCs w:val="24"/>
        </w:rPr>
      </w:pPr>
      <w:r w:rsidRPr="00BE180E">
        <w:rPr>
          <w:rFonts w:ascii="Arial" w:hAnsi="Arial" w:cs="Arial"/>
          <w:sz w:val="24"/>
          <w:szCs w:val="24"/>
        </w:rPr>
        <w:t>•</w:t>
      </w:r>
      <w:r w:rsidRPr="00BE180E">
        <w:rPr>
          <w:rFonts w:ascii="Arial" w:hAnsi="Arial" w:cs="Arial"/>
          <w:sz w:val="24"/>
          <w:szCs w:val="24"/>
        </w:rPr>
        <w:tab/>
        <w:t>ефекта от мерките за намаляване на емисиите или от повишаването в бъдеще на определени емисии върху местното качество на атмосферния въздух.</w:t>
      </w:r>
    </w:p>
    <w:p w14:paraId="330F5DA6" w14:textId="77777777" w:rsidR="004429F7" w:rsidRPr="00BE180E" w:rsidRDefault="004429F7" w:rsidP="0027543D">
      <w:pPr>
        <w:spacing w:line="360" w:lineRule="auto"/>
        <w:jc w:val="both"/>
        <w:rPr>
          <w:rFonts w:ascii="Arial" w:hAnsi="Arial" w:cs="Arial"/>
          <w:sz w:val="24"/>
          <w:szCs w:val="24"/>
        </w:rPr>
      </w:pPr>
      <w:r w:rsidRPr="00BE180E">
        <w:rPr>
          <w:rFonts w:ascii="Arial" w:hAnsi="Arial" w:cs="Arial"/>
          <w:sz w:val="24"/>
          <w:szCs w:val="24"/>
        </w:rPr>
        <w:lastRenderedPageBreak/>
        <w:t>Ето защо, като допълнение към измерванията на КАВ, дисперсионното моделиране е важно средство за анализ на местното качество на атмосферния въздух, предоставящо информация, която иначе не би могла да бъде събрана. Само чрез дисперсионно моделиране е възможно да се направи оценка на бъдещите ефекти от промени в условията на емисиите (напр. от увеличаването на автомобилния транспорт) или от планираните мерки за подобрение, и може да се предположи дали да се очаква спазване на нормите за качество на въздуха към определена дата в бъдеще.</w:t>
      </w:r>
    </w:p>
    <w:p w14:paraId="6F88774D" w14:textId="30469A3D" w:rsidR="00DE6898" w:rsidRPr="00BE180E" w:rsidRDefault="004429F7" w:rsidP="0027543D">
      <w:pPr>
        <w:spacing w:line="360" w:lineRule="auto"/>
        <w:jc w:val="both"/>
        <w:rPr>
          <w:rFonts w:ascii="Arial" w:hAnsi="Arial" w:cs="Arial"/>
          <w:sz w:val="24"/>
          <w:szCs w:val="24"/>
        </w:rPr>
      </w:pPr>
      <w:r w:rsidRPr="00BE180E">
        <w:rPr>
          <w:rFonts w:ascii="Arial" w:hAnsi="Arial" w:cs="Arial"/>
          <w:sz w:val="24"/>
          <w:szCs w:val="24"/>
        </w:rPr>
        <w:t xml:space="preserve">За моделирането на емисиите на територията на град Хасково е използван най-функционалният модел в света за управление на качеството на въздуха Airviro, разработен от Шведския </w:t>
      </w:r>
      <w:r w:rsidR="00754272">
        <w:rPr>
          <w:rFonts w:ascii="Arial" w:hAnsi="Arial" w:cs="Arial"/>
          <w:sz w:val="24"/>
          <w:szCs w:val="24"/>
        </w:rPr>
        <w:t>институт по метеорология и хи</w:t>
      </w:r>
      <w:r w:rsidR="00C5079B" w:rsidRPr="00BE180E">
        <w:rPr>
          <w:rFonts w:ascii="Arial" w:hAnsi="Arial" w:cs="Arial"/>
          <w:sz w:val="24"/>
          <w:szCs w:val="24"/>
        </w:rPr>
        <w:t>дрология</w:t>
      </w:r>
      <w:r w:rsidRPr="00BE180E">
        <w:rPr>
          <w:rFonts w:ascii="Arial" w:hAnsi="Arial" w:cs="Arial"/>
          <w:sz w:val="24"/>
          <w:szCs w:val="24"/>
        </w:rPr>
        <w:t xml:space="preserve">. </w:t>
      </w:r>
    </w:p>
    <w:p w14:paraId="6155C88C" w14:textId="77777777" w:rsidR="0071406D" w:rsidRPr="00BE180E" w:rsidRDefault="004429F7" w:rsidP="0027543D">
      <w:pPr>
        <w:spacing w:line="360" w:lineRule="auto"/>
        <w:jc w:val="both"/>
        <w:rPr>
          <w:rFonts w:ascii="Arial" w:hAnsi="Arial" w:cs="Arial"/>
          <w:sz w:val="24"/>
          <w:szCs w:val="24"/>
        </w:rPr>
      </w:pPr>
      <w:r w:rsidRPr="00BE180E">
        <w:rPr>
          <w:rFonts w:ascii="Arial" w:hAnsi="Arial" w:cs="Arial"/>
          <w:sz w:val="24"/>
          <w:szCs w:val="24"/>
        </w:rPr>
        <w:t>Airviro е националната система за управление на въздуха на редица държави, сред които Швеция, Естония и Сингапур.</w:t>
      </w:r>
    </w:p>
    <w:p w14:paraId="32FB7B33" w14:textId="77777777" w:rsidR="00C5079B" w:rsidRPr="00BE180E" w:rsidRDefault="00C5079B" w:rsidP="0027543D">
      <w:pPr>
        <w:widowControl w:val="0"/>
        <w:autoSpaceDE w:val="0"/>
        <w:autoSpaceDN w:val="0"/>
        <w:adjustRightInd w:val="0"/>
        <w:spacing w:before="240" w:line="360" w:lineRule="auto"/>
        <w:jc w:val="both"/>
        <w:rPr>
          <w:rFonts w:ascii="Arial" w:eastAsia="MS Mincho" w:hAnsi="Arial" w:cs="Arial"/>
          <w:sz w:val="24"/>
          <w:szCs w:val="24"/>
          <w:lang w:eastAsia="ja-JP"/>
        </w:rPr>
      </w:pPr>
      <w:r w:rsidRPr="00BE180E">
        <w:rPr>
          <w:rFonts w:ascii="Arial" w:eastAsia="MS Mincho" w:hAnsi="Arial" w:cs="Arial"/>
          <w:sz w:val="24"/>
          <w:szCs w:val="24"/>
          <w:lang w:eastAsia="ja-JP"/>
        </w:rPr>
        <w:t xml:space="preserve">Системата Airviro съдържа 13 дисперсионни модела, които могат да работят паралелно и които могат детайлно да разглеждат емисии от определени източници. Тези модели включват най-добрите дисперсионни модели в света, включително тези на германската и американската агенции по околна среда – съответно </w:t>
      </w:r>
      <w:r w:rsidRPr="00BE180E">
        <w:rPr>
          <w:rFonts w:ascii="Arial" w:eastAsia="MS Mincho" w:hAnsi="Arial" w:cs="Arial"/>
          <w:b/>
          <w:sz w:val="24"/>
          <w:szCs w:val="24"/>
          <w:lang w:eastAsia="ja-JP"/>
        </w:rPr>
        <w:t>Austal 2000 и AERMOD</w:t>
      </w:r>
      <w:r w:rsidRPr="00BE180E">
        <w:rPr>
          <w:rFonts w:ascii="Arial" w:eastAsia="MS Mincho" w:hAnsi="Arial" w:cs="Arial"/>
          <w:sz w:val="24"/>
          <w:szCs w:val="24"/>
          <w:lang w:eastAsia="ja-JP"/>
        </w:rPr>
        <w:t>. Airviro е изцяло уеб-базирана система и има модули, които изпълняват различни функции. Основните модули в Airviro са:</w:t>
      </w:r>
    </w:p>
    <w:p w14:paraId="74B23348" w14:textId="77777777" w:rsidR="00C5079B" w:rsidRPr="00BE180E" w:rsidRDefault="00C5079B" w:rsidP="00716EAC">
      <w:pPr>
        <w:widowControl w:val="0"/>
        <w:autoSpaceDE w:val="0"/>
        <w:autoSpaceDN w:val="0"/>
        <w:adjustRightInd w:val="0"/>
        <w:spacing w:after="0" w:line="360" w:lineRule="auto"/>
        <w:jc w:val="both"/>
        <w:rPr>
          <w:rFonts w:ascii="Arial" w:eastAsia="MS Mincho" w:hAnsi="Arial" w:cs="Arial"/>
          <w:sz w:val="24"/>
          <w:szCs w:val="24"/>
          <w:lang w:eastAsia="ja-JP"/>
        </w:rPr>
      </w:pPr>
      <w:r w:rsidRPr="00BE180E">
        <w:rPr>
          <w:rFonts w:ascii="Arial" w:eastAsia="MS Mincho" w:hAnsi="Arial" w:cs="Arial"/>
          <w:sz w:val="24"/>
          <w:szCs w:val="24"/>
          <w:lang w:eastAsia="ja-JP"/>
        </w:rPr>
        <w:t>•</w:t>
      </w:r>
      <w:r w:rsidRPr="00BE180E">
        <w:rPr>
          <w:rFonts w:ascii="Arial" w:eastAsia="MS Mincho" w:hAnsi="Arial" w:cs="Arial"/>
          <w:sz w:val="24"/>
          <w:szCs w:val="24"/>
          <w:lang w:eastAsia="ja-JP"/>
        </w:rPr>
        <w:tab/>
        <w:t>Indico: модул за съхранение на информация, постъпваща от метеорологични и автоматични измервателни станции;</w:t>
      </w:r>
    </w:p>
    <w:p w14:paraId="7366569A" w14:textId="77777777" w:rsidR="00C5079B" w:rsidRPr="00BE180E" w:rsidRDefault="00C5079B" w:rsidP="00716EAC">
      <w:pPr>
        <w:widowControl w:val="0"/>
        <w:autoSpaceDE w:val="0"/>
        <w:autoSpaceDN w:val="0"/>
        <w:adjustRightInd w:val="0"/>
        <w:spacing w:after="0" w:line="360" w:lineRule="auto"/>
        <w:jc w:val="both"/>
        <w:rPr>
          <w:rFonts w:ascii="Arial" w:eastAsia="MS Mincho" w:hAnsi="Arial" w:cs="Arial"/>
          <w:sz w:val="24"/>
          <w:szCs w:val="24"/>
          <w:lang w:eastAsia="ja-JP"/>
        </w:rPr>
      </w:pPr>
      <w:r w:rsidRPr="00BE180E">
        <w:rPr>
          <w:rFonts w:ascii="Arial" w:eastAsia="MS Mincho" w:hAnsi="Arial" w:cs="Arial"/>
          <w:sz w:val="24"/>
          <w:szCs w:val="24"/>
          <w:lang w:eastAsia="ja-JP"/>
        </w:rPr>
        <w:t>•</w:t>
      </w:r>
      <w:r w:rsidRPr="00BE180E">
        <w:rPr>
          <w:rFonts w:ascii="Arial" w:eastAsia="MS Mincho" w:hAnsi="Arial" w:cs="Arial"/>
          <w:sz w:val="24"/>
          <w:szCs w:val="24"/>
          <w:lang w:eastAsia="ja-JP"/>
        </w:rPr>
        <w:tab/>
        <w:t>EDB: модул за съхраняване и актуализиране на данни от инвентаризацията на емисиите в градска среда;</w:t>
      </w:r>
    </w:p>
    <w:p w14:paraId="38153F1E" w14:textId="77777777" w:rsidR="00C5079B" w:rsidRPr="00BE180E" w:rsidRDefault="00C5079B" w:rsidP="00716EAC">
      <w:pPr>
        <w:widowControl w:val="0"/>
        <w:autoSpaceDE w:val="0"/>
        <w:autoSpaceDN w:val="0"/>
        <w:adjustRightInd w:val="0"/>
        <w:spacing w:after="0" w:line="360" w:lineRule="auto"/>
        <w:jc w:val="both"/>
        <w:rPr>
          <w:rFonts w:ascii="Arial" w:eastAsia="MS Mincho" w:hAnsi="Arial" w:cs="Arial"/>
          <w:sz w:val="24"/>
          <w:szCs w:val="24"/>
          <w:lang w:eastAsia="ja-JP"/>
        </w:rPr>
      </w:pPr>
      <w:r w:rsidRPr="00BE180E">
        <w:rPr>
          <w:rFonts w:ascii="Arial" w:eastAsia="MS Mincho" w:hAnsi="Arial" w:cs="Arial"/>
          <w:sz w:val="24"/>
          <w:szCs w:val="24"/>
          <w:lang w:eastAsia="ja-JP"/>
        </w:rPr>
        <w:t>•</w:t>
      </w:r>
      <w:r w:rsidRPr="00BE180E">
        <w:rPr>
          <w:rFonts w:ascii="Arial" w:eastAsia="MS Mincho" w:hAnsi="Arial" w:cs="Arial"/>
          <w:sz w:val="24"/>
          <w:szCs w:val="24"/>
          <w:lang w:eastAsia="ja-JP"/>
        </w:rPr>
        <w:tab/>
        <w:t>Disperssion: модул с 13-те дисперсионни модела на система и чрез който се извършва дисперсионно моделиране;</w:t>
      </w:r>
    </w:p>
    <w:p w14:paraId="22232E67" w14:textId="77777777" w:rsidR="00C5079B" w:rsidRPr="00BE180E" w:rsidRDefault="00C5079B" w:rsidP="00716EAC">
      <w:pPr>
        <w:widowControl w:val="0"/>
        <w:autoSpaceDE w:val="0"/>
        <w:autoSpaceDN w:val="0"/>
        <w:adjustRightInd w:val="0"/>
        <w:spacing w:after="0" w:line="360" w:lineRule="auto"/>
        <w:jc w:val="both"/>
        <w:rPr>
          <w:rFonts w:ascii="Arial" w:eastAsia="MS Mincho" w:hAnsi="Arial" w:cs="Arial"/>
          <w:sz w:val="24"/>
          <w:szCs w:val="24"/>
          <w:lang w:eastAsia="ja-JP"/>
        </w:rPr>
      </w:pPr>
      <w:r w:rsidRPr="00BE180E">
        <w:rPr>
          <w:rFonts w:ascii="Arial" w:eastAsia="MS Mincho" w:hAnsi="Arial" w:cs="Arial"/>
          <w:sz w:val="24"/>
          <w:szCs w:val="24"/>
          <w:lang w:eastAsia="ja-JP"/>
        </w:rPr>
        <w:t>•</w:t>
      </w:r>
      <w:r w:rsidRPr="00BE180E">
        <w:rPr>
          <w:rFonts w:ascii="Arial" w:eastAsia="MS Mincho" w:hAnsi="Arial" w:cs="Arial"/>
          <w:sz w:val="24"/>
          <w:szCs w:val="24"/>
          <w:lang w:eastAsia="ja-JP"/>
        </w:rPr>
        <w:tab/>
        <w:t>Presentation: модул за изработването на графики от измервания и инвентаризации, доклади и други презентационни инструменти.</w:t>
      </w:r>
    </w:p>
    <w:p w14:paraId="3AB7EA5A" w14:textId="77777777" w:rsidR="00C57A54" w:rsidRPr="00BE180E" w:rsidRDefault="00DC552C" w:rsidP="0027543D">
      <w:pPr>
        <w:widowControl w:val="0"/>
        <w:autoSpaceDE w:val="0"/>
        <w:autoSpaceDN w:val="0"/>
        <w:adjustRightInd w:val="0"/>
        <w:spacing w:before="240" w:line="360" w:lineRule="auto"/>
        <w:jc w:val="both"/>
        <w:rPr>
          <w:rFonts w:ascii="Arial" w:eastAsia="MS Mincho" w:hAnsi="Arial" w:cs="Arial"/>
          <w:sz w:val="24"/>
          <w:szCs w:val="24"/>
          <w:lang w:eastAsia="ja-JP"/>
        </w:rPr>
      </w:pPr>
      <w:r w:rsidRPr="00BE180E">
        <w:rPr>
          <w:rFonts w:ascii="Arial" w:eastAsia="MS Mincho" w:hAnsi="Arial" w:cs="Arial"/>
          <w:sz w:val="24"/>
          <w:szCs w:val="24"/>
          <w:lang w:eastAsia="ja-JP"/>
        </w:rPr>
        <w:lastRenderedPageBreak/>
        <w:t>Софтуерът не налага ограничение за брой източници на замърсяване и посоки на вятъра.</w:t>
      </w:r>
    </w:p>
    <w:p w14:paraId="3CA65CBB" w14:textId="77777777" w:rsidR="00DC552C" w:rsidRPr="00BE180E" w:rsidRDefault="00DC552C" w:rsidP="0027543D">
      <w:pPr>
        <w:widowControl w:val="0"/>
        <w:autoSpaceDE w:val="0"/>
        <w:autoSpaceDN w:val="0"/>
        <w:adjustRightInd w:val="0"/>
        <w:spacing w:before="240" w:line="360" w:lineRule="auto"/>
        <w:jc w:val="both"/>
        <w:rPr>
          <w:rFonts w:ascii="Arial" w:eastAsia="MS Mincho" w:hAnsi="Arial" w:cs="Arial"/>
          <w:sz w:val="24"/>
          <w:szCs w:val="24"/>
          <w:lang w:eastAsia="ja-JP"/>
        </w:rPr>
      </w:pPr>
      <w:r w:rsidRPr="00BE180E">
        <w:rPr>
          <w:rFonts w:ascii="Arial" w:eastAsia="MS Mincho" w:hAnsi="Arial" w:cs="Arial"/>
          <w:sz w:val="24"/>
          <w:szCs w:val="24"/>
          <w:lang w:eastAsia="ja-JP"/>
        </w:rPr>
        <w:t>За целите на настоящия анализ са моделирани три типа източници:</w:t>
      </w:r>
    </w:p>
    <w:p w14:paraId="1E6B5F52" w14:textId="0288C0DE" w:rsidR="00DE6898" w:rsidRPr="00BE180E" w:rsidRDefault="00DC552C" w:rsidP="00353FD4">
      <w:pPr>
        <w:pStyle w:val="ListParagraph"/>
        <w:numPr>
          <w:ilvl w:val="0"/>
          <w:numId w:val="14"/>
        </w:numPr>
        <w:spacing w:line="360" w:lineRule="auto"/>
        <w:jc w:val="both"/>
        <w:rPr>
          <w:rFonts w:ascii="Arial" w:hAnsi="Arial" w:cs="Arial"/>
          <w:sz w:val="24"/>
          <w:szCs w:val="24"/>
        </w:rPr>
      </w:pPr>
      <w:r w:rsidRPr="00BE180E">
        <w:rPr>
          <w:rFonts w:ascii="Arial" w:hAnsi="Arial" w:cs="Arial"/>
          <w:b/>
          <w:sz w:val="24"/>
          <w:szCs w:val="24"/>
        </w:rPr>
        <w:t>Точкови източници (комини) -</w:t>
      </w:r>
      <w:r w:rsidRPr="00BE180E">
        <w:rPr>
          <w:rFonts w:ascii="Arial" w:hAnsi="Arial" w:cs="Arial"/>
          <w:sz w:val="24"/>
          <w:szCs w:val="24"/>
        </w:rPr>
        <w:t xml:space="preserve"> няма ограничение за минимален и максимален брой източници; може да бъде симулиран сценарий само с 1 комин - чрез данни за режима на работа на инсталацията и емисиите, може да се проследи дисперсията на замърсяването. Или например да се симулира сценарий какво би станало ако група комини от един завод се подвържат към пречистваща филтърна система.</w:t>
      </w:r>
    </w:p>
    <w:p w14:paraId="183489A2" w14:textId="77777777" w:rsidR="00DC552C" w:rsidRPr="00BE180E" w:rsidRDefault="00DC552C" w:rsidP="0027543D">
      <w:pPr>
        <w:pStyle w:val="ListParagraph"/>
        <w:spacing w:line="360" w:lineRule="auto"/>
        <w:ind w:left="1080" w:hanging="990"/>
        <w:jc w:val="center"/>
        <w:rPr>
          <w:rFonts w:ascii="Arial" w:hAnsi="Arial" w:cs="Arial"/>
          <w:sz w:val="24"/>
          <w:szCs w:val="24"/>
        </w:rPr>
      </w:pPr>
    </w:p>
    <w:p w14:paraId="3290D236" w14:textId="77777777" w:rsidR="00DC552C" w:rsidRPr="00BE180E" w:rsidRDefault="00DC552C" w:rsidP="007C06B5">
      <w:pPr>
        <w:pStyle w:val="ListParagraph"/>
        <w:numPr>
          <w:ilvl w:val="0"/>
          <w:numId w:val="14"/>
        </w:numPr>
        <w:spacing w:line="360" w:lineRule="auto"/>
        <w:jc w:val="both"/>
        <w:rPr>
          <w:rFonts w:ascii="Arial" w:hAnsi="Arial" w:cs="Arial"/>
          <w:sz w:val="24"/>
          <w:szCs w:val="24"/>
        </w:rPr>
      </w:pPr>
      <w:r w:rsidRPr="00BE180E">
        <w:rPr>
          <w:rFonts w:ascii="Arial" w:hAnsi="Arial" w:cs="Arial"/>
          <w:b/>
          <w:sz w:val="24"/>
          <w:szCs w:val="24"/>
        </w:rPr>
        <w:t>Линейни източници (уличен трафик)</w:t>
      </w:r>
      <w:r w:rsidRPr="00BE180E">
        <w:rPr>
          <w:rFonts w:ascii="Arial" w:hAnsi="Arial" w:cs="Arial"/>
          <w:sz w:val="24"/>
          <w:szCs w:val="24"/>
        </w:rPr>
        <w:t xml:space="preserve"> - няма ограничение за минимален и максимален  брой улици, интензитет на движение, разпределение на МПС по вид и използвано гориво. Могат да бъдат симулирани сценарии за намаляване на интензитета на движение, въвеждане на алтернативни маршрути за за цял пътен участък или сегмент сегмент от него.</w:t>
      </w:r>
    </w:p>
    <w:p w14:paraId="78DD2A98" w14:textId="77777777" w:rsidR="00DC552C" w:rsidRPr="00BE180E" w:rsidRDefault="00DC552C" w:rsidP="0027543D">
      <w:pPr>
        <w:pStyle w:val="ListParagraph"/>
        <w:spacing w:line="360" w:lineRule="auto"/>
        <w:rPr>
          <w:rFonts w:ascii="Arial" w:hAnsi="Arial" w:cs="Arial"/>
          <w:b/>
          <w:sz w:val="24"/>
          <w:szCs w:val="24"/>
        </w:rPr>
      </w:pPr>
    </w:p>
    <w:p w14:paraId="57B80646" w14:textId="77777777" w:rsidR="00DC552C" w:rsidRPr="00BE180E" w:rsidRDefault="00DC552C" w:rsidP="007C06B5">
      <w:pPr>
        <w:pStyle w:val="ListParagraph"/>
        <w:numPr>
          <w:ilvl w:val="0"/>
          <w:numId w:val="14"/>
        </w:numPr>
        <w:spacing w:line="360" w:lineRule="auto"/>
        <w:jc w:val="both"/>
        <w:rPr>
          <w:rFonts w:ascii="Arial" w:hAnsi="Arial" w:cs="Arial"/>
          <w:b/>
          <w:sz w:val="24"/>
          <w:szCs w:val="24"/>
        </w:rPr>
      </w:pPr>
      <w:r w:rsidRPr="00BE180E">
        <w:rPr>
          <w:rFonts w:ascii="Arial" w:hAnsi="Arial" w:cs="Arial"/>
          <w:b/>
          <w:sz w:val="24"/>
          <w:szCs w:val="24"/>
        </w:rPr>
        <w:t xml:space="preserve">Площни източници (битово отопление) – </w:t>
      </w:r>
      <w:r w:rsidRPr="00BE180E">
        <w:rPr>
          <w:rFonts w:ascii="Arial" w:hAnsi="Arial" w:cs="Arial"/>
          <w:sz w:val="24"/>
          <w:szCs w:val="24"/>
        </w:rPr>
        <w:t xml:space="preserve">софтуерът не налага ограничения за броя площни източници и емисиите от тях. Могат да бъдат симулирани сценарии за намаляване на емисиите от всички площни </w:t>
      </w:r>
      <w:r w:rsidR="00326F95" w:rsidRPr="00BE180E">
        <w:rPr>
          <w:rFonts w:ascii="Arial" w:hAnsi="Arial" w:cs="Arial"/>
          <w:sz w:val="24"/>
          <w:szCs w:val="24"/>
        </w:rPr>
        <w:t>източници</w:t>
      </w:r>
      <w:r w:rsidRPr="00BE180E">
        <w:rPr>
          <w:rFonts w:ascii="Arial" w:hAnsi="Arial" w:cs="Arial"/>
          <w:sz w:val="24"/>
          <w:szCs w:val="24"/>
        </w:rPr>
        <w:t>, както и на всеки един от тях</w:t>
      </w:r>
      <w:r w:rsidR="00326F95" w:rsidRPr="00BE180E">
        <w:rPr>
          <w:rFonts w:ascii="Arial" w:hAnsi="Arial" w:cs="Arial"/>
          <w:sz w:val="24"/>
          <w:szCs w:val="24"/>
        </w:rPr>
        <w:t xml:space="preserve"> с цел доказване ефекта от прилагане на предписаните мерки.</w:t>
      </w:r>
    </w:p>
    <w:p w14:paraId="49D58B6A" w14:textId="77777777" w:rsidR="00326F95" w:rsidRPr="00BE180E" w:rsidRDefault="00326F95" w:rsidP="0027543D">
      <w:pPr>
        <w:spacing w:line="360" w:lineRule="auto"/>
        <w:jc w:val="both"/>
        <w:rPr>
          <w:rFonts w:ascii="Arial" w:hAnsi="Arial" w:cs="Arial"/>
          <w:sz w:val="24"/>
          <w:szCs w:val="24"/>
        </w:rPr>
      </w:pPr>
      <w:r w:rsidRPr="00BE180E">
        <w:rPr>
          <w:rFonts w:ascii="Arial" w:hAnsi="Arial" w:cs="Arial"/>
          <w:sz w:val="24"/>
          <w:szCs w:val="24"/>
        </w:rPr>
        <w:t xml:space="preserve">Има възможност за съчетаване на различни сценарии за емисиите с различни сценарии за дисперсия, използвайки комбинацията от метеорологични условия и нива на замърсителите. Този модул се използва и за симулиране на сценарии за емисии от нови инфраструктурни проекти и за оценка на ефекта от мерките за намаляване а емисиите. Например, какво ще се случи, ако тежкотоварният трафик се изнесе от центъра на града. Емисионните сценарии могат да се използват с </w:t>
      </w:r>
      <w:r w:rsidRPr="00BE180E">
        <w:rPr>
          <w:rFonts w:ascii="Arial" w:hAnsi="Arial" w:cs="Arial"/>
          <w:sz w:val="24"/>
          <w:szCs w:val="24"/>
        </w:rPr>
        <w:lastRenderedPageBreak/>
        <w:t>модел на дисперсия за изчисляване нивата на замърсяване и експонираното население.</w:t>
      </w:r>
    </w:p>
    <w:p w14:paraId="20522F23" w14:textId="77777777" w:rsidR="00326F95" w:rsidRPr="00BE180E" w:rsidRDefault="00326F95" w:rsidP="0027543D">
      <w:pPr>
        <w:pStyle w:val="ListParagraph"/>
        <w:spacing w:line="360" w:lineRule="auto"/>
        <w:ind w:left="0"/>
        <w:jc w:val="both"/>
        <w:rPr>
          <w:rFonts w:ascii="Arial" w:hAnsi="Arial" w:cs="Arial"/>
          <w:sz w:val="24"/>
          <w:szCs w:val="24"/>
        </w:rPr>
      </w:pPr>
      <w:r w:rsidRPr="00BE180E">
        <w:rPr>
          <w:rFonts w:ascii="Arial" w:hAnsi="Arial" w:cs="Arial"/>
          <w:sz w:val="24"/>
          <w:szCs w:val="24"/>
        </w:rPr>
        <w:t>Системата позволява разполагането на контролни точки на различна височина за оценка на замърсяването в различни слоеве въздух. Например 2м- височината, на която дишаме и на която се извършват пробонабирания за различни параметри.</w:t>
      </w:r>
    </w:p>
    <w:p w14:paraId="0BE70C16" w14:textId="77777777" w:rsidR="00326F95" w:rsidRPr="00BE180E" w:rsidRDefault="00326F95" w:rsidP="0027543D">
      <w:pPr>
        <w:pStyle w:val="ListParagraph"/>
        <w:spacing w:before="240" w:line="360" w:lineRule="auto"/>
        <w:ind w:left="0"/>
        <w:jc w:val="both"/>
        <w:rPr>
          <w:rFonts w:ascii="Arial" w:hAnsi="Arial" w:cs="Arial"/>
          <w:sz w:val="24"/>
          <w:szCs w:val="24"/>
        </w:rPr>
      </w:pPr>
      <w:r w:rsidRPr="00BE180E">
        <w:rPr>
          <w:rFonts w:ascii="Arial" w:hAnsi="Arial" w:cs="Arial"/>
          <w:sz w:val="24"/>
          <w:szCs w:val="24"/>
        </w:rPr>
        <w:t>Airviro поддържа различни пътни модели като ARTEMIS, COPERT и др. Използва се за моделиране емисиите от автомобилния транспорт за дадена страна, област, община, град. На база транспортните потоци, получени от моделиране на трафика може да се симулират сценарии, които да послужат при вземане на решение относно инфраструктурни проекти и контрол  на трафика.</w:t>
      </w:r>
    </w:p>
    <w:p w14:paraId="39C76E93" w14:textId="77777777" w:rsidR="00326F95" w:rsidRPr="00BE180E" w:rsidRDefault="00326F95" w:rsidP="0027543D">
      <w:pPr>
        <w:pStyle w:val="ListParagraph"/>
        <w:spacing w:before="240" w:line="360" w:lineRule="auto"/>
        <w:ind w:left="0"/>
        <w:jc w:val="both"/>
        <w:rPr>
          <w:rFonts w:ascii="Arial" w:hAnsi="Arial" w:cs="Arial"/>
          <w:sz w:val="24"/>
          <w:szCs w:val="24"/>
        </w:rPr>
      </w:pPr>
    </w:p>
    <w:p w14:paraId="32E9DB4A" w14:textId="77777777" w:rsidR="00326F95" w:rsidRPr="00BE180E" w:rsidRDefault="00326F95" w:rsidP="0027543D">
      <w:pPr>
        <w:pStyle w:val="ListParagraph"/>
        <w:spacing w:before="240" w:line="360" w:lineRule="auto"/>
        <w:ind w:left="0"/>
        <w:jc w:val="both"/>
        <w:rPr>
          <w:rFonts w:ascii="Arial" w:hAnsi="Arial" w:cs="Arial"/>
          <w:sz w:val="24"/>
          <w:szCs w:val="24"/>
        </w:rPr>
      </w:pPr>
      <w:r w:rsidRPr="00BE180E">
        <w:rPr>
          <w:rFonts w:ascii="Arial" w:hAnsi="Arial" w:cs="Arial"/>
          <w:sz w:val="24"/>
          <w:szCs w:val="24"/>
        </w:rPr>
        <w:t>Системата дава възможност и за визуализация на КАВ върху карта на града, както и извличането на статистики от инвентаризацията и информацията в реално време. В системата могат автоматично да се генерират доклади при определени условия; например: при измерено превишаване на нормите за концентрации на замърсители във въздуха, при определени метеорологични условия, през определен период от време и т.н. Всичко това може лесно да се визуализира на уебстраница.</w:t>
      </w:r>
    </w:p>
    <w:p w14:paraId="508E7036" w14:textId="77777777" w:rsidR="00326F95" w:rsidRPr="00BE180E" w:rsidRDefault="00326F95" w:rsidP="0027543D">
      <w:pPr>
        <w:pStyle w:val="ListParagraph"/>
        <w:spacing w:before="240" w:line="360" w:lineRule="auto"/>
        <w:ind w:left="0"/>
        <w:jc w:val="both"/>
        <w:rPr>
          <w:rFonts w:ascii="Arial" w:hAnsi="Arial" w:cs="Arial"/>
          <w:sz w:val="24"/>
          <w:szCs w:val="24"/>
        </w:rPr>
      </w:pPr>
    </w:p>
    <w:p w14:paraId="0373A8A7" w14:textId="686C99A5" w:rsidR="00326F95" w:rsidRPr="00BE180E" w:rsidRDefault="00326F95" w:rsidP="0027543D">
      <w:pPr>
        <w:pStyle w:val="ListParagraph"/>
        <w:spacing w:before="240" w:line="360" w:lineRule="auto"/>
        <w:ind w:left="0"/>
        <w:jc w:val="both"/>
        <w:rPr>
          <w:rFonts w:ascii="Arial" w:hAnsi="Arial" w:cs="Arial"/>
          <w:sz w:val="24"/>
          <w:szCs w:val="24"/>
        </w:rPr>
      </w:pPr>
      <w:r w:rsidRPr="00BE180E">
        <w:rPr>
          <w:rFonts w:ascii="Arial" w:hAnsi="Arial" w:cs="Arial"/>
          <w:sz w:val="24"/>
          <w:szCs w:val="24"/>
        </w:rPr>
        <w:t>Airviro поддържа Excel интерфейс, което позволява им</w:t>
      </w:r>
      <w:r w:rsidR="006F690D" w:rsidRPr="00BE180E">
        <w:rPr>
          <w:rFonts w:ascii="Arial" w:hAnsi="Arial" w:cs="Arial"/>
          <w:sz w:val="24"/>
          <w:szCs w:val="24"/>
        </w:rPr>
        <w:t>п</w:t>
      </w:r>
      <w:r w:rsidRPr="00BE180E">
        <w:rPr>
          <w:rFonts w:ascii="Arial" w:hAnsi="Arial" w:cs="Arial"/>
          <w:sz w:val="24"/>
          <w:szCs w:val="24"/>
        </w:rPr>
        <w:t xml:space="preserve">ортиране/ експортиране на цялата база данни за емисиите от/до системата. </w:t>
      </w:r>
    </w:p>
    <w:p w14:paraId="0719CAC4" w14:textId="77777777" w:rsidR="00326F95" w:rsidRPr="00BE180E" w:rsidRDefault="00326F95" w:rsidP="0027543D">
      <w:pPr>
        <w:pStyle w:val="ListParagraph"/>
        <w:spacing w:before="240" w:line="360" w:lineRule="auto"/>
        <w:ind w:left="0"/>
        <w:jc w:val="both"/>
        <w:rPr>
          <w:rFonts w:ascii="Arial" w:hAnsi="Arial" w:cs="Arial"/>
          <w:sz w:val="24"/>
          <w:szCs w:val="24"/>
        </w:rPr>
      </w:pPr>
    </w:p>
    <w:p w14:paraId="0384683F" w14:textId="77777777" w:rsidR="00326F95" w:rsidRPr="00BE180E" w:rsidRDefault="00326F95" w:rsidP="0027543D">
      <w:pPr>
        <w:pStyle w:val="ListParagraph"/>
        <w:spacing w:before="240" w:line="360" w:lineRule="auto"/>
        <w:ind w:left="0"/>
        <w:jc w:val="both"/>
        <w:rPr>
          <w:rFonts w:ascii="Arial" w:hAnsi="Arial" w:cs="Arial"/>
          <w:sz w:val="24"/>
          <w:szCs w:val="24"/>
        </w:rPr>
      </w:pPr>
      <w:r w:rsidRPr="00BE180E">
        <w:rPr>
          <w:rFonts w:ascii="Arial" w:hAnsi="Arial" w:cs="Arial"/>
          <w:sz w:val="24"/>
          <w:szCs w:val="24"/>
        </w:rPr>
        <w:t>Генерираните доклади могат да бъдат в различни формати, което позволява директното им използване  за визуализация или от друг софтуер. Данните могат да бъдат осреднявани за различни интервали- годишно, месечно, дневно, часово или за интервал, избран от потребителя.</w:t>
      </w:r>
    </w:p>
    <w:p w14:paraId="099FDE5B" w14:textId="74D9F847" w:rsidR="00326F95" w:rsidRPr="00BE180E" w:rsidRDefault="00326F95" w:rsidP="00DE6898">
      <w:pPr>
        <w:spacing w:before="240" w:line="360" w:lineRule="auto"/>
        <w:jc w:val="both"/>
        <w:rPr>
          <w:rFonts w:ascii="Arial" w:hAnsi="Arial" w:cs="Arial"/>
          <w:sz w:val="24"/>
          <w:szCs w:val="24"/>
        </w:rPr>
      </w:pPr>
      <w:r w:rsidRPr="00BE180E">
        <w:rPr>
          <w:rFonts w:ascii="Arial" w:hAnsi="Arial" w:cs="Arial"/>
          <w:b/>
          <w:sz w:val="24"/>
          <w:szCs w:val="24"/>
        </w:rPr>
        <w:t>Disperssion:</w:t>
      </w:r>
      <w:r w:rsidRPr="00BE180E">
        <w:rPr>
          <w:rFonts w:ascii="Arial" w:hAnsi="Arial" w:cs="Arial"/>
          <w:sz w:val="24"/>
          <w:szCs w:val="24"/>
        </w:rPr>
        <w:t xml:space="preserve"> модул, който съхранява дисперсионните модели на система</w:t>
      </w:r>
      <w:r w:rsidR="00754272">
        <w:rPr>
          <w:rFonts w:ascii="Arial" w:hAnsi="Arial" w:cs="Arial"/>
          <w:sz w:val="24"/>
          <w:szCs w:val="24"/>
        </w:rPr>
        <w:t>та</w:t>
      </w:r>
      <w:r w:rsidRPr="00BE180E">
        <w:rPr>
          <w:rFonts w:ascii="Arial" w:hAnsi="Arial" w:cs="Arial"/>
          <w:sz w:val="24"/>
          <w:szCs w:val="24"/>
        </w:rPr>
        <w:t>, които мо</w:t>
      </w:r>
      <w:r w:rsidR="00754272">
        <w:rPr>
          <w:rFonts w:ascii="Arial" w:hAnsi="Arial" w:cs="Arial"/>
          <w:sz w:val="24"/>
          <w:szCs w:val="24"/>
        </w:rPr>
        <w:t>гат да работят паралелно и</w:t>
      </w:r>
      <w:r w:rsidRPr="00BE180E">
        <w:rPr>
          <w:rFonts w:ascii="Arial" w:hAnsi="Arial" w:cs="Arial"/>
          <w:sz w:val="24"/>
          <w:szCs w:val="24"/>
        </w:rPr>
        <w:t xml:space="preserve"> могат детайлно да разглеждат емисии от </w:t>
      </w:r>
      <w:r w:rsidRPr="00BE180E">
        <w:rPr>
          <w:rFonts w:ascii="Arial" w:hAnsi="Arial" w:cs="Arial"/>
          <w:sz w:val="24"/>
          <w:szCs w:val="24"/>
        </w:rPr>
        <w:lastRenderedPageBreak/>
        <w:t>определени източници. Тези модели включват най-добрите дисперсионни модели в света, включително тези на германската и американската агенции по околна среда – съответно Austal2000 и AERMOD. Austal2000 беше препоръчван от МОСВ за дисперсионно моделиране.</w:t>
      </w:r>
    </w:p>
    <w:p w14:paraId="5521F5A4" w14:textId="77777777" w:rsidR="00326F95" w:rsidRPr="00BE180E" w:rsidRDefault="00326F95" w:rsidP="0027543D">
      <w:pPr>
        <w:pStyle w:val="ListParagraph"/>
        <w:spacing w:line="360" w:lineRule="auto"/>
        <w:ind w:left="0"/>
        <w:jc w:val="both"/>
        <w:rPr>
          <w:rFonts w:ascii="Arial" w:eastAsia="MS Mincho" w:hAnsi="Arial" w:cs="Arial"/>
          <w:sz w:val="24"/>
          <w:szCs w:val="24"/>
          <w:lang w:eastAsia="ja-JP"/>
        </w:rPr>
      </w:pPr>
      <w:r w:rsidRPr="00BE180E">
        <w:rPr>
          <w:rFonts w:ascii="Arial" w:hAnsi="Arial" w:cs="Arial"/>
          <w:sz w:val="24"/>
          <w:szCs w:val="24"/>
        </w:rPr>
        <w:t xml:space="preserve">В този модул се комбинират емисиите от различните източници и физикогеографските данни. </w:t>
      </w:r>
      <w:r w:rsidRPr="00BE180E">
        <w:rPr>
          <w:rFonts w:ascii="Arial" w:eastAsia="MS Mincho" w:hAnsi="Arial" w:cs="Arial"/>
          <w:sz w:val="24"/>
          <w:szCs w:val="24"/>
          <w:lang w:eastAsia="ja-JP"/>
        </w:rPr>
        <w:t xml:space="preserve">Резултатите от дисперсията могат бързо и лесно да се представят чрез вградените в системата инструменти. </w:t>
      </w:r>
    </w:p>
    <w:p w14:paraId="12D97158" w14:textId="77777777" w:rsidR="00326F95" w:rsidRPr="00BE180E" w:rsidRDefault="00326F95" w:rsidP="0027543D">
      <w:pPr>
        <w:pStyle w:val="ListParagraph"/>
        <w:spacing w:line="360" w:lineRule="auto"/>
        <w:ind w:left="0"/>
        <w:jc w:val="both"/>
        <w:rPr>
          <w:rFonts w:ascii="Arial" w:hAnsi="Arial" w:cs="Arial"/>
          <w:sz w:val="24"/>
          <w:szCs w:val="24"/>
        </w:rPr>
      </w:pPr>
    </w:p>
    <w:p w14:paraId="3ADDEB80" w14:textId="77777777" w:rsidR="00326F95" w:rsidRPr="00BE180E" w:rsidRDefault="00326F95" w:rsidP="00DE6898">
      <w:pPr>
        <w:spacing w:line="360" w:lineRule="auto"/>
        <w:jc w:val="both"/>
        <w:rPr>
          <w:rFonts w:ascii="Arial" w:hAnsi="Arial" w:cs="Arial"/>
          <w:sz w:val="24"/>
          <w:szCs w:val="24"/>
        </w:rPr>
      </w:pPr>
      <w:r w:rsidRPr="00BE180E">
        <w:rPr>
          <w:rFonts w:ascii="Arial" w:hAnsi="Arial" w:cs="Arial"/>
          <w:b/>
          <w:sz w:val="24"/>
          <w:szCs w:val="24"/>
        </w:rPr>
        <w:t>Presentation:</w:t>
      </w:r>
      <w:r w:rsidRPr="00BE180E">
        <w:rPr>
          <w:rFonts w:ascii="Arial" w:hAnsi="Arial" w:cs="Arial"/>
          <w:sz w:val="24"/>
          <w:szCs w:val="24"/>
        </w:rPr>
        <w:t xml:space="preserve"> модул за изработването на графики от измервания и инвентаризации; също така има функция за автоматично изготвяне на доклади при зададени параметри, например:</w:t>
      </w:r>
    </w:p>
    <w:p w14:paraId="6EA05F9E" w14:textId="77777777" w:rsidR="00326F95" w:rsidRPr="00BE180E" w:rsidRDefault="00326F95" w:rsidP="007C06B5">
      <w:pPr>
        <w:pStyle w:val="ListParagraph"/>
        <w:numPr>
          <w:ilvl w:val="0"/>
          <w:numId w:val="14"/>
        </w:numPr>
        <w:spacing w:line="360" w:lineRule="auto"/>
        <w:ind w:left="0" w:firstLine="0"/>
        <w:jc w:val="both"/>
        <w:rPr>
          <w:rFonts w:ascii="Arial" w:hAnsi="Arial" w:cs="Arial"/>
          <w:sz w:val="24"/>
          <w:szCs w:val="24"/>
        </w:rPr>
      </w:pPr>
      <w:r w:rsidRPr="00BE180E">
        <w:rPr>
          <w:rFonts w:ascii="Arial" w:hAnsi="Arial" w:cs="Arial"/>
          <w:sz w:val="24"/>
          <w:szCs w:val="24"/>
        </w:rPr>
        <w:t>Графични и таблични доклади в широк спектър от формати;</w:t>
      </w:r>
    </w:p>
    <w:p w14:paraId="1981339A" w14:textId="77777777" w:rsidR="00326F95" w:rsidRPr="00BE180E" w:rsidRDefault="00326F95" w:rsidP="007C06B5">
      <w:pPr>
        <w:pStyle w:val="ListParagraph"/>
        <w:numPr>
          <w:ilvl w:val="0"/>
          <w:numId w:val="14"/>
        </w:numPr>
        <w:spacing w:line="360" w:lineRule="auto"/>
        <w:ind w:left="0" w:firstLine="0"/>
        <w:jc w:val="both"/>
        <w:rPr>
          <w:rFonts w:ascii="Arial" w:hAnsi="Arial" w:cs="Arial"/>
          <w:sz w:val="24"/>
          <w:szCs w:val="24"/>
        </w:rPr>
      </w:pPr>
      <w:r w:rsidRPr="00BE180E">
        <w:rPr>
          <w:rFonts w:ascii="Arial" w:hAnsi="Arial" w:cs="Arial"/>
          <w:sz w:val="24"/>
          <w:szCs w:val="24"/>
        </w:rPr>
        <w:t>Удобен за оператора интерфейс, който дава ясна представа за съдържанието на базите данни, съдържащи данните от различните видове измервания;</w:t>
      </w:r>
    </w:p>
    <w:p w14:paraId="0CA55086" w14:textId="77777777" w:rsidR="00326F95" w:rsidRPr="00BE180E" w:rsidRDefault="00326F95" w:rsidP="007C06B5">
      <w:pPr>
        <w:pStyle w:val="ListParagraph"/>
        <w:numPr>
          <w:ilvl w:val="0"/>
          <w:numId w:val="14"/>
        </w:numPr>
        <w:spacing w:line="360" w:lineRule="auto"/>
        <w:ind w:left="0" w:firstLine="0"/>
        <w:jc w:val="both"/>
        <w:rPr>
          <w:rFonts w:ascii="Arial" w:hAnsi="Arial" w:cs="Arial"/>
          <w:sz w:val="24"/>
          <w:szCs w:val="24"/>
        </w:rPr>
      </w:pPr>
      <w:r w:rsidRPr="00BE180E">
        <w:rPr>
          <w:rFonts w:ascii="Arial" w:hAnsi="Arial" w:cs="Arial"/>
          <w:sz w:val="24"/>
          <w:szCs w:val="24"/>
        </w:rPr>
        <w:t>Функции, улесняващи избора и анализа;</w:t>
      </w:r>
    </w:p>
    <w:p w14:paraId="3D0ED349" w14:textId="77777777" w:rsidR="00326F95" w:rsidRPr="00BE180E" w:rsidRDefault="00326F95" w:rsidP="007C06B5">
      <w:pPr>
        <w:pStyle w:val="ListParagraph"/>
        <w:numPr>
          <w:ilvl w:val="0"/>
          <w:numId w:val="14"/>
        </w:numPr>
        <w:spacing w:line="360" w:lineRule="auto"/>
        <w:ind w:left="0" w:firstLine="0"/>
        <w:jc w:val="both"/>
        <w:rPr>
          <w:rFonts w:ascii="Arial" w:hAnsi="Arial" w:cs="Arial"/>
          <w:sz w:val="24"/>
          <w:szCs w:val="24"/>
        </w:rPr>
      </w:pPr>
      <w:r w:rsidRPr="00BE180E">
        <w:rPr>
          <w:rFonts w:ascii="Arial" w:hAnsi="Arial" w:cs="Arial"/>
          <w:sz w:val="24"/>
          <w:szCs w:val="24"/>
        </w:rPr>
        <w:t>Excel и ASCII интерфейси за импорт и експорт на данни в и от други бази данни.</w:t>
      </w:r>
    </w:p>
    <w:p w14:paraId="7CCC709B" w14:textId="77777777" w:rsidR="00326F95" w:rsidRPr="00BE180E" w:rsidRDefault="00326F95" w:rsidP="007C06B5">
      <w:pPr>
        <w:pStyle w:val="ListParagraph"/>
        <w:numPr>
          <w:ilvl w:val="0"/>
          <w:numId w:val="14"/>
        </w:numPr>
        <w:spacing w:line="360" w:lineRule="auto"/>
        <w:ind w:left="0" w:firstLine="0"/>
        <w:jc w:val="both"/>
        <w:rPr>
          <w:rFonts w:ascii="Arial" w:hAnsi="Arial" w:cs="Arial"/>
          <w:sz w:val="24"/>
          <w:szCs w:val="24"/>
        </w:rPr>
      </w:pPr>
      <w:r w:rsidRPr="00BE180E">
        <w:rPr>
          <w:rFonts w:ascii="Arial" w:hAnsi="Arial" w:cs="Arial"/>
          <w:sz w:val="24"/>
          <w:szCs w:val="24"/>
        </w:rPr>
        <w:t>Статистически инструменти, позволяващи на потребителя диагностика и прогнозиране на модели за връзките между измерените и изчислените параметри.</w:t>
      </w:r>
    </w:p>
    <w:p w14:paraId="52EE5733" w14:textId="56281C8A" w:rsidR="00C57A54" w:rsidRPr="00BE180E" w:rsidRDefault="00C57A54" w:rsidP="007C06B5">
      <w:pPr>
        <w:pStyle w:val="Heading4"/>
        <w:numPr>
          <w:ilvl w:val="3"/>
          <w:numId w:val="1"/>
        </w:numPr>
        <w:rPr>
          <w:rFonts w:eastAsia="MS Mincho"/>
          <w:lang w:val="bg-BG"/>
        </w:rPr>
      </w:pPr>
      <w:bookmarkStart w:id="130" w:name="_Toc48358962"/>
      <w:r w:rsidRPr="00BE180E">
        <w:rPr>
          <w:rFonts w:eastAsia="MS Mincho"/>
          <w:lang w:val="bg-BG"/>
        </w:rPr>
        <w:t xml:space="preserve">Процедура </w:t>
      </w:r>
      <w:r w:rsidR="00CE2B1E" w:rsidRPr="00BE180E">
        <w:rPr>
          <w:rFonts w:eastAsia="MS Mincho"/>
          <w:lang w:val="bg-BG"/>
        </w:rPr>
        <w:t>за дисперсионно моделиране</w:t>
      </w:r>
      <w:bookmarkEnd w:id="130"/>
    </w:p>
    <w:p w14:paraId="1C94305F" w14:textId="77777777" w:rsidR="00C5079B" w:rsidRPr="00BE180E" w:rsidRDefault="00C57A54" w:rsidP="00B07F44">
      <w:pPr>
        <w:spacing w:line="360" w:lineRule="auto"/>
        <w:jc w:val="both"/>
        <w:rPr>
          <w:rFonts w:ascii="Arial" w:hAnsi="Arial" w:cs="Arial"/>
          <w:sz w:val="24"/>
          <w:szCs w:val="24"/>
        </w:rPr>
      </w:pPr>
      <w:r w:rsidRPr="00BE180E">
        <w:rPr>
          <w:rFonts w:ascii="Arial" w:hAnsi="Arial" w:cs="Arial"/>
          <w:sz w:val="24"/>
          <w:szCs w:val="24"/>
        </w:rPr>
        <w:t xml:space="preserve">Състоянието на атмосферния въздух в град Хасково е резултат както на физикогеографските характеристики на района, така и на произтичащите от това особености на климата му. От климата и антропогенните източници на замърсяване (вид, мощност, режим на работа и разположението им) се определя </w:t>
      </w:r>
      <w:r w:rsidRPr="00BE180E">
        <w:rPr>
          <w:rFonts w:ascii="Arial" w:hAnsi="Arial" w:cs="Arial"/>
          <w:sz w:val="24"/>
          <w:szCs w:val="24"/>
        </w:rPr>
        <w:lastRenderedPageBreak/>
        <w:t>и КАВ - стойността, честотата и нивото на нарастване на концентрациите на замърсители на въздуха на града.</w:t>
      </w:r>
    </w:p>
    <w:p w14:paraId="7C10751D" w14:textId="77777777" w:rsidR="00DE6898" w:rsidRPr="00BE180E" w:rsidRDefault="00FE222A" w:rsidP="00B07F44">
      <w:pPr>
        <w:spacing w:line="360" w:lineRule="auto"/>
        <w:jc w:val="both"/>
        <w:rPr>
          <w:rFonts w:ascii="Arial" w:hAnsi="Arial" w:cs="Arial"/>
          <w:sz w:val="24"/>
          <w:szCs w:val="24"/>
        </w:rPr>
      </w:pPr>
      <w:r w:rsidRPr="00BE180E">
        <w:rPr>
          <w:rFonts w:ascii="Arial" w:hAnsi="Arial" w:cs="Arial"/>
          <w:sz w:val="24"/>
          <w:szCs w:val="24"/>
        </w:rPr>
        <w:t xml:space="preserve">За дисперсионното моделиране на разпространението на замърсителите, емитирани в община Хасково, е избрана област с размери 5 000 на 5 250 m по направления </w:t>
      </w:r>
      <w:r w:rsidR="008F50AC" w:rsidRPr="00BE180E">
        <w:rPr>
          <w:rFonts w:ascii="Arial" w:hAnsi="Arial" w:cs="Arial"/>
          <w:sz w:val="24"/>
          <w:szCs w:val="24"/>
        </w:rPr>
        <w:t>север – юг и изток – запад</w:t>
      </w:r>
      <w:r w:rsidRPr="00BE180E">
        <w:rPr>
          <w:rFonts w:ascii="Arial" w:hAnsi="Arial" w:cs="Arial"/>
          <w:sz w:val="24"/>
          <w:szCs w:val="24"/>
        </w:rPr>
        <w:t xml:space="preserve">. </w:t>
      </w:r>
    </w:p>
    <w:p w14:paraId="1E69DA1D" w14:textId="0358173F" w:rsidR="008F50AC" w:rsidRPr="00BE180E" w:rsidRDefault="008F50AC" w:rsidP="00B07F44">
      <w:pPr>
        <w:spacing w:line="360" w:lineRule="auto"/>
        <w:jc w:val="both"/>
        <w:rPr>
          <w:rFonts w:ascii="Arial" w:hAnsi="Arial" w:cs="Arial"/>
          <w:sz w:val="24"/>
          <w:szCs w:val="24"/>
        </w:rPr>
      </w:pPr>
      <w:r w:rsidRPr="00BE180E">
        <w:rPr>
          <w:rFonts w:ascii="Arial" w:hAnsi="Arial" w:cs="Arial"/>
          <w:sz w:val="24"/>
          <w:szCs w:val="24"/>
        </w:rPr>
        <w:t xml:space="preserve">Тя обхваща територията на гр. </w:t>
      </w:r>
      <w:r w:rsidR="00DE6898" w:rsidRPr="00BE180E">
        <w:rPr>
          <w:rFonts w:ascii="Arial" w:hAnsi="Arial" w:cs="Arial"/>
          <w:sz w:val="24"/>
          <w:szCs w:val="24"/>
        </w:rPr>
        <w:t>Хасково</w:t>
      </w:r>
      <w:r w:rsidR="00E31A56" w:rsidRPr="00BE180E">
        <w:rPr>
          <w:rFonts w:ascii="Arial" w:hAnsi="Arial" w:cs="Arial"/>
          <w:sz w:val="24"/>
          <w:szCs w:val="24"/>
        </w:rPr>
        <w:t xml:space="preserve">. </w:t>
      </w:r>
      <w:r w:rsidRPr="00BE180E">
        <w:rPr>
          <w:rFonts w:ascii="Arial" w:hAnsi="Arial" w:cs="Arial"/>
          <w:sz w:val="24"/>
          <w:szCs w:val="24"/>
        </w:rPr>
        <w:t xml:space="preserve">Рецепторите в нея са разположени на 250 m един от друг. Рецепторните мрежи са представени на Фигура </w:t>
      </w:r>
      <w:r w:rsidR="0026642E">
        <w:rPr>
          <w:rFonts w:ascii="Arial" w:hAnsi="Arial" w:cs="Arial"/>
          <w:sz w:val="24"/>
          <w:szCs w:val="24"/>
        </w:rPr>
        <w:t>29</w:t>
      </w:r>
      <w:r w:rsidRPr="00BE180E">
        <w:rPr>
          <w:rFonts w:ascii="Arial" w:hAnsi="Arial" w:cs="Arial"/>
          <w:sz w:val="24"/>
          <w:szCs w:val="24"/>
        </w:rPr>
        <w:t>.</w:t>
      </w:r>
    </w:p>
    <w:p w14:paraId="5DE158AF" w14:textId="77777777" w:rsidR="00FE222A" w:rsidRPr="00BE180E" w:rsidRDefault="005137DC" w:rsidP="005137DC">
      <w:pPr>
        <w:jc w:val="center"/>
        <w:rPr>
          <w:rFonts w:ascii="Arial" w:hAnsi="Arial" w:cs="Arial"/>
        </w:rPr>
      </w:pPr>
      <w:r w:rsidRPr="00BE180E">
        <w:rPr>
          <w:noProof/>
          <w:lang w:eastAsia="bg-BG"/>
        </w:rPr>
        <w:drawing>
          <wp:inline distT="0" distB="0" distL="0" distR="0" wp14:anchorId="503BDFDA" wp14:editId="2407906E">
            <wp:extent cx="4034819" cy="3996171"/>
            <wp:effectExtent l="0" t="0" r="381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036089" cy="3997429"/>
                    </a:xfrm>
                    <a:prstGeom prst="rect">
                      <a:avLst/>
                    </a:prstGeom>
                  </pic:spPr>
                </pic:pic>
              </a:graphicData>
            </a:graphic>
          </wp:inline>
        </w:drawing>
      </w:r>
    </w:p>
    <w:p w14:paraId="29141CB9" w14:textId="31B0A4D8" w:rsidR="005137DC" w:rsidRPr="00BE180E" w:rsidRDefault="005137DC" w:rsidP="005137DC">
      <w:pPr>
        <w:jc w:val="center"/>
        <w:rPr>
          <w:rFonts w:ascii="Arial" w:hAnsi="Arial" w:cs="Arial"/>
          <w:sz w:val="24"/>
          <w:szCs w:val="24"/>
        </w:rPr>
      </w:pPr>
      <w:bookmarkStart w:id="131" w:name="_Toc48359052"/>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29</w:t>
      </w:r>
      <w:r w:rsidRPr="00BE180E">
        <w:rPr>
          <w:rFonts w:ascii="Arial" w:hAnsi="Arial" w:cs="Arial"/>
          <w:sz w:val="24"/>
          <w:szCs w:val="24"/>
        </w:rPr>
        <w:fldChar w:fldCharType="end"/>
      </w:r>
      <w:r w:rsidRPr="00BE180E">
        <w:rPr>
          <w:rFonts w:ascii="Arial" w:hAnsi="Arial" w:cs="Arial"/>
          <w:sz w:val="24"/>
          <w:szCs w:val="24"/>
        </w:rPr>
        <w:t xml:space="preserve">: </w:t>
      </w:r>
      <w:r w:rsidR="008F2D88" w:rsidRPr="00BE180E">
        <w:rPr>
          <w:rFonts w:ascii="Arial" w:hAnsi="Arial" w:cs="Arial"/>
          <w:sz w:val="24"/>
          <w:szCs w:val="24"/>
        </w:rPr>
        <w:t>Област за моделиране</w:t>
      </w:r>
      <w:bookmarkEnd w:id="131"/>
    </w:p>
    <w:p w14:paraId="039EB54F" w14:textId="77777777" w:rsidR="00FE222A" w:rsidRPr="00BE180E" w:rsidRDefault="008F50AC" w:rsidP="0027543D">
      <w:pPr>
        <w:spacing w:line="360" w:lineRule="auto"/>
        <w:jc w:val="both"/>
        <w:rPr>
          <w:rFonts w:ascii="Arial" w:hAnsi="Arial" w:cs="Arial"/>
          <w:sz w:val="24"/>
          <w:szCs w:val="24"/>
        </w:rPr>
      </w:pPr>
      <w:r w:rsidRPr="00BE180E">
        <w:rPr>
          <w:rFonts w:ascii="Arial" w:hAnsi="Arial" w:cs="Arial"/>
          <w:sz w:val="24"/>
          <w:szCs w:val="24"/>
        </w:rPr>
        <w:t xml:space="preserve">Въведена е рецепторна точка, с </w:t>
      </w:r>
      <w:r w:rsidR="00FE222A" w:rsidRPr="00BE180E">
        <w:rPr>
          <w:rFonts w:ascii="Arial" w:hAnsi="Arial" w:cs="Arial"/>
          <w:sz w:val="24"/>
          <w:szCs w:val="24"/>
        </w:rPr>
        <w:t xml:space="preserve">координатите  на  </w:t>
      </w:r>
      <w:r w:rsidR="00DE6898" w:rsidRPr="00BE180E">
        <w:rPr>
          <w:rFonts w:ascii="Arial" w:hAnsi="Arial" w:cs="Arial"/>
          <w:sz w:val="24"/>
          <w:szCs w:val="24"/>
        </w:rPr>
        <w:t>п</w:t>
      </w:r>
      <w:r w:rsidRPr="00BE180E">
        <w:rPr>
          <w:rFonts w:ascii="Arial" w:hAnsi="Arial" w:cs="Arial"/>
          <w:sz w:val="24"/>
          <w:szCs w:val="24"/>
        </w:rPr>
        <w:t>ункта за ръчно пробонабиране в РИОСВ Хасково</w:t>
      </w:r>
      <w:r w:rsidR="005137DC" w:rsidRPr="00BE180E">
        <w:rPr>
          <w:rFonts w:ascii="Arial" w:hAnsi="Arial" w:cs="Arial"/>
          <w:sz w:val="24"/>
          <w:szCs w:val="24"/>
        </w:rPr>
        <w:t xml:space="preserve">. </w:t>
      </w:r>
      <w:r w:rsidR="00FE222A" w:rsidRPr="00BE180E">
        <w:rPr>
          <w:rFonts w:ascii="Arial" w:hAnsi="Arial" w:cs="Arial"/>
          <w:sz w:val="24"/>
          <w:szCs w:val="24"/>
        </w:rPr>
        <w:t xml:space="preserve">Изчислените </w:t>
      </w:r>
      <w:r w:rsidR="005137DC" w:rsidRPr="00BE180E">
        <w:rPr>
          <w:rFonts w:ascii="Arial" w:hAnsi="Arial" w:cs="Arial"/>
          <w:sz w:val="24"/>
          <w:szCs w:val="24"/>
        </w:rPr>
        <w:t>от</w:t>
      </w:r>
      <w:r w:rsidR="00FE222A" w:rsidRPr="00BE180E">
        <w:rPr>
          <w:rFonts w:ascii="Arial" w:hAnsi="Arial" w:cs="Arial"/>
          <w:sz w:val="24"/>
          <w:szCs w:val="24"/>
        </w:rPr>
        <w:t xml:space="preserve"> модела и измерените нива на замърсителите в т</w:t>
      </w:r>
      <w:r w:rsidR="005137DC" w:rsidRPr="00BE180E">
        <w:rPr>
          <w:rFonts w:ascii="Arial" w:hAnsi="Arial" w:cs="Arial"/>
          <w:sz w:val="24"/>
          <w:szCs w:val="24"/>
        </w:rPr>
        <w:t>а</w:t>
      </w:r>
      <w:r w:rsidR="00FE222A" w:rsidRPr="00BE180E">
        <w:rPr>
          <w:rFonts w:ascii="Arial" w:hAnsi="Arial" w:cs="Arial"/>
          <w:sz w:val="24"/>
          <w:szCs w:val="24"/>
        </w:rPr>
        <w:t>зи точк</w:t>
      </w:r>
      <w:r w:rsidR="005137DC" w:rsidRPr="00BE180E">
        <w:rPr>
          <w:rFonts w:ascii="Arial" w:hAnsi="Arial" w:cs="Arial"/>
          <w:sz w:val="24"/>
          <w:szCs w:val="24"/>
        </w:rPr>
        <w:t>а</w:t>
      </w:r>
      <w:r w:rsidR="00FE222A" w:rsidRPr="00BE180E">
        <w:rPr>
          <w:rFonts w:ascii="Arial" w:hAnsi="Arial" w:cs="Arial"/>
          <w:sz w:val="24"/>
          <w:szCs w:val="24"/>
        </w:rPr>
        <w:t xml:space="preserve"> се използват за валидиране на математичния модел.</w:t>
      </w:r>
    </w:p>
    <w:p w14:paraId="7A9E51D7" w14:textId="77777777" w:rsidR="00C57A54" w:rsidRPr="00BE180E" w:rsidRDefault="00C57A54" w:rsidP="007C06B5">
      <w:pPr>
        <w:pStyle w:val="Heading4"/>
        <w:numPr>
          <w:ilvl w:val="3"/>
          <w:numId w:val="1"/>
        </w:numPr>
        <w:rPr>
          <w:lang w:val="bg-BG"/>
        </w:rPr>
      </w:pPr>
      <w:bookmarkStart w:id="132" w:name="_Toc48358963"/>
      <w:r w:rsidRPr="00BE180E">
        <w:rPr>
          <w:lang w:val="bg-BG"/>
        </w:rPr>
        <w:lastRenderedPageBreak/>
        <w:t>Общо замърсяване от транспорта</w:t>
      </w:r>
      <w:bookmarkEnd w:id="132"/>
    </w:p>
    <w:p w14:paraId="26B6A383" w14:textId="77777777" w:rsidR="00C57A54" w:rsidRPr="00BE180E" w:rsidRDefault="00C57A54" w:rsidP="0027543D">
      <w:pPr>
        <w:spacing w:line="360" w:lineRule="auto"/>
        <w:jc w:val="both"/>
        <w:rPr>
          <w:rFonts w:ascii="Arial" w:hAnsi="Arial" w:cs="Arial"/>
          <w:sz w:val="24"/>
          <w:szCs w:val="24"/>
        </w:rPr>
      </w:pPr>
      <w:r w:rsidRPr="00BE180E">
        <w:rPr>
          <w:rFonts w:ascii="Arial" w:hAnsi="Arial" w:cs="Arial"/>
          <w:sz w:val="24"/>
          <w:szCs w:val="24"/>
        </w:rPr>
        <w:t xml:space="preserve">Освен емисионните фактори, за калкулирането на емисиите от транспорта са нужни: </w:t>
      </w:r>
    </w:p>
    <w:p w14:paraId="47AB9C8D" w14:textId="77777777" w:rsidR="00C57A54" w:rsidRPr="00BE180E" w:rsidRDefault="00C57A54" w:rsidP="007C06B5">
      <w:pPr>
        <w:pStyle w:val="ListParagraph"/>
        <w:widowControl w:val="0"/>
        <w:numPr>
          <w:ilvl w:val="0"/>
          <w:numId w:val="5"/>
        </w:numPr>
        <w:autoSpaceDE w:val="0"/>
        <w:autoSpaceDN w:val="0"/>
        <w:adjustRightInd w:val="0"/>
        <w:spacing w:after="0" w:line="360" w:lineRule="auto"/>
        <w:ind w:left="714" w:hanging="357"/>
        <w:jc w:val="both"/>
        <w:rPr>
          <w:rFonts w:ascii="Arial" w:hAnsi="Arial" w:cs="Arial"/>
          <w:sz w:val="24"/>
          <w:szCs w:val="24"/>
        </w:rPr>
      </w:pPr>
      <w:r w:rsidRPr="00BE180E">
        <w:rPr>
          <w:rFonts w:ascii="Arial" w:hAnsi="Arial" w:cs="Arial"/>
          <w:sz w:val="24"/>
          <w:szCs w:val="24"/>
        </w:rPr>
        <w:t>среден брой превозни средства, които преминават през дадения участък на ден,</w:t>
      </w:r>
    </w:p>
    <w:p w14:paraId="1DA19D66" w14:textId="77777777" w:rsidR="00C57A54" w:rsidRPr="00BE180E" w:rsidRDefault="00C57A54" w:rsidP="007C06B5">
      <w:pPr>
        <w:pStyle w:val="ListParagraph"/>
        <w:widowControl w:val="0"/>
        <w:numPr>
          <w:ilvl w:val="0"/>
          <w:numId w:val="5"/>
        </w:numPr>
        <w:autoSpaceDE w:val="0"/>
        <w:autoSpaceDN w:val="0"/>
        <w:adjustRightInd w:val="0"/>
        <w:spacing w:after="0" w:line="360" w:lineRule="auto"/>
        <w:ind w:left="714" w:hanging="357"/>
        <w:jc w:val="both"/>
        <w:rPr>
          <w:rFonts w:ascii="Arial" w:hAnsi="Arial" w:cs="Arial"/>
          <w:sz w:val="24"/>
          <w:szCs w:val="24"/>
        </w:rPr>
      </w:pPr>
      <w:r w:rsidRPr="00BE180E">
        <w:rPr>
          <w:rFonts w:ascii="Arial" w:hAnsi="Arial" w:cs="Arial"/>
          <w:sz w:val="24"/>
          <w:szCs w:val="24"/>
        </w:rPr>
        <w:t xml:space="preserve">съотношението на тежкотоварните към леките автомобили, </w:t>
      </w:r>
    </w:p>
    <w:p w14:paraId="5C20132A" w14:textId="77777777" w:rsidR="00C57A54" w:rsidRPr="00BE180E" w:rsidRDefault="00C57A54" w:rsidP="007C06B5">
      <w:pPr>
        <w:pStyle w:val="ListParagraph"/>
        <w:widowControl w:val="0"/>
        <w:numPr>
          <w:ilvl w:val="0"/>
          <w:numId w:val="5"/>
        </w:numPr>
        <w:autoSpaceDE w:val="0"/>
        <w:autoSpaceDN w:val="0"/>
        <w:adjustRightInd w:val="0"/>
        <w:spacing w:after="0" w:line="360" w:lineRule="auto"/>
        <w:ind w:left="714" w:hanging="357"/>
        <w:jc w:val="both"/>
        <w:rPr>
          <w:rFonts w:ascii="Arial" w:hAnsi="Arial" w:cs="Arial"/>
          <w:sz w:val="24"/>
          <w:szCs w:val="24"/>
        </w:rPr>
      </w:pPr>
      <w:r w:rsidRPr="00BE180E">
        <w:rPr>
          <w:rFonts w:ascii="Arial" w:hAnsi="Arial" w:cs="Arial"/>
          <w:sz w:val="24"/>
          <w:szCs w:val="24"/>
        </w:rPr>
        <w:t>трафик-ситуацията.</w:t>
      </w:r>
    </w:p>
    <w:p w14:paraId="558C2C8A" w14:textId="77777777" w:rsidR="00C57A54" w:rsidRPr="00BE180E" w:rsidRDefault="00C57A54" w:rsidP="0027543D">
      <w:pPr>
        <w:spacing w:line="360" w:lineRule="auto"/>
        <w:jc w:val="both"/>
        <w:rPr>
          <w:rFonts w:ascii="Arial" w:hAnsi="Arial" w:cs="Arial"/>
          <w:sz w:val="24"/>
          <w:szCs w:val="24"/>
        </w:rPr>
      </w:pPr>
      <w:r w:rsidRPr="00BE180E">
        <w:rPr>
          <w:rFonts w:ascii="Arial" w:hAnsi="Arial" w:cs="Arial"/>
          <w:sz w:val="24"/>
          <w:szCs w:val="24"/>
        </w:rPr>
        <w:t>За структуриране на емисионните фактори бе предоставена информация за превозните средства на територията на град Хасково. Превозните средства бяха разделени на две основни категории – леки и тежкотоварни автомобили. Във всяка категория бяха обособени групи превозни средства според: използваното гориво, годината на производство (според категоризацията на стандартите ЕВРО), обем на двигателя. Позовавайки се на модела COPERT 4, както и на инструмента за определяне на емисионни фактори на Агенцията по Околна Среда на Великобритания, бяха изчислени емисионни фактори според скоростта на движение за всяка обособена група превозни средства.</w:t>
      </w:r>
    </w:p>
    <w:p w14:paraId="6E1B184C" w14:textId="75423B51" w:rsidR="004868EB" w:rsidRPr="00BE180E" w:rsidRDefault="00C57A54" w:rsidP="0027543D">
      <w:pPr>
        <w:spacing w:line="360" w:lineRule="auto"/>
        <w:jc w:val="both"/>
        <w:rPr>
          <w:rFonts w:ascii="Arial" w:hAnsi="Arial" w:cs="Arial"/>
          <w:sz w:val="24"/>
          <w:szCs w:val="24"/>
        </w:rPr>
      </w:pPr>
      <w:r w:rsidRPr="00BE180E">
        <w:rPr>
          <w:rFonts w:ascii="Arial" w:hAnsi="Arial" w:cs="Arial"/>
          <w:sz w:val="24"/>
          <w:szCs w:val="24"/>
        </w:rPr>
        <w:t>От друга страна, улиците в град Хасково бяха разделени на три групи: основни, второстепенни и жилищни. На база Анализ на акустичната обстановка на гр. Хасково за 2018г бяха определени среднодневния поток автомобили. Използвани са данните от 19 преброителни пункта на те</w:t>
      </w:r>
      <w:r w:rsidR="004868EB" w:rsidRPr="00BE180E">
        <w:rPr>
          <w:rFonts w:ascii="Arial" w:hAnsi="Arial" w:cs="Arial"/>
          <w:sz w:val="24"/>
          <w:szCs w:val="24"/>
        </w:rPr>
        <w:t>риторията на гр. Хасково:</w:t>
      </w:r>
      <w:r w:rsidRPr="00BE180E">
        <w:rPr>
          <w:rFonts w:ascii="Arial" w:hAnsi="Arial" w:cs="Arial"/>
          <w:sz w:val="24"/>
          <w:szCs w:val="24"/>
        </w:rPr>
        <w:t xml:space="preserve"> </w:t>
      </w:r>
    </w:p>
    <w:p w14:paraId="4EED6C8D" w14:textId="3A6C0997" w:rsidR="004868EB" w:rsidRPr="00BE180E" w:rsidRDefault="004868EB" w:rsidP="004868EB">
      <w:pPr>
        <w:pStyle w:val="ListParagraph"/>
        <w:numPr>
          <w:ilvl w:val="0"/>
          <w:numId w:val="47"/>
        </w:numPr>
        <w:spacing w:line="360" w:lineRule="auto"/>
        <w:jc w:val="both"/>
        <w:rPr>
          <w:rFonts w:ascii="Arial" w:hAnsi="Arial" w:cs="Arial"/>
          <w:sz w:val="24"/>
          <w:szCs w:val="24"/>
        </w:rPr>
      </w:pPr>
      <w:r w:rsidRPr="00BE180E">
        <w:rPr>
          <w:rFonts w:ascii="Arial" w:hAnsi="Arial" w:cs="Arial"/>
          <w:sz w:val="24"/>
          <w:szCs w:val="24"/>
        </w:rPr>
        <w:t>Пункт №1</w:t>
      </w:r>
      <w:r w:rsidR="00215263" w:rsidRPr="00BE180E">
        <w:rPr>
          <w:rFonts w:ascii="Arial" w:hAnsi="Arial" w:cs="Arial"/>
          <w:sz w:val="24"/>
          <w:szCs w:val="24"/>
        </w:rPr>
        <w:t xml:space="preserve">- </w:t>
      </w:r>
      <w:r w:rsidRPr="00BE180E">
        <w:rPr>
          <w:rFonts w:ascii="Arial" w:hAnsi="Arial" w:cs="Arial"/>
          <w:sz w:val="24"/>
          <w:szCs w:val="24"/>
        </w:rPr>
        <w:t>бул. "България", на 40м от кръстовището между РЗИ и ДКЦ -1, от страната на РЗИ;</w:t>
      </w:r>
    </w:p>
    <w:p w14:paraId="0A462578" w14:textId="77777777" w:rsidR="004868EB" w:rsidRPr="00BE180E" w:rsidRDefault="004868EB" w:rsidP="004868EB">
      <w:pPr>
        <w:pStyle w:val="ListParagraph"/>
        <w:numPr>
          <w:ilvl w:val="0"/>
          <w:numId w:val="47"/>
        </w:numPr>
        <w:spacing w:line="360" w:lineRule="auto"/>
        <w:jc w:val="both"/>
        <w:rPr>
          <w:rFonts w:ascii="Arial" w:hAnsi="Arial" w:cs="Arial"/>
          <w:sz w:val="24"/>
          <w:szCs w:val="24"/>
        </w:rPr>
      </w:pPr>
      <w:r w:rsidRPr="00BE180E">
        <w:rPr>
          <w:rFonts w:ascii="Arial" w:hAnsi="Arial" w:cs="Arial"/>
          <w:sz w:val="24"/>
          <w:szCs w:val="24"/>
        </w:rPr>
        <w:t>Пункт №2</w:t>
      </w:r>
      <w:r w:rsidRPr="00BE180E">
        <w:rPr>
          <w:rFonts w:ascii="Arial" w:hAnsi="Arial" w:cs="Arial"/>
          <w:sz w:val="24"/>
          <w:szCs w:val="24"/>
        </w:rPr>
        <w:tab/>
        <w:t>бул. "България", Покрит зеленчуков пазар</w:t>
      </w:r>
    </w:p>
    <w:p w14:paraId="401822EB" w14:textId="4ECCB0E2" w:rsidR="004868EB" w:rsidRPr="00BE180E" w:rsidRDefault="004868EB" w:rsidP="004868EB">
      <w:pPr>
        <w:pStyle w:val="ListParagraph"/>
        <w:numPr>
          <w:ilvl w:val="0"/>
          <w:numId w:val="47"/>
        </w:numPr>
        <w:spacing w:line="360" w:lineRule="auto"/>
        <w:jc w:val="both"/>
        <w:rPr>
          <w:rFonts w:ascii="Arial" w:hAnsi="Arial" w:cs="Arial"/>
          <w:sz w:val="24"/>
          <w:szCs w:val="24"/>
        </w:rPr>
      </w:pPr>
      <w:r w:rsidRPr="00BE180E">
        <w:rPr>
          <w:rFonts w:ascii="Arial" w:hAnsi="Arial" w:cs="Arial"/>
          <w:sz w:val="24"/>
          <w:szCs w:val="24"/>
        </w:rPr>
        <w:t>Пункт №3</w:t>
      </w:r>
      <w:r w:rsidRPr="00BE180E">
        <w:rPr>
          <w:rFonts w:ascii="Arial" w:hAnsi="Arial" w:cs="Arial"/>
          <w:sz w:val="24"/>
          <w:szCs w:val="24"/>
        </w:rPr>
        <w:tab/>
        <w:t>бул. „Съединение“, на 40 метра от кръстовището с бул. "Раковски"</w:t>
      </w:r>
    </w:p>
    <w:p w14:paraId="79005F4B" w14:textId="2E81F6F0" w:rsidR="004868EB" w:rsidRPr="00BE180E" w:rsidRDefault="004868EB" w:rsidP="004868EB">
      <w:pPr>
        <w:pStyle w:val="ListParagraph"/>
        <w:numPr>
          <w:ilvl w:val="0"/>
          <w:numId w:val="47"/>
        </w:numPr>
        <w:spacing w:line="360" w:lineRule="auto"/>
        <w:jc w:val="both"/>
        <w:rPr>
          <w:rFonts w:ascii="Arial" w:hAnsi="Arial" w:cs="Arial"/>
          <w:sz w:val="24"/>
          <w:szCs w:val="24"/>
        </w:rPr>
      </w:pPr>
      <w:r w:rsidRPr="00BE180E">
        <w:rPr>
          <w:rFonts w:ascii="Arial" w:hAnsi="Arial" w:cs="Arial"/>
          <w:sz w:val="24"/>
          <w:szCs w:val="24"/>
        </w:rPr>
        <w:lastRenderedPageBreak/>
        <w:t>Пункт №4</w:t>
      </w:r>
      <w:r w:rsidRPr="00BE180E">
        <w:rPr>
          <w:rFonts w:ascii="Arial" w:hAnsi="Arial" w:cs="Arial"/>
          <w:sz w:val="24"/>
          <w:szCs w:val="24"/>
        </w:rPr>
        <w:tab/>
        <w:t>бул. „Съединение“, срещу автогара гр. Хасково на 40 метра от кръстовището, пресичащо бул. "Съедиение" и бул. "Стефан Стамболов "</w:t>
      </w:r>
    </w:p>
    <w:p w14:paraId="66B966A3" w14:textId="547D5B09" w:rsidR="004868EB" w:rsidRPr="00BE180E" w:rsidRDefault="004868EB" w:rsidP="004868EB">
      <w:pPr>
        <w:pStyle w:val="ListParagraph"/>
        <w:numPr>
          <w:ilvl w:val="0"/>
          <w:numId w:val="47"/>
        </w:numPr>
        <w:spacing w:line="360" w:lineRule="auto"/>
        <w:jc w:val="both"/>
        <w:rPr>
          <w:rFonts w:ascii="Arial" w:hAnsi="Arial" w:cs="Arial"/>
          <w:sz w:val="24"/>
          <w:szCs w:val="24"/>
        </w:rPr>
      </w:pPr>
      <w:r w:rsidRPr="00BE180E">
        <w:rPr>
          <w:rFonts w:ascii="Arial" w:hAnsi="Arial" w:cs="Arial"/>
          <w:sz w:val="24"/>
          <w:szCs w:val="24"/>
        </w:rPr>
        <w:t>Пункт №5</w:t>
      </w:r>
      <w:r w:rsidRPr="00BE180E">
        <w:rPr>
          <w:rFonts w:ascii="Arial" w:hAnsi="Arial" w:cs="Arial"/>
          <w:sz w:val="24"/>
          <w:szCs w:val="24"/>
        </w:rPr>
        <w:tab/>
        <w:t xml:space="preserve">бул </w:t>
      </w:r>
      <w:r w:rsidR="00853AF5" w:rsidRPr="00BE180E">
        <w:rPr>
          <w:rFonts w:ascii="Arial" w:hAnsi="Arial" w:cs="Arial"/>
          <w:sz w:val="24"/>
          <w:szCs w:val="24"/>
        </w:rPr>
        <w:t>„</w:t>
      </w:r>
      <w:r w:rsidRPr="00BE180E">
        <w:rPr>
          <w:rFonts w:ascii="Arial" w:hAnsi="Arial" w:cs="Arial"/>
          <w:sz w:val="24"/>
          <w:szCs w:val="24"/>
        </w:rPr>
        <w:t>В. Левски</w:t>
      </w:r>
      <w:r w:rsidR="00853AF5" w:rsidRPr="00BE180E">
        <w:rPr>
          <w:rFonts w:ascii="Arial" w:hAnsi="Arial" w:cs="Arial"/>
          <w:sz w:val="24"/>
          <w:szCs w:val="24"/>
        </w:rPr>
        <w:t>“</w:t>
      </w:r>
      <w:r w:rsidRPr="00BE180E">
        <w:rPr>
          <w:rFonts w:ascii="Arial" w:hAnsi="Arial" w:cs="Arial"/>
          <w:sz w:val="24"/>
          <w:szCs w:val="24"/>
        </w:rPr>
        <w:t xml:space="preserve">, </w:t>
      </w:r>
      <w:r w:rsidR="00853AF5" w:rsidRPr="00BE180E">
        <w:rPr>
          <w:rFonts w:ascii="Arial" w:hAnsi="Arial" w:cs="Arial"/>
          <w:sz w:val="24"/>
          <w:szCs w:val="24"/>
        </w:rPr>
        <w:t>пред блок 38</w:t>
      </w:r>
    </w:p>
    <w:p w14:paraId="1E54BCDB" w14:textId="4E70D99B" w:rsidR="004868EB" w:rsidRPr="00BE180E" w:rsidRDefault="004868EB" w:rsidP="004868EB">
      <w:pPr>
        <w:pStyle w:val="ListParagraph"/>
        <w:numPr>
          <w:ilvl w:val="0"/>
          <w:numId w:val="47"/>
        </w:numPr>
        <w:spacing w:line="360" w:lineRule="auto"/>
        <w:jc w:val="both"/>
        <w:rPr>
          <w:rFonts w:ascii="Arial" w:hAnsi="Arial" w:cs="Arial"/>
          <w:sz w:val="24"/>
          <w:szCs w:val="24"/>
        </w:rPr>
      </w:pPr>
      <w:r w:rsidRPr="00BE180E">
        <w:rPr>
          <w:rFonts w:ascii="Arial" w:hAnsi="Arial" w:cs="Arial"/>
          <w:sz w:val="24"/>
          <w:szCs w:val="24"/>
        </w:rPr>
        <w:t>Пункт №6</w:t>
      </w:r>
      <w:r w:rsidRPr="00BE180E">
        <w:rPr>
          <w:rFonts w:ascii="Arial" w:hAnsi="Arial" w:cs="Arial"/>
          <w:sz w:val="24"/>
          <w:szCs w:val="24"/>
        </w:rPr>
        <w:tab/>
        <w:t xml:space="preserve">ул. </w:t>
      </w:r>
      <w:r w:rsidR="00853AF5" w:rsidRPr="00BE180E">
        <w:rPr>
          <w:rFonts w:ascii="Arial" w:hAnsi="Arial" w:cs="Arial"/>
          <w:sz w:val="24"/>
          <w:szCs w:val="24"/>
        </w:rPr>
        <w:t>„</w:t>
      </w:r>
      <w:r w:rsidRPr="00BE180E">
        <w:rPr>
          <w:rFonts w:ascii="Arial" w:hAnsi="Arial" w:cs="Arial"/>
          <w:sz w:val="24"/>
          <w:szCs w:val="24"/>
        </w:rPr>
        <w:t>Стара планина</w:t>
      </w:r>
      <w:r w:rsidR="00853AF5" w:rsidRPr="00BE180E">
        <w:rPr>
          <w:rFonts w:ascii="Arial" w:hAnsi="Arial" w:cs="Arial"/>
          <w:sz w:val="24"/>
          <w:szCs w:val="24"/>
        </w:rPr>
        <w:t>“, на 40 м от кръстовището с ул. „Дунав“</w:t>
      </w:r>
    </w:p>
    <w:p w14:paraId="33DDD3BC" w14:textId="63514A95" w:rsidR="004868EB" w:rsidRPr="00BE180E" w:rsidRDefault="004868EB" w:rsidP="00853AF5">
      <w:pPr>
        <w:pStyle w:val="ListParagraph"/>
        <w:numPr>
          <w:ilvl w:val="0"/>
          <w:numId w:val="47"/>
        </w:numPr>
        <w:spacing w:line="360" w:lineRule="auto"/>
        <w:jc w:val="both"/>
        <w:rPr>
          <w:rFonts w:ascii="Arial" w:hAnsi="Arial" w:cs="Arial"/>
          <w:sz w:val="24"/>
          <w:szCs w:val="24"/>
        </w:rPr>
      </w:pPr>
      <w:r w:rsidRPr="00BE180E">
        <w:rPr>
          <w:rFonts w:ascii="Arial" w:hAnsi="Arial" w:cs="Arial"/>
          <w:sz w:val="24"/>
          <w:szCs w:val="24"/>
        </w:rPr>
        <w:t>Пункт №7</w:t>
      </w:r>
      <w:r w:rsidRPr="00BE180E">
        <w:rPr>
          <w:rFonts w:ascii="Arial" w:hAnsi="Arial" w:cs="Arial"/>
          <w:sz w:val="24"/>
          <w:szCs w:val="24"/>
        </w:rPr>
        <w:tab/>
        <w:t xml:space="preserve">бул </w:t>
      </w:r>
      <w:r w:rsidR="00853AF5" w:rsidRPr="00BE180E">
        <w:rPr>
          <w:rFonts w:ascii="Arial" w:hAnsi="Arial" w:cs="Arial"/>
          <w:sz w:val="24"/>
          <w:szCs w:val="24"/>
        </w:rPr>
        <w:t>„</w:t>
      </w:r>
      <w:r w:rsidRPr="00BE180E">
        <w:rPr>
          <w:rFonts w:ascii="Arial" w:hAnsi="Arial" w:cs="Arial"/>
          <w:sz w:val="24"/>
          <w:szCs w:val="24"/>
        </w:rPr>
        <w:t>Раковски</w:t>
      </w:r>
      <w:r w:rsidR="00853AF5" w:rsidRPr="00BE180E">
        <w:rPr>
          <w:rFonts w:ascii="Arial" w:hAnsi="Arial" w:cs="Arial"/>
          <w:sz w:val="24"/>
          <w:szCs w:val="24"/>
        </w:rPr>
        <w:t>“, на 40 м от кръстовището с ул. „Дунав“</w:t>
      </w:r>
    </w:p>
    <w:p w14:paraId="60109349" w14:textId="57663DCB" w:rsidR="004868EB" w:rsidRPr="00BE180E" w:rsidRDefault="004868EB" w:rsidP="004868EB">
      <w:pPr>
        <w:pStyle w:val="ListParagraph"/>
        <w:numPr>
          <w:ilvl w:val="0"/>
          <w:numId w:val="47"/>
        </w:numPr>
        <w:spacing w:line="360" w:lineRule="auto"/>
        <w:jc w:val="both"/>
        <w:rPr>
          <w:rFonts w:ascii="Arial" w:hAnsi="Arial" w:cs="Arial"/>
          <w:sz w:val="24"/>
          <w:szCs w:val="24"/>
        </w:rPr>
      </w:pPr>
      <w:r w:rsidRPr="00BE180E">
        <w:rPr>
          <w:rFonts w:ascii="Arial" w:hAnsi="Arial" w:cs="Arial"/>
          <w:sz w:val="24"/>
          <w:szCs w:val="24"/>
        </w:rPr>
        <w:t>Пункт №8</w:t>
      </w:r>
      <w:r w:rsidRPr="00BE180E">
        <w:rPr>
          <w:rFonts w:ascii="Arial" w:hAnsi="Arial" w:cs="Arial"/>
          <w:sz w:val="24"/>
          <w:szCs w:val="24"/>
        </w:rPr>
        <w:tab/>
        <w:t xml:space="preserve">бул </w:t>
      </w:r>
      <w:r w:rsidR="00853AF5" w:rsidRPr="00BE180E">
        <w:rPr>
          <w:rFonts w:ascii="Arial" w:hAnsi="Arial" w:cs="Arial"/>
          <w:sz w:val="24"/>
          <w:szCs w:val="24"/>
        </w:rPr>
        <w:t>“</w:t>
      </w:r>
      <w:r w:rsidRPr="00BE180E">
        <w:rPr>
          <w:rFonts w:ascii="Arial" w:hAnsi="Arial" w:cs="Arial"/>
          <w:sz w:val="24"/>
          <w:szCs w:val="24"/>
        </w:rPr>
        <w:t>Освобождение</w:t>
      </w:r>
      <w:r w:rsidR="00853AF5" w:rsidRPr="00BE180E">
        <w:rPr>
          <w:rFonts w:ascii="Arial" w:hAnsi="Arial" w:cs="Arial"/>
          <w:sz w:val="24"/>
          <w:szCs w:val="24"/>
        </w:rPr>
        <w:t>“ на 40м от кръстовището с бул. Илинден</w:t>
      </w:r>
    </w:p>
    <w:p w14:paraId="76EF3600" w14:textId="6BDEFBBE" w:rsidR="004868EB" w:rsidRPr="00BE180E" w:rsidRDefault="004868EB" w:rsidP="004868EB">
      <w:pPr>
        <w:pStyle w:val="ListParagraph"/>
        <w:numPr>
          <w:ilvl w:val="0"/>
          <w:numId w:val="47"/>
        </w:numPr>
        <w:spacing w:line="360" w:lineRule="auto"/>
        <w:jc w:val="both"/>
        <w:rPr>
          <w:rFonts w:ascii="Arial" w:hAnsi="Arial" w:cs="Arial"/>
          <w:sz w:val="24"/>
          <w:szCs w:val="24"/>
        </w:rPr>
      </w:pPr>
      <w:r w:rsidRPr="00BE180E">
        <w:rPr>
          <w:rFonts w:ascii="Arial" w:hAnsi="Arial" w:cs="Arial"/>
          <w:sz w:val="24"/>
          <w:szCs w:val="24"/>
        </w:rPr>
        <w:t>Пункт №9</w:t>
      </w:r>
      <w:r w:rsidRPr="00BE180E">
        <w:rPr>
          <w:rFonts w:ascii="Arial" w:hAnsi="Arial" w:cs="Arial"/>
          <w:sz w:val="24"/>
          <w:szCs w:val="24"/>
        </w:rPr>
        <w:tab/>
        <w:t xml:space="preserve">ул </w:t>
      </w:r>
      <w:r w:rsidR="00853AF5" w:rsidRPr="00BE180E">
        <w:rPr>
          <w:rFonts w:ascii="Arial" w:hAnsi="Arial" w:cs="Arial"/>
          <w:sz w:val="24"/>
          <w:szCs w:val="24"/>
        </w:rPr>
        <w:t>„</w:t>
      </w:r>
      <w:r w:rsidRPr="00BE180E">
        <w:rPr>
          <w:rFonts w:ascii="Arial" w:hAnsi="Arial" w:cs="Arial"/>
          <w:sz w:val="24"/>
          <w:szCs w:val="24"/>
        </w:rPr>
        <w:t>Банска</w:t>
      </w:r>
      <w:r w:rsidR="00853AF5" w:rsidRPr="00BE180E">
        <w:rPr>
          <w:rFonts w:ascii="Arial" w:hAnsi="Arial" w:cs="Arial"/>
          <w:sz w:val="24"/>
          <w:szCs w:val="24"/>
        </w:rPr>
        <w:t>“, пред блок 1, кв. „Бадема“</w:t>
      </w:r>
    </w:p>
    <w:p w14:paraId="67C2B86D" w14:textId="1F94D0CB" w:rsidR="00853AF5" w:rsidRPr="00BE180E" w:rsidRDefault="00853AF5" w:rsidP="00853AF5">
      <w:pPr>
        <w:pStyle w:val="ListParagraph"/>
        <w:numPr>
          <w:ilvl w:val="0"/>
          <w:numId w:val="47"/>
        </w:numPr>
        <w:spacing w:line="360" w:lineRule="auto"/>
        <w:jc w:val="both"/>
        <w:rPr>
          <w:rFonts w:ascii="Arial" w:hAnsi="Arial" w:cs="Arial"/>
          <w:sz w:val="24"/>
          <w:szCs w:val="24"/>
        </w:rPr>
      </w:pPr>
      <w:r w:rsidRPr="00BE180E">
        <w:rPr>
          <w:rFonts w:ascii="Arial" w:hAnsi="Arial" w:cs="Arial"/>
          <w:sz w:val="24"/>
          <w:szCs w:val="24"/>
        </w:rPr>
        <w:t>Пункт №10</w:t>
      </w:r>
      <w:r w:rsidRPr="00BE180E">
        <w:rPr>
          <w:rFonts w:ascii="Arial" w:hAnsi="Arial" w:cs="Arial"/>
          <w:sz w:val="24"/>
          <w:szCs w:val="24"/>
        </w:rPr>
        <w:tab/>
        <w:t>Автогара</w:t>
      </w:r>
    </w:p>
    <w:p w14:paraId="51F7A013" w14:textId="77777777" w:rsidR="004868EB" w:rsidRPr="00BE180E" w:rsidRDefault="004868EB" w:rsidP="004868EB">
      <w:pPr>
        <w:pStyle w:val="ListParagraph"/>
        <w:numPr>
          <w:ilvl w:val="0"/>
          <w:numId w:val="47"/>
        </w:numPr>
        <w:spacing w:line="360" w:lineRule="auto"/>
        <w:jc w:val="both"/>
        <w:rPr>
          <w:rFonts w:ascii="Arial" w:hAnsi="Arial" w:cs="Arial"/>
          <w:sz w:val="24"/>
          <w:szCs w:val="24"/>
        </w:rPr>
      </w:pPr>
      <w:r w:rsidRPr="00BE180E">
        <w:rPr>
          <w:rFonts w:ascii="Arial" w:hAnsi="Arial" w:cs="Arial"/>
          <w:sz w:val="24"/>
          <w:szCs w:val="24"/>
        </w:rPr>
        <w:t>Пункт №11</w:t>
      </w:r>
      <w:r w:rsidRPr="00BE180E">
        <w:rPr>
          <w:rFonts w:ascii="Arial" w:hAnsi="Arial" w:cs="Arial"/>
          <w:sz w:val="24"/>
          <w:szCs w:val="24"/>
        </w:rPr>
        <w:tab/>
        <w:t>ЖП Гара</w:t>
      </w:r>
    </w:p>
    <w:p w14:paraId="23C4DF55" w14:textId="77777777" w:rsidR="004868EB" w:rsidRPr="00BE180E" w:rsidRDefault="004868EB" w:rsidP="004868EB">
      <w:pPr>
        <w:pStyle w:val="ListParagraph"/>
        <w:numPr>
          <w:ilvl w:val="0"/>
          <w:numId w:val="47"/>
        </w:numPr>
        <w:spacing w:line="360" w:lineRule="auto"/>
        <w:jc w:val="both"/>
        <w:rPr>
          <w:rFonts w:ascii="Arial" w:hAnsi="Arial" w:cs="Arial"/>
          <w:sz w:val="24"/>
          <w:szCs w:val="24"/>
        </w:rPr>
      </w:pPr>
      <w:r w:rsidRPr="00BE180E">
        <w:rPr>
          <w:rFonts w:ascii="Arial" w:hAnsi="Arial" w:cs="Arial"/>
          <w:sz w:val="24"/>
          <w:szCs w:val="24"/>
        </w:rPr>
        <w:t>Пункт №12</w:t>
      </w:r>
      <w:r w:rsidRPr="00BE180E">
        <w:rPr>
          <w:rFonts w:ascii="Arial" w:hAnsi="Arial" w:cs="Arial"/>
          <w:sz w:val="24"/>
          <w:szCs w:val="24"/>
        </w:rPr>
        <w:tab/>
        <w:t>Базово стопанство "Монолит"АД</w:t>
      </w:r>
    </w:p>
    <w:p w14:paraId="52B87EF8" w14:textId="77777777" w:rsidR="004868EB" w:rsidRPr="00BE180E" w:rsidRDefault="004868EB" w:rsidP="004868EB">
      <w:pPr>
        <w:pStyle w:val="ListParagraph"/>
        <w:numPr>
          <w:ilvl w:val="0"/>
          <w:numId w:val="47"/>
        </w:numPr>
        <w:spacing w:line="360" w:lineRule="auto"/>
        <w:jc w:val="both"/>
        <w:rPr>
          <w:rFonts w:ascii="Arial" w:hAnsi="Arial" w:cs="Arial"/>
          <w:sz w:val="24"/>
          <w:szCs w:val="24"/>
        </w:rPr>
      </w:pPr>
      <w:r w:rsidRPr="00BE180E">
        <w:rPr>
          <w:rFonts w:ascii="Arial" w:hAnsi="Arial" w:cs="Arial"/>
          <w:sz w:val="24"/>
          <w:szCs w:val="24"/>
        </w:rPr>
        <w:t>Пункт №13</w:t>
      </w:r>
      <w:r w:rsidRPr="00BE180E">
        <w:rPr>
          <w:rFonts w:ascii="Arial" w:hAnsi="Arial" w:cs="Arial"/>
          <w:sz w:val="24"/>
          <w:szCs w:val="24"/>
        </w:rPr>
        <w:tab/>
        <w:t>ПИМ- АД</w:t>
      </w:r>
    </w:p>
    <w:p w14:paraId="0AEBC7B0" w14:textId="77777777" w:rsidR="004868EB" w:rsidRPr="00BE180E" w:rsidRDefault="004868EB" w:rsidP="004868EB">
      <w:pPr>
        <w:pStyle w:val="ListParagraph"/>
        <w:numPr>
          <w:ilvl w:val="0"/>
          <w:numId w:val="47"/>
        </w:numPr>
        <w:spacing w:line="360" w:lineRule="auto"/>
        <w:jc w:val="both"/>
        <w:rPr>
          <w:rFonts w:ascii="Arial" w:hAnsi="Arial" w:cs="Arial"/>
          <w:sz w:val="24"/>
          <w:szCs w:val="24"/>
        </w:rPr>
      </w:pPr>
      <w:r w:rsidRPr="00BE180E">
        <w:rPr>
          <w:rFonts w:ascii="Arial" w:hAnsi="Arial" w:cs="Arial"/>
          <w:sz w:val="24"/>
          <w:szCs w:val="24"/>
        </w:rPr>
        <w:t>Пункт №14</w:t>
      </w:r>
      <w:r w:rsidRPr="00BE180E">
        <w:rPr>
          <w:rFonts w:ascii="Arial" w:hAnsi="Arial" w:cs="Arial"/>
          <w:sz w:val="24"/>
          <w:szCs w:val="24"/>
        </w:rPr>
        <w:tab/>
        <w:t>Сточна гара</w:t>
      </w:r>
    </w:p>
    <w:p w14:paraId="12586B61" w14:textId="77777777" w:rsidR="004868EB" w:rsidRPr="00BE180E" w:rsidRDefault="004868EB" w:rsidP="004868EB">
      <w:pPr>
        <w:pStyle w:val="ListParagraph"/>
        <w:numPr>
          <w:ilvl w:val="0"/>
          <w:numId w:val="47"/>
        </w:numPr>
        <w:spacing w:line="360" w:lineRule="auto"/>
        <w:jc w:val="both"/>
        <w:rPr>
          <w:rFonts w:ascii="Arial" w:hAnsi="Arial" w:cs="Arial"/>
          <w:sz w:val="24"/>
          <w:szCs w:val="24"/>
        </w:rPr>
      </w:pPr>
      <w:r w:rsidRPr="00BE180E">
        <w:rPr>
          <w:rFonts w:ascii="Arial" w:hAnsi="Arial" w:cs="Arial"/>
          <w:sz w:val="24"/>
          <w:szCs w:val="24"/>
        </w:rPr>
        <w:t>Пункт №15</w:t>
      </w:r>
      <w:r w:rsidRPr="00BE180E">
        <w:rPr>
          <w:rFonts w:ascii="Arial" w:hAnsi="Arial" w:cs="Arial"/>
          <w:sz w:val="24"/>
          <w:szCs w:val="24"/>
        </w:rPr>
        <w:tab/>
        <w:t>жк Хисаря, ул "Пещера"</w:t>
      </w:r>
    </w:p>
    <w:p w14:paraId="2B1ABD76" w14:textId="4E077F72" w:rsidR="00853AF5" w:rsidRPr="00BE180E" w:rsidRDefault="00853AF5" w:rsidP="00853AF5">
      <w:pPr>
        <w:pStyle w:val="ListParagraph"/>
        <w:numPr>
          <w:ilvl w:val="0"/>
          <w:numId w:val="47"/>
        </w:numPr>
        <w:spacing w:line="360" w:lineRule="auto"/>
        <w:jc w:val="both"/>
        <w:rPr>
          <w:rFonts w:ascii="Arial" w:hAnsi="Arial" w:cs="Arial"/>
          <w:sz w:val="24"/>
          <w:szCs w:val="24"/>
        </w:rPr>
      </w:pPr>
      <w:r w:rsidRPr="00BE180E">
        <w:rPr>
          <w:rFonts w:ascii="Arial" w:hAnsi="Arial" w:cs="Arial"/>
          <w:sz w:val="24"/>
          <w:szCs w:val="24"/>
        </w:rPr>
        <w:t>Пункт №16</w:t>
      </w:r>
      <w:r w:rsidRPr="00BE180E">
        <w:rPr>
          <w:rFonts w:ascii="Arial" w:hAnsi="Arial" w:cs="Arial"/>
          <w:sz w:val="24"/>
          <w:szCs w:val="24"/>
        </w:rPr>
        <w:tab/>
        <w:t>жк. „Орфей“, блок 29</w:t>
      </w:r>
    </w:p>
    <w:p w14:paraId="651C23CE" w14:textId="77777777" w:rsidR="004868EB" w:rsidRPr="00BE180E" w:rsidRDefault="004868EB" w:rsidP="004868EB">
      <w:pPr>
        <w:pStyle w:val="ListParagraph"/>
        <w:numPr>
          <w:ilvl w:val="0"/>
          <w:numId w:val="47"/>
        </w:numPr>
        <w:spacing w:line="360" w:lineRule="auto"/>
        <w:jc w:val="both"/>
        <w:rPr>
          <w:rFonts w:ascii="Arial" w:hAnsi="Arial" w:cs="Arial"/>
          <w:sz w:val="24"/>
          <w:szCs w:val="24"/>
        </w:rPr>
      </w:pPr>
      <w:r w:rsidRPr="00BE180E">
        <w:rPr>
          <w:rFonts w:ascii="Arial" w:hAnsi="Arial" w:cs="Arial"/>
          <w:sz w:val="24"/>
          <w:szCs w:val="24"/>
        </w:rPr>
        <w:t>Пункт №17</w:t>
      </w:r>
      <w:r w:rsidRPr="00BE180E">
        <w:rPr>
          <w:rFonts w:ascii="Arial" w:hAnsi="Arial" w:cs="Arial"/>
          <w:sz w:val="24"/>
          <w:szCs w:val="24"/>
        </w:rPr>
        <w:tab/>
        <w:t>ГПЧЕ "проф. д-р Асен Златаров"</w:t>
      </w:r>
    </w:p>
    <w:p w14:paraId="03967F30" w14:textId="77777777" w:rsidR="004868EB" w:rsidRPr="00BE180E" w:rsidRDefault="004868EB" w:rsidP="004868EB">
      <w:pPr>
        <w:pStyle w:val="ListParagraph"/>
        <w:numPr>
          <w:ilvl w:val="0"/>
          <w:numId w:val="47"/>
        </w:numPr>
        <w:spacing w:line="360" w:lineRule="auto"/>
        <w:jc w:val="both"/>
        <w:rPr>
          <w:rFonts w:ascii="Arial" w:hAnsi="Arial" w:cs="Arial"/>
          <w:sz w:val="24"/>
          <w:szCs w:val="24"/>
        </w:rPr>
      </w:pPr>
      <w:r w:rsidRPr="00BE180E">
        <w:rPr>
          <w:rFonts w:ascii="Arial" w:hAnsi="Arial" w:cs="Arial"/>
          <w:sz w:val="24"/>
          <w:szCs w:val="24"/>
        </w:rPr>
        <w:t>Пункт №18</w:t>
      </w:r>
      <w:r w:rsidRPr="00BE180E">
        <w:rPr>
          <w:rFonts w:ascii="Arial" w:hAnsi="Arial" w:cs="Arial"/>
          <w:sz w:val="24"/>
          <w:szCs w:val="24"/>
        </w:rPr>
        <w:tab/>
        <w:t>МБАЛ</w:t>
      </w:r>
    </w:p>
    <w:p w14:paraId="7C89B72C" w14:textId="3F9A16C0" w:rsidR="004868EB" w:rsidRPr="00BE180E" w:rsidRDefault="004868EB" w:rsidP="004868EB">
      <w:pPr>
        <w:pStyle w:val="ListParagraph"/>
        <w:numPr>
          <w:ilvl w:val="0"/>
          <w:numId w:val="47"/>
        </w:numPr>
        <w:spacing w:line="360" w:lineRule="auto"/>
        <w:jc w:val="both"/>
        <w:rPr>
          <w:rFonts w:ascii="Arial" w:hAnsi="Arial" w:cs="Arial"/>
          <w:sz w:val="24"/>
          <w:szCs w:val="24"/>
        </w:rPr>
      </w:pPr>
      <w:r w:rsidRPr="00BE180E">
        <w:rPr>
          <w:rFonts w:ascii="Arial" w:hAnsi="Arial" w:cs="Arial"/>
          <w:sz w:val="24"/>
          <w:szCs w:val="24"/>
        </w:rPr>
        <w:t>Пункт №19</w:t>
      </w:r>
      <w:r w:rsidRPr="00BE180E">
        <w:rPr>
          <w:rFonts w:ascii="Arial" w:hAnsi="Arial" w:cs="Arial"/>
          <w:sz w:val="24"/>
          <w:szCs w:val="24"/>
        </w:rPr>
        <w:tab/>
        <w:t>Парк "Кенана"</w:t>
      </w:r>
    </w:p>
    <w:p w14:paraId="7D9594C1" w14:textId="20800E07" w:rsidR="00C57A54" w:rsidRPr="00BE180E" w:rsidRDefault="00C57A54" w:rsidP="0027543D">
      <w:pPr>
        <w:spacing w:line="360" w:lineRule="auto"/>
        <w:jc w:val="both"/>
        <w:rPr>
          <w:rFonts w:ascii="Arial" w:hAnsi="Arial" w:cs="Arial"/>
          <w:sz w:val="24"/>
          <w:szCs w:val="24"/>
        </w:rPr>
      </w:pPr>
      <w:r w:rsidRPr="00BE180E">
        <w:rPr>
          <w:rFonts w:ascii="Arial" w:hAnsi="Arial" w:cs="Arial"/>
          <w:sz w:val="24"/>
          <w:szCs w:val="24"/>
        </w:rPr>
        <w:t>За определяне композицията на автомобилния парк по горива се използва статистиката на МВР 2019г за регистрираните в Република България превозни средства. За всяка група улици бяха определени типични профили на шофиране – скорост, честота на тръгване и спиране, натовареност, вид превозни средства. По този начин към различните групи улици бяха добавени и видовете и съотношенията на превозните средства, заедно с емисионните им фактори за всяка зададена скорост на движение.</w:t>
      </w:r>
    </w:p>
    <w:p w14:paraId="6E789C28" w14:textId="77777777" w:rsidR="00C57A54" w:rsidRPr="00BE180E" w:rsidRDefault="00C57A54" w:rsidP="0027543D">
      <w:pPr>
        <w:spacing w:line="360" w:lineRule="auto"/>
        <w:jc w:val="both"/>
        <w:rPr>
          <w:rFonts w:ascii="Arial" w:hAnsi="Arial" w:cs="Arial"/>
          <w:sz w:val="24"/>
          <w:szCs w:val="24"/>
        </w:rPr>
      </w:pPr>
      <w:r w:rsidRPr="00BE180E">
        <w:rPr>
          <w:rFonts w:ascii="Arial" w:hAnsi="Arial" w:cs="Arial"/>
          <w:sz w:val="24"/>
          <w:szCs w:val="24"/>
        </w:rPr>
        <w:t>Цялата тази информация се включва в изчислението на емисиите от транспорта. Веднъж пресметнати тези емисии могат да се използват в моделирането на цялостното замърсяване, което включва и емисиите от другите източници.</w:t>
      </w:r>
    </w:p>
    <w:p w14:paraId="240BA80A" w14:textId="77777777" w:rsidR="00C57A54" w:rsidRPr="00BE180E" w:rsidRDefault="00C57A54" w:rsidP="0027543D">
      <w:pPr>
        <w:spacing w:line="360" w:lineRule="auto"/>
        <w:jc w:val="both"/>
        <w:rPr>
          <w:rFonts w:ascii="Arial" w:hAnsi="Arial" w:cs="Arial"/>
          <w:sz w:val="24"/>
          <w:szCs w:val="24"/>
        </w:rPr>
      </w:pPr>
      <w:r w:rsidRPr="00BE180E">
        <w:rPr>
          <w:rFonts w:ascii="Arial" w:hAnsi="Arial" w:cs="Arial"/>
          <w:sz w:val="24"/>
          <w:szCs w:val="24"/>
        </w:rPr>
        <w:lastRenderedPageBreak/>
        <w:t xml:space="preserve">За пресмятането на емисиите от транспорта бяха използвани и данни от най- близките до гр Хаскво преброителни пунктове на Агенция Пътна Инфраструктура. </w:t>
      </w:r>
    </w:p>
    <w:p w14:paraId="6E3A44B2" w14:textId="0DCE0285" w:rsidR="00C57A54" w:rsidRPr="00BE180E" w:rsidRDefault="00C57A54" w:rsidP="0027543D">
      <w:pPr>
        <w:spacing w:line="360" w:lineRule="auto"/>
        <w:jc w:val="both"/>
        <w:rPr>
          <w:rFonts w:ascii="Arial" w:hAnsi="Arial" w:cs="Arial"/>
          <w:sz w:val="24"/>
          <w:szCs w:val="24"/>
        </w:rPr>
      </w:pPr>
      <w:r w:rsidRPr="00BE180E">
        <w:rPr>
          <w:rFonts w:ascii="Arial" w:hAnsi="Arial" w:cs="Arial"/>
          <w:sz w:val="24"/>
          <w:szCs w:val="24"/>
        </w:rPr>
        <w:t xml:space="preserve">Оценката на емисиите включва по-големите улици и булеварди в град Хасково (вж. Фигура </w:t>
      </w:r>
      <w:r w:rsidR="00FE222A" w:rsidRPr="00BE180E">
        <w:rPr>
          <w:rFonts w:ascii="Arial" w:hAnsi="Arial" w:cs="Arial"/>
          <w:sz w:val="24"/>
          <w:szCs w:val="24"/>
        </w:rPr>
        <w:t>3</w:t>
      </w:r>
      <w:r w:rsidR="0026642E">
        <w:rPr>
          <w:rFonts w:ascii="Arial" w:hAnsi="Arial" w:cs="Arial"/>
          <w:sz w:val="24"/>
          <w:szCs w:val="24"/>
        </w:rPr>
        <w:t>0</w:t>
      </w:r>
      <w:r w:rsidRPr="00BE180E">
        <w:rPr>
          <w:rFonts w:ascii="Arial" w:hAnsi="Arial" w:cs="Arial"/>
          <w:sz w:val="24"/>
          <w:szCs w:val="24"/>
        </w:rPr>
        <w:t xml:space="preserve"> – отбелязаните в черно улици). </w:t>
      </w:r>
    </w:p>
    <w:p w14:paraId="4C6A624A" w14:textId="77777777" w:rsidR="00FE222A" w:rsidRPr="00BE180E" w:rsidRDefault="00FE222A" w:rsidP="0027543D">
      <w:pPr>
        <w:spacing w:line="360" w:lineRule="auto"/>
        <w:jc w:val="center"/>
        <w:rPr>
          <w:rFonts w:ascii="Arial" w:hAnsi="Arial" w:cs="Arial"/>
          <w:sz w:val="24"/>
          <w:szCs w:val="24"/>
        </w:rPr>
      </w:pPr>
    </w:p>
    <w:tbl>
      <w:tblPr>
        <w:tblW w:w="0" w:type="auto"/>
        <w:tblLook w:val="01E0" w:firstRow="1" w:lastRow="1" w:firstColumn="1" w:lastColumn="1" w:noHBand="0" w:noVBand="0"/>
      </w:tblPr>
      <w:tblGrid>
        <w:gridCol w:w="9212"/>
      </w:tblGrid>
      <w:tr w:rsidR="00C57A54" w:rsidRPr="00BE180E" w14:paraId="29C01CD8" w14:textId="77777777" w:rsidTr="00FE222A">
        <w:tc>
          <w:tcPr>
            <w:tcW w:w="9212" w:type="dxa"/>
          </w:tcPr>
          <w:p w14:paraId="28499404" w14:textId="77777777" w:rsidR="00C57A54" w:rsidRPr="00BE180E" w:rsidRDefault="00FE222A" w:rsidP="0027543D">
            <w:pPr>
              <w:pStyle w:val="Bild"/>
              <w:rPr>
                <w:noProof w:val="0"/>
                <w:lang w:val="bg-BG"/>
              </w:rPr>
            </w:pPr>
            <w:r w:rsidRPr="00BE180E">
              <w:rPr>
                <w:lang w:val="bg-BG" w:eastAsia="bg-BG"/>
              </w:rPr>
              <w:drawing>
                <wp:inline distT="0" distB="0" distL="0" distR="0" wp14:anchorId="513C8475" wp14:editId="19B254B2">
                  <wp:extent cx="4448522" cy="359775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452162" cy="3600695"/>
                          </a:xfrm>
                          <a:prstGeom prst="rect">
                            <a:avLst/>
                          </a:prstGeom>
                        </pic:spPr>
                      </pic:pic>
                    </a:graphicData>
                  </a:graphic>
                </wp:inline>
              </w:drawing>
            </w:r>
          </w:p>
        </w:tc>
      </w:tr>
      <w:tr w:rsidR="00C57A54" w:rsidRPr="00BE180E" w14:paraId="2F6F525C" w14:textId="77777777" w:rsidTr="00FE222A">
        <w:tc>
          <w:tcPr>
            <w:tcW w:w="9212" w:type="dxa"/>
          </w:tcPr>
          <w:p w14:paraId="4A1F5792" w14:textId="2D0545FA" w:rsidR="00C57A54" w:rsidRPr="00BE180E" w:rsidRDefault="00C57A54" w:rsidP="0027543D">
            <w:pPr>
              <w:pStyle w:val="Caption"/>
              <w:rPr>
                <w:szCs w:val="24"/>
                <w:lang w:val="bg-BG"/>
              </w:rPr>
            </w:pPr>
            <w:bookmarkStart w:id="133" w:name="_Toc464579605"/>
            <w:bookmarkStart w:id="134" w:name="_Toc48359053"/>
            <w:r w:rsidRPr="00BE180E">
              <w:rPr>
                <w:szCs w:val="24"/>
                <w:lang w:val="bg-BG"/>
              </w:rPr>
              <w:t xml:space="preserve">Фигура </w:t>
            </w:r>
            <w:r w:rsidRPr="00BE180E">
              <w:rPr>
                <w:szCs w:val="24"/>
                <w:lang w:val="bg-BG"/>
              </w:rPr>
              <w:fldChar w:fldCharType="begin"/>
            </w:r>
            <w:r w:rsidRPr="00BE180E">
              <w:rPr>
                <w:szCs w:val="24"/>
                <w:lang w:val="bg-BG"/>
              </w:rPr>
              <w:instrText xml:space="preserve"> SEQ Фигура \* ARABIC </w:instrText>
            </w:r>
            <w:r w:rsidRPr="00BE180E">
              <w:rPr>
                <w:szCs w:val="24"/>
                <w:lang w:val="bg-BG"/>
              </w:rPr>
              <w:fldChar w:fldCharType="separate"/>
            </w:r>
            <w:r w:rsidR="00E63427">
              <w:rPr>
                <w:noProof/>
                <w:szCs w:val="24"/>
                <w:lang w:val="bg-BG"/>
              </w:rPr>
              <w:t>30</w:t>
            </w:r>
            <w:r w:rsidRPr="00BE180E">
              <w:rPr>
                <w:szCs w:val="24"/>
                <w:lang w:val="bg-BG"/>
              </w:rPr>
              <w:fldChar w:fldCharType="end"/>
            </w:r>
            <w:r w:rsidRPr="00BE180E">
              <w:rPr>
                <w:szCs w:val="24"/>
                <w:lang w:val="bg-BG"/>
              </w:rPr>
              <w:t>: Главни пътни артерии, използвани в моделирането.</w:t>
            </w:r>
            <w:bookmarkEnd w:id="133"/>
            <w:bookmarkEnd w:id="134"/>
          </w:p>
        </w:tc>
      </w:tr>
    </w:tbl>
    <w:p w14:paraId="5CB7507D" w14:textId="77777777" w:rsidR="00C57A54" w:rsidRPr="00BE180E" w:rsidRDefault="00C57A54" w:rsidP="0027543D">
      <w:pPr>
        <w:spacing w:line="360" w:lineRule="auto"/>
        <w:jc w:val="both"/>
        <w:rPr>
          <w:rFonts w:ascii="Arial" w:hAnsi="Arial" w:cs="Arial"/>
          <w:sz w:val="24"/>
          <w:szCs w:val="24"/>
        </w:rPr>
      </w:pPr>
    </w:p>
    <w:p w14:paraId="3B08CEA5" w14:textId="752D22D2" w:rsidR="00B93082" w:rsidRPr="00BE180E" w:rsidRDefault="00B93082" w:rsidP="0027543D">
      <w:pPr>
        <w:spacing w:line="360" w:lineRule="auto"/>
        <w:jc w:val="both"/>
        <w:rPr>
          <w:rFonts w:ascii="Arial" w:hAnsi="Arial" w:cs="Arial"/>
          <w:sz w:val="24"/>
          <w:szCs w:val="24"/>
        </w:rPr>
      </w:pPr>
      <w:r w:rsidRPr="00BE180E">
        <w:rPr>
          <w:rFonts w:ascii="Arial" w:hAnsi="Arial" w:cs="Arial"/>
          <w:sz w:val="24"/>
          <w:szCs w:val="24"/>
        </w:rPr>
        <w:t>При моделирането на емисиите от транспорт</w:t>
      </w:r>
      <w:r w:rsidR="00215263" w:rsidRPr="00BE180E">
        <w:rPr>
          <w:rFonts w:ascii="Arial" w:hAnsi="Arial" w:cs="Arial"/>
          <w:sz w:val="24"/>
          <w:szCs w:val="24"/>
        </w:rPr>
        <w:t>а</w:t>
      </w:r>
      <w:r w:rsidRPr="00BE180E">
        <w:rPr>
          <w:rFonts w:ascii="Arial" w:hAnsi="Arial" w:cs="Arial"/>
          <w:sz w:val="24"/>
          <w:szCs w:val="24"/>
        </w:rPr>
        <w:t xml:space="preserve"> за улици и сегменти от улици</w:t>
      </w:r>
      <w:r w:rsidR="00D0120F" w:rsidRPr="00BE180E">
        <w:rPr>
          <w:rFonts w:ascii="Arial" w:hAnsi="Arial" w:cs="Arial"/>
          <w:sz w:val="24"/>
          <w:szCs w:val="24"/>
        </w:rPr>
        <w:t xml:space="preserve"> са използвани данни </w:t>
      </w:r>
      <w:r w:rsidRPr="00BE180E">
        <w:rPr>
          <w:rFonts w:ascii="Arial" w:hAnsi="Arial" w:cs="Arial"/>
          <w:sz w:val="24"/>
          <w:szCs w:val="24"/>
        </w:rPr>
        <w:t xml:space="preserve">за интензивността на движение </w:t>
      </w:r>
      <w:r w:rsidR="00D0120F" w:rsidRPr="00BE180E">
        <w:rPr>
          <w:rFonts w:ascii="Arial" w:hAnsi="Arial" w:cs="Arial"/>
          <w:sz w:val="24"/>
          <w:szCs w:val="24"/>
        </w:rPr>
        <w:t xml:space="preserve">и процентно разпределение на МПС по вид от протоколите на РЗИ </w:t>
      </w:r>
      <w:r w:rsidRPr="00BE180E">
        <w:rPr>
          <w:rFonts w:ascii="Arial" w:hAnsi="Arial" w:cs="Arial"/>
          <w:sz w:val="24"/>
          <w:szCs w:val="24"/>
        </w:rPr>
        <w:t>(Анализ на акустичната обстановка на гр. Хаско</w:t>
      </w:r>
      <w:r w:rsidR="00D0120F" w:rsidRPr="00BE180E">
        <w:rPr>
          <w:rFonts w:ascii="Arial" w:hAnsi="Arial" w:cs="Arial"/>
          <w:sz w:val="24"/>
          <w:szCs w:val="24"/>
        </w:rPr>
        <w:t>во)</w:t>
      </w:r>
      <w:r w:rsidRPr="00BE180E">
        <w:rPr>
          <w:rFonts w:ascii="Arial" w:hAnsi="Arial" w:cs="Arial"/>
          <w:sz w:val="24"/>
          <w:szCs w:val="24"/>
        </w:rPr>
        <w:t xml:space="preserve">. </w:t>
      </w:r>
    </w:p>
    <w:p w14:paraId="7F97A6AB" w14:textId="43E905CC" w:rsidR="00C57A54" w:rsidRPr="00BE180E" w:rsidRDefault="00B93082" w:rsidP="00B93082">
      <w:pPr>
        <w:spacing w:line="360" w:lineRule="auto"/>
        <w:jc w:val="both"/>
        <w:rPr>
          <w:rFonts w:ascii="Arial" w:hAnsi="Arial" w:cs="Arial"/>
          <w:sz w:val="24"/>
          <w:szCs w:val="24"/>
        </w:rPr>
      </w:pPr>
      <w:r w:rsidRPr="00BE180E">
        <w:rPr>
          <w:rFonts w:ascii="Arial" w:hAnsi="Arial" w:cs="Arial"/>
          <w:sz w:val="24"/>
          <w:szCs w:val="24"/>
        </w:rPr>
        <w:lastRenderedPageBreak/>
        <w:t xml:space="preserve">За останалите улици / сегменти от улици,  </w:t>
      </w:r>
      <w:r w:rsidR="00C57A54" w:rsidRPr="00BE180E">
        <w:rPr>
          <w:rFonts w:ascii="Arial" w:hAnsi="Arial" w:cs="Arial"/>
          <w:sz w:val="24"/>
          <w:szCs w:val="24"/>
        </w:rPr>
        <w:t xml:space="preserve">натовареността на </w:t>
      </w:r>
      <w:r w:rsidRPr="00BE180E">
        <w:rPr>
          <w:rFonts w:ascii="Arial" w:hAnsi="Arial" w:cs="Arial"/>
          <w:sz w:val="24"/>
          <w:szCs w:val="24"/>
        </w:rPr>
        <w:t>движение е</w:t>
      </w:r>
      <w:r w:rsidR="00C57A54" w:rsidRPr="00BE180E">
        <w:rPr>
          <w:rFonts w:ascii="Arial" w:hAnsi="Arial" w:cs="Arial"/>
          <w:sz w:val="24"/>
          <w:szCs w:val="24"/>
        </w:rPr>
        <w:t xml:space="preserve"> изчислен</w:t>
      </w:r>
      <w:r w:rsidRPr="00BE180E">
        <w:rPr>
          <w:rFonts w:ascii="Arial" w:hAnsi="Arial" w:cs="Arial"/>
          <w:sz w:val="24"/>
          <w:szCs w:val="24"/>
        </w:rPr>
        <w:t>а</w:t>
      </w:r>
      <w:r w:rsidR="00C57A54" w:rsidRPr="00BE180E">
        <w:rPr>
          <w:rFonts w:ascii="Arial" w:hAnsi="Arial" w:cs="Arial"/>
          <w:sz w:val="24"/>
          <w:szCs w:val="24"/>
        </w:rPr>
        <w:t xml:space="preserve"> на база експертна оценка, направен</w:t>
      </w:r>
      <w:r w:rsidRPr="00BE180E">
        <w:rPr>
          <w:rFonts w:ascii="Arial" w:hAnsi="Arial" w:cs="Arial"/>
          <w:sz w:val="24"/>
          <w:szCs w:val="24"/>
        </w:rPr>
        <w:t>а върху определен сегмент</w:t>
      </w:r>
      <w:r w:rsidR="004868EB" w:rsidRPr="00BE180E">
        <w:rPr>
          <w:rFonts w:ascii="Arial" w:hAnsi="Arial" w:cs="Arial"/>
          <w:sz w:val="24"/>
          <w:szCs w:val="24"/>
        </w:rPr>
        <w:t xml:space="preserve"> или за цялото продължение при по – къси улици</w:t>
      </w:r>
      <w:r w:rsidRPr="00BE180E">
        <w:rPr>
          <w:rFonts w:ascii="Arial" w:hAnsi="Arial" w:cs="Arial"/>
          <w:sz w:val="24"/>
          <w:szCs w:val="24"/>
        </w:rPr>
        <w:t>.</w:t>
      </w:r>
      <w:r w:rsidR="00C57A54" w:rsidRPr="00BE180E">
        <w:rPr>
          <w:rFonts w:ascii="Arial" w:hAnsi="Arial" w:cs="Arial"/>
          <w:sz w:val="24"/>
          <w:szCs w:val="24"/>
        </w:rPr>
        <w:t xml:space="preserve"> </w:t>
      </w:r>
      <w:bookmarkStart w:id="135" w:name="_Toc287878643"/>
      <w:bookmarkStart w:id="136" w:name="_Toc288598503"/>
      <w:r w:rsidR="00D0120F" w:rsidRPr="00BE180E">
        <w:rPr>
          <w:rFonts w:ascii="Arial" w:hAnsi="Arial" w:cs="Arial"/>
          <w:sz w:val="24"/>
          <w:szCs w:val="24"/>
        </w:rPr>
        <w:t>Взети са по д внимание фактори като:</w:t>
      </w:r>
    </w:p>
    <w:p w14:paraId="5F9DCDB2" w14:textId="104FC32C" w:rsidR="00D0120F" w:rsidRPr="00BE180E" w:rsidRDefault="004979E8" w:rsidP="00D0120F">
      <w:pPr>
        <w:pStyle w:val="ListParagraph"/>
        <w:numPr>
          <w:ilvl w:val="0"/>
          <w:numId w:val="47"/>
        </w:numPr>
        <w:spacing w:line="360" w:lineRule="auto"/>
        <w:jc w:val="both"/>
        <w:rPr>
          <w:rFonts w:ascii="Arial" w:hAnsi="Arial" w:cs="Arial"/>
          <w:sz w:val="24"/>
          <w:szCs w:val="24"/>
        </w:rPr>
      </w:pPr>
      <w:r w:rsidRPr="00BE180E">
        <w:rPr>
          <w:rFonts w:ascii="Arial" w:hAnsi="Arial" w:cs="Arial"/>
          <w:sz w:val="24"/>
          <w:szCs w:val="24"/>
        </w:rPr>
        <w:t>Главен или второстепенен път в населеното място</w:t>
      </w:r>
    </w:p>
    <w:p w14:paraId="607EDF0A" w14:textId="5EFF2980" w:rsidR="00D0120F" w:rsidRPr="00BE180E" w:rsidRDefault="00D0120F" w:rsidP="00D0120F">
      <w:pPr>
        <w:pStyle w:val="ListParagraph"/>
        <w:numPr>
          <w:ilvl w:val="0"/>
          <w:numId w:val="47"/>
        </w:numPr>
        <w:spacing w:line="360" w:lineRule="auto"/>
        <w:jc w:val="both"/>
        <w:rPr>
          <w:rFonts w:ascii="Arial" w:hAnsi="Arial" w:cs="Arial"/>
          <w:sz w:val="24"/>
          <w:szCs w:val="24"/>
        </w:rPr>
      </w:pPr>
      <w:r w:rsidRPr="00BE180E">
        <w:rPr>
          <w:rFonts w:ascii="Arial" w:hAnsi="Arial" w:cs="Arial"/>
          <w:sz w:val="24"/>
          <w:szCs w:val="24"/>
        </w:rPr>
        <w:t>Брой на платната</w:t>
      </w:r>
      <w:r w:rsidR="004979E8" w:rsidRPr="00BE180E">
        <w:rPr>
          <w:rFonts w:ascii="Arial" w:hAnsi="Arial" w:cs="Arial"/>
          <w:sz w:val="24"/>
          <w:szCs w:val="24"/>
        </w:rPr>
        <w:t xml:space="preserve"> и лентите</w:t>
      </w:r>
    </w:p>
    <w:p w14:paraId="7DE80E61" w14:textId="00F8CAD1" w:rsidR="004979E8" w:rsidRPr="00BE180E" w:rsidRDefault="004979E8" w:rsidP="00D0120F">
      <w:pPr>
        <w:pStyle w:val="ListParagraph"/>
        <w:numPr>
          <w:ilvl w:val="0"/>
          <w:numId w:val="47"/>
        </w:numPr>
        <w:spacing w:line="360" w:lineRule="auto"/>
        <w:jc w:val="both"/>
        <w:rPr>
          <w:rFonts w:ascii="Arial" w:hAnsi="Arial" w:cs="Arial"/>
          <w:sz w:val="24"/>
          <w:szCs w:val="24"/>
        </w:rPr>
      </w:pPr>
      <w:r w:rsidRPr="00BE180E">
        <w:rPr>
          <w:rFonts w:ascii="Arial" w:hAnsi="Arial" w:cs="Arial"/>
          <w:sz w:val="24"/>
          <w:szCs w:val="24"/>
        </w:rPr>
        <w:t>Кръстовища- с какви пътища се пресичат</w:t>
      </w:r>
    </w:p>
    <w:p w14:paraId="77E1F776" w14:textId="77777777" w:rsidR="00C5079B" w:rsidRPr="00BE180E" w:rsidRDefault="005137DC" w:rsidP="007C06B5">
      <w:pPr>
        <w:pStyle w:val="Heading4"/>
        <w:numPr>
          <w:ilvl w:val="3"/>
          <w:numId w:val="1"/>
        </w:numPr>
        <w:rPr>
          <w:lang w:val="bg-BG"/>
        </w:rPr>
      </w:pPr>
      <w:bookmarkStart w:id="137" w:name="_Toc48358964"/>
      <w:bookmarkEnd w:id="135"/>
      <w:bookmarkEnd w:id="136"/>
      <w:r w:rsidRPr="00BE180E">
        <w:rPr>
          <w:lang w:val="bg-BG"/>
        </w:rPr>
        <w:t>Общо замърсяване от точкови източници</w:t>
      </w:r>
      <w:bookmarkEnd w:id="137"/>
    </w:p>
    <w:p w14:paraId="32DF681F" w14:textId="77777777" w:rsidR="005137DC" w:rsidRPr="00BE180E" w:rsidRDefault="005137DC" w:rsidP="0027543D">
      <w:pPr>
        <w:spacing w:line="360" w:lineRule="auto"/>
        <w:jc w:val="both"/>
        <w:rPr>
          <w:rFonts w:ascii="Arial" w:hAnsi="Arial" w:cs="Arial"/>
          <w:sz w:val="24"/>
          <w:szCs w:val="24"/>
        </w:rPr>
      </w:pPr>
      <w:r w:rsidRPr="00BE180E">
        <w:rPr>
          <w:rFonts w:ascii="Arial" w:hAnsi="Arial" w:cs="Arial"/>
          <w:sz w:val="24"/>
          <w:szCs w:val="24"/>
        </w:rPr>
        <w:t>Точковите източници представляват комините на предприятията на територията на град Хасково. Емисиите от тях се определят в зависимост на работния процес на предприятието, използваното гориво, наличните мощности и потока излизащи газове.</w:t>
      </w:r>
    </w:p>
    <w:p w14:paraId="3FAA49A6" w14:textId="77777777" w:rsidR="005137DC" w:rsidRPr="00BE180E" w:rsidRDefault="005137DC" w:rsidP="0027543D">
      <w:pPr>
        <w:spacing w:line="360" w:lineRule="auto"/>
        <w:jc w:val="both"/>
        <w:rPr>
          <w:rFonts w:ascii="Arial" w:hAnsi="Arial" w:cs="Arial"/>
          <w:sz w:val="24"/>
          <w:szCs w:val="24"/>
        </w:rPr>
      </w:pPr>
      <w:r w:rsidRPr="00BE180E">
        <w:rPr>
          <w:rFonts w:ascii="Arial" w:hAnsi="Arial" w:cs="Arial"/>
          <w:sz w:val="24"/>
          <w:szCs w:val="24"/>
        </w:rPr>
        <w:t xml:space="preserve">От гледна точка на моделирането на емисиите от индустрията, важни параметри са: височината на комина, вътрешният и външен диаметър на комина, скорост и температура на излитащите газове и наличието на сгради в близост на комина и на достатъчна височина, за да повлияят на дисперсията на вредните вещества. </w:t>
      </w:r>
    </w:p>
    <w:p w14:paraId="51D3B6F4" w14:textId="421E7E97" w:rsidR="000260B8" w:rsidRPr="00BE180E" w:rsidRDefault="005137DC" w:rsidP="0027543D">
      <w:pPr>
        <w:spacing w:line="360" w:lineRule="auto"/>
        <w:jc w:val="both"/>
        <w:rPr>
          <w:rFonts w:ascii="Arial" w:hAnsi="Arial" w:cs="Arial"/>
          <w:sz w:val="24"/>
          <w:szCs w:val="24"/>
        </w:rPr>
      </w:pPr>
      <w:r w:rsidRPr="00BE180E">
        <w:rPr>
          <w:rFonts w:ascii="Arial" w:hAnsi="Arial" w:cs="Arial"/>
          <w:sz w:val="24"/>
          <w:szCs w:val="24"/>
        </w:rPr>
        <w:t>В моделирането на емисиите от точкови източници бяха използвани индустриалните източници на територията на град Хаскво, които са отбелязани с черни точки на фигурата по-долу.</w:t>
      </w:r>
    </w:p>
    <w:p w14:paraId="5E9D9601" w14:textId="2D8CA967" w:rsidR="005137DC" w:rsidRPr="00BE180E" w:rsidRDefault="00E02914" w:rsidP="0027543D">
      <w:pPr>
        <w:pStyle w:val="Bild"/>
        <w:spacing w:after="0" w:afterAutospacing="0"/>
        <w:rPr>
          <w:lang w:val="bg-BG"/>
        </w:rPr>
      </w:pPr>
      <w:bookmarkStart w:id="138" w:name="_Toc464579606"/>
      <w:r w:rsidRPr="00BE180E">
        <w:rPr>
          <w:lang w:val="bg-BG" w:eastAsia="bg-BG"/>
        </w:rPr>
        <w:lastRenderedPageBreak/>
        <w:drawing>
          <wp:inline distT="0" distB="0" distL="0" distR="0" wp14:anchorId="120B238B" wp14:editId="32230A23">
            <wp:extent cx="4750330" cy="327192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50330" cy="3271922"/>
                    </a:xfrm>
                    <a:prstGeom prst="rect">
                      <a:avLst/>
                    </a:prstGeom>
                    <a:noFill/>
                    <a:ln>
                      <a:noFill/>
                    </a:ln>
                  </pic:spPr>
                </pic:pic>
              </a:graphicData>
            </a:graphic>
          </wp:inline>
        </w:drawing>
      </w:r>
    </w:p>
    <w:p w14:paraId="7D79ED4A" w14:textId="58DE7821" w:rsidR="000260B8" w:rsidRPr="00BE180E" w:rsidRDefault="005137DC" w:rsidP="00CA7A67">
      <w:pPr>
        <w:pStyle w:val="Bild"/>
        <w:spacing w:after="0" w:afterAutospacing="0"/>
        <w:rPr>
          <w:lang w:val="bg-BG"/>
        </w:rPr>
      </w:pPr>
      <w:bookmarkStart w:id="139" w:name="_Toc48359054"/>
      <w:r w:rsidRPr="00BE180E">
        <w:rPr>
          <w:lang w:val="bg-BG"/>
        </w:rPr>
        <w:t xml:space="preserve">Фигура </w:t>
      </w:r>
      <w:r w:rsidRPr="00BE180E">
        <w:rPr>
          <w:noProof w:val="0"/>
          <w:lang w:val="bg-BG"/>
        </w:rPr>
        <w:fldChar w:fldCharType="begin"/>
      </w:r>
      <w:r w:rsidRPr="00BE180E">
        <w:rPr>
          <w:lang w:val="bg-BG"/>
        </w:rPr>
        <w:instrText xml:space="preserve"> SEQ Фигура \* ARABIC </w:instrText>
      </w:r>
      <w:r w:rsidRPr="00BE180E">
        <w:rPr>
          <w:noProof w:val="0"/>
          <w:lang w:val="bg-BG"/>
        </w:rPr>
        <w:fldChar w:fldCharType="separate"/>
      </w:r>
      <w:r w:rsidR="00E63427">
        <w:rPr>
          <w:lang w:val="bg-BG"/>
        </w:rPr>
        <w:t>31</w:t>
      </w:r>
      <w:r w:rsidRPr="00BE180E">
        <w:rPr>
          <w:lang w:val="bg-BG"/>
        </w:rPr>
        <w:fldChar w:fldCharType="end"/>
      </w:r>
      <w:r w:rsidRPr="00BE180E">
        <w:rPr>
          <w:lang w:val="bg-BG"/>
        </w:rPr>
        <w:t>: Toчкови източници, използвани в моделирането</w:t>
      </w:r>
      <w:bookmarkEnd w:id="138"/>
      <w:bookmarkEnd w:id="139"/>
    </w:p>
    <w:p w14:paraId="4697DD7D" w14:textId="77777777" w:rsidR="00CA7A67" w:rsidRPr="00BE180E" w:rsidRDefault="00CA7A67" w:rsidP="00CA7A67">
      <w:pPr>
        <w:rPr>
          <w:lang w:eastAsia="de-DE"/>
        </w:rPr>
      </w:pPr>
    </w:p>
    <w:p w14:paraId="419EF2D2" w14:textId="5FA760F3" w:rsidR="00962205" w:rsidRPr="00BE180E" w:rsidRDefault="00962205" w:rsidP="007C5F1B">
      <w:pPr>
        <w:spacing w:line="360" w:lineRule="auto"/>
        <w:jc w:val="both"/>
        <w:rPr>
          <w:rFonts w:ascii="Arial" w:hAnsi="Arial" w:cs="Arial"/>
          <w:sz w:val="24"/>
          <w:szCs w:val="24"/>
          <w:lang w:eastAsia="de-DE"/>
        </w:rPr>
      </w:pPr>
      <w:r w:rsidRPr="00BE180E">
        <w:rPr>
          <w:rFonts w:ascii="Arial" w:hAnsi="Arial" w:cs="Arial"/>
          <w:sz w:val="24"/>
          <w:szCs w:val="24"/>
          <w:lang w:eastAsia="de-DE"/>
        </w:rPr>
        <w:t xml:space="preserve">На територията на община Хасково за сектор Индустрия под контрол на емисии ФПЧ10 попада „Каменица“ АД. </w:t>
      </w:r>
    </w:p>
    <w:p w14:paraId="5E180F6F" w14:textId="597F879A" w:rsidR="007C5F1B" w:rsidRPr="00BE180E" w:rsidRDefault="007C5F1B" w:rsidP="007C5F1B">
      <w:pPr>
        <w:spacing w:line="360" w:lineRule="auto"/>
        <w:jc w:val="both"/>
        <w:rPr>
          <w:rFonts w:ascii="Arial" w:hAnsi="Arial" w:cs="Arial"/>
          <w:sz w:val="24"/>
          <w:szCs w:val="24"/>
          <w:lang w:eastAsia="de-DE"/>
        </w:rPr>
      </w:pPr>
      <w:r w:rsidRPr="00BE180E">
        <w:rPr>
          <w:rFonts w:ascii="Arial" w:hAnsi="Arial" w:cs="Arial"/>
          <w:sz w:val="24"/>
          <w:szCs w:val="24"/>
          <w:lang w:eastAsia="de-DE"/>
        </w:rPr>
        <w:t xml:space="preserve">На територията на община Хасково има множество малки горивни инсталации, които подлежат на проверка за енергийна ефективност. Съгласно Наредба № Е-РД-04-1 от 14 март 2019 г. за условията и реда за извършване на проверка за енергийна ефективност на отоплителните </w:t>
      </w:r>
      <w:r w:rsidR="00AB1BD9" w:rsidRPr="00BE180E">
        <w:rPr>
          <w:rFonts w:ascii="Arial" w:hAnsi="Arial" w:cs="Arial"/>
          <w:sz w:val="24"/>
          <w:szCs w:val="24"/>
          <w:lang w:eastAsia="de-DE"/>
        </w:rPr>
        <w:t>и</w:t>
      </w:r>
      <w:r w:rsidRPr="00BE180E">
        <w:rPr>
          <w:rFonts w:ascii="Arial" w:hAnsi="Arial" w:cs="Arial"/>
          <w:sz w:val="24"/>
          <w:szCs w:val="24"/>
          <w:lang w:eastAsia="de-DE"/>
        </w:rPr>
        <w:t>нсталации с водогрейни котли по чл. 50, ал. 1 и на климатичните инсталации по чл. 51, ал. 1, Чл. 4. На проверка за енергийна ефективност подлежат всички отоплителни инсталации с водогрейни котли в сгради с полезна номинална мощност за отопление на помещения над 20 kW.</w:t>
      </w:r>
    </w:p>
    <w:p w14:paraId="31DF08AA" w14:textId="78CA2F7C" w:rsidR="004979E8" w:rsidRDefault="004979E8" w:rsidP="007C5F1B">
      <w:pPr>
        <w:autoSpaceDE w:val="0"/>
        <w:autoSpaceDN w:val="0"/>
        <w:adjustRightInd w:val="0"/>
        <w:spacing w:after="0" w:line="360" w:lineRule="auto"/>
        <w:jc w:val="both"/>
        <w:rPr>
          <w:rFonts w:ascii="Arial" w:hAnsi="Arial" w:cs="Arial"/>
          <w:bCs/>
          <w:sz w:val="24"/>
          <w:szCs w:val="24"/>
        </w:rPr>
      </w:pPr>
      <w:r w:rsidRPr="00BE180E">
        <w:rPr>
          <w:rFonts w:ascii="Arial" w:hAnsi="Arial" w:cs="Arial"/>
          <w:bCs/>
          <w:sz w:val="24"/>
          <w:szCs w:val="24"/>
        </w:rPr>
        <w:t xml:space="preserve">По данни от проверка за енергийна ефективност на котли за сектор индустрия са предоставени </w:t>
      </w:r>
      <w:r w:rsidR="00845211" w:rsidRPr="00BE180E">
        <w:rPr>
          <w:rFonts w:ascii="Arial" w:hAnsi="Arial" w:cs="Arial"/>
          <w:bCs/>
          <w:sz w:val="24"/>
          <w:szCs w:val="24"/>
        </w:rPr>
        <w:t>идентифицирани следните горивни инсталации</w:t>
      </w:r>
      <w:r w:rsidRPr="00BE180E">
        <w:rPr>
          <w:rFonts w:ascii="Arial" w:hAnsi="Arial" w:cs="Arial"/>
          <w:bCs/>
          <w:sz w:val="24"/>
          <w:szCs w:val="24"/>
        </w:rPr>
        <w:t xml:space="preserve">: </w:t>
      </w:r>
    </w:p>
    <w:p w14:paraId="6C68389B" w14:textId="77777777" w:rsidR="008C3666" w:rsidRPr="00BE180E" w:rsidRDefault="008C3666" w:rsidP="007C5F1B">
      <w:pPr>
        <w:autoSpaceDE w:val="0"/>
        <w:autoSpaceDN w:val="0"/>
        <w:adjustRightInd w:val="0"/>
        <w:spacing w:after="0" w:line="360" w:lineRule="auto"/>
        <w:jc w:val="both"/>
        <w:rPr>
          <w:rFonts w:ascii="Arial" w:hAnsi="Arial" w:cs="Arial"/>
          <w:bCs/>
          <w:sz w:val="24"/>
          <w:szCs w:val="24"/>
        </w:rPr>
      </w:pPr>
    </w:p>
    <w:p w14:paraId="7658EC99" w14:textId="2B4B1866" w:rsidR="00845211" w:rsidRPr="00BE180E" w:rsidRDefault="00845211" w:rsidP="00845211">
      <w:pPr>
        <w:pStyle w:val="ListParagraph"/>
        <w:numPr>
          <w:ilvl w:val="0"/>
          <w:numId w:val="47"/>
        </w:numPr>
        <w:autoSpaceDE w:val="0"/>
        <w:autoSpaceDN w:val="0"/>
        <w:adjustRightInd w:val="0"/>
        <w:spacing w:after="0" w:line="360" w:lineRule="auto"/>
        <w:jc w:val="both"/>
        <w:rPr>
          <w:rFonts w:ascii="Arial" w:hAnsi="Arial" w:cs="Arial"/>
          <w:bCs/>
          <w:sz w:val="24"/>
          <w:szCs w:val="24"/>
        </w:rPr>
      </w:pPr>
      <w:r w:rsidRPr="00BE180E">
        <w:rPr>
          <w:rFonts w:ascii="Arial" w:hAnsi="Arial" w:cs="Arial"/>
          <w:bCs/>
          <w:sz w:val="24"/>
          <w:szCs w:val="24"/>
        </w:rPr>
        <w:lastRenderedPageBreak/>
        <w:t xml:space="preserve">”Дерони”-ООД, бул. Съединение 86 гр. Хасково, водогреен котел с мощност 174 </w:t>
      </w:r>
      <w:r w:rsidRPr="00BE180E">
        <w:rPr>
          <w:rFonts w:ascii="Arial" w:hAnsi="Arial" w:cs="Arial"/>
          <w:bCs/>
          <w:sz w:val="24"/>
          <w:szCs w:val="24"/>
          <w:lang w:val="en-US"/>
        </w:rPr>
        <w:t>kW</w:t>
      </w:r>
      <w:r w:rsidRPr="00BE180E">
        <w:rPr>
          <w:rFonts w:ascii="Arial" w:hAnsi="Arial" w:cs="Arial"/>
          <w:bCs/>
          <w:sz w:val="24"/>
          <w:szCs w:val="24"/>
        </w:rPr>
        <w:t>, използвано гориво- природен газ</w:t>
      </w:r>
    </w:p>
    <w:p w14:paraId="2A914293" w14:textId="680A4231" w:rsidR="00845211" w:rsidRPr="00BE180E" w:rsidRDefault="00845211" w:rsidP="00845211">
      <w:pPr>
        <w:pStyle w:val="ListParagraph"/>
        <w:numPr>
          <w:ilvl w:val="0"/>
          <w:numId w:val="47"/>
        </w:numPr>
        <w:autoSpaceDE w:val="0"/>
        <w:autoSpaceDN w:val="0"/>
        <w:adjustRightInd w:val="0"/>
        <w:spacing w:after="0" w:line="360" w:lineRule="auto"/>
        <w:jc w:val="both"/>
        <w:rPr>
          <w:rFonts w:ascii="Arial" w:hAnsi="Arial" w:cs="Arial"/>
          <w:bCs/>
          <w:sz w:val="24"/>
          <w:szCs w:val="24"/>
        </w:rPr>
      </w:pPr>
      <w:r w:rsidRPr="00BE180E">
        <w:rPr>
          <w:rFonts w:ascii="Arial" w:hAnsi="Arial" w:cs="Arial"/>
          <w:bCs/>
          <w:sz w:val="24"/>
          <w:szCs w:val="24"/>
        </w:rPr>
        <w:t xml:space="preserve">„Милки груп Био” ЕАД, бул. Съединение 94 гр. Хасково, водогреен котел с мощност 500 </w:t>
      </w:r>
      <w:r w:rsidRPr="00BE180E">
        <w:rPr>
          <w:rFonts w:ascii="Arial" w:hAnsi="Arial" w:cs="Arial"/>
          <w:bCs/>
          <w:sz w:val="24"/>
          <w:szCs w:val="24"/>
          <w:lang w:val="en-US"/>
        </w:rPr>
        <w:t>kW</w:t>
      </w:r>
      <w:r w:rsidRPr="00BE180E">
        <w:rPr>
          <w:rFonts w:ascii="Arial" w:hAnsi="Arial" w:cs="Arial"/>
          <w:bCs/>
          <w:sz w:val="24"/>
          <w:szCs w:val="24"/>
        </w:rPr>
        <w:t>, използвано гориво- природен газ</w:t>
      </w:r>
    </w:p>
    <w:p w14:paraId="779744E2" w14:textId="30138E1B" w:rsidR="00845211" w:rsidRPr="00BE180E" w:rsidRDefault="00845211" w:rsidP="00845211">
      <w:pPr>
        <w:pStyle w:val="ListParagraph"/>
        <w:numPr>
          <w:ilvl w:val="0"/>
          <w:numId w:val="47"/>
        </w:numPr>
        <w:autoSpaceDE w:val="0"/>
        <w:autoSpaceDN w:val="0"/>
        <w:adjustRightInd w:val="0"/>
        <w:spacing w:after="0" w:line="360" w:lineRule="auto"/>
        <w:jc w:val="both"/>
        <w:rPr>
          <w:rFonts w:ascii="Arial" w:hAnsi="Arial" w:cs="Arial"/>
          <w:bCs/>
          <w:sz w:val="24"/>
          <w:szCs w:val="24"/>
        </w:rPr>
      </w:pPr>
      <w:r w:rsidRPr="00BE180E">
        <w:rPr>
          <w:rFonts w:ascii="Arial" w:hAnsi="Arial" w:cs="Arial"/>
          <w:bCs/>
          <w:sz w:val="24"/>
          <w:szCs w:val="24"/>
        </w:rPr>
        <w:t xml:space="preserve">„ВиК”  ЕООД, ул. „Сакар”№2 гр. Хасково, водогреен котел с мощност 500 </w:t>
      </w:r>
      <w:r w:rsidRPr="00BE180E">
        <w:rPr>
          <w:rFonts w:ascii="Arial" w:hAnsi="Arial" w:cs="Arial"/>
          <w:bCs/>
          <w:sz w:val="24"/>
          <w:szCs w:val="24"/>
          <w:lang w:val="en-US"/>
        </w:rPr>
        <w:t>kW</w:t>
      </w:r>
      <w:r w:rsidRPr="00BE180E">
        <w:rPr>
          <w:rFonts w:ascii="Arial" w:hAnsi="Arial" w:cs="Arial"/>
          <w:bCs/>
          <w:sz w:val="24"/>
          <w:szCs w:val="24"/>
        </w:rPr>
        <w:t xml:space="preserve">, използвано гориво- </w:t>
      </w:r>
      <w:r w:rsidR="00D12DA0" w:rsidRPr="00BE180E">
        <w:rPr>
          <w:rFonts w:ascii="Arial" w:hAnsi="Arial" w:cs="Arial"/>
          <w:bCs/>
          <w:sz w:val="24"/>
          <w:szCs w:val="24"/>
        </w:rPr>
        <w:t>дизелово гориво</w:t>
      </w:r>
    </w:p>
    <w:p w14:paraId="6C9A40C4" w14:textId="4D63E643" w:rsidR="00845211" w:rsidRPr="00BE180E" w:rsidRDefault="00D12DA0" w:rsidP="00D12DA0">
      <w:pPr>
        <w:pStyle w:val="ListParagraph"/>
        <w:numPr>
          <w:ilvl w:val="0"/>
          <w:numId w:val="47"/>
        </w:numPr>
        <w:autoSpaceDE w:val="0"/>
        <w:autoSpaceDN w:val="0"/>
        <w:adjustRightInd w:val="0"/>
        <w:spacing w:after="0" w:line="360" w:lineRule="auto"/>
        <w:jc w:val="both"/>
        <w:rPr>
          <w:rFonts w:ascii="Arial" w:hAnsi="Arial" w:cs="Arial"/>
          <w:bCs/>
          <w:sz w:val="24"/>
          <w:szCs w:val="24"/>
        </w:rPr>
      </w:pPr>
      <w:r w:rsidRPr="00BE180E">
        <w:rPr>
          <w:rFonts w:ascii="Arial" w:hAnsi="Arial" w:cs="Arial"/>
          <w:bCs/>
          <w:sz w:val="24"/>
          <w:szCs w:val="24"/>
        </w:rPr>
        <w:t>„ Крес Балкански“ ООД, комплекс „Фантазия ” парк „Кенана“ гр.Хасково, водогреен котел с мощност 291 kW, използвано гориво- природен газ</w:t>
      </w:r>
    </w:p>
    <w:p w14:paraId="76272147" w14:textId="12C4FFAD" w:rsidR="004979E8" w:rsidRPr="00BE180E" w:rsidRDefault="004979E8" w:rsidP="00845211">
      <w:pPr>
        <w:autoSpaceDE w:val="0"/>
        <w:autoSpaceDN w:val="0"/>
        <w:adjustRightInd w:val="0"/>
        <w:spacing w:after="0" w:line="360" w:lineRule="auto"/>
        <w:jc w:val="both"/>
        <w:rPr>
          <w:rFonts w:ascii="Arial" w:hAnsi="Arial" w:cs="Arial"/>
          <w:bCs/>
          <w:sz w:val="24"/>
          <w:szCs w:val="24"/>
        </w:rPr>
      </w:pPr>
    </w:p>
    <w:p w14:paraId="2B9F04F7" w14:textId="0C4EA862" w:rsidR="008C3666" w:rsidRDefault="008C3666" w:rsidP="00A4158B">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За тези обекти няма налична информация за количествата изразходвано гориво. Тъй като „</w:t>
      </w:r>
      <w:r w:rsidRPr="00BE180E">
        <w:rPr>
          <w:rFonts w:ascii="Arial" w:hAnsi="Arial" w:cs="Arial"/>
          <w:bCs/>
          <w:sz w:val="24"/>
          <w:szCs w:val="24"/>
        </w:rPr>
        <w:t>Крес Балкански“ ООД</w:t>
      </w:r>
      <w:r>
        <w:rPr>
          <w:rFonts w:ascii="Arial" w:hAnsi="Arial" w:cs="Arial"/>
          <w:bCs/>
          <w:sz w:val="24"/>
          <w:szCs w:val="24"/>
        </w:rPr>
        <w:t xml:space="preserve">, </w:t>
      </w:r>
      <w:r w:rsidRPr="00BE180E">
        <w:rPr>
          <w:rFonts w:ascii="Arial" w:hAnsi="Arial" w:cs="Arial"/>
          <w:bCs/>
          <w:sz w:val="24"/>
          <w:szCs w:val="24"/>
        </w:rPr>
        <w:t>„Милки груп Био” ЕАД</w:t>
      </w:r>
      <w:r>
        <w:rPr>
          <w:rFonts w:ascii="Arial" w:hAnsi="Arial" w:cs="Arial"/>
          <w:bCs/>
          <w:sz w:val="24"/>
          <w:szCs w:val="24"/>
        </w:rPr>
        <w:t xml:space="preserve"> и ”Дерони” </w:t>
      </w:r>
      <w:r w:rsidRPr="00BE180E">
        <w:rPr>
          <w:rFonts w:ascii="Arial" w:hAnsi="Arial" w:cs="Arial"/>
          <w:bCs/>
          <w:sz w:val="24"/>
          <w:szCs w:val="24"/>
        </w:rPr>
        <w:t>ООД</w:t>
      </w:r>
      <w:r>
        <w:rPr>
          <w:rFonts w:ascii="Arial" w:hAnsi="Arial" w:cs="Arial"/>
          <w:bCs/>
          <w:sz w:val="24"/>
          <w:szCs w:val="24"/>
        </w:rPr>
        <w:t xml:space="preserve"> използват като гориво природен газ, то </w:t>
      </w:r>
      <w:r w:rsidR="00E47F9D">
        <w:rPr>
          <w:rFonts w:ascii="Arial" w:hAnsi="Arial" w:cs="Arial"/>
          <w:bCs/>
          <w:sz w:val="24"/>
          <w:szCs w:val="24"/>
        </w:rPr>
        <w:t>те нямат принос към емисиите ФПЧ</w:t>
      </w:r>
      <w:r w:rsidR="00E47F9D" w:rsidRPr="00E47F9D">
        <w:rPr>
          <w:rFonts w:ascii="Arial" w:hAnsi="Arial" w:cs="Arial"/>
          <w:bCs/>
          <w:sz w:val="24"/>
          <w:szCs w:val="24"/>
          <w:vertAlign w:val="subscript"/>
        </w:rPr>
        <w:t>10</w:t>
      </w:r>
      <w:r w:rsidR="00E47F9D">
        <w:rPr>
          <w:rFonts w:ascii="Arial" w:hAnsi="Arial" w:cs="Arial"/>
          <w:bCs/>
          <w:sz w:val="24"/>
          <w:szCs w:val="24"/>
        </w:rPr>
        <w:t xml:space="preserve">, а приносът им към емисиите ПАВ е незначителен. </w:t>
      </w:r>
    </w:p>
    <w:p w14:paraId="678C31AD" w14:textId="77777777" w:rsidR="00E47F9D" w:rsidRDefault="00E47F9D" w:rsidP="00E47F9D">
      <w:pPr>
        <w:autoSpaceDE w:val="0"/>
        <w:autoSpaceDN w:val="0"/>
        <w:adjustRightInd w:val="0"/>
        <w:spacing w:after="0" w:line="360" w:lineRule="auto"/>
        <w:jc w:val="both"/>
        <w:rPr>
          <w:rFonts w:ascii="Arial" w:hAnsi="Arial" w:cs="Arial"/>
          <w:bCs/>
          <w:sz w:val="24"/>
          <w:szCs w:val="24"/>
        </w:rPr>
      </w:pPr>
    </w:p>
    <w:p w14:paraId="28BC5B87" w14:textId="44896FA0" w:rsidR="00A4158B" w:rsidRPr="00BE180E" w:rsidRDefault="00E47F9D" w:rsidP="00E47F9D">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 xml:space="preserve">За изчисляване на </w:t>
      </w:r>
      <w:r w:rsidRPr="00E47F9D">
        <w:rPr>
          <w:rFonts w:ascii="Arial" w:hAnsi="Arial" w:cs="Arial"/>
          <w:bCs/>
          <w:sz w:val="24"/>
          <w:szCs w:val="24"/>
        </w:rPr>
        <w:t xml:space="preserve">емисиите </w:t>
      </w:r>
      <w:r w:rsidR="00A4158B" w:rsidRPr="00E47F9D">
        <w:rPr>
          <w:rFonts w:ascii="Arial" w:hAnsi="Arial" w:cs="Arial"/>
          <w:sz w:val="24"/>
          <w:szCs w:val="24"/>
          <w:lang w:eastAsia="de-DE"/>
        </w:rPr>
        <w:t>от котела на „ВиК”  ЕООД</w:t>
      </w:r>
      <w:r w:rsidRPr="00E47F9D">
        <w:rPr>
          <w:rFonts w:ascii="Arial" w:hAnsi="Arial" w:cs="Arial"/>
          <w:sz w:val="24"/>
          <w:szCs w:val="24"/>
          <w:lang w:eastAsia="de-DE"/>
        </w:rPr>
        <w:t xml:space="preserve"> е необходимо да се събере допълнителна информация. </w:t>
      </w:r>
    </w:p>
    <w:p w14:paraId="68EA3B30" w14:textId="77777777" w:rsidR="005137DC" w:rsidRPr="00BE180E" w:rsidRDefault="005137DC" w:rsidP="007C06B5">
      <w:pPr>
        <w:pStyle w:val="Heading4"/>
        <w:numPr>
          <w:ilvl w:val="3"/>
          <w:numId w:val="1"/>
        </w:numPr>
        <w:rPr>
          <w:lang w:val="bg-BG"/>
        </w:rPr>
      </w:pPr>
      <w:bookmarkStart w:id="140" w:name="_Toc48358965"/>
      <w:r w:rsidRPr="00BE180E">
        <w:rPr>
          <w:lang w:val="bg-BG"/>
        </w:rPr>
        <w:t>Общо замърсяване от площни източници</w:t>
      </w:r>
      <w:bookmarkEnd w:id="140"/>
    </w:p>
    <w:p w14:paraId="7CED9B77" w14:textId="6143731C" w:rsidR="0021317F" w:rsidRPr="00BE180E" w:rsidRDefault="0021317F" w:rsidP="0027543D">
      <w:pPr>
        <w:spacing w:line="360" w:lineRule="auto"/>
        <w:jc w:val="both"/>
        <w:rPr>
          <w:rFonts w:ascii="Arial" w:hAnsi="Arial" w:cs="Arial"/>
          <w:sz w:val="24"/>
          <w:szCs w:val="24"/>
        </w:rPr>
      </w:pPr>
      <w:r w:rsidRPr="00BE180E">
        <w:rPr>
          <w:rFonts w:ascii="Arial" w:hAnsi="Arial" w:cs="Arial"/>
          <w:sz w:val="24"/>
          <w:szCs w:val="24"/>
        </w:rPr>
        <w:t xml:space="preserve">Задължителни за пресмятането на емисиите от </w:t>
      </w:r>
      <w:r w:rsidR="004A111E" w:rsidRPr="00BE180E">
        <w:rPr>
          <w:rFonts w:ascii="Arial" w:hAnsi="Arial" w:cs="Arial"/>
          <w:sz w:val="24"/>
          <w:szCs w:val="24"/>
        </w:rPr>
        <w:t xml:space="preserve">площни източници </w:t>
      </w:r>
      <w:r w:rsidRPr="00BE180E">
        <w:rPr>
          <w:rFonts w:ascii="Arial" w:hAnsi="Arial" w:cs="Arial"/>
          <w:sz w:val="24"/>
          <w:szCs w:val="24"/>
        </w:rPr>
        <w:t xml:space="preserve"> са емисиите от горивните процеси в търговския, административния и жилищния сектор. </w:t>
      </w:r>
    </w:p>
    <w:p w14:paraId="42722E2C" w14:textId="77777777" w:rsidR="001971FC" w:rsidRPr="00BE180E" w:rsidRDefault="0021317F" w:rsidP="0027543D">
      <w:pPr>
        <w:spacing w:line="360" w:lineRule="auto"/>
        <w:jc w:val="both"/>
        <w:rPr>
          <w:rFonts w:ascii="Arial" w:hAnsi="Arial" w:cs="Arial"/>
          <w:sz w:val="24"/>
          <w:szCs w:val="24"/>
        </w:rPr>
      </w:pPr>
      <w:r w:rsidRPr="00BE180E">
        <w:rPr>
          <w:rFonts w:ascii="Arial" w:hAnsi="Arial" w:cs="Arial"/>
          <w:sz w:val="24"/>
          <w:szCs w:val="24"/>
        </w:rPr>
        <w:t xml:space="preserve">Данните за процентното разпределение на видовете горива и енергии за битовото отопление в град Хасково са взети от НСИ. В изчисленията са взети под внимание само домакинствата в обитаемите жилища. </w:t>
      </w:r>
    </w:p>
    <w:p w14:paraId="31623743" w14:textId="77777777" w:rsidR="0021317F" w:rsidRPr="00BE180E" w:rsidRDefault="0021317F" w:rsidP="0027543D">
      <w:pPr>
        <w:spacing w:line="360" w:lineRule="auto"/>
        <w:jc w:val="both"/>
        <w:rPr>
          <w:rFonts w:ascii="Arial" w:hAnsi="Arial" w:cs="Arial"/>
          <w:sz w:val="24"/>
          <w:szCs w:val="24"/>
        </w:rPr>
      </w:pPr>
      <w:r w:rsidRPr="00BE180E">
        <w:rPr>
          <w:rFonts w:ascii="Arial" w:hAnsi="Arial" w:cs="Arial"/>
          <w:sz w:val="24"/>
          <w:szCs w:val="24"/>
        </w:rPr>
        <w:t xml:space="preserve">Тъй като те представляват общи данни за целия град, те бяха разпределени според застроеността и населението в различните квартали на града. Данните за количеството на използваните твърди горива бяха взети от проведената анкета сред населението на гр. Хасково, анализ на енергийните обследвания от сградите, </w:t>
      </w:r>
      <w:r w:rsidRPr="00BE180E">
        <w:rPr>
          <w:rFonts w:ascii="Arial" w:hAnsi="Arial" w:cs="Arial"/>
          <w:sz w:val="24"/>
          <w:szCs w:val="24"/>
        </w:rPr>
        <w:lastRenderedPageBreak/>
        <w:t xml:space="preserve">участвали в програми за енергийна ефективност в жилищни сгради и справка от НСИ за процентното разпределение на </w:t>
      </w:r>
      <w:r w:rsidR="00EC70DA" w:rsidRPr="00BE180E">
        <w:rPr>
          <w:rFonts w:ascii="Arial" w:hAnsi="Arial" w:cs="Arial"/>
          <w:sz w:val="24"/>
          <w:szCs w:val="24"/>
        </w:rPr>
        <w:t>домакинствата според начина им на отопление</w:t>
      </w:r>
      <w:r w:rsidRPr="00BE180E">
        <w:rPr>
          <w:rFonts w:ascii="Arial" w:hAnsi="Arial" w:cs="Arial"/>
          <w:sz w:val="24"/>
          <w:szCs w:val="24"/>
        </w:rPr>
        <w:t xml:space="preserve">. </w:t>
      </w:r>
    </w:p>
    <w:p w14:paraId="1FEEC0AF" w14:textId="77777777" w:rsidR="005137DC" w:rsidRPr="00BE180E" w:rsidRDefault="0021317F" w:rsidP="0027543D">
      <w:pPr>
        <w:spacing w:line="360" w:lineRule="auto"/>
        <w:jc w:val="both"/>
        <w:rPr>
          <w:rFonts w:ascii="Arial" w:hAnsi="Arial" w:cs="Arial"/>
          <w:sz w:val="24"/>
          <w:szCs w:val="24"/>
        </w:rPr>
      </w:pPr>
      <w:r w:rsidRPr="00BE180E">
        <w:rPr>
          <w:rFonts w:ascii="Arial" w:hAnsi="Arial" w:cs="Arial"/>
          <w:sz w:val="24"/>
          <w:szCs w:val="24"/>
        </w:rPr>
        <w:t>При емисиите от битовото отопление е целесъобразно да се сумират емисиите от множество комини на къщи и сгради и да се разглеждат като площни източници. Това особено важи за емисиите на прах/ФПЧ</w:t>
      </w:r>
      <w:r w:rsidRPr="00BE180E">
        <w:rPr>
          <w:rFonts w:ascii="Arial" w:hAnsi="Arial" w:cs="Arial"/>
          <w:sz w:val="24"/>
          <w:szCs w:val="24"/>
          <w:vertAlign w:val="subscript"/>
        </w:rPr>
        <w:t>10</w:t>
      </w:r>
      <w:r w:rsidRPr="00BE180E">
        <w:rPr>
          <w:rFonts w:ascii="Arial" w:hAnsi="Arial" w:cs="Arial"/>
          <w:sz w:val="24"/>
          <w:szCs w:val="24"/>
        </w:rPr>
        <w:t xml:space="preserve"> и SO</w:t>
      </w:r>
      <w:r w:rsidRPr="00BE180E">
        <w:rPr>
          <w:rFonts w:ascii="Arial" w:hAnsi="Arial" w:cs="Arial"/>
          <w:sz w:val="24"/>
          <w:szCs w:val="24"/>
          <w:vertAlign w:val="subscript"/>
        </w:rPr>
        <w:t>2</w:t>
      </w:r>
      <w:r w:rsidRPr="00BE180E">
        <w:rPr>
          <w:rFonts w:ascii="Arial" w:hAnsi="Arial" w:cs="Arial"/>
          <w:sz w:val="24"/>
          <w:szCs w:val="24"/>
        </w:rPr>
        <w:t xml:space="preserve"> от изгарянето на въглища и дърва за огрев. Потреблението на енергия зависи от много променливи, например от вида на енергийните източници (видовете въглища, въглищни брикети, дърва за огрев), от цените на горивата, от доходите на населението, от технологията на отопление, от типа на отоплителните съоръжения, от изолацията на сградата, от отоплителната практика, от средната температура на жилищната площ и т.н. В настоящия анализ за град Хасково емисиите бяха изчислени </w:t>
      </w:r>
      <w:r w:rsidRPr="00BE180E">
        <w:rPr>
          <w:rFonts w:ascii="Arial" w:hAnsi="Arial" w:cs="Arial"/>
          <w:b/>
          <w:sz w:val="24"/>
          <w:szCs w:val="24"/>
        </w:rPr>
        <w:t xml:space="preserve">на базата на анкетата за количеството и качеството на използваните твърди горива. </w:t>
      </w:r>
      <w:r w:rsidRPr="00BE180E">
        <w:rPr>
          <w:rFonts w:ascii="Arial" w:hAnsi="Arial" w:cs="Arial"/>
          <w:sz w:val="24"/>
          <w:szCs w:val="24"/>
        </w:rPr>
        <w:t xml:space="preserve"> </w:t>
      </w:r>
    </w:p>
    <w:p w14:paraId="2562CE05" w14:textId="55C85696" w:rsidR="006A60ED" w:rsidRPr="00BE180E" w:rsidRDefault="00DA06B4" w:rsidP="006A60ED">
      <w:pPr>
        <w:pStyle w:val="Caption"/>
        <w:rPr>
          <w:szCs w:val="24"/>
          <w:highlight w:val="yellow"/>
          <w:lang w:val="bg-BG"/>
        </w:rPr>
      </w:pPr>
      <w:bookmarkStart w:id="141" w:name="_Toc464573335"/>
      <w:bookmarkStart w:id="142" w:name="_Toc48359134"/>
      <w:r w:rsidRPr="00BE180E">
        <w:rPr>
          <w:szCs w:val="24"/>
        </w:rPr>
        <w:t xml:space="preserve">Таблица </w:t>
      </w:r>
      <w:r w:rsidRPr="00BE180E">
        <w:rPr>
          <w:szCs w:val="24"/>
        </w:rPr>
        <w:fldChar w:fldCharType="begin"/>
      </w:r>
      <w:r w:rsidRPr="00BE180E">
        <w:rPr>
          <w:szCs w:val="24"/>
        </w:rPr>
        <w:instrText xml:space="preserve"> SEQ Таблица \* ARABIC </w:instrText>
      </w:r>
      <w:r w:rsidRPr="00BE180E">
        <w:rPr>
          <w:szCs w:val="24"/>
        </w:rPr>
        <w:fldChar w:fldCharType="separate"/>
      </w:r>
      <w:r w:rsidR="00E63427">
        <w:rPr>
          <w:noProof/>
          <w:szCs w:val="24"/>
        </w:rPr>
        <w:t>14</w:t>
      </w:r>
      <w:r w:rsidRPr="00BE180E">
        <w:rPr>
          <w:noProof/>
          <w:szCs w:val="24"/>
        </w:rPr>
        <w:fldChar w:fldCharType="end"/>
      </w:r>
      <w:r w:rsidRPr="00BE180E">
        <w:rPr>
          <w:szCs w:val="24"/>
        </w:rPr>
        <w:t>:</w:t>
      </w:r>
      <w:r w:rsidR="00D616CE" w:rsidRPr="00BE180E">
        <w:rPr>
          <w:szCs w:val="24"/>
          <w:lang w:val="bg-BG"/>
        </w:rPr>
        <w:t xml:space="preserve"> Разпределение на домакинствата по </w:t>
      </w:r>
      <w:r w:rsidR="0060686D" w:rsidRPr="00BE180E">
        <w:rPr>
          <w:szCs w:val="24"/>
          <w:lang w:val="bg-BG"/>
        </w:rPr>
        <w:t xml:space="preserve">горива за </w:t>
      </w:r>
      <w:r w:rsidR="00D616CE" w:rsidRPr="00BE180E">
        <w:rPr>
          <w:szCs w:val="24"/>
          <w:lang w:val="bg-BG"/>
        </w:rPr>
        <w:t>отопление</w:t>
      </w:r>
      <w:bookmarkEnd w:id="141"/>
      <w:r w:rsidR="0060686D" w:rsidRPr="00BE180E">
        <w:rPr>
          <w:szCs w:val="24"/>
          <w:lang w:val="bg-BG"/>
        </w:rPr>
        <w:t>, 2018 г.</w:t>
      </w:r>
      <w:bookmarkEnd w:id="142"/>
    </w:p>
    <w:tbl>
      <w:tblPr>
        <w:tblpPr w:leftFromText="141" w:rightFromText="141" w:bottomFromText="155" w:vertAnchor="text" w:tblpXSpec="center"/>
        <w:tblW w:w="5419" w:type="dxa"/>
        <w:tblCellMar>
          <w:left w:w="0" w:type="dxa"/>
          <w:right w:w="0" w:type="dxa"/>
        </w:tblCellMar>
        <w:tblLook w:val="04A0" w:firstRow="1" w:lastRow="0" w:firstColumn="1" w:lastColumn="0" w:noHBand="0" w:noVBand="1"/>
      </w:tblPr>
      <w:tblGrid>
        <w:gridCol w:w="4339"/>
        <w:gridCol w:w="1080"/>
      </w:tblGrid>
      <w:tr w:rsidR="006A60ED" w:rsidRPr="00BE180E" w14:paraId="112D9E13" w14:textId="77777777" w:rsidTr="00843E6B">
        <w:trPr>
          <w:trHeight w:val="170"/>
        </w:trPr>
        <w:tc>
          <w:tcPr>
            <w:tcW w:w="43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86647D" w14:textId="77777777" w:rsidR="006A60ED" w:rsidRPr="00BE180E" w:rsidRDefault="006A60ED" w:rsidP="00843E6B">
            <w:pPr>
              <w:pStyle w:val="a"/>
              <w:spacing w:after="0" w:afterAutospacing="0"/>
              <w:rPr>
                <w:bCs w:val="0"/>
                <w:sz w:val="24"/>
                <w:szCs w:val="24"/>
              </w:rPr>
            </w:pPr>
            <w:r w:rsidRPr="00BE180E">
              <w:rPr>
                <w:bCs w:val="0"/>
                <w:sz w:val="24"/>
                <w:szCs w:val="24"/>
              </w:rPr>
              <w:t>Домакинства в обитаеми жилища</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0CA04F8" w14:textId="5D4646B4" w:rsidR="006A60ED" w:rsidRPr="00BE180E" w:rsidRDefault="003B1D43" w:rsidP="00843E6B">
            <w:pPr>
              <w:pStyle w:val="a"/>
              <w:spacing w:after="0" w:afterAutospacing="0"/>
              <w:rPr>
                <w:bCs w:val="0"/>
                <w:sz w:val="24"/>
                <w:szCs w:val="24"/>
                <w:lang w:val="en-US"/>
              </w:rPr>
            </w:pPr>
            <w:r w:rsidRPr="00BE180E">
              <w:rPr>
                <w:bCs w:val="0"/>
                <w:sz w:val="24"/>
                <w:szCs w:val="24"/>
                <w:lang w:val="en-US"/>
              </w:rPr>
              <w:t>27 079</w:t>
            </w:r>
          </w:p>
        </w:tc>
      </w:tr>
      <w:tr w:rsidR="00ED0DD3" w:rsidRPr="00BE180E" w14:paraId="4E7BC27A" w14:textId="77777777" w:rsidTr="00843E6B">
        <w:trPr>
          <w:trHeight w:val="170"/>
        </w:trPr>
        <w:tc>
          <w:tcPr>
            <w:tcW w:w="43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15FBAC" w14:textId="77777777" w:rsidR="00ED0DD3" w:rsidRPr="00BE180E" w:rsidRDefault="00ED0DD3" w:rsidP="00843E6B">
            <w:pPr>
              <w:pStyle w:val="a"/>
              <w:spacing w:after="0" w:afterAutospacing="0"/>
              <w:rPr>
                <w:b w:val="0"/>
                <w:bCs w:val="0"/>
                <w:sz w:val="24"/>
                <w:szCs w:val="24"/>
              </w:rPr>
            </w:pPr>
            <w:r w:rsidRPr="00BE180E">
              <w:rPr>
                <w:b w:val="0"/>
                <w:bCs w:val="0"/>
                <w:sz w:val="24"/>
                <w:szCs w:val="24"/>
              </w:rPr>
              <w:t>Отопление с ел. енергия (62 %)</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64B4E0" w14:textId="7B7F88F4" w:rsidR="00ED0DD3" w:rsidRPr="00BE180E" w:rsidRDefault="00ED0DD3" w:rsidP="00843E6B">
            <w:pPr>
              <w:pStyle w:val="a"/>
              <w:spacing w:after="0" w:afterAutospacing="0"/>
              <w:rPr>
                <w:b w:val="0"/>
                <w:bCs w:val="0"/>
                <w:sz w:val="24"/>
                <w:szCs w:val="24"/>
              </w:rPr>
            </w:pPr>
            <w:r w:rsidRPr="00BE180E">
              <w:rPr>
                <w:b w:val="0"/>
                <w:sz w:val="24"/>
                <w:szCs w:val="24"/>
              </w:rPr>
              <w:t>16 789</w:t>
            </w:r>
          </w:p>
        </w:tc>
      </w:tr>
      <w:tr w:rsidR="00ED0DD3" w:rsidRPr="00BE180E" w14:paraId="4622FD47" w14:textId="77777777" w:rsidTr="00843E6B">
        <w:trPr>
          <w:trHeight w:val="170"/>
        </w:trPr>
        <w:tc>
          <w:tcPr>
            <w:tcW w:w="43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E098A2" w14:textId="77777777" w:rsidR="00ED0DD3" w:rsidRPr="00BE180E" w:rsidRDefault="00ED0DD3" w:rsidP="00843E6B">
            <w:pPr>
              <w:pStyle w:val="a"/>
              <w:spacing w:after="0" w:afterAutospacing="0"/>
              <w:rPr>
                <w:b w:val="0"/>
                <w:bCs w:val="0"/>
                <w:sz w:val="24"/>
                <w:szCs w:val="24"/>
              </w:rPr>
            </w:pPr>
            <w:r w:rsidRPr="00BE180E">
              <w:rPr>
                <w:b w:val="0"/>
                <w:bCs w:val="0"/>
                <w:sz w:val="24"/>
                <w:szCs w:val="24"/>
              </w:rPr>
              <w:t>Въглища и дърва (26 %)</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4C88A5" w14:textId="6ECA8032" w:rsidR="00ED0DD3" w:rsidRPr="00BE180E" w:rsidRDefault="00ED0DD3" w:rsidP="00843E6B">
            <w:pPr>
              <w:pStyle w:val="a"/>
              <w:spacing w:after="0" w:afterAutospacing="0"/>
              <w:rPr>
                <w:b w:val="0"/>
                <w:bCs w:val="0"/>
                <w:sz w:val="24"/>
                <w:szCs w:val="24"/>
              </w:rPr>
            </w:pPr>
            <w:r w:rsidRPr="00BE180E">
              <w:rPr>
                <w:b w:val="0"/>
                <w:sz w:val="24"/>
                <w:szCs w:val="24"/>
              </w:rPr>
              <w:t>7 041</w:t>
            </w:r>
          </w:p>
        </w:tc>
      </w:tr>
      <w:tr w:rsidR="00ED0DD3" w:rsidRPr="00BE180E" w14:paraId="315EAA90" w14:textId="77777777" w:rsidTr="00843E6B">
        <w:trPr>
          <w:trHeight w:val="170"/>
        </w:trPr>
        <w:tc>
          <w:tcPr>
            <w:tcW w:w="433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475B76BE" w14:textId="77777777" w:rsidR="00ED0DD3" w:rsidRPr="00BE180E" w:rsidRDefault="00ED0DD3" w:rsidP="00843E6B">
            <w:pPr>
              <w:pStyle w:val="a"/>
              <w:spacing w:after="0" w:afterAutospacing="0"/>
              <w:rPr>
                <w:b w:val="0"/>
                <w:bCs w:val="0"/>
                <w:sz w:val="24"/>
                <w:szCs w:val="24"/>
              </w:rPr>
            </w:pPr>
            <w:r w:rsidRPr="00BE180E">
              <w:rPr>
                <w:b w:val="0"/>
                <w:bCs w:val="0"/>
                <w:sz w:val="24"/>
                <w:szCs w:val="24"/>
              </w:rPr>
              <w:t>Природен газ (7%)</w:t>
            </w:r>
          </w:p>
        </w:tc>
        <w:tc>
          <w:tcPr>
            <w:tcW w:w="1080" w:type="dxa"/>
            <w:tcBorders>
              <w:top w:val="nil"/>
              <w:left w:val="nil"/>
              <w:bottom w:val="single" w:sz="4" w:space="0" w:color="auto"/>
              <w:right w:val="single" w:sz="8" w:space="0" w:color="auto"/>
            </w:tcBorders>
            <w:tcMar>
              <w:top w:w="0" w:type="dxa"/>
              <w:left w:w="108" w:type="dxa"/>
              <w:bottom w:w="0" w:type="dxa"/>
              <w:right w:w="108" w:type="dxa"/>
            </w:tcMar>
            <w:vAlign w:val="center"/>
          </w:tcPr>
          <w:p w14:paraId="1AE72AB9" w14:textId="76EDAE47" w:rsidR="00ED0DD3" w:rsidRPr="00BE180E" w:rsidRDefault="00ED0DD3" w:rsidP="00843E6B">
            <w:pPr>
              <w:pStyle w:val="a"/>
              <w:spacing w:after="0" w:afterAutospacing="0"/>
              <w:rPr>
                <w:b w:val="0"/>
                <w:bCs w:val="0"/>
                <w:sz w:val="24"/>
                <w:szCs w:val="24"/>
              </w:rPr>
            </w:pPr>
            <w:r w:rsidRPr="00BE180E">
              <w:rPr>
                <w:b w:val="0"/>
                <w:sz w:val="24"/>
                <w:szCs w:val="24"/>
              </w:rPr>
              <w:t>1 896</w:t>
            </w:r>
          </w:p>
        </w:tc>
      </w:tr>
      <w:tr w:rsidR="00ED0DD3" w:rsidRPr="00BE180E" w14:paraId="3E5721DE" w14:textId="77777777" w:rsidTr="00843E6B">
        <w:trPr>
          <w:trHeight w:val="170"/>
        </w:trPr>
        <w:tc>
          <w:tcPr>
            <w:tcW w:w="433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7C2285D" w14:textId="77777777" w:rsidR="00ED0DD3" w:rsidRPr="00BE180E" w:rsidRDefault="00ED0DD3" w:rsidP="00843E6B">
            <w:pPr>
              <w:pStyle w:val="a"/>
              <w:spacing w:after="0" w:afterAutospacing="0"/>
              <w:rPr>
                <w:b w:val="0"/>
                <w:bCs w:val="0"/>
                <w:sz w:val="24"/>
                <w:szCs w:val="24"/>
              </w:rPr>
            </w:pPr>
            <w:r w:rsidRPr="00BE180E">
              <w:rPr>
                <w:b w:val="0"/>
                <w:bCs w:val="0"/>
                <w:sz w:val="24"/>
                <w:szCs w:val="24"/>
              </w:rPr>
              <w:t>Пелети (4%)</w:t>
            </w:r>
          </w:p>
        </w:tc>
        <w:tc>
          <w:tcPr>
            <w:tcW w:w="108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E93274B" w14:textId="20C7008B" w:rsidR="00ED0DD3" w:rsidRPr="00BE180E" w:rsidRDefault="00ED0DD3" w:rsidP="00843E6B">
            <w:pPr>
              <w:pStyle w:val="a"/>
              <w:spacing w:after="0" w:afterAutospacing="0"/>
              <w:rPr>
                <w:b w:val="0"/>
                <w:bCs w:val="0"/>
                <w:sz w:val="24"/>
                <w:szCs w:val="24"/>
              </w:rPr>
            </w:pPr>
            <w:r w:rsidRPr="00BE180E">
              <w:rPr>
                <w:b w:val="0"/>
                <w:sz w:val="24"/>
                <w:szCs w:val="24"/>
              </w:rPr>
              <w:t>1 083</w:t>
            </w:r>
          </w:p>
        </w:tc>
      </w:tr>
      <w:tr w:rsidR="00ED0DD3" w:rsidRPr="00BE180E" w14:paraId="2F75FED7" w14:textId="77777777" w:rsidTr="00843E6B">
        <w:trPr>
          <w:trHeight w:val="170"/>
        </w:trPr>
        <w:tc>
          <w:tcPr>
            <w:tcW w:w="433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FBB0F47" w14:textId="77777777" w:rsidR="00ED0DD3" w:rsidRPr="00BE180E" w:rsidRDefault="00ED0DD3" w:rsidP="00843E6B">
            <w:pPr>
              <w:pStyle w:val="a"/>
              <w:spacing w:after="0" w:afterAutospacing="0"/>
              <w:rPr>
                <w:b w:val="0"/>
                <w:bCs w:val="0"/>
                <w:sz w:val="24"/>
                <w:szCs w:val="24"/>
              </w:rPr>
            </w:pPr>
            <w:r w:rsidRPr="00BE180E">
              <w:rPr>
                <w:b w:val="0"/>
                <w:bCs w:val="0"/>
                <w:sz w:val="24"/>
                <w:szCs w:val="24"/>
              </w:rPr>
              <w:t>Други (&lt;1%)</w:t>
            </w:r>
          </w:p>
        </w:tc>
        <w:tc>
          <w:tcPr>
            <w:tcW w:w="108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645D12A" w14:textId="1B88E084" w:rsidR="00ED0DD3" w:rsidRPr="00BE180E" w:rsidRDefault="00ED0DD3" w:rsidP="00843E6B">
            <w:pPr>
              <w:pStyle w:val="a"/>
              <w:spacing w:after="0" w:afterAutospacing="0"/>
              <w:rPr>
                <w:b w:val="0"/>
                <w:bCs w:val="0"/>
                <w:sz w:val="24"/>
                <w:szCs w:val="24"/>
              </w:rPr>
            </w:pPr>
            <w:r w:rsidRPr="00BE180E">
              <w:rPr>
                <w:b w:val="0"/>
                <w:sz w:val="24"/>
                <w:szCs w:val="24"/>
              </w:rPr>
              <w:t>271</w:t>
            </w:r>
          </w:p>
        </w:tc>
      </w:tr>
    </w:tbl>
    <w:p w14:paraId="5CBE5BFD" w14:textId="77777777" w:rsidR="006A60ED" w:rsidRPr="00BE180E" w:rsidRDefault="006A60ED" w:rsidP="006A60ED">
      <w:pPr>
        <w:spacing w:line="360" w:lineRule="auto"/>
        <w:rPr>
          <w:rFonts w:ascii="Arial" w:hAnsi="Arial" w:cs="Arial"/>
          <w:sz w:val="24"/>
          <w:szCs w:val="24"/>
          <w:highlight w:val="yellow"/>
        </w:rPr>
      </w:pPr>
    </w:p>
    <w:p w14:paraId="0DDBE99B" w14:textId="77777777" w:rsidR="006A60ED" w:rsidRPr="00BE180E" w:rsidRDefault="006A60ED" w:rsidP="006A60ED">
      <w:pPr>
        <w:spacing w:line="360" w:lineRule="auto"/>
        <w:rPr>
          <w:rFonts w:ascii="Arial" w:hAnsi="Arial" w:cs="Arial"/>
          <w:sz w:val="24"/>
          <w:szCs w:val="24"/>
          <w:highlight w:val="yellow"/>
        </w:rPr>
      </w:pPr>
    </w:p>
    <w:p w14:paraId="489D99FA" w14:textId="77777777" w:rsidR="006A60ED" w:rsidRPr="00BE180E" w:rsidRDefault="006A60ED" w:rsidP="006A60ED">
      <w:pPr>
        <w:spacing w:line="360" w:lineRule="auto"/>
        <w:rPr>
          <w:rFonts w:ascii="Arial" w:hAnsi="Arial" w:cs="Arial"/>
          <w:sz w:val="24"/>
          <w:szCs w:val="24"/>
          <w:highlight w:val="yellow"/>
        </w:rPr>
      </w:pPr>
    </w:p>
    <w:p w14:paraId="6128EE46" w14:textId="77777777" w:rsidR="006A60ED" w:rsidRPr="00BE180E" w:rsidRDefault="006A60ED" w:rsidP="006A60ED">
      <w:pPr>
        <w:spacing w:line="360" w:lineRule="auto"/>
        <w:jc w:val="both"/>
        <w:rPr>
          <w:rFonts w:ascii="Arial" w:hAnsi="Arial" w:cs="Arial"/>
          <w:sz w:val="24"/>
          <w:szCs w:val="24"/>
          <w:highlight w:val="yellow"/>
          <w:lang w:val="en-US"/>
        </w:rPr>
      </w:pPr>
    </w:p>
    <w:p w14:paraId="003734FF" w14:textId="5817D9B5" w:rsidR="006A60ED" w:rsidRPr="00BE180E" w:rsidRDefault="006A60ED" w:rsidP="006A60ED">
      <w:pPr>
        <w:spacing w:line="360" w:lineRule="auto"/>
        <w:jc w:val="both"/>
        <w:rPr>
          <w:rFonts w:ascii="Arial" w:hAnsi="Arial" w:cs="Arial"/>
          <w:sz w:val="24"/>
          <w:szCs w:val="24"/>
          <w:highlight w:val="yellow"/>
          <w:lang w:val="en-US"/>
        </w:rPr>
      </w:pPr>
    </w:p>
    <w:p w14:paraId="43C82F52" w14:textId="5555B085" w:rsidR="00076F8A" w:rsidRPr="00BE180E" w:rsidRDefault="000B6AAA" w:rsidP="006A60ED">
      <w:pPr>
        <w:spacing w:line="360" w:lineRule="auto"/>
        <w:jc w:val="both"/>
        <w:rPr>
          <w:rFonts w:ascii="Arial" w:hAnsi="Arial" w:cs="Arial"/>
          <w:sz w:val="24"/>
          <w:szCs w:val="24"/>
        </w:rPr>
      </w:pPr>
      <w:r w:rsidRPr="00BE180E">
        <w:rPr>
          <w:rFonts w:ascii="Arial" w:hAnsi="Arial" w:cs="Arial"/>
          <w:sz w:val="24"/>
          <w:szCs w:val="24"/>
        </w:rPr>
        <w:t xml:space="preserve">Броят на домакинствата </w:t>
      </w:r>
      <w:r w:rsidR="003B1D43" w:rsidRPr="00BE180E">
        <w:rPr>
          <w:rFonts w:ascii="Arial" w:hAnsi="Arial" w:cs="Arial"/>
          <w:sz w:val="24"/>
          <w:szCs w:val="24"/>
        </w:rPr>
        <w:t>през 2018</w:t>
      </w:r>
      <w:r w:rsidRPr="00BE180E">
        <w:rPr>
          <w:rFonts w:ascii="Arial" w:hAnsi="Arial" w:cs="Arial"/>
          <w:sz w:val="24"/>
          <w:szCs w:val="24"/>
        </w:rPr>
        <w:t xml:space="preserve"> г е </w:t>
      </w:r>
      <w:r w:rsidR="003B1D43" w:rsidRPr="00BE180E">
        <w:rPr>
          <w:rFonts w:ascii="Arial" w:hAnsi="Arial" w:cs="Arial"/>
          <w:sz w:val="24"/>
          <w:szCs w:val="24"/>
        </w:rPr>
        <w:t>27 079</w:t>
      </w:r>
      <w:r w:rsidR="003B1D43" w:rsidRPr="00BE180E">
        <w:rPr>
          <w:rFonts w:ascii="Arial" w:hAnsi="Arial" w:cs="Arial"/>
          <w:sz w:val="24"/>
          <w:szCs w:val="24"/>
          <w:lang w:val="en-US"/>
        </w:rPr>
        <w:t xml:space="preserve"> </w:t>
      </w:r>
      <w:r w:rsidRPr="00BE180E">
        <w:rPr>
          <w:rFonts w:ascii="Arial" w:hAnsi="Arial" w:cs="Arial"/>
          <w:sz w:val="24"/>
          <w:szCs w:val="24"/>
        </w:rPr>
        <w:t xml:space="preserve">броя. </w:t>
      </w:r>
      <w:r w:rsidR="00076F8A" w:rsidRPr="00BE180E">
        <w:rPr>
          <w:rFonts w:ascii="Arial" w:hAnsi="Arial" w:cs="Arial"/>
          <w:sz w:val="24"/>
          <w:szCs w:val="24"/>
        </w:rPr>
        <w:t xml:space="preserve">Определен е процентния дял на различните източници на енергия за отопление - </w:t>
      </w:r>
      <w:r w:rsidR="007F2657" w:rsidRPr="00BE180E">
        <w:rPr>
          <w:rFonts w:ascii="Arial" w:hAnsi="Arial" w:cs="Arial"/>
          <w:sz w:val="24"/>
          <w:szCs w:val="24"/>
        </w:rPr>
        <w:t>26</w:t>
      </w:r>
      <w:r w:rsidR="00076F8A" w:rsidRPr="00BE180E">
        <w:rPr>
          <w:rFonts w:ascii="Arial" w:hAnsi="Arial" w:cs="Arial"/>
          <w:sz w:val="24"/>
          <w:szCs w:val="24"/>
        </w:rPr>
        <w:t>% дърва за  огрев, въглища и въгл. брикети от общото енергийно потребление</w:t>
      </w:r>
      <w:r w:rsidR="00741826" w:rsidRPr="00BE180E">
        <w:rPr>
          <w:rFonts w:ascii="Arial" w:hAnsi="Arial" w:cs="Arial"/>
          <w:sz w:val="24"/>
          <w:szCs w:val="24"/>
        </w:rPr>
        <w:t xml:space="preserve"> в съотношение 36%:64</w:t>
      </w:r>
      <w:r w:rsidR="009E28AC" w:rsidRPr="00BE180E">
        <w:rPr>
          <w:rFonts w:ascii="Arial" w:hAnsi="Arial" w:cs="Arial"/>
          <w:sz w:val="24"/>
          <w:szCs w:val="24"/>
        </w:rPr>
        <w:t>% въглища към дърва за огрев.</w:t>
      </w:r>
    </w:p>
    <w:p w14:paraId="4EA11B85" w14:textId="77777777" w:rsidR="00076F8A" w:rsidRPr="00BE180E" w:rsidRDefault="00076F8A" w:rsidP="006A60ED">
      <w:pPr>
        <w:spacing w:line="360" w:lineRule="auto"/>
        <w:jc w:val="both"/>
        <w:rPr>
          <w:rFonts w:ascii="Arial" w:hAnsi="Arial" w:cs="Arial"/>
          <w:sz w:val="24"/>
          <w:szCs w:val="24"/>
        </w:rPr>
      </w:pPr>
    </w:p>
    <w:p w14:paraId="1B06725B" w14:textId="1EE30E0A" w:rsidR="00947640" w:rsidRPr="00BE180E" w:rsidRDefault="00947640" w:rsidP="007C06B5">
      <w:pPr>
        <w:pStyle w:val="Heading4"/>
        <w:numPr>
          <w:ilvl w:val="3"/>
          <w:numId w:val="1"/>
        </w:numPr>
        <w:rPr>
          <w:lang w:val="bg-BG"/>
        </w:rPr>
      </w:pPr>
      <w:bookmarkStart w:id="143" w:name="_Toc48358966"/>
      <w:r w:rsidRPr="00BE180E">
        <w:rPr>
          <w:lang w:val="bg-BG"/>
        </w:rPr>
        <w:lastRenderedPageBreak/>
        <w:t>Спецификация на модела</w:t>
      </w:r>
      <w:bookmarkEnd w:id="143"/>
    </w:p>
    <w:p w14:paraId="615DCB53" w14:textId="77777777" w:rsidR="00947640" w:rsidRPr="00BE180E" w:rsidRDefault="00947640" w:rsidP="0027543D">
      <w:pPr>
        <w:spacing w:line="360" w:lineRule="auto"/>
        <w:jc w:val="both"/>
        <w:rPr>
          <w:rFonts w:ascii="Arial" w:hAnsi="Arial" w:cs="Arial"/>
          <w:sz w:val="24"/>
          <w:szCs w:val="24"/>
        </w:rPr>
      </w:pPr>
      <w:r w:rsidRPr="00BE180E">
        <w:rPr>
          <w:rFonts w:ascii="Arial" w:hAnsi="Arial" w:cs="Arial"/>
          <w:sz w:val="24"/>
          <w:szCs w:val="24"/>
        </w:rPr>
        <w:t>След като всички гореописани данни, заедно с данните за метеорологията, са въведени в моделиращата система и емисионните бази данни са структурирани се задават спецификациите на модела като:</w:t>
      </w:r>
    </w:p>
    <w:p w14:paraId="664E06D1" w14:textId="77777777" w:rsidR="00947640" w:rsidRPr="00BE180E" w:rsidRDefault="00947640" w:rsidP="007C06B5">
      <w:pPr>
        <w:pStyle w:val="ListParagraph"/>
        <w:numPr>
          <w:ilvl w:val="0"/>
          <w:numId w:val="15"/>
        </w:numPr>
        <w:spacing w:line="360" w:lineRule="auto"/>
        <w:jc w:val="both"/>
        <w:rPr>
          <w:rFonts w:ascii="Arial" w:hAnsi="Arial" w:cs="Arial"/>
          <w:sz w:val="24"/>
          <w:szCs w:val="24"/>
        </w:rPr>
      </w:pPr>
      <w:r w:rsidRPr="00BE180E">
        <w:rPr>
          <w:rFonts w:ascii="Arial" w:hAnsi="Arial" w:cs="Arial"/>
          <w:sz w:val="24"/>
          <w:szCs w:val="24"/>
        </w:rPr>
        <w:t>Емисионните бази данни, които ще се използват при моделирането;</w:t>
      </w:r>
    </w:p>
    <w:p w14:paraId="5A686DB2" w14:textId="77777777" w:rsidR="00947640" w:rsidRPr="00BE180E" w:rsidRDefault="00947640" w:rsidP="007C06B5">
      <w:pPr>
        <w:pStyle w:val="ListParagraph"/>
        <w:numPr>
          <w:ilvl w:val="0"/>
          <w:numId w:val="15"/>
        </w:numPr>
        <w:spacing w:line="360" w:lineRule="auto"/>
        <w:jc w:val="both"/>
        <w:rPr>
          <w:rFonts w:ascii="Arial" w:hAnsi="Arial" w:cs="Arial"/>
          <w:sz w:val="24"/>
          <w:szCs w:val="24"/>
        </w:rPr>
      </w:pPr>
      <w:r w:rsidRPr="00BE180E">
        <w:rPr>
          <w:rFonts w:ascii="Arial" w:hAnsi="Arial" w:cs="Arial"/>
          <w:sz w:val="24"/>
          <w:szCs w:val="24"/>
        </w:rPr>
        <w:t>Моделът, който ще се използва;</w:t>
      </w:r>
    </w:p>
    <w:p w14:paraId="73452379" w14:textId="77777777" w:rsidR="00947640" w:rsidRPr="00BE180E" w:rsidRDefault="00947640" w:rsidP="007C06B5">
      <w:pPr>
        <w:pStyle w:val="ListParagraph"/>
        <w:numPr>
          <w:ilvl w:val="0"/>
          <w:numId w:val="15"/>
        </w:numPr>
        <w:spacing w:line="360" w:lineRule="auto"/>
        <w:jc w:val="both"/>
        <w:rPr>
          <w:rFonts w:ascii="Arial" w:hAnsi="Arial" w:cs="Arial"/>
          <w:sz w:val="24"/>
          <w:szCs w:val="24"/>
        </w:rPr>
      </w:pPr>
      <w:r w:rsidRPr="00BE180E">
        <w:rPr>
          <w:rFonts w:ascii="Arial" w:hAnsi="Arial" w:cs="Arial"/>
          <w:sz w:val="24"/>
          <w:szCs w:val="24"/>
        </w:rPr>
        <w:t>Източниците на емисии;</w:t>
      </w:r>
    </w:p>
    <w:p w14:paraId="3E6EC2AE" w14:textId="77777777" w:rsidR="00947640" w:rsidRPr="00BE180E" w:rsidRDefault="00947640" w:rsidP="007C06B5">
      <w:pPr>
        <w:pStyle w:val="ListParagraph"/>
        <w:numPr>
          <w:ilvl w:val="0"/>
          <w:numId w:val="15"/>
        </w:numPr>
        <w:spacing w:line="360" w:lineRule="auto"/>
        <w:jc w:val="both"/>
        <w:rPr>
          <w:rFonts w:ascii="Arial" w:hAnsi="Arial" w:cs="Arial"/>
          <w:sz w:val="24"/>
          <w:szCs w:val="24"/>
        </w:rPr>
      </w:pPr>
      <w:r w:rsidRPr="00BE180E">
        <w:rPr>
          <w:rFonts w:ascii="Arial" w:hAnsi="Arial" w:cs="Arial"/>
          <w:sz w:val="24"/>
          <w:szCs w:val="24"/>
        </w:rPr>
        <w:t>Големината на моделирания район, както и резолюцията на моделирането – в случая в мрежа от 250 на 250 метра над целия град;</w:t>
      </w:r>
    </w:p>
    <w:p w14:paraId="3A2F7271" w14:textId="77777777" w:rsidR="00947640" w:rsidRPr="00BE180E" w:rsidRDefault="00947640" w:rsidP="007C06B5">
      <w:pPr>
        <w:pStyle w:val="ListParagraph"/>
        <w:numPr>
          <w:ilvl w:val="0"/>
          <w:numId w:val="15"/>
        </w:numPr>
        <w:spacing w:line="360" w:lineRule="auto"/>
        <w:jc w:val="both"/>
        <w:rPr>
          <w:rFonts w:ascii="Arial" w:hAnsi="Arial" w:cs="Arial"/>
          <w:sz w:val="24"/>
          <w:szCs w:val="24"/>
        </w:rPr>
      </w:pPr>
      <w:r w:rsidRPr="00BE180E">
        <w:rPr>
          <w:rFonts w:ascii="Arial" w:hAnsi="Arial" w:cs="Arial"/>
          <w:sz w:val="24"/>
          <w:szCs w:val="24"/>
        </w:rPr>
        <w:t>Метеорологичните данни, които ще се използват;</w:t>
      </w:r>
    </w:p>
    <w:p w14:paraId="49461BBD" w14:textId="77777777" w:rsidR="00D616CE" w:rsidRPr="00BE180E" w:rsidRDefault="00947640" w:rsidP="007C06B5">
      <w:pPr>
        <w:pStyle w:val="ListParagraph"/>
        <w:numPr>
          <w:ilvl w:val="0"/>
          <w:numId w:val="15"/>
        </w:numPr>
        <w:spacing w:line="360" w:lineRule="auto"/>
        <w:jc w:val="both"/>
        <w:rPr>
          <w:rFonts w:ascii="Arial" w:hAnsi="Arial" w:cs="Arial"/>
          <w:sz w:val="24"/>
          <w:szCs w:val="24"/>
        </w:rPr>
      </w:pPr>
      <w:r w:rsidRPr="00BE180E">
        <w:rPr>
          <w:rFonts w:ascii="Arial" w:hAnsi="Arial" w:cs="Arial"/>
          <w:sz w:val="24"/>
          <w:szCs w:val="24"/>
        </w:rPr>
        <w:t>Моделът предлага опция за избoр на точки, в които да се наблюдава замърсяването на въздуха. Беше избрана една точка, която съвпада с местоположението на пункта за ръчно пробонабиране РИОСВ- Хасково. Това  дава възможност за сравнение на получените при моделирането и измерените данни.</w:t>
      </w:r>
    </w:p>
    <w:p w14:paraId="21A2EE77" w14:textId="77777777" w:rsidR="00654E7E" w:rsidRPr="00BE180E" w:rsidRDefault="00654E7E" w:rsidP="00654E7E">
      <w:pPr>
        <w:pStyle w:val="ListParagraph"/>
        <w:jc w:val="both"/>
        <w:rPr>
          <w:rFonts w:ascii="Arial" w:hAnsi="Arial" w:cs="Arial"/>
        </w:rPr>
      </w:pPr>
    </w:p>
    <w:p w14:paraId="02A305AE" w14:textId="77777777" w:rsidR="00654E7E" w:rsidRPr="00BE180E" w:rsidRDefault="00654E7E" w:rsidP="007C06B5">
      <w:pPr>
        <w:pStyle w:val="Heading4"/>
        <w:numPr>
          <w:ilvl w:val="3"/>
          <w:numId w:val="1"/>
        </w:numPr>
        <w:rPr>
          <w:lang w:val="bg-BG"/>
        </w:rPr>
      </w:pPr>
      <w:bookmarkStart w:id="144" w:name="_Toc48358967"/>
      <w:r w:rsidRPr="00BE180E">
        <w:rPr>
          <w:lang w:val="bg-BG"/>
        </w:rPr>
        <w:t>Недостатъци на модела и процеса на моделиране</w:t>
      </w:r>
      <w:bookmarkEnd w:id="144"/>
    </w:p>
    <w:p w14:paraId="431D8B66" w14:textId="77777777" w:rsidR="00654E7E" w:rsidRPr="00BE180E" w:rsidRDefault="00654E7E" w:rsidP="0027543D">
      <w:pPr>
        <w:spacing w:line="360" w:lineRule="auto"/>
        <w:jc w:val="both"/>
        <w:rPr>
          <w:rFonts w:ascii="Arial" w:hAnsi="Arial" w:cs="Arial"/>
          <w:sz w:val="24"/>
          <w:szCs w:val="24"/>
        </w:rPr>
      </w:pPr>
      <w:r w:rsidRPr="00BE180E">
        <w:rPr>
          <w:rFonts w:ascii="Arial" w:hAnsi="Arial" w:cs="Arial"/>
          <w:sz w:val="24"/>
          <w:szCs w:val="24"/>
        </w:rPr>
        <w:t>Основният проблем в процеса на моделиране беше осигуряването на данни за битовото отопление. Данните са на ниво град, докато по-полезно за моделирането на замърсяването щеше да е ако данните бяха за по-малки териториални единици като квартали например.</w:t>
      </w:r>
    </w:p>
    <w:p w14:paraId="5F79A1D2" w14:textId="77777777" w:rsidR="00654E7E" w:rsidRPr="00BE180E" w:rsidRDefault="00654E7E" w:rsidP="0027543D">
      <w:pPr>
        <w:spacing w:line="360" w:lineRule="auto"/>
        <w:jc w:val="both"/>
        <w:rPr>
          <w:rFonts w:ascii="Arial" w:hAnsi="Arial" w:cs="Arial"/>
          <w:sz w:val="24"/>
          <w:szCs w:val="24"/>
        </w:rPr>
      </w:pPr>
      <w:r w:rsidRPr="00BE180E">
        <w:rPr>
          <w:rFonts w:ascii="Arial" w:hAnsi="Arial" w:cs="Arial"/>
          <w:sz w:val="24"/>
          <w:szCs w:val="24"/>
        </w:rPr>
        <w:t>Преброяване на трафика в града се извършва веднъж годишно, в рамките на няколко дни</w:t>
      </w:r>
      <w:r w:rsidR="00A27C8C" w:rsidRPr="00BE180E">
        <w:rPr>
          <w:rFonts w:ascii="Arial" w:hAnsi="Arial" w:cs="Arial"/>
          <w:sz w:val="24"/>
          <w:szCs w:val="24"/>
        </w:rPr>
        <w:t xml:space="preserve">, поради което е трудно да се направи преценка за интензивността на трафика в различните часови диапазони, делнични и почивни дни, сезонни вариации. </w:t>
      </w:r>
      <w:r w:rsidRPr="00BE180E">
        <w:rPr>
          <w:rFonts w:ascii="Arial" w:hAnsi="Arial" w:cs="Arial"/>
          <w:sz w:val="24"/>
          <w:szCs w:val="24"/>
        </w:rPr>
        <w:t xml:space="preserve"> </w:t>
      </w:r>
      <w:r w:rsidR="00A27C8C" w:rsidRPr="00BE180E">
        <w:rPr>
          <w:rFonts w:ascii="Arial" w:hAnsi="Arial" w:cs="Arial"/>
          <w:sz w:val="24"/>
          <w:szCs w:val="24"/>
        </w:rPr>
        <w:t>П</w:t>
      </w:r>
      <w:r w:rsidR="00302ADF" w:rsidRPr="00BE180E">
        <w:rPr>
          <w:rFonts w:ascii="Arial" w:hAnsi="Arial" w:cs="Arial"/>
          <w:sz w:val="24"/>
          <w:szCs w:val="24"/>
        </w:rPr>
        <w:t>о</w:t>
      </w:r>
      <w:r w:rsidR="00A27C8C" w:rsidRPr="00BE180E">
        <w:rPr>
          <w:rFonts w:ascii="Arial" w:hAnsi="Arial" w:cs="Arial"/>
          <w:sz w:val="24"/>
          <w:szCs w:val="24"/>
        </w:rPr>
        <w:t xml:space="preserve">ради тези причини </w:t>
      </w:r>
      <w:r w:rsidRPr="00BE180E">
        <w:rPr>
          <w:rFonts w:ascii="Arial" w:hAnsi="Arial" w:cs="Arial"/>
          <w:sz w:val="24"/>
          <w:szCs w:val="24"/>
        </w:rPr>
        <w:t xml:space="preserve">представителността на предоставените данни е </w:t>
      </w:r>
      <w:r w:rsidRPr="00BE180E">
        <w:rPr>
          <w:rFonts w:ascii="Arial" w:hAnsi="Arial" w:cs="Arial"/>
          <w:sz w:val="24"/>
          <w:szCs w:val="24"/>
        </w:rPr>
        <w:lastRenderedPageBreak/>
        <w:t>възможно да не е добра. Това е потенциална причина за неточности при моделирането на емисиите от транспорта.</w:t>
      </w:r>
    </w:p>
    <w:p w14:paraId="5841D6FF" w14:textId="77777777" w:rsidR="00654E7E" w:rsidRPr="00BE180E" w:rsidRDefault="00654E7E" w:rsidP="0027543D">
      <w:pPr>
        <w:spacing w:line="360" w:lineRule="auto"/>
        <w:jc w:val="both"/>
        <w:rPr>
          <w:rFonts w:ascii="Arial" w:hAnsi="Arial" w:cs="Arial"/>
          <w:sz w:val="24"/>
          <w:szCs w:val="24"/>
        </w:rPr>
      </w:pPr>
      <w:r w:rsidRPr="00BE180E">
        <w:rPr>
          <w:rFonts w:ascii="Arial" w:hAnsi="Arial" w:cs="Arial"/>
          <w:sz w:val="24"/>
          <w:szCs w:val="24"/>
        </w:rPr>
        <w:t>Емисиите от точковите източници също трябваше да се прецизират и да се сравняват по различни изчислителни методи.</w:t>
      </w:r>
    </w:p>
    <w:p w14:paraId="70E1C914" w14:textId="77777777" w:rsidR="00654E7E" w:rsidRPr="00BE180E" w:rsidRDefault="00654E7E" w:rsidP="0027543D">
      <w:pPr>
        <w:spacing w:line="360" w:lineRule="auto"/>
        <w:jc w:val="both"/>
        <w:rPr>
          <w:rFonts w:ascii="Arial" w:hAnsi="Arial" w:cs="Arial"/>
          <w:sz w:val="24"/>
          <w:szCs w:val="24"/>
        </w:rPr>
      </w:pPr>
      <w:r w:rsidRPr="00BE180E">
        <w:rPr>
          <w:rFonts w:ascii="Arial" w:hAnsi="Arial" w:cs="Arial"/>
          <w:sz w:val="24"/>
          <w:szCs w:val="24"/>
        </w:rPr>
        <w:t>Липсва информация за емисии от неорганизирани източници като емисии от необработени терени на и около територията на град Хасково, строителни дейности, открити площи и селскостопански площи около града.</w:t>
      </w:r>
    </w:p>
    <w:p w14:paraId="20EBF94E" w14:textId="77777777" w:rsidR="00654E7E" w:rsidRPr="00BE180E" w:rsidRDefault="00654E7E" w:rsidP="0027543D">
      <w:pPr>
        <w:spacing w:line="360" w:lineRule="auto"/>
        <w:jc w:val="both"/>
        <w:rPr>
          <w:rFonts w:ascii="Arial" w:hAnsi="Arial" w:cs="Arial"/>
          <w:sz w:val="24"/>
          <w:szCs w:val="24"/>
        </w:rPr>
      </w:pPr>
      <w:r w:rsidRPr="00BE180E">
        <w:rPr>
          <w:rFonts w:ascii="Arial" w:hAnsi="Arial" w:cs="Arial"/>
          <w:sz w:val="24"/>
          <w:szCs w:val="24"/>
        </w:rPr>
        <w:t xml:space="preserve">Проблем е и наличието на само един пункт за измерване. Този факт не дава голяма възможност за валидиране на резултатите от моделирането чрез сравнения в няколко точки. Освен това пунктът е за ръчно пробонабиране, а не автоматична измервателна станция. По- добро качество и количество на данни би се получило при наличие на автоматична измервателна станция. Така биха могли да се отчетат концентрациите на замърсителите за всеки час. </w:t>
      </w:r>
    </w:p>
    <w:p w14:paraId="17C7F4B0" w14:textId="77777777" w:rsidR="00654E7E" w:rsidRPr="00BE180E" w:rsidRDefault="00654E7E" w:rsidP="0027543D">
      <w:pPr>
        <w:spacing w:line="360" w:lineRule="auto"/>
        <w:jc w:val="both"/>
        <w:rPr>
          <w:rFonts w:ascii="Arial" w:hAnsi="Arial" w:cs="Arial"/>
          <w:sz w:val="24"/>
          <w:szCs w:val="24"/>
        </w:rPr>
      </w:pPr>
      <w:r w:rsidRPr="00BE180E">
        <w:rPr>
          <w:rFonts w:ascii="Arial" w:hAnsi="Arial" w:cs="Arial"/>
          <w:sz w:val="24"/>
          <w:szCs w:val="24"/>
        </w:rPr>
        <w:t>Недостатък на моделиращата система е, че приложенията, които ще могат да моделират ресуспендиран прах, са в процес на обновяване и разработка и не са достъпни към момента.</w:t>
      </w:r>
    </w:p>
    <w:p w14:paraId="6D02C51F" w14:textId="77777777" w:rsidR="008941A1" w:rsidRPr="00BE180E" w:rsidRDefault="00966D34" w:rsidP="00762048">
      <w:pPr>
        <w:pStyle w:val="Heading1"/>
        <w:rPr>
          <w:color w:val="auto"/>
        </w:rPr>
      </w:pPr>
      <w:bookmarkStart w:id="145" w:name="_Toc48358968"/>
      <w:r w:rsidRPr="00BE180E">
        <w:rPr>
          <w:color w:val="auto"/>
        </w:rPr>
        <w:lastRenderedPageBreak/>
        <w:t>Произход на замърсяването</w:t>
      </w:r>
      <w:bookmarkEnd w:id="145"/>
    </w:p>
    <w:p w14:paraId="1E513784" w14:textId="77777777" w:rsidR="00C85D7B" w:rsidRPr="00BE180E" w:rsidRDefault="00C85D7B" w:rsidP="0027543D">
      <w:pPr>
        <w:spacing w:line="360" w:lineRule="auto"/>
        <w:jc w:val="both"/>
        <w:rPr>
          <w:rFonts w:ascii="Arial" w:hAnsi="Arial" w:cs="Arial"/>
          <w:sz w:val="24"/>
          <w:szCs w:val="24"/>
        </w:rPr>
      </w:pPr>
      <w:r w:rsidRPr="00BE180E">
        <w:rPr>
          <w:rFonts w:ascii="Arial" w:hAnsi="Arial" w:cs="Arial"/>
          <w:sz w:val="24"/>
          <w:szCs w:val="24"/>
        </w:rPr>
        <w:t xml:space="preserve">Основно изискване в усилията за контрол на замърсяването е да се определят количествено емисиите от различните източници. Инвентаризацията на емисиите помага да се обясни връзката между различни източници (кои източници допринасят за проблема  в определен момент). </w:t>
      </w:r>
    </w:p>
    <w:p w14:paraId="2CCB832B" w14:textId="085AB0EA" w:rsidR="00C85D7B" w:rsidRPr="00BE180E" w:rsidRDefault="00C85D7B" w:rsidP="0027543D">
      <w:pPr>
        <w:spacing w:line="360" w:lineRule="auto"/>
        <w:jc w:val="both"/>
        <w:rPr>
          <w:rFonts w:ascii="Arial" w:hAnsi="Arial" w:cs="Arial"/>
          <w:sz w:val="24"/>
          <w:szCs w:val="24"/>
        </w:rPr>
      </w:pPr>
      <w:r w:rsidRPr="00BE180E">
        <w:rPr>
          <w:rFonts w:ascii="Arial" w:hAnsi="Arial" w:cs="Arial"/>
          <w:sz w:val="24"/>
          <w:szCs w:val="24"/>
        </w:rPr>
        <w:t xml:space="preserve">Отново се инвентаризират детайлно емисиите от транспорта и се анализира влиянието на транспорта върху качеството на атмосферния въздух.  Емисиите от битовото отопление и обществените сгради също са инвентаризирани и валидирани чрез използване на няколко методики. </w:t>
      </w:r>
    </w:p>
    <w:p w14:paraId="1673D5A6" w14:textId="77777777" w:rsidR="00C85D7B" w:rsidRPr="00BE180E" w:rsidRDefault="00C85D7B" w:rsidP="0027543D">
      <w:pPr>
        <w:spacing w:line="360" w:lineRule="auto"/>
        <w:jc w:val="both"/>
        <w:rPr>
          <w:rFonts w:ascii="Arial" w:hAnsi="Arial" w:cs="Arial"/>
          <w:sz w:val="24"/>
          <w:szCs w:val="24"/>
        </w:rPr>
      </w:pPr>
      <w:r w:rsidRPr="00BE180E">
        <w:rPr>
          <w:rFonts w:ascii="Arial" w:hAnsi="Arial" w:cs="Arial"/>
          <w:sz w:val="24"/>
          <w:szCs w:val="24"/>
        </w:rPr>
        <w:t xml:space="preserve">Качественият състав на въздуха в района на гр. Хасково се формира под определящото влияние на следните антропогенни дейности: </w:t>
      </w:r>
    </w:p>
    <w:p w14:paraId="74D810A7" w14:textId="77777777" w:rsidR="00C85D7B" w:rsidRPr="00BE180E" w:rsidRDefault="00C85D7B" w:rsidP="007C06B5">
      <w:pPr>
        <w:pStyle w:val="ListParagraph"/>
        <w:numPr>
          <w:ilvl w:val="1"/>
          <w:numId w:val="17"/>
        </w:numPr>
        <w:spacing w:line="360" w:lineRule="auto"/>
        <w:jc w:val="both"/>
        <w:rPr>
          <w:rFonts w:ascii="Arial" w:hAnsi="Arial" w:cs="Arial"/>
          <w:sz w:val="24"/>
          <w:szCs w:val="24"/>
        </w:rPr>
      </w:pPr>
      <w:r w:rsidRPr="00BE180E">
        <w:rPr>
          <w:rFonts w:ascii="Arial" w:hAnsi="Arial" w:cs="Arial"/>
          <w:sz w:val="24"/>
          <w:szCs w:val="24"/>
        </w:rPr>
        <w:t>битово отопление;</w:t>
      </w:r>
    </w:p>
    <w:p w14:paraId="2003BE39" w14:textId="77777777" w:rsidR="00C85D7B" w:rsidRPr="00BE180E" w:rsidRDefault="00C85D7B" w:rsidP="007C06B5">
      <w:pPr>
        <w:pStyle w:val="ListParagraph"/>
        <w:numPr>
          <w:ilvl w:val="1"/>
          <w:numId w:val="17"/>
        </w:numPr>
        <w:spacing w:line="360" w:lineRule="auto"/>
        <w:jc w:val="both"/>
        <w:rPr>
          <w:rFonts w:ascii="Arial" w:hAnsi="Arial" w:cs="Arial"/>
          <w:sz w:val="24"/>
          <w:szCs w:val="24"/>
        </w:rPr>
      </w:pPr>
      <w:r w:rsidRPr="00BE180E">
        <w:rPr>
          <w:rFonts w:ascii="Arial" w:hAnsi="Arial" w:cs="Arial"/>
          <w:sz w:val="24"/>
          <w:szCs w:val="24"/>
        </w:rPr>
        <w:t>парокотелни инсталации, промишлени производства;</w:t>
      </w:r>
    </w:p>
    <w:p w14:paraId="4AA54562" w14:textId="77777777" w:rsidR="00C85D7B" w:rsidRPr="00BE180E" w:rsidRDefault="00C85D7B" w:rsidP="007C06B5">
      <w:pPr>
        <w:pStyle w:val="ListParagraph"/>
        <w:numPr>
          <w:ilvl w:val="1"/>
          <w:numId w:val="17"/>
        </w:numPr>
        <w:spacing w:line="360" w:lineRule="auto"/>
        <w:jc w:val="both"/>
        <w:rPr>
          <w:rFonts w:ascii="Arial" w:hAnsi="Arial" w:cs="Arial"/>
          <w:sz w:val="24"/>
          <w:szCs w:val="24"/>
        </w:rPr>
      </w:pPr>
      <w:r w:rsidRPr="00BE180E">
        <w:rPr>
          <w:rFonts w:ascii="Arial" w:hAnsi="Arial" w:cs="Arial"/>
          <w:sz w:val="24"/>
          <w:szCs w:val="24"/>
        </w:rPr>
        <w:t>транспортна дейност;</w:t>
      </w:r>
    </w:p>
    <w:p w14:paraId="41638EAD" w14:textId="77777777" w:rsidR="00C85D7B" w:rsidRPr="00BE180E" w:rsidRDefault="00C85D7B" w:rsidP="007C06B5">
      <w:pPr>
        <w:pStyle w:val="ListParagraph"/>
        <w:numPr>
          <w:ilvl w:val="1"/>
          <w:numId w:val="17"/>
        </w:numPr>
        <w:spacing w:line="360" w:lineRule="auto"/>
        <w:jc w:val="both"/>
        <w:rPr>
          <w:rFonts w:ascii="Arial" w:hAnsi="Arial" w:cs="Arial"/>
          <w:sz w:val="24"/>
          <w:szCs w:val="24"/>
        </w:rPr>
      </w:pPr>
      <w:r w:rsidRPr="00BE180E">
        <w:rPr>
          <w:rFonts w:ascii="Arial" w:hAnsi="Arial" w:cs="Arial"/>
          <w:sz w:val="24"/>
          <w:szCs w:val="24"/>
        </w:rPr>
        <w:t>енергийно потребление на общински и обществени сгради</w:t>
      </w:r>
    </w:p>
    <w:p w14:paraId="23656707" w14:textId="77777777" w:rsidR="00C85D7B" w:rsidRPr="00BE180E" w:rsidRDefault="00C85D7B" w:rsidP="007C06B5">
      <w:pPr>
        <w:pStyle w:val="ListParagraph"/>
        <w:numPr>
          <w:ilvl w:val="1"/>
          <w:numId w:val="17"/>
        </w:numPr>
        <w:spacing w:line="360" w:lineRule="auto"/>
        <w:jc w:val="both"/>
        <w:rPr>
          <w:rFonts w:ascii="Arial" w:hAnsi="Arial" w:cs="Arial"/>
          <w:sz w:val="24"/>
          <w:szCs w:val="24"/>
        </w:rPr>
      </w:pPr>
      <w:r w:rsidRPr="00BE180E">
        <w:rPr>
          <w:rFonts w:ascii="Arial" w:hAnsi="Arial" w:cs="Arial"/>
          <w:sz w:val="24"/>
          <w:szCs w:val="24"/>
        </w:rPr>
        <w:t>строителни дейности и опесъчаване.</w:t>
      </w:r>
    </w:p>
    <w:p w14:paraId="0C0AC4C4" w14:textId="77777777" w:rsidR="003310CC" w:rsidRPr="00BE180E" w:rsidRDefault="003310CC" w:rsidP="003310CC">
      <w:pPr>
        <w:pStyle w:val="ListParagraph"/>
        <w:spacing w:line="360" w:lineRule="auto"/>
        <w:ind w:left="1440"/>
        <w:jc w:val="both"/>
        <w:rPr>
          <w:rFonts w:ascii="Arial" w:hAnsi="Arial" w:cs="Arial"/>
          <w:sz w:val="24"/>
          <w:szCs w:val="24"/>
        </w:rPr>
      </w:pPr>
    </w:p>
    <w:p w14:paraId="142B385F" w14:textId="27B9F0CF" w:rsidR="003310CC" w:rsidRPr="00BE180E" w:rsidRDefault="00C85D7B" w:rsidP="0027543D">
      <w:pPr>
        <w:pStyle w:val="Heading2"/>
        <w:numPr>
          <w:ilvl w:val="1"/>
          <w:numId w:val="18"/>
        </w:numPr>
        <w:rPr>
          <w:color w:val="auto"/>
        </w:rPr>
      </w:pPr>
      <w:bookmarkStart w:id="146" w:name="_Toc48358969"/>
      <w:r w:rsidRPr="00BE180E">
        <w:rPr>
          <w:color w:val="auto"/>
        </w:rPr>
        <w:t>Източници на замърсяване с ФПЧ</w:t>
      </w:r>
      <w:r w:rsidRPr="00BE180E">
        <w:rPr>
          <w:color w:val="auto"/>
          <w:vertAlign w:val="subscript"/>
        </w:rPr>
        <w:t>10</w:t>
      </w:r>
      <w:bookmarkEnd w:id="146"/>
    </w:p>
    <w:p w14:paraId="7F1D57F8" w14:textId="77777777" w:rsidR="00207AA5" w:rsidRPr="00BE180E" w:rsidRDefault="00207AA5" w:rsidP="0027543D">
      <w:pPr>
        <w:spacing w:line="360" w:lineRule="auto"/>
        <w:jc w:val="both"/>
        <w:rPr>
          <w:rFonts w:ascii="Arial" w:hAnsi="Arial" w:cs="Arial"/>
          <w:sz w:val="24"/>
          <w:szCs w:val="24"/>
        </w:rPr>
      </w:pPr>
      <w:r w:rsidRPr="00BE180E">
        <w:rPr>
          <w:rFonts w:ascii="Arial" w:hAnsi="Arial" w:cs="Arial"/>
          <w:sz w:val="24"/>
          <w:szCs w:val="24"/>
        </w:rPr>
        <w:t>Извършен е анализ на източниците на замърсяване с ФПЧ</w:t>
      </w:r>
      <w:r w:rsidRPr="00BE180E">
        <w:rPr>
          <w:rFonts w:ascii="Arial" w:hAnsi="Arial" w:cs="Arial"/>
          <w:sz w:val="24"/>
          <w:szCs w:val="24"/>
          <w:vertAlign w:val="subscript"/>
        </w:rPr>
        <w:t>10</w:t>
      </w:r>
      <w:r w:rsidRPr="00BE180E">
        <w:rPr>
          <w:rFonts w:ascii="Arial" w:hAnsi="Arial" w:cs="Arial"/>
          <w:sz w:val="24"/>
          <w:szCs w:val="24"/>
        </w:rPr>
        <w:t xml:space="preserve"> за 2018г.</w:t>
      </w:r>
    </w:p>
    <w:p w14:paraId="23C4C705" w14:textId="77777777" w:rsidR="00C85D7B" w:rsidRPr="00BE180E" w:rsidRDefault="00C85D7B" w:rsidP="0027543D">
      <w:pPr>
        <w:spacing w:line="360" w:lineRule="auto"/>
        <w:rPr>
          <w:rFonts w:ascii="Arial" w:hAnsi="Arial" w:cs="Arial"/>
          <w:sz w:val="24"/>
          <w:szCs w:val="24"/>
        </w:rPr>
      </w:pPr>
      <w:r w:rsidRPr="00BE180E">
        <w:rPr>
          <w:rFonts w:ascii="Arial" w:hAnsi="Arial" w:cs="Arial"/>
          <w:sz w:val="24"/>
          <w:szCs w:val="24"/>
        </w:rPr>
        <w:t>В Таблица 15 са представени най- значителните източници на емисии в гр. Хасково и техният принос към общото замърсяване</w:t>
      </w:r>
      <w:r w:rsidR="00F513DE" w:rsidRPr="00BE180E">
        <w:rPr>
          <w:rFonts w:ascii="Arial" w:hAnsi="Arial" w:cs="Arial"/>
          <w:sz w:val="24"/>
          <w:szCs w:val="24"/>
        </w:rPr>
        <w:t xml:space="preserve"> за 20</w:t>
      </w:r>
      <w:r w:rsidR="001421C3" w:rsidRPr="00BE180E">
        <w:rPr>
          <w:rFonts w:ascii="Arial" w:hAnsi="Arial" w:cs="Arial"/>
          <w:sz w:val="24"/>
          <w:szCs w:val="24"/>
        </w:rPr>
        <w:t>1</w:t>
      </w:r>
      <w:r w:rsidR="002D7099" w:rsidRPr="00BE180E">
        <w:rPr>
          <w:rFonts w:ascii="Arial" w:hAnsi="Arial" w:cs="Arial"/>
          <w:sz w:val="24"/>
          <w:szCs w:val="24"/>
        </w:rPr>
        <w:t>8</w:t>
      </w:r>
      <w:r w:rsidR="001421C3" w:rsidRPr="00BE180E">
        <w:rPr>
          <w:rFonts w:ascii="Arial" w:hAnsi="Arial" w:cs="Arial"/>
          <w:sz w:val="24"/>
          <w:szCs w:val="24"/>
        </w:rPr>
        <w:t>г</w:t>
      </w:r>
      <w:r w:rsidRPr="00BE180E">
        <w:rPr>
          <w:rFonts w:ascii="Arial" w:hAnsi="Arial" w:cs="Arial"/>
          <w:sz w:val="24"/>
          <w:szCs w:val="24"/>
        </w:rPr>
        <w:t>:</w:t>
      </w:r>
    </w:p>
    <w:p w14:paraId="591E4B95" w14:textId="77777777" w:rsidR="003310CC" w:rsidRPr="00BE180E" w:rsidRDefault="003310CC" w:rsidP="0027543D">
      <w:pPr>
        <w:spacing w:line="360" w:lineRule="auto"/>
        <w:rPr>
          <w:rFonts w:ascii="Arial" w:hAnsi="Arial" w:cs="Arial"/>
          <w:sz w:val="24"/>
          <w:szCs w:val="24"/>
        </w:rPr>
      </w:pPr>
    </w:p>
    <w:p w14:paraId="7E6B03D4" w14:textId="1A905155" w:rsidR="004D6140" w:rsidRPr="00BE180E" w:rsidRDefault="00207AA5" w:rsidP="000260B8">
      <w:pPr>
        <w:pStyle w:val="Caption"/>
        <w:rPr>
          <w:szCs w:val="24"/>
          <w:lang w:val="bg-BG"/>
        </w:rPr>
      </w:pPr>
      <w:bookmarkStart w:id="147" w:name="_Toc48359135"/>
      <w:r w:rsidRPr="00BE180E">
        <w:rPr>
          <w:szCs w:val="24"/>
          <w:lang w:val="bg-BG"/>
        </w:rPr>
        <w:lastRenderedPageBreak/>
        <w:t xml:space="preserve">Таблица </w:t>
      </w:r>
      <w:r w:rsidRPr="00BE180E">
        <w:rPr>
          <w:szCs w:val="24"/>
          <w:lang w:val="bg-BG"/>
        </w:rPr>
        <w:fldChar w:fldCharType="begin"/>
      </w:r>
      <w:r w:rsidRPr="00BE180E">
        <w:rPr>
          <w:szCs w:val="24"/>
          <w:lang w:val="bg-BG"/>
        </w:rPr>
        <w:instrText xml:space="preserve"> SEQ Таблица \* ARABIC </w:instrText>
      </w:r>
      <w:r w:rsidRPr="00BE180E">
        <w:rPr>
          <w:szCs w:val="24"/>
          <w:lang w:val="bg-BG"/>
        </w:rPr>
        <w:fldChar w:fldCharType="separate"/>
      </w:r>
      <w:r w:rsidR="00E63427">
        <w:rPr>
          <w:noProof/>
          <w:szCs w:val="24"/>
          <w:lang w:val="bg-BG"/>
        </w:rPr>
        <w:t>15</w:t>
      </w:r>
      <w:r w:rsidRPr="00BE180E">
        <w:rPr>
          <w:noProof/>
          <w:szCs w:val="24"/>
          <w:lang w:val="bg-BG"/>
        </w:rPr>
        <w:fldChar w:fldCharType="end"/>
      </w:r>
      <w:r w:rsidRPr="00BE180E">
        <w:rPr>
          <w:szCs w:val="24"/>
          <w:lang w:val="bg-BG"/>
        </w:rPr>
        <w:t>: Източници на емисии</w:t>
      </w:r>
      <w:r w:rsidR="00F513DE" w:rsidRPr="00BE180E">
        <w:rPr>
          <w:szCs w:val="24"/>
          <w:lang w:val="bg-BG"/>
        </w:rPr>
        <w:t xml:space="preserve"> ФПЧ</w:t>
      </w:r>
      <w:r w:rsidR="00F513DE" w:rsidRPr="00BE180E">
        <w:rPr>
          <w:szCs w:val="24"/>
          <w:vertAlign w:val="subscript"/>
          <w:lang w:val="bg-BG"/>
        </w:rPr>
        <w:t>10</w:t>
      </w:r>
      <w:r w:rsidRPr="00BE180E">
        <w:rPr>
          <w:szCs w:val="24"/>
          <w:lang w:val="bg-BG"/>
        </w:rPr>
        <w:t xml:space="preserve"> в Хасково – 2018г</w:t>
      </w:r>
      <w:bookmarkEnd w:id="147"/>
    </w:p>
    <w:tbl>
      <w:tblPr>
        <w:tblW w:w="9356" w:type="dxa"/>
        <w:tblInd w:w="5" w:type="dxa"/>
        <w:tblLayout w:type="fixed"/>
        <w:tblCellMar>
          <w:left w:w="0" w:type="dxa"/>
          <w:right w:w="0" w:type="dxa"/>
        </w:tblCellMar>
        <w:tblLook w:val="0000" w:firstRow="0" w:lastRow="0" w:firstColumn="0" w:lastColumn="0" w:noHBand="0" w:noVBand="0"/>
      </w:tblPr>
      <w:tblGrid>
        <w:gridCol w:w="2552"/>
        <w:gridCol w:w="4111"/>
        <w:gridCol w:w="1417"/>
        <w:gridCol w:w="1276"/>
      </w:tblGrid>
      <w:tr w:rsidR="00207AA5" w:rsidRPr="00BE180E" w14:paraId="3A7DD609" w14:textId="77777777" w:rsidTr="009A4789">
        <w:trPr>
          <w:trHeight w:hRule="exact" w:val="587"/>
        </w:trPr>
        <w:tc>
          <w:tcPr>
            <w:tcW w:w="2552" w:type="dxa"/>
            <w:vMerge w:val="restart"/>
            <w:tcBorders>
              <w:top w:val="single" w:sz="4" w:space="0" w:color="000000"/>
              <w:left w:val="single" w:sz="4" w:space="0" w:color="000000"/>
              <w:right w:val="single" w:sz="4" w:space="0" w:color="000000"/>
            </w:tcBorders>
            <w:shd w:val="clear" w:color="auto" w:fill="99CC00"/>
            <w:vAlign w:val="center"/>
          </w:tcPr>
          <w:p w14:paraId="4909D4C6" w14:textId="77777777" w:rsidR="00207AA5" w:rsidRPr="00BE180E" w:rsidRDefault="00207AA5" w:rsidP="009A4789">
            <w:pPr>
              <w:pStyle w:val="a"/>
              <w:spacing w:after="0" w:afterAutospacing="0" w:line="240" w:lineRule="auto"/>
              <w:rPr>
                <w:sz w:val="24"/>
                <w:szCs w:val="24"/>
              </w:rPr>
            </w:pPr>
            <w:r w:rsidRPr="00BE180E">
              <w:rPr>
                <w:sz w:val="24"/>
                <w:szCs w:val="24"/>
              </w:rPr>
              <w:t>Местни замърсители</w:t>
            </w:r>
          </w:p>
          <w:p w14:paraId="19347E88" w14:textId="77777777" w:rsidR="00207AA5" w:rsidRPr="00BE180E" w:rsidRDefault="00207AA5" w:rsidP="009A4789">
            <w:pPr>
              <w:pStyle w:val="a"/>
              <w:spacing w:after="0" w:afterAutospacing="0" w:line="240" w:lineRule="auto"/>
              <w:rPr>
                <w:sz w:val="24"/>
                <w:szCs w:val="24"/>
              </w:rPr>
            </w:pPr>
            <w:r w:rsidRPr="00BE180E">
              <w:rPr>
                <w:sz w:val="24"/>
                <w:szCs w:val="24"/>
              </w:rPr>
              <w:t>2018 г.</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99CC00"/>
            <w:vAlign w:val="center"/>
          </w:tcPr>
          <w:p w14:paraId="0DE6EFA4" w14:textId="77777777" w:rsidR="00207AA5" w:rsidRPr="00BE180E" w:rsidRDefault="00207AA5" w:rsidP="009A4789">
            <w:pPr>
              <w:pStyle w:val="a"/>
              <w:spacing w:after="0" w:afterAutospacing="0" w:line="240" w:lineRule="auto"/>
              <w:rPr>
                <w:sz w:val="24"/>
                <w:szCs w:val="24"/>
              </w:rPr>
            </w:pPr>
            <w:r w:rsidRPr="00BE180E">
              <w:rPr>
                <w:sz w:val="24"/>
                <w:szCs w:val="24"/>
              </w:rPr>
              <w:t>Най-значителни източници на ФПЧ</w:t>
            </w:r>
            <w:r w:rsidRPr="00BE180E">
              <w:rPr>
                <w:sz w:val="24"/>
                <w:szCs w:val="24"/>
                <w:vertAlign w:val="subscript"/>
              </w:rPr>
              <w:t>10</w:t>
            </w:r>
            <w:r w:rsidRPr="00BE180E">
              <w:rPr>
                <w:sz w:val="24"/>
                <w:szCs w:val="24"/>
              </w:rPr>
              <w:t xml:space="preserve"> в Хасково в т/год</w:t>
            </w:r>
          </w:p>
          <w:p w14:paraId="6F841DF3" w14:textId="77777777" w:rsidR="00207AA5" w:rsidRPr="00BE180E" w:rsidRDefault="00207AA5" w:rsidP="009A4789">
            <w:pPr>
              <w:pStyle w:val="a"/>
              <w:spacing w:after="0" w:afterAutospacing="0" w:line="240" w:lineRule="auto"/>
              <w:rPr>
                <w:spacing w:val="2"/>
                <w:sz w:val="24"/>
                <w:szCs w:val="24"/>
              </w:rPr>
            </w:pPr>
            <w:r w:rsidRPr="00BE180E">
              <w:rPr>
                <w:w w:val="99"/>
                <w:sz w:val="24"/>
                <w:szCs w:val="24"/>
              </w:rPr>
              <w:t>%</w:t>
            </w:r>
            <w:r w:rsidRPr="00BE180E">
              <w:rPr>
                <w:sz w:val="24"/>
                <w:szCs w:val="24"/>
              </w:rPr>
              <w:t xml:space="preserve"> принос към общите емисии</w:t>
            </w:r>
          </w:p>
        </w:tc>
      </w:tr>
      <w:tr w:rsidR="00207AA5" w:rsidRPr="00BE180E" w14:paraId="23A3AA62" w14:textId="77777777" w:rsidTr="009A4789">
        <w:trPr>
          <w:trHeight w:val="345"/>
        </w:trPr>
        <w:tc>
          <w:tcPr>
            <w:tcW w:w="2552" w:type="dxa"/>
            <w:vMerge/>
            <w:tcBorders>
              <w:left w:val="single" w:sz="4" w:space="0" w:color="000000"/>
              <w:right w:val="single" w:sz="4" w:space="0" w:color="000000"/>
            </w:tcBorders>
            <w:shd w:val="clear" w:color="auto" w:fill="FFC000"/>
            <w:vAlign w:val="center"/>
          </w:tcPr>
          <w:p w14:paraId="0888DA56" w14:textId="77777777" w:rsidR="00207AA5" w:rsidRPr="00BE180E" w:rsidRDefault="00207AA5" w:rsidP="009A4789">
            <w:pPr>
              <w:pStyle w:val="a"/>
              <w:spacing w:after="0" w:afterAutospacing="0" w:line="240" w:lineRule="auto"/>
              <w:rPr>
                <w:sz w:val="24"/>
                <w:szCs w:val="24"/>
              </w:rPr>
            </w:pPr>
          </w:p>
        </w:tc>
        <w:tc>
          <w:tcPr>
            <w:tcW w:w="411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52CB82A" w14:textId="77777777" w:rsidR="00207AA5" w:rsidRPr="00BE180E" w:rsidRDefault="00207AA5" w:rsidP="009A4789">
            <w:pPr>
              <w:pStyle w:val="a"/>
              <w:spacing w:after="0" w:afterAutospacing="0" w:line="240" w:lineRule="auto"/>
              <w:rPr>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FA1C919" w14:textId="77777777" w:rsidR="00207AA5" w:rsidRPr="00BE180E" w:rsidRDefault="00207AA5" w:rsidP="009A4789">
            <w:pPr>
              <w:pStyle w:val="a"/>
              <w:spacing w:after="0" w:afterAutospacing="0" w:line="240" w:lineRule="auto"/>
              <w:rPr>
                <w:sz w:val="24"/>
                <w:szCs w:val="24"/>
              </w:rPr>
            </w:pPr>
            <w:r w:rsidRPr="00BE180E">
              <w:rPr>
                <w:sz w:val="24"/>
                <w:szCs w:val="24"/>
              </w:rPr>
              <w:t>т/год</w:t>
            </w:r>
          </w:p>
        </w:tc>
        <w:tc>
          <w:tcPr>
            <w:tcW w:w="127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CAC9382" w14:textId="77777777" w:rsidR="00207AA5" w:rsidRPr="00BE180E" w:rsidRDefault="00207AA5" w:rsidP="009A4789">
            <w:pPr>
              <w:pStyle w:val="a"/>
              <w:spacing w:after="0" w:afterAutospacing="0" w:line="240" w:lineRule="auto"/>
              <w:rPr>
                <w:sz w:val="24"/>
                <w:szCs w:val="24"/>
              </w:rPr>
            </w:pPr>
            <w:r w:rsidRPr="00BE180E">
              <w:rPr>
                <w:sz w:val="24"/>
                <w:szCs w:val="24"/>
              </w:rPr>
              <w:t>%</w:t>
            </w:r>
          </w:p>
        </w:tc>
      </w:tr>
      <w:tr w:rsidR="003310CC" w:rsidRPr="00BE180E" w14:paraId="0055DED4" w14:textId="77777777" w:rsidTr="003310CC">
        <w:trPr>
          <w:trHeight w:val="345"/>
        </w:trPr>
        <w:tc>
          <w:tcPr>
            <w:tcW w:w="2552" w:type="dxa"/>
            <w:vMerge w:val="restart"/>
            <w:tcBorders>
              <w:top w:val="single" w:sz="4" w:space="0" w:color="000000"/>
              <w:left w:val="single" w:sz="4" w:space="0" w:color="000000"/>
              <w:right w:val="single" w:sz="4" w:space="0" w:color="000000"/>
            </w:tcBorders>
            <w:shd w:val="clear" w:color="auto" w:fill="FFC000"/>
            <w:vAlign w:val="center"/>
          </w:tcPr>
          <w:p w14:paraId="58CC485E" w14:textId="77777777" w:rsidR="003310CC" w:rsidRPr="00BE180E" w:rsidRDefault="003310CC" w:rsidP="009A4789">
            <w:pPr>
              <w:pStyle w:val="a"/>
              <w:spacing w:after="0" w:afterAutospacing="0" w:line="240" w:lineRule="auto"/>
              <w:rPr>
                <w:sz w:val="24"/>
                <w:szCs w:val="24"/>
              </w:rPr>
            </w:pPr>
            <w:r w:rsidRPr="00BE180E">
              <w:rPr>
                <w:sz w:val="24"/>
                <w:szCs w:val="24"/>
              </w:rPr>
              <w:t>ФПЧ</w:t>
            </w:r>
            <w:r w:rsidRPr="00BE180E">
              <w:rPr>
                <w:sz w:val="24"/>
                <w:szCs w:val="24"/>
                <w:vertAlign w:val="subscript"/>
              </w:rPr>
              <w:t>10</w:t>
            </w:r>
          </w:p>
        </w:tc>
        <w:tc>
          <w:tcPr>
            <w:tcW w:w="411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0012507" w14:textId="77777777" w:rsidR="003310CC" w:rsidRPr="00BE180E" w:rsidRDefault="003310CC" w:rsidP="009A4789">
            <w:pPr>
              <w:pStyle w:val="a"/>
              <w:spacing w:after="0" w:afterAutospacing="0" w:line="240" w:lineRule="auto"/>
              <w:rPr>
                <w:sz w:val="24"/>
                <w:szCs w:val="24"/>
              </w:rPr>
            </w:pPr>
            <w:r w:rsidRPr="00BE180E">
              <w:rPr>
                <w:sz w:val="24"/>
                <w:szCs w:val="24"/>
              </w:rPr>
              <w:t>1.</w:t>
            </w:r>
            <w:r w:rsidRPr="00BE180E">
              <w:rPr>
                <w:spacing w:val="-2"/>
                <w:sz w:val="24"/>
                <w:szCs w:val="24"/>
              </w:rPr>
              <w:t xml:space="preserve"> </w:t>
            </w:r>
            <w:r w:rsidRPr="00BE180E">
              <w:rPr>
                <w:sz w:val="24"/>
                <w:szCs w:val="24"/>
              </w:rPr>
              <w:t>Битово отопление</w:t>
            </w:r>
          </w:p>
        </w:tc>
        <w:tc>
          <w:tcPr>
            <w:tcW w:w="141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6F64015" w14:textId="63FF5577" w:rsidR="003310CC" w:rsidRPr="00BE180E" w:rsidRDefault="003310CC" w:rsidP="009A4789">
            <w:pPr>
              <w:pStyle w:val="a"/>
              <w:spacing w:after="0" w:afterAutospacing="0" w:line="240" w:lineRule="auto"/>
              <w:rPr>
                <w:sz w:val="24"/>
                <w:szCs w:val="24"/>
              </w:rPr>
            </w:pPr>
            <w:r w:rsidRPr="00BE180E">
              <w:rPr>
                <w:sz w:val="24"/>
                <w:szCs w:val="24"/>
              </w:rPr>
              <w:t>263,90</w:t>
            </w:r>
          </w:p>
        </w:tc>
        <w:tc>
          <w:tcPr>
            <w:tcW w:w="127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005247F" w14:textId="79C771E4" w:rsidR="003310CC" w:rsidRPr="00BE180E" w:rsidRDefault="003310CC" w:rsidP="003310CC">
            <w:pPr>
              <w:pStyle w:val="a"/>
              <w:spacing w:after="0" w:afterAutospacing="0" w:line="240" w:lineRule="auto"/>
              <w:rPr>
                <w:sz w:val="24"/>
                <w:szCs w:val="24"/>
              </w:rPr>
            </w:pPr>
            <w:r w:rsidRPr="00BE180E">
              <w:rPr>
                <w:sz w:val="24"/>
                <w:szCs w:val="24"/>
              </w:rPr>
              <w:t>97,73%</w:t>
            </w:r>
          </w:p>
        </w:tc>
      </w:tr>
      <w:tr w:rsidR="003310CC" w:rsidRPr="00BE180E" w14:paraId="48E0EE84" w14:textId="77777777" w:rsidTr="003310CC">
        <w:trPr>
          <w:trHeight w:hRule="exact" w:val="345"/>
        </w:trPr>
        <w:tc>
          <w:tcPr>
            <w:tcW w:w="2552" w:type="dxa"/>
            <w:vMerge/>
            <w:tcBorders>
              <w:left w:val="single" w:sz="4" w:space="0" w:color="000000"/>
              <w:right w:val="single" w:sz="4" w:space="0" w:color="000000"/>
            </w:tcBorders>
            <w:shd w:val="clear" w:color="auto" w:fill="FFC000"/>
            <w:vAlign w:val="center"/>
          </w:tcPr>
          <w:p w14:paraId="79521173" w14:textId="77777777" w:rsidR="003310CC" w:rsidRPr="00BE180E" w:rsidRDefault="003310CC" w:rsidP="009A4789">
            <w:pPr>
              <w:pStyle w:val="a"/>
              <w:spacing w:after="0" w:afterAutospacing="0" w:line="240" w:lineRule="auto"/>
              <w:rPr>
                <w:sz w:val="24"/>
                <w:szCs w:val="24"/>
              </w:rPr>
            </w:pPr>
          </w:p>
        </w:tc>
        <w:tc>
          <w:tcPr>
            <w:tcW w:w="411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C746FF3" w14:textId="77777777" w:rsidR="003310CC" w:rsidRPr="00BE180E" w:rsidRDefault="003310CC" w:rsidP="009A4789">
            <w:pPr>
              <w:pStyle w:val="a"/>
              <w:spacing w:after="0" w:afterAutospacing="0" w:line="240" w:lineRule="auto"/>
              <w:rPr>
                <w:sz w:val="24"/>
                <w:szCs w:val="24"/>
              </w:rPr>
            </w:pPr>
            <w:r w:rsidRPr="00BE180E">
              <w:rPr>
                <w:sz w:val="24"/>
                <w:szCs w:val="24"/>
              </w:rPr>
              <w:t>2. Индустрия</w:t>
            </w:r>
          </w:p>
        </w:tc>
        <w:tc>
          <w:tcPr>
            <w:tcW w:w="141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9F79936" w14:textId="2124C04C" w:rsidR="003310CC" w:rsidRPr="00BE180E" w:rsidRDefault="003310CC" w:rsidP="009A4789">
            <w:pPr>
              <w:pStyle w:val="a"/>
              <w:spacing w:after="0" w:afterAutospacing="0" w:line="240" w:lineRule="auto"/>
              <w:rPr>
                <w:sz w:val="24"/>
                <w:szCs w:val="24"/>
              </w:rPr>
            </w:pPr>
            <w:r w:rsidRPr="00BE180E">
              <w:rPr>
                <w:sz w:val="24"/>
                <w:szCs w:val="24"/>
              </w:rPr>
              <w:t>0,</w:t>
            </w:r>
            <w:r w:rsidR="0060686D" w:rsidRPr="00BE180E">
              <w:rPr>
                <w:sz w:val="24"/>
                <w:szCs w:val="24"/>
              </w:rPr>
              <w:t>0</w:t>
            </w:r>
            <w:r w:rsidRPr="00BE180E">
              <w:rPr>
                <w:sz w:val="24"/>
                <w:szCs w:val="24"/>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ABDA7F3" w14:textId="150A1136" w:rsidR="003310CC" w:rsidRPr="00BE180E" w:rsidRDefault="0060686D" w:rsidP="003310CC">
            <w:pPr>
              <w:pStyle w:val="a"/>
              <w:spacing w:after="0" w:afterAutospacing="0" w:line="240" w:lineRule="auto"/>
              <w:rPr>
                <w:sz w:val="24"/>
                <w:szCs w:val="24"/>
              </w:rPr>
            </w:pPr>
            <w:r w:rsidRPr="00BE180E">
              <w:rPr>
                <w:sz w:val="24"/>
                <w:szCs w:val="24"/>
              </w:rPr>
              <w:t>&lt;0,01</w:t>
            </w:r>
            <w:r w:rsidR="003310CC" w:rsidRPr="00BE180E">
              <w:rPr>
                <w:sz w:val="24"/>
                <w:szCs w:val="24"/>
              </w:rPr>
              <w:t>%</w:t>
            </w:r>
          </w:p>
        </w:tc>
      </w:tr>
      <w:tr w:rsidR="003310CC" w:rsidRPr="00BE180E" w14:paraId="54ABAE6B" w14:textId="77777777" w:rsidTr="003310CC">
        <w:trPr>
          <w:trHeight w:hRule="exact" w:val="345"/>
        </w:trPr>
        <w:tc>
          <w:tcPr>
            <w:tcW w:w="2552" w:type="dxa"/>
            <w:vMerge/>
            <w:tcBorders>
              <w:left w:val="single" w:sz="4" w:space="0" w:color="000000"/>
              <w:right w:val="single" w:sz="4" w:space="0" w:color="000000"/>
            </w:tcBorders>
            <w:shd w:val="clear" w:color="auto" w:fill="FFC000"/>
            <w:vAlign w:val="center"/>
          </w:tcPr>
          <w:p w14:paraId="782B249A" w14:textId="77777777" w:rsidR="003310CC" w:rsidRPr="00BE180E" w:rsidRDefault="003310CC" w:rsidP="009A4789">
            <w:pPr>
              <w:pStyle w:val="a"/>
              <w:spacing w:after="0" w:afterAutospacing="0" w:line="240" w:lineRule="auto"/>
              <w:rPr>
                <w:sz w:val="24"/>
                <w:szCs w:val="24"/>
              </w:rPr>
            </w:pPr>
          </w:p>
        </w:tc>
        <w:tc>
          <w:tcPr>
            <w:tcW w:w="411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A28224E" w14:textId="77777777" w:rsidR="003310CC" w:rsidRPr="00BE180E" w:rsidRDefault="003310CC" w:rsidP="009A4789">
            <w:pPr>
              <w:pStyle w:val="a"/>
              <w:spacing w:after="0" w:afterAutospacing="0" w:line="240" w:lineRule="auto"/>
              <w:rPr>
                <w:sz w:val="24"/>
                <w:szCs w:val="24"/>
              </w:rPr>
            </w:pPr>
            <w:r w:rsidRPr="00BE180E">
              <w:rPr>
                <w:sz w:val="24"/>
                <w:szCs w:val="24"/>
              </w:rPr>
              <w:t>3.</w:t>
            </w:r>
            <w:r w:rsidRPr="00BE180E">
              <w:rPr>
                <w:spacing w:val="-2"/>
                <w:sz w:val="24"/>
                <w:szCs w:val="24"/>
              </w:rPr>
              <w:t xml:space="preserve"> </w:t>
            </w:r>
            <w:r w:rsidRPr="00BE180E">
              <w:rPr>
                <w:sz w:val="24"/>
                <w:szCs w:val="24"/>
              </w:rPr>
              <w:t>Транспорт</w:t>
            </w:r>
          </w:p>
        </w:tc>
        <w:tc>
          <w:tcPr>
            <w:tcW w:w="141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0B8D5A3" w14:textId="440F10C7" w:rsidR="003310CC" w:rsidRPr="00BE180E" w:rsidRDefault="003310CC" w:rsidP="009A4789">
            <w:pPr>
              <w:pStyle w:val="a"/>
              <w:spacing w:after="0" w:afterAutospacing="0" w:line="240" w:lineRule="auto"/>
              <w:rPr>
                <w:sz w:val="24"/>
                <w:szCs w:val="24"/>
              </w:rPr>
            </w:pPr>
            <w:r w:rsidRPr="00BE180E">
              <w:rPr>
                <w:sz w:val="24"/>
                <w:szCs w:val="24"/>
              </w:rPr>
              <w:t>5,62</w:t>
            </w:r>
          </w:p>
        </w:tc>
        <w:tc>
          <w:tcPr>
            <w:tcW w:w="127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DE8BD1C" w14:textId="25836912" w:rsidR="003310CC" w:rsidRPr="00BE180E" w:rsidRDefault="003310CC" w:rsidP="003310CC">
            <w:pPr>
              <w:pStyle w:val="a"/>
              <w:spacing w:after="0" w:afterAutospacing="0" w:line="240" w:lineRule="auto"/>
              <w:rPr>
                <w:sz w:val="24"/>
                <w:szCs w:val="24"/>
              </w:rPr>
            </w:pPr>
            <w:r w:rsidRPr="00BE180E">
              <w:rPr>
                <w:sz w:val="24"/>
                <w:szCs w:val="24"/>
              </w:rPr>
              <w:t>2,08%</w:t>
            </w:r>
          </w:p>
        </w:tc>
      </w:tr>
      <w:tr w:rsidR="003310CC" w:rsidRPr="00BE180E" w14:paraId="13171819" w14:textId="77777777" w:rsidTr="003310CC">
        <w:trPr>
          <w:trHeight w:hRule="exact" w:val="345"/>
        </w:trPr>
        <w:tc>
          <w:tcPr>
            <w:tcW w:w="2552" w:type="dxa"/>
            <w:vMerge/>
            <w:tcBorders>
              <w:left w:val="single" w:sz="4" w:space="0" w:color="000000"/>
              <w:right w:val="single" w:sz="4" w:space="0" w:color="000000"/>
            </w:tcBorders>
            <w:shd w:val="clear" w:color="auto" w:fill="FFC000"/>
            <w:vAlign w:val="center"/>
          </w:tcPr>
          <w:p w14:paraId="594F1124" w14:textId="77777777" w:rsidR="003310CC" w:rsidRPr="00BE180E" w:rsidRDefault="003310CC" w:rsidP="009A4789">
            <w:pPr>
              <w:pStyle w:val="a"/>
              <w:spacing w:after="0" w:afterAutospacing="0" w:line="240" w:lineRule="auto"/>
              <w:rPr>
                <w:sz w:val="24"/>
                <w:szCs w:val="24"/>
              </w:rPr>
            </w:pPr>
          </w:p>
        </w:tc>
        <w:tc>
          <w:tcPr>
            <w:tcW w:w="411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9517CDA" w14:textId="77777777" w:rsidR="003310CC" w:rsidRPr="00BE180E" w:rsidRDefault="003310CC" w:rsidP="009A4789">
            <w:pPr>
              <w:pStyle w:val="a"/>
              <w:spacing w:after="0" w:afterAutospacing="0" w:line="240" w:lineRule="auto"/>
              <w:rPr>
                <w:sz w:val="24"/>
                <w:szCs w:val="24"/>
              </w:rPr>
            </w:pPr>
            <w:r w:rsidRPr="00BE180E">
              <w:rPr>
                <w:sz w:val="24"/>
                <w:szCs w:val="24"/>
              </w:rPr>
              <w:t>4. Общински сгради</w:t>
            </w:r>
          </w:p>
          <w:p w14:paraId="562F8AD0" w14:textId="77777777" w:rsidR="003310CC" w:rsidRPr="00BE180E" w:rsidRDefault="003310CC" w:rsidP="009A4789">
            <w:pPr>
              <w:pStyle w:val="a"/>
              <w:spacing w:after="0" w:afterAutospacing="0" w:line="240" w:lineRule="auto"/>
              <w:rPr>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8ED42AC" w14:textId="77777777" w:rsidR="003310CC" w:rsidRPr="00BE180E" w:rsidRDefault="003310CC" w:rsidP="009A4789">
            <w:pPr>
              <w:pStyle w:val="a"/>
              <w:spacing w:after="0" w:afterAutospacing="0" w:line="240" w:lineRule="auto"/>
              <w:rPr>
                <w:sz w:val="24"/>
                <w:szCs w:val="24"/>
              </w:rPr>
            </w:pPr>
            <w:r w:rsidRPr="00BE180E">
              <w:rPr>
                <w:sz w:val="24"/>
                <w:szCs w:val="24"/>
              </w:rPr>
              <w:t>0,387</w:t>
            </w:r>
          </w:p>
        </w:tc>
        <w:tc>
          <w:tcPr>
            <w:tcW w:w="127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123BD04" w14:textId="3D629D99" w:rsidR="003310CC" w:rsidRPr="00BE180E" w:rsidRDefault="003310CC" w:rsidP="003310CC">
            <w:pPr>
              <w:pStyle w:val="a"/>
              <w:spacing w:after="0" w:afterAutospacing="0" w:line="240" w:lineRule="auto"/>
              <w:rPr>
                <w:sz w:val="24"/>
                <w:szCs w:val="24"/>
              </w:rPr>
            </w:pPr>
            <w:r w:rsidRPr="00BE180E">
              <w:rPr>
                <w:sz w:val="24"/>
                <w:szCs w:val="24"/>
              </w:rPr>
              <w:t>0,14%</w:t>
            </w:r>
          </w:p>
        </w:tc>
      </w:tr>
      <w:tr w:rsidR="00207AA5" w:rsidRPr="00BE180E" w14:paraId="42554B2D" w14:textId="77777777" w:rsidTr="009A4789">
        <w:trPr>
          <w:trHeight w:hRule="exact" w:val="345"/>
        </w:trPr>
        <w:tc>
          <w:tcPr>
            <w:tcW w:w="2552" w:type="dxa"/>
            <w:tcBorders>
              <w:top w:val="single" w:sz="4" w:space="0" w:color="auto"/>
              <w:left w:val="single" w:sz="4" w:space="0" w:color="auto"/>
              <w:bottom w:val="single" w:sz="4" w:space="0" w:color="auto"/>
              <w:right w:val="single" w:sz="4" w:space="0" w:color="auto"/>
            </w:tcBorders>
            <w:shd w:val="clear" w:color="auto" w:fill="FFC000"/>
            <w:vAlign w:val="center"/>
          </w:tcPr>
          <w:p w14:paraId="5DCB031F" w14:textId="77777777" w:rsidR="00207AA5" w:rsidRPr="00BE180E" w:rsidRDefault="00207AA5" w:rsidP="009A4789">
            <w:pPr>
              <w:pStyle w:val="a"/>
              <w:spacing w:after="0" w:afterAutospacing="0" w:line="240" w:lineRule="auto"/>
              <w:rPr>
                <w:sz w:val="24"/>
                <w:szCs w:val="24"/>
              </w:rPr>
            </w:pPr>
            <w:r w:rsidRPr="00BE180E">
              <w:rPr>
                <w:sz w:val="24"/>
                <w:szCs w:val="24"/>
              </w:rPr>
              <w:t>ОБЩО</w:t>
            </w:r>
          </w:p>
        </w:tc>
        <w:tc>
          <w:tcPr>
            <w:tcW w:w="4111" w:type="dxa"/>
            <w:tcBorders>
              <w:top w:val="single" w:sz="4" w:space="0" w:color="auto"/>
              <w:left w:val="single" w:sz="4" w:space="0" w:color="auto"/>
              <w:bottom w:val="single" w:sz="4" w:space="0" w:color="auto"/>
              <w:right w:val="single" w:sz="4" w:space="0" w:color="auto"/>
            </w:tcBorders>
            <w:shd w:val="clear" w:color="auto" w:fill="FFC000"/>
            <w:vAlign w:val="center"/>
          </w:tcPr>
          <w:p w14:paraId="5043A83C" w14:textId="77777777" w:rsidR="00207AA5" w:rsidRPr="00BE180E" w:rsidRDefault="00207AA5" w:rsidP="009A4789">
            <w:pPr>
              <w:pStyle w:val="a"/>
              <w:spacing w:after="0" w:afterAutospacing="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C000"/>
            <w:vAlign w:val="center"/>
          </w:tcPr>
          <w:p w14:paraId="4E99D5D2" w14:textId="36B28189" w:rsidR="00207AA5" w:rsidRPr="00BE180E" w:rsidRDefault="003310CC" w:rsidP="009A4789">
            <w:pPr>
              <w:pStyle w:val="a"/>
              <w:spacing w:after="0" w:afterAutospacing="0" w:line="240" w:lineRule="auto"/>
              <w:rPr>
                <w:sz w:val="24"/>
                <w:szCs w:val="24"/>
              </w:rPr>
            </w:pPr>
            <w:r w:rsidRPr="00BE180E">
              <w:rPr>
                <w:sz w:val="24"/>
                <w:szCs w:val="24"/>
              </w:rPr>
              <w:t>270,02</w:t>
            </w:r>
          </w:p>
        </w:tc>
        <w:tc>
          <w:tcPr>
            <w:tcW w:w="1276" w:type="dxa"/>
            <w:tcBorders>
              <w:top w:val="single" w:sz="4" w:space="0" w:color="auto"/>
              <w:left w:val="single" w:sz="4" w:space="0" w:color="auto"/>
              <w:bottom w:val="single" w:sz="4" w:space="0" w:color="auto"/>
              <w:right w:val="single" w:sz="4" w:space="0" w:color="auto"/>
            </w:tcBorders>
            <w:shd w:val="clear" w:color="auto" w:fill="FFC000"/>
            <w:vAlign w:val="center"/>
          </w:tcPr>
          <w:p w14:paraId="7EACB2D3" w14:textId="77777777" w:rsidR="00207AA5" w:rsidRPr="00BE180E" w:rsidRDefault="00207AA5" w:rsidP="009A4789">
            <w:pPr>
              <w:pStyle w:val="a"/>
              <w:spacing w:after="0" w:afterAutospacing="0" w:line="240" w:lineRule="auto"/>
              <w:rPr>
                <w:sz w:val="24"/>
                <w:szCs w:val="24"/>
              </w:rPr>
            </w:pPr>
          </w:p>
        </w:tc>
      </w:tr>
    </w:tbl>
    <w:p w14:paraId="7784A837" w14:textId="77777777" w:rsidR="00A71BAA" w:rsidRDefault="00A71BAA" w:rsidP="009A4789">
      <w:pPr>
        <w:spacing w:line="360" w:lineRule="auto"/>
        <w:rPr>
          <w:rFonts w:ascii="Arial" w:hAnsi="Arial" w:cs="Arial"/>
          <w:noProof/>
          <w:sz w:val="24"/>
          <w:szCs w:val="24"/>
          <w:lang w:eastAsia="en-GB"/>
        </w:rPr>
      </w:pPr>
    </w:p>
    <w:p w14:paraId="560E49F2" w14:textId="3C501375" w:rsidR="009A4789" w:rsidRPr="00BE180E" w:rsidRDefault="00207AA5" w:rsidP="009A4789">
      <w:pPr>
        <w:spacing w:line="360" w:lineRule="auto"/>
        <w:rPr>
          <w:rFonts w:ascii="Arial" w:hAnsi="Arial" w:cs="Arial"/>
          <w:sz w:val="24"/>
          <w:szCs w:val="24"/>
        </w:rPr>
      </w:pPr>
      <w:r w:rsidRPr="00BE180E">
        <w:rPr>
          <w:rFonts w:ascii="Arial" w:hAnsi="Arial" w:cs="Arial"/>
          <w:sz w:val="24"/>
          <w:szCs w:val="24"/>
        </w:rPr>
        <w:t xml:space="preserve">В графичен вид процентното разпределение </w:t>
      </w:r>
      <w:r w:rsidR="004F69FE" w:rsidRPr="00BE180E">
        <w:rPr>
          <w:rFonts w:ascii="Arial" w:hAnsi="Arial" w:cs="Arial"/>
          <w:sz w:val="24"/>
          <w:szCs w:val="24"/>
        </w:rPr>
        <w:t>на ФПЧ</w:t>
      </w:r>
      <w:r w:rsidR="004C34D8" w:rsidRPr="00BE180E">
        <w:rPr>
          <w:rFonts w:ascii="Arial" w:hAnsi="Arial" w:cs="Arial"/>
          <w:sz w:val="24"/>
          <w:szCs w:val="24"/>
          <w:vertAlign w:val="subscript"/>
        </w:rPr>
        <w:t>10</w:t>
      </w:r>
      <w:r w:rsidR="004F69FE" w:rsidRPr="00BE180E">
        <w:rPr>
          <w:rFonts w:ascii="Arial" w:hAnsi="Arial" w:cs="Arial"/>
          <w:sz w:val="24"/>
          <w:szCs w:val="24"/>
        </w:rPr>
        <w:t xml:space="preserve"> </w:t>
      </w:r>
      <w:r w:rsidRPr="00BE180E">
        <w:rPr>
          <w:rFonts w:ascii="Arial" w:hAnsi="Arial" w:cs="Arial"/>
          <w:sz w:val="24"/>
          <w:szCs w:val="24"/>
        </w:rPr>
        <w:t>по източници за 2018г</w:t>
      </w:r>
      <w:r w:rsidR="004F69FE" w:rsidRPr="00BE180E">
        <w:rPr>
          <w:rFonts w:ascii="Arial" w:hAnsi="Arial" w:cs="Arial"/>
          <w:sz w:val="24"/>
          <w:szCs w:val="24"/>
        </w:rPr>
        <w:t>.</w:t>
      </w:r>
      <w:r w:rsidRPr="00BE180E">
        <w:rPr>
          <w:rFonts w:ascii="Arial" w:hAnsi="Arial" w:cs="Arial"/>
          <w:sz w:val="24"/>
          <w:szCs w:val="24"/>
        </w:rPr>
        <w:t xml:space="preserve"> </w:t>
      </w:r>
      <w:r w:rsidR="00616FE8" w:rsidRPr="00BE180E">
        <w:rPr>
          <w:rFonts w:ascii="Arial" w:hAnsi="Arial" w:cs="Arial"/>
          <w:sz w:val="24"/>
          <w:szCs w:val="24"/>
        </w:rPr>
        <w:t xml:space="preserve">е </w:t>
      </w:r>
      <w:r w:rsidRPr="00BE180E">
        <w:rPr>
          <w:rFonts w:ascii="Arial" w:hAnsi="Arial" w:cs="Arial"/>
          <w:sz w:val="24"/>
          <w:szCs w:val="24"/>
        </w:rPr>
        <w:t>представено на</w:t>
      </w:r>
      <w:r w:rsidR="00616FE8" w:rsidRPr="00BE180E">
        <w:rPr>
          <w:rFonts w:ascii="Arial" w:hAnsi="Arial" w:cs="Arial"/>
          <w:sz w:val="24"/>
          <w:szCs w:val="24"/>
        </w:rPr>
        <w:t xml:space="preserve"> </w:t>
      </w:r>
      <w:r w:rsidR="00A71BAA" w:rsidRPr="00BE180E">
        <w:rPr>
          <w:rFonts w:ascii="Arial" w:hAnsi="Arial" w:cs="Arial"/>
          <w:sz w:val="24"/>
          <w:szCs w:val="24"/>
        </w:rPr>
        <w:t>Фигура 3</w:t>
      </w:r>
      <w:r w:rsidR="0026642E">
        <w:rPr>
          <w:rFonts w:ascii="Arial" w:hAnsi="Arial" w:cs="Arial"/>
          <w:sz w:val="24"/>
          <w:szCs w:val="24"/>
        </w:rPr>
        <w:t>2</w:t>
      </w:r>
      <w:r w:rsidR="00616FE8" w:rsidRPr="00BE180E">
        <w:rPr>
          <w:rFonts w:ascii="Arial" w:hAnsi="Arial" w:cs="Arial"/>
          <w:sz w:val="24"/>
          <w:szCs w:val="24"/>
        </w:rPr>
        <w:t>:</w:t>
      </w:r>
    </w:p>
    <w:p w14:paraId="5BDBC74D" w14:textId="77777777" w:rsidR="00CE2B1E" w:rsidRPr="00BE180E" w:rsidRDefault="00CE2B1E" w:rsidP="009A4789">
      <w:pPr>
        <w:spacing w:line="360" w:lineRule="auto"/>
        <w:rPr>
          <w:rFonts w:ascii="Arial" w:hAnsi="Arial" w:cs="Arial"/>
          <w:sz w:val="24"/>
          <w:szCs w:val="24"/>
        </w:rPr>
      </w:pPr>
    </w:p>
    <w:p w14:paraId="69A71D87" w14:textId="11E7DB33" w:rsidR="00E324D6" w:rsidRPr="00BE180E" w:rsidRDefault="00E324D6" w:rsidP="00E324D6">
      <w:pPr>
        <w:spacing w:line="360" w:lineRule="auto"/>
        <w:jc w:val="center"/>
        <w:rPr>
          <w:rFonts w:ascii="Arial" w:hAnsi="Arial" w:cs="Arial"/>
          <w:strike/>
          <w:sz w:val="24"/>
          <w:szCs w:val="24"/>
        </w:rPr>
      </w:pPr>
      <w:r w:rsidRPr="00BE180E">
        <w:rPr>
          <w:noProof/>
          <w:lang w:eastAsia="bg-BG"/>
        </w:rPr>
        <w:drawing>
          <wp:inline distT="0" distB="0" distL="0" distR="0" wp14:anchorId="06D0EE46" wp14:editId="419DDFEB">
            <wp:extent cx="4562475" cy="3086100"/>
            <wp:effectExtent l="0" t="0" r="9525" b="19050"/>
            <wp:docPr id="1574" name="Chart 15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94F0496" w14:textId="0C67681A" w:rsidR="00207AA5" w:rsidRPr="00BE180E" w:rsidRDefault="001074E0" w:rsidP="0027543D">
      <w:pPr>
        <w:pStyle w:val="Caption"/>
        <w:spacing w:after="0" w:afterAutospacing="0"/>
        <w:rPr>
          <w:szCs w:val="24"/>
          <w:lang w:val="bg-BG"/>
        </w:rPr>
      </w:pPr>
      <w:bookmarkStart w:id="148" w:name="_Toc48359055"/>
      <w:r w:rsidRPr="00BE180E">
        <w:rPr>
          <w:szCs w:val="24"/>
          <w:lang w:val="bg-BG"/>
        </w:rPr>
        <w:t xml:space="preserve">Фигура </w:t>
      </w:r>
      <w:r w:rsidRPr="00BE180E">
        <w:rPr>
          <w:szCs w:val="24"/>
          <w:lang w:val="bg-BG"/>
        </w:rPr>
        <w:fldChar w:fldCharType="begin"/>
      </w:r>
      <w:r w:rsidRPr="00BE180E">
        <w:rPr>
          <w:szCs w:val="24"/>
          <w:lang w:val="bg-BG"/>
        </w:rPr>
        <w:instrText xml:space="preserve"> SEQ Фигура \* ARABIC </w:instrText>
      </w:r>
      <w:r w:rsidRPr="00BE180E">
        <w:rPr>
          <w:szCs w:val="24"/>
          <w:lang w:val="bg-BG"/>
        </w:rPr>
        <w:fldChar w:fldCharType="separate"/>
      </w:r>
      <w:r w:rsidR="00E63427">
        <w:rPr>
          <w:noProof/>
          <w:szCs w:val="24"/>
          <w:lang w:val="bg-BG"/>
        </w:rPr>
        <w:t>32</w:t>
      </w:r>
      <w:r w:rsidRPr="00BE180E">
        <w:rPr>
          <w:noProof/>
          <w:szCs w:val="24"/>
          <w:lang w:val="bg-BG"/>
        </w:rPr>
        <w:fldChar w:fldCharType="end"/>
      </w:r>
      <w:r w:rsidRPr="00BE180E">
        <w:rPr>
          <w:noProof/>
          <w:szCs w:val="24"/>
          <w:lang w:val="bg-BG"/>
        </w:rPr>
        <w:t xml:space="preserve">: </w:t>
      </w:r>
      <w:r w:rsidR="00A71BAA" w:rsidRPr="00BE180E">
        <w:rPr>
          <w:szCs w:val="24"/>
          <w:lang w:val="bg-BG"/>
        </w:rPr>
        <w:t>П</w:t>
      </w:r>
      <w:r w:rsidR="00F513DE" w:rsidRPr="00BE180E">
        <w:rPr>
          <w:szCs w:val="24"/>
          <w:lang w:val="bg-BG"/>
        </w:rPr>
        <w:t>роцентно разпределение</w:t>
      </w:r>
      <w:r w:rsidR="004F69FE" w:rsidRPr="00BE180E">
        <w:rPr>
          <w:szCs w:val="24"/>
          <w:lang w:val="bg-BG"/>
        </w:rPr>
        <w:t xml:space="preserve"> </w:t>
      </w:r>
      <w:r w:rsidR="00A71BAA" w:rsidRPr="00BE180E">
        <w:rPr>
          <w:szCs w:val="24"/>
          <w:lang w:val="bg-BG"/>
        </w:rPr>
        <w:t>на емисии ФПЧ</w:t>
      </w:r>
      <w:r w:rsidR="00A71BAA" w:rsidRPr="00BE180E">
        <w:rPr>
          <w:szCs w:val="24"/>
          <w:vertAlign w:val="subscript"/>
          <w:lang w:val="bg-BG"/>
        </w:rPr>
        <w:t xml:space="preserve">10 </w:t>
      </w:r>
      <w:r w:rsidR="00A71BAA" w:rsidRPr="00BE180E">
        <w:rPr>
          <w:szCs w:val="24"/>
          <w:lang w:val="bg-BG"/>
        </w:rPr>
        <w:t>Хасково,  2018</w:t>
      </w:r>
      <w:r w:rsidR="000260B8" w:rsidRPr="00BE180E">
        <w:rPr>
          <w:szCs w:val="24"/>
          <w:lang w:val="bg-BG"/>
        </w:rPr>
        <w:t>г</w:t>
      </w:r>
      <w:bookmarkEnd w:id="148"/>
    </w:p>
    <w:p w14:paraId="476FE04F" w14:textId="77777777" w:rsidR="00207AA5" w:rsidRPr="00BE180E" w:rsidRDefault="00207AA5" w:rsidP="0027543D">
      <w:pPr>
        <w:spacing w:line="360" w:lineRule="auto"/>
        <w:rPr>
          <w:rFonts w:ascii="Arial" w:hAnsi="Arial" w:cs="Arial"/>
          <w:sz w:val="24"/>
          <w:szCs w:val="24"/>
        </w:rPr>
      </w:pPr>
    </w:p>
    <w:p w14:paraId="29FD0D2B" w14:textId="28CB70DE" w:rsidR="00207AA5" w:rsidRPr="00BE180E" w:rsidRDefault="00207AA5" w:rsidP="0027543D">
      <w:pPr>
        <w:spacing w:line="360" w:lineRule="auto"/>
        <w:jc w:val="both"/>
        <w:rPr>
          <w:rStyle w:val="hps"/>
          <w:rFonts w:ascii="Arial" w:hAnsi="Arial" w:cs="Arial"/>
          <w:sz w:val="24"/>
          <w:szCs w:val="24"/>
        </w:rPr>
      </w:pPr>
      <w:r w:rsidRPr="00BE180E">
        <w:rPr>
          <w:rStyle w:val="hps"/>
          <w:rFonts w:ascii="Arial" w:hAnsi="Arial" w:cs="Arial"/>
          <w:sz w:val="24"/>
          <w:szCs w:val="24"/>
        </w:rPr>
        <w:lastRenderedPageBreak/>
        <w:t>Най</w:t>
      </w:r>
      <w:r w:rsidRPr="00BE180E">
        <w:rPr>
          <w:rFonts w:ascii="Arial" w:hAnsi="Arial" w:cs="Arial"/>
          <w:sz w:val="24"/>
          <w:szCs w:val="24"/>
        </w:rPr>
        <w:t xml:space="preserve"> – значим източник на </w:t>
      </w:r>
      <w:r w:rsidRPr="00BE180E">
        <w:rPr>
          <w:rStyle w:val="hps"/>
          <w:rFonts w:ascii="Arial" w:hAnsi="Arial" w:cs="Arial"/>
          <w:sz w:val="24"/>
          <w:szCs w:val="24"/>
        </w:rPr>
        <w:t>емисии</w:t>
      </w:r>
      <w:r w:rsidRPr="00BE180E">
        <w:rPr>
          <w:rFonts w:ascii="Arial" w:hAnsi="Arial" w:cs="Arial"/>
          <w:sz w:val="24"/>
          <w:szCs w:val="24"/>
        </w:rPr>
        <w:t xml:space="preserve"> ФПЧ</w:t>
      </w:r>
      <w:r w:rsidRPr="00BE180E">
        <w:rPr>
          <w:rFonts w:ascii="Arial" w:hAnsi="Arial" w:cs="Arial"/>
          <w:sz w:val="24"/>
          <w:szCs w:val="24"/>
          <w:vertAlign w:val="subscript"/>
        </w:rPr>
        <w:t>10</w:t>
      </w:r>
      <w:r w:rsidRPr="00BE180E">
        <w:rPr>
          <w:rStyle w:val="hps"/>
          <w:rFonts w:ascii="Arial" w:hAnsi="Arial" w:cs="Arial"/>
          <w:sz w:val="24"/>
          <w:szCs w:val="24"/>
        </w:rPr>
        <w:t xml:space="preserve"> в</w:t>
      </w:r>
      <w:r w:rsidRPr="00BE180E">
        <w:rPr>
          <w:rFonts w:ascii="Arial" w:hAnsi="Arial" w:cs="Arial"/>
          <w:sz w:val="24"/>
          <w:szCs w:val="24"/>
        </w:rPr>
        <w:t xml:space="preserve"> </w:t>
      </w:r>
      <w:r w:rsidRPr="00BE180E">
        <w:rPr>
          <w:rStyle w:val="hps"/>
          <w:rFonts w:ascii="Arial" w:hAnsi="Arial" w:cs="Arial"/>
          <w:sz w:val="24"/>
          <w:szCs w:val="24"/>
        </w:rPr>
        <w:t>гр. Хасково</w:t>
      </w:r>
      <w:r w:rsidR="00D964AE" w:rsidRPr="00BE180E">
        <w:rPr>
          <w:rStyle w:val="hps"/>
          <w:rFonts w:ascii="Arial" w:hAnsi="Arial" w:cs="Arial"/>
          <w:sz w:val="24"/>
          <w:szCs w:val="24"/>
        </w:rPr>
        <w:t xml:space="preserve"> </w:t>
      </w:r>
      <w:r w:rsidRPr="00BE180E">
        <w:rPr>
          <w:rStyle w:val="hps"/>
          <w:rFonts w:ascii="Arial" w:hAnsi="Arial" w:cs="Arial"/>
          <w:sz w:val="24"/>
          <w:szCs w:val="24"/>
        </w:rPr>
        <w:t>е битовото отопление</w:t>
      </w:r>
      <w:r w:rsidR="00D964AE" w:rsidRPr="00BE180E">
        <w:rPr>
          <w:rStyle w:val="hps"/>
          <w:rFonts w:ascii="Arial" w:hAnsi="Arial" w:cs="Arial"/>
          <w:sz w:val="24"/>
          <w:szCs w:val="24"/>
        </w:rPr>
        <w:t>- 97,7%</w:t>
      </w:r>
      <w:r w:rsidR="00D964AE" w:rsidRPr="00BE180E">
        <w:rPr>
          <w:rFonts w:ascii="Arial" w:hAnsi="Arial" w:cs="Arial"/>
          <w:sz w:val="24"/>
          <w:szCs w:val="24"/>
        </w:rPr>
        <w:t xml:space="preserve">, </w:t>
      </w:r>
      <w:r w:rsidRPr="00BE180E">
        <w:rPr>
          <w:rFonts w:ascii="Arial" w:hAnsi="Arial" w:cs="Arial"/>
          <w:sz w:val="24"/>
          <w:szCs w:val="24"/>
        </w:rPr>
        <w:t xml:space="preserve">следвано от  </w:t>
      </w:r>
      <w:r w:rsidRPr="00BE180E">
        <w:rPr>
          <w:rStyle w:val="hps"/>
          <w:rFonts w:ascii="Arial" w:hAnsi="Arial" w:cs="Arial"/>
          <w:sz w:val="24"/>
          <w:szCs w:val="24"/>
        </w:rPr>
        <w:t>движението по пътищата</w:t>
      </w:r>
      <w:r w:rsidRPr="00BE180E">
        <w:rPr>
          <w:rFonts w:ascii="Arial" w:hAnsi="Arial" w:cs="Arial"/>
          <w:sz w:val="24"/>
          <w:szCs w:val="24"/>
        </w:rPr>
        <w:t xml:space="preserve"> 2,</w:t>
      </w:r>
      <w:r w:rsidR="00D964AE" w:rsidRPr="00BE180E">
        <w:rPr>
          <w:rFonts w:ascii="Arial" w:hAnsi="Arial" w:cs="Arial"/>
          <w:sz w:val="24"/>
          <w:szCs w:val="24"/>
        </w:rPr>
        <w:t xml:space="preserve">1%. </w:t>
      </w:r>
      <w:r w:rsidRPr="00BE180E">
        <w:rPr>
          <w:rStyle w:val="hps"/>
          <w:rFonts w:ascii="Arial" w:hAnsi="Arial" w:cs="Arial"/>
          <w:sz w:val="24"/>
          <w:szCs w:val="24"/>
        </w:rPr>
        <w:t>Обществените</w:t>
      </w:r>
      <w:r w:rsidR="00D964AE" w:rsidRPr="00BE180E">
        <w:rPr>
          <w:rStyle w:val="hps"/>
          <w:rFonts w:ascii="Arial" w:hAnsi="Arial" w:cs="Arial"/>
          <w:sz w:val="24"/>
          <w:szCs w:val="24"/>
        </w:rPr>
        <w:t xml:space="preserve"> </w:t>
      </w:r>
      <w:r w:rsidRPr="00BE180E">
        <w:rPr>
          <w:rStyle w:val="hps"/>
          <w:rFonts w:ascii="Arial" w:hAnsi="Arial" w:cs="Arial"/>
          <w:sz w:val="24"/>
          <w:szCs w:val="24"/>
        </w:rPr>
        <w:t xml:space="preserve">сгради формират малък дял от емисиите в Хасково – 0,1%. </w:t>
      </w:r>
      <w:r w:rsidR="00D964AE" w:rsidRPr="00BE180E">
        <w:rPr>
          <w:rStyle w:val="hps"/>
          <w:rFonts w:ascii="Arial" w:hAnsi="Arial" w:cs="Arial"/>
          <w:sz w:val="24"/>
          <w:szCs w:val="24"/>
        </w:rPr>
        <w:t xml:space="preserve">А сектор Индустрия формира </w:t>
      </w:r>
      <w:r w:rsidR="00331109" w:rsidRPr="00BE180E">
        <w:rPr>
          <w:rStyle w:val="hps"/>
          <w:rFonts w:ascii="Arial" w:hAnsi="Arial" w:cs="Arial"/>
          <w:sz w:val="24"/>
          <w:szCs w:val="24"/>
        </w:rPr>
        <w:t>под</w:t>
      </w:r>
      <w:r w:rsidR="00D964AE" w:rsidRPr="00BE180E">
        <w:rPr>
          <w:rStyle w:val="hps"/>
          <w:rFonts w:ascii="Arial" w:hAnsi="Arial" w:cs="Arial"/>
          <w:sz w:val="24"/>
          <w:szCs w:val="24"/>
        </w:rPr>
        <w:t xml:space="preserve"> </w:t>
      </w:r>
      <w:r w:rsidR="00D964AE" w:rsidRPr="00BE180E">
        <w:rPr>
          <w:rFonts w:ascii="Arial" w:hAnsi="Arial" w:cs="Arial"/>
          <w:sz w:val="24"/>
          <w:szCs w:val="24"/>
        </w:rPr>
        <w:t>0,0</w:t>
      </w:r>
      <w:r w:rsidR="00331109" w:rsidRPr="00BE180E">
        <w:rPr>
          <w:rFonts w:ascii="Arial" w:hAnsi="Arial" w:cs="Arial"/>
          <w:sz w:val="24"/>
          <w:szCs w:val="24"/>
        </w:rPr>
        <w:t>1</w:t>
      </w:r>
      <w:r w:rsidR="00D964AE" w:rsidRPr="00BE180E">
        <w:rPr>
          <w:rFonts w:ascii="Arial" w:hAnsi="Arial" w:cs="Arial"/>
          <w:sz w:val="24"/>
          <w:szCs w:val="24"/>
        </w:rPr>
        <w:t xml:space="preserve">%. </w:t>
      </w:r>
    </w:p>
    <w:p w14:paraId="15244CA1" w14:textId="0567701A" w:rsidR="00616FE8" w:rsidRPr="00BE180E" w:rsidRDefault="00207AA5" w:rsidP="0027543D">
      <w:pPr>
        <w:spacing w:line="360" w:lineRule="auto"/>
        <w:jc w:val="both"/>
        <w:rPr>
          <w:rStyle w:val="hps"/>
          <w:rFonts w:ascii="Arial" w:hAnsi="Arial" w:cs="Arial"/>
          <w:sz w:val="24"/>
          <w:szCs w:val="24"/>
        </w:rPr>
      </w:pPr>
      <w:r w:rsidRPr="00BE180E">
        <w:rPr>
          <w:rStyle w:val="hps"/>
          <w:rFonts w:ascii="Arial" w:hAnsi="Arial" w:cs="Arial"/>
          <w:sz w:val="24"/>
          <w:szCs w:val="24"/>
        </w:rPr>
        <w:t>Емисиите от</w:t>
      </w:r>
      <w:r w:rsidRPr="00BE180E">
        <w:rPr>
          <w:rFonts w:ascii="Arial" w:hAnsi="Arial" w:cs="Arial"/>
          <w:sz w:val="24"/>
          <w:szCs w:val="24"/>
        </w:rPr>
        <w:t xml:space="preserve"> </w:t>
      </w:r>
      <w:r w:rsidRPr="00BE180E">
        <w:rPr>
          <w:rStyle w:val="hps"/>
          <w:rFonts w:ascii="Arial" w:hAnsi="Arial" w:cs="Arial"/>
          <w:sz w:val="24"/>
          <w:szCs w:val="24"/>
        </w:rPr>
        <w:t>изгаряне на горива</w:t>
      </w:r>
      <w:r w:rsidRPr="00BE180E">
        <w:rPr>
          <w:rFonts w:ascii="Arial" w:hAnsi="Arial" w:cs="Arial"/>
          <w:sz w:val="24"/>
          <w:szCs w:val="24"/>
        </w:rPr>
        <w:t xml:space="preserve"> в обществени и търговски сгради </w:t>
      </w:r>
      <w:r w:rsidRPr="00BE180E">
        <w:rPr>
          <w:rStyle w:val="hps"/>
          <w:rFonts w:ascii="Arial" w:hAnsi="Arial" w:cs="Arial"/>
          <w:sz w:val="24"/>
          <w:szCs w:val="24"/>
        </w:rPr>
        <w:t>допринасят за</w:t>
      </w:r>
      <w:r w:rsidRPr="00BE180E">
        <w:rPr>
          <w:rFonts w:ascii="Arial" w:hAnsi="Arial" w:cs="Arial"/>
          <w:sz w:val="24"/>
          <w:szCs w:val="24"/>
        </w:rPr>
        <w:t xml:space="preserve"> </w:t>
      </w:r>
      <w:r w:rsidRPr="00BE180E">
        <w:rPr>
          <w:rStyle w:val="hps"/>
          <w:rFonts w:ascii="Arial" w:hAnsi="Arial" w:cs="Arial"/>
          <w:sz w:val="24"/>
          <w:szCs w:val="24"/>
        </w:rPr>
        <w:t>малка</w:t>
      </w:r>
      <w:r w:rsidRPr="00BE180E">
        <w:rPr>
          <w:rFonts w:ascii="Arial" w:hAnsi="Arial" w:cs="Arial"/>
          <w:sz w:val="24"/>
          <w:szCs w:val="24"/>
        </w:rPr>
        <w:t xml:space="preserve"> </w:t>
      </w:r>
      <w:r w:rsidRPr="00BE180E">
        <w:rPr>
          <w:rStyle w:val="hps"/>
          <w:rFonts w:ascii="Arial" w:hAnsi="Arial" w:cs="Arial"/>
          <w:sz w:val="24"/>
          <w:szCs w:val="24"/>
        </w:rPr>
        <w:t>част</w:t>
      </w:r>
      <w:r w:rsidRPr="00BE180E">
        <w:rPr>
          <w:rFonts w:ascii="Arial" w:hAnsi="Arial" w:cs="Arial"/>
          <w:sz w:val="24"/>
          <w:szCs w:val="24"/>
        </w:rPr>
        <w:t xml:space="preserve"> </w:t>
      </w:r>
      <w:r w:rsidRPr="00BE180E">
        <w:rPr>
          <w:rStyle w:val="hps"/>
          <w:rFonts w:ascii="Arial" w:hAnsi="Arial" w:cs="Arial"/>
          <w:sz w:val="24"/>
          <w:szCs w:val="24"/>
        </w:rPr>
        <w:t>от</w:t>
      </w:r>
      <w:r w:rsidRPr="00BE180E">
        <w:rPr>
          <w:rFonts w:ascii="Arial" w:hAnsi="Arial" w:cs="Arial"/>
          <w:sz w:val="24"/>
          <w:szCs w:val="24"/>
        </w:rPr>
        <w:t xml:space="preserve"> </w:t>
      </w:r>
      <w:r w:rsidRPr="00BE180E">
        <w:rPr>
          <w:rStyle w:val="hps"/>
          <w:rFonts w:ascii="Arial" w:hAnsi="Arial" w:cs="Arial"/>
          <w:sz w:val="24"/>
          <w:szCs w:val="24"/>
        </w:rPr>
        <w:t>приземните</w:t>
      </w:r>
      <w:r w:rsidRPr="00BE180E">
        <w:rPr>
          <w:rFonts w:ascii="Arial" w:hAnsi="Arial" w:cs="Arial"/>
          <w:sz w:val="24"/>
          <w:szCs w:val="24"/>
        </w:rPr>
        <w:t xml:space="preserve"> </w:t>
      </w:r>
      <w:r w:rsidRPr="00BE180E">
        <w:rPr>
          <w:rStyle w:val="hps"/>
          <w:rFonts w:ascii="Arial" w:hAnsi="Arial" w:cs="Arial"/>
          <w:sz w:val="24"/>
          <w:szCs w:val="24"/>
        </w:rPr>
        <w:t>концентрации в сравнение с  битовото отопление и  замърсяването</w:t>
      </w:r>
      <w:r w:rsidRPr="00BE180E">
        <w:rPr>
          <w:rFonts w:ascii="Arial" w:hAnsi="Arial" w:cs="Arial"/>
          <w:sz w:val="24"/>
          <w:szCs w:val="24"/>
        </w:rPr>
        <w:t xml:space="preserve"> </w:t>
      </w:r>
      <w:r w:rsidRPr="00BE180E">
        <w:rPr>
          <w:rStyle w:val="hps"/>
          <w:rFonts w:ascii="Arial" w:hAnsi="Arial" w:cs="Arial"/>
          <w:sz w:val="24"/>
          <w:szCs w:val="24"/>
        </w:rPr>
        <w:t>от пътния</w:t>
      </w:r>
      <w:r w:rsidRPr="00BE180E">
        <w:rPr>
          <w:rFonts w:ascii="Arial" w:hAnsi="Arial" w:cs="Arial"/>
          <w:sz w:val="24"/>
          <w:szCs w:val="24"/>
        </w:rPr>
        <w:t xml:space="preserve"> </w:t>
      </w:r>
      <w:r w:rsidRPr="00BE180E">
        <w:rPr>
          <w:rStyle w:val="hps"/>
          <w:rFonts w:ascii="Arial" w:hAnsi="Arial" w:cs="Arial"/>
          <w:sz w:val="24"/>
          <w:szCs w:val="24"/>
        </w:rPr>
        <w:t>трафик</w:t>
      </w:r>
      <w:r w:rsidRPr="00BE180E">
        <w:rPr>
          <w:rFonts w:ascii="Arial" w:hAnsi="Arial" w:cs="Arial"/>
          <w:sz w:val="24"/>
          <w:szCs w:val="24"/>
        </w:rPr>
        <w:t xml:space="preserve">. </w:t>
      </w:r>
      <w:r w:rsidRPr="00BE180E">
        <w:rPr>
          <w:rStyle w:val="hps"/>
          <w:rFonts w:ascii="Arial" w:hAnsi="Arial" w:cs="Arial"/>
          <w:sz w:val="24"/>
          <w:szCs w:val="24"/>
        </w:rPr>
        <w:t>Емисиите от</w:t>
      </w:r>
      <w:r w:rsidRPr="00BE180E">
        <w:rPr>
          <w:rFonts w:ascii="Arial" w:hAnsi="Arial" w:cs="Arial"/>
          <w:sz w:val="24"/>
          <w:szCs w:val="24"/>
        </w:rPr>
        <w:t xml:space="preserve"> </w:t>
      </w:r>
      <w:r w:rsidRPr="00BE180E">
        <w:rPr>
          <w:rStyle w:val="hps"/>
          <w:rFonts w:ascii="Arial" w:hAnsi="Arial" w:cs="Arial"/>
          <w:sz w:val="24"/>
          <w:szCs w:val="24"/>
        </w:rPr>
        <w:t>тези източници не</w:t>
      </w:r>
      <w:r w:rsidRPr="00BE180E">
        <w:rPr>
          <w:rFonts w:ascii="Arial" w:hAnsi="Arial" w:cs="Arial"/>
          <w:sz w:val="24"/>
          <w:szCs w:val="24"/>
        </w:rPr>
        <w:t xml:space="preserve"> </w:t>
      </w:r>
      <w:r w:rsidRPr="00BE180E">
        <w:rPr>
          <w:rStyle w:val="hps"/>
          <w:rFonts w:ascii="Arial" w:hAnsi="Arial" w:cs="Arial"/>
          <w:sz w:val="24"/>
          <w:szCs w:val="24"/>
        </w:rPr>
        <w:t>могат да доведат до</w:t>
      </w:r>
      <w:r w:rsidRPr="00BE180E">
        <w:rPr>
          <w:rFonts w:ascii="Arial" w:hAnsi="Arial" w:cs="Arial"/>
          <w:sz w:val="24"/>
          <w:szCs w:val="24"/>
        </w:rPr>
        <w:t xml:space="preserve"> </w:t>
      </w:r>
      <w:r w:rsidRPr="00BE180E">
        <w:rPr>
          <w:rStyle w:val="hps"/>
          <w:rFonts w:ascii="Arial" w:hAnsi="Arial" w:cs="Arial"/>
          <w:sz w:val="24"/>
          <w:szCs w:val="24"/>
        </w:rPr>
        <w:t>превишаване на</w:t>
      </w:r>
      <w:r w:rsidRPr="00BE180E">
        <w:rPr>
          <w:rFonts w:ascii="Arial" w:hAnsi="Arial" w:cs="Arial"/>
          <w:sz w:val="24"/>
          <w:szCs w:val="24"/>
        </w:rPr>
        <w:t xml:space="preserve"> </w:t>
      </w:r>
      <w:r w:rsidRPr="00BE180E">
        <w:rPr>
          <w:rStyle w:val="hps"/>
          <w:rFonts w:ascii="Arial" w:hAnsi="Arial" w:cs="Arial"/>
          <w:sz w:val="24"/>
          <w:szCs w:val="24"/>
        </w:rPr>
        <w:t>целите</w:t>
      </w:r>
      <w:r w:rsidRPr="00BE180E">
        <w:rPr>
          <w:rFonts w:ascii="Arial" w:hAnsi="Arial" w:cs="Arial"/>
          <w:sz w:val="24"/>
          <w:szCs w:val="24"/>
        </w:rPr>
        <w:t xml:space="preserve"> </w:t>
      </w:r>
      <w:r w:rsidRPr="00BE180E">
        <w:rPr>
          <w:rStyle w:val="hps"/>
          <w:rFonts w:ascii="Arial" w:hAnsi="Arial" w:cs="Arial"/>
          <w:sz w:val="24"/>
          <w:szCs w:val="24"/>
        </w:rPr>
        <w:t>за качество на въздуха</w:t>
      </w:r>
      <w:r w:rsidRPr="00BE180E">
        <w:rPr>
          <w:rFonts w:ascii="Arial" w:hAnsi="Arial" w:cs="Arial"/>
          <w:sz w:val="24"/>
          <w:szCs w:val="24"/>
        </w:rPr>
        <w:t xml:space="preserve"> </w:t>
      </w:r>
      <w:r w:rsidRPr="00BE180E">
        <w:rPr>
          <w:rStyle w:val="hps"/>
          <w:rFonts w:ascii="Arial" w:hAnsi="Arial" w:cs="Arial"/>
          <w:sz w:val="24"/>
          <w:szCs w:val="24"/>
        </w:rPr>
        <w:t>в самостоятелен вид,</w:t>
      </w:r>
      <w:r w:rsidRPr="00BE180E">
        <w:rPr>
          <w:rFonts w:ascii="Arial" w:hAnsi="Arial" w:cs="Arial"/>
          <w:sz w:val="24"/>
          <w:szCs w:val="24"/>
        </w:rPr>
        <w:t xml:space="preserve"> </w:t>
      </w:r>
      <w:r w:rsidRPr="00BE180E">
        <w:rPr>
          <w:rStyle w:val="hps"/>
          <w:rFonts w:ascii="Arial" w:hAnsi="Arial" w:cs="Arial"/>
          <w:sz w:val="24"/>
          <w:szCs w:val="24"/>
        </w:rPr>
        <w:t>но</w:t>
      </w:r>
      <w:r w:rsidRPr="00BE180E">
        <w:rPr>
          <w:rFonts w:ascii="Arial" w:hAnsi="Arial" w:cs="Arial"/>
          <w:sz w:val="24"/>
          <w:szCs w:val="24"/>
        </w:rPr>
        <w:t xml:space="preserve"> </w:t>
      </w:r>
      <w:r w:rsidRPr="00BE180E">
        <w:rPr>
          <w:rStyle w:val="hps"/>
          <w:rFonts w:ascii="Arial" w:hAnsi="Arial" w:cs="Arial"/>
          <w:sz w:val="24"/>
          <w:szCs w:val="24"/>
        </w:rPr>
        <w:t>в комбинация с други</w:t>
      </w:r>
      <w:r w:rsidRPr="00BE180E">
        <w:rPr>
          <w:rFonts w:ascii="Arial" w:hAnsi="Arial" w:cs="Arial"/>
          <w:sz w:val="24"/>
          <w:szCs w:val="24"/>
        </w:rPr>
        <w:t xml:space="preserve"> </w:t>
      </w:r>
      <w:r w:rsidRPr="00BE180E">
        <w:rPr>
          <w:rStyle w:val="hps"/>
          <w:rFonts w:ascii="Arial" w:hAnsi="Arial" w:cs="Arial"/>
          <w:sz w:val="24"/>
          <w:szCs w:val="24"/>
        </w:rPr>
        <w:t>източници, допринасят за</w:t>
      </w:r>
      <w:r w:rsidRPr="00BE180E">
        <w:rPr>
          <w:rFonts w:ascii="Arial" w:hAnsi="Arial" w:cs="Arial"/>
          <w:sz w:val="24"/>
          <w:szCs w:val="24"/>
        </w:rPr>
        <w:t xml:space="preserve"> </w:t>
      </w:r>
      <w:r w:rsidRPr="00BE180E">
        <w:rPr>
          <w:rStyle w:val="hps"/>
          <w:rFonts w:ascii="Arial" w:hAnsi="Arial" w:cs="Arial"/>
          <w:sz w:val="24"/>
          <w:szCs w:val="24"/>
        </w:rPr>
        <w:t>проблема.</w:t>
      </w:r>
    </w:p>
    <w:p w14:paraId="2C9C68FF" w14:textId="07684C4A" w:rsidR="00616FE8" w:rsidRPr="00BE180E" w:rsidRDefault="00F513DE" w:rsidP="009A4789">
      <w:pPr>
        <w:pStyle w:val="Heading2"/>
        <w:rPr>
          <w:color w:val="auto"/>
        </w:rPr>
      </w:pPr>
      <w:bookmarkStart w:id="149" w:name="_Toc48358970"/>
      <w:r w:rsidRPr="00BE180E">
        <w:rPr>
          <w:color w:val="auto"/>
        </w:rPr>
        <w:t>Източници на замърсяване с ПАВ</w:t>
      </w:r>
      <w:bookmarkEnd w:id="149"/>
    </w:p>
    <w:p w14:paraId="229BD9FA" w14:textId="77777777" w:rsidR="00F513DE" w:rsidRPr="00BE180E" w:rsidRDefault="00F513DE" w:rsidP="009A4789">
      <w:pPr>
        <w:spacing w:line="360" w:lineRule="auto"/>
        <w:jc w:val="both"/>
        <w:rPr>
          <w:rFonts w:ascii="Arial" w:hAnsi="Arial" w:cs="Arial"/>
          <w:sz w:val="24"/>
          <w:szCs w:val="24"/>
        </w:rPr>
      </w:pPr>
      <w:r w:rsidRPr="00BE180E">
        <w:rPr>
          <w:rFonts w:ascii="Arial" w:hAnsi="Arial" w:cs="Arial"/>
          <w:sz w:val="24"/>
          <w:szCs w:val="24"/>
        </w:rPr>
        <w:t>Извършен е анализ на източниците на замърсяване с ПАВ за 2018г.</w:t>
      </w:r>
    </w:p>
    <w:p w14:paraId="6A616150" w14:textId="1EFDC400" w:rsidR="00B90490" w:rsidRPr="00BE180E" w:rsidRDefault="00B90490" w:rsidP="00701830">
      <w:pPr>
        <w:spacing w:line="360" w:lineRule="auto"/>
        <w:rPr>
          <w:rFonts w:ascii="Arial" w:hAnsi="Arial" w:cs="Arial"/>
          <w:sz w:val="24"/>
          <w:szCs w:val="24"/>
        </w:rPr>
      </w:pPr>
      <w:r w:rsidRPr="00BE180E">
        <w:rPr>
          <w:rFonts w:ascii="Arial" w:hAnsi="Arial" w:cs="Arial"/>
          <w:sz w:val="24"/>
          <w:szCs w:val="24"/>
        </w:rPr>
        <w:t>В Таблица 16 са представени най- значителните източници на емисии в гр. Хасково и техният принос към общото замърсяване за 2018г:</w:t>
      </w:r>
    </w:p>
    <w:p w14:paraId="110BB931" w14:textId="663E6C04" w:rsidR="00B90490" w:rsidRPr="00BE180E" w:rsidRDefault="00B90490" w:rsidP="009A4789">
      <w:pPr>
        <w:pStyle w:val="Caption"/>
        <w:rPr>
          <w:szCs w:val="24"/>
          <w:lang w:val="bg-BG"/>
        </w:rPr>
      </w:pPr>
      <w:bookmarkStart w:id="150" w:name="_Toc48359136"/>
      <w:r w:rsidRPr="00BE180E">
        <w:rPr>
          <w:szCs w:val="24"/>
          <w:lang w:val="bg-BG"/>
        </w:rPr>
        <w:t xml:space="preserve">Таблица </w:t>
      </w:r>
      <w:r w:rsidRPr="00BE180E">
        <w:rPr>
          <w:szCs w:val="24"/>
          <w:lang w:val="bg-BG"/>
        </w:rPr>
        <w:fldChar w:fldCharType="begin"/>
      </w:r>
      <w:r w:rsidRPr="00BE180E">
        <w:rPr>
          <w:szCs w:val="24"/>
          <w:lang w:val="bg-BG"/>
        </w:rPr>
        <w:instrText xml:space="preserve"> SEQ Таблица \* ARABIC </w:instrText>
      </w:r>
      <w:r w:rsidRPr="00BE180E">
        <w:rPr>
          <w:szCs w:val="24"/>
          <w:lang w:val="bg-BG"/>
        </w:rPr>
        <w:fldChar w:fldCharType="separate"/>
      </w:r>
      <w:r w:rsidR="00E63427">
        <w:rPr>
          <w:noProof/>
          <w:szCs w:val="24"/>
          <w:lang w:val="bg-BG"/>
        </w:rPr>
        <w:t>16</w:t>
      </w:r>
      <w:r w:rsidRPr="00BE180E">
        <w:rPr>
          <w:noProof/>
          <w:szCs w:val="24"/>
          <w:lang w:val="bg-BG"/>
        </w:rPr>
        <w:fldChar w:fldCharType="end"/>
      </w:r>
      <w:r w:rsidRPr="00BE180E">
        <w:rPr>
          <w:szCs w:val="24"/>
          <w:lang w:val="bg-BG"/>
        </w:rPr>
        <w:t>: Източници на емисии ПАВ в Хасково – 2018г</w:t>
      </w:r>
      <w:bookmarkEnd w:id="150"/>
    </w:p>
    <w:tbl>
      <w:tblPr>
        <w:tblW w:w="9115" w:type="dxa"/>
        <w:tblInd w:w="5" w:type="dxa"/>
        <w:tblLayout w:type="fixed"/>
        <w:tblCellMar>
          <w:left w:w="0" w:type="dxa"/>
          <w:right w:w="0" w:type="dxa"/>
        </w:tblCellMar>
        <w:tblLook w:val="0000" w:firstRow="0" w:lastRow="0" w:firstColumn="0" w:lastColumn="0" w:noHBand="0" w:noVBand="0"/>
      </w:tblPr>
      <w:tblGrid>
        <w:gridCol w:w="2486"/>
        <w:gridCol w:w="3867"/>
        <w:gridCol w:w="1272"/>
        <w:gridCol w:w="1490"/>
      </w:tblGrid>
      <w:tr w:rsidR="00B90490" w:rsidRPr="00BE180E" w14:paraId="30C17596" w14:textId="77777777" w:rsidTr="00701830">
        <w:trPr>
          <w:trHeight w:hRule="exact" w:val="877"/>
        </w:trPr>
        <w:tc>
          <w:tcPr>
            <w:tcW w:w="2486" w:type="dxa"/>
            <w:vMerge w:val="restart"/>
            <w:tcBorders>
              <w:top w:val="single" w:sz="4" w:space="0" w:color="000000"/>
              <w:left w:val="single" w:sz="4" w:space="0" w:color="000000"/>
              <w:right w:val="single" w:sz="4" w:space="0" w:color="000000"/>
            </w:tcBorders>
            <w:shd w:val="clear" w:color="auto" w:fill="DBE5F1" w:themeFill="accent1" w:themeFillTint="33"/>
            <w:vAlign w:val="center"/>
          </w:tcPr>
          <w:p w14:paraId="09CC3651" w14:textId="77777777" w:rsidR="00B90490" w:rsidRPr="00BE180E" w:rsidRDefault="00B90490" w:rsidP="009A4789">
            <w:pPr>
              <w:pStyle w:val="a"/>
              <w:spacing w:line="240" w:lineRule="auto"/>
              <w:rPr>
                <w:sz w:val="24"/>
                <w:szCs w:val="24"/>
              </w:rPr>
            </w:pPr>
            <w:r w:rsidRPr="00BE180E">
              <w:rPr>
                <w:sz w:val="24"/>
                <w:szCs w:val="24"/>
              </w:rPr>
              <w:t>Местни замърсители</w:t>
            </w:r>
          </w:p>
          <w:p w14:paraId="7A4C66A9" w14:textId="77777777" w:rsidR="00B90490" w:rsidRPr="00BE180E" w:rsidRDefault="00B90490" w:rsidP="009A4789">
            <w:pPr>
              <w:pStyle w:val="a"/>
              <w:spacing w:line="240" w:lineRule="auto"/>
              <w:rPr>
                <w:sz w:val="24"/>
                <w:szCs w:val="24"/>
              </w:rPr>
            </w:pPr>
            <w:r w:rsidRPr="00BE180E">
              <w:rPr>
                <w:sz w:val="24"/>
                <w:szCs w:val="24"/>
              </w:rPr>
              <w:t>2018 г.</w:t>
            </w:r>
          </w:p>
        </w:tc>
        <w:tc>
          <w:tcPr>
            <w:tcW w:w="6629"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00B6C29" w14:textId="77777777" w:rsidR="00B90490" w:rsidRPr="00BE180E" w:rsidRDefault="00B90490" w:rsidP="009A4789">
            <w:pPr>
              <w:pStyle w:val="a"/>
              <w:spacing w:after="0" w:afterAutospacing="0" w:line="240" w:lineRule="auto"/>
              <w:rPr>
                <w:sz w:val="24"/>
                <w:szCs w:val="24"/>
              </w:rPr>
            </w:pPr>
            <w:r w:rsidRPr="00BE180E">
              <w:rPr>
                <w:sz w:val="24"/>
                <w:szCs w:val="24"/>
              </w:rPr>
              <w:t xml:space="preserve">Най-значителни източници в Хасково на емисии ПАВ в кг/год </w:t>
            </w:r>
          </w:p>
          <w:p w14:paraId="31414A05" w14:textId="77777777" w:rsidR="00B90490" w:rsidRPr="00BE180E" w:rsidRDefault="00B90490" w:rsidP="009A4789">
            <w:pPr>
              <w:pStyle w:val="a"/>
              <w:spacing w:after="0" w:afterAutospacing="0" w:line="240" w:lineRule="auto"/>
              <w:rPr>
                <w:spacing w:val="2"/>
                <w:sz w:val="24"/>
                <w:szCs w:val="24"/>
              </w:rPr>
            </w:pPr>
            <w:r w:rsidRPr="00BE180E">
              <w:rPr>
                <w:spacing w:val="2"/>
                <w:sz w:val="24"/>
                <w:szCs w:val="24"/>
              </w:rPr>
              <w:t xml:space="preserve"> </w:t>
            </w:r>
            <w:r w:rsidRPr="00BE180E">
              <w:rPr>
                <w:w w:val="99"/>
                <w:sz w:val="24"/>
                <w:szCs w:val="24"/>
              </w:rPr>
              <w:t>%</w:t>
            </w:r>
            <w:r w:rsidRPr="00BE180E">
              <w:rPr>
                <w:sz w:val="24"/>
                <w:szCs w:val="24"/>
              </w:rPr>
              <w:t xml:space="preserve"> принос към общите емисии</w:t>
            </w:r>
          </w:p>
        </w:tc>
      </w:tr>
      <w:tr w:rsidR="00B90490" w:rsidRPr="00BE180E" w14:paraId="631FA41D" w14:textId="77777777" w:rsidTr="00701830">
        <w:trPr>
          <w:trHeight w:val="300"/>
        </w:trPr>
        <w:tc>
          <w:tcPr>
            <w:tcW w:w="2486" w:type="dxa"/>
            <w:vMerge/>
            <w:tcBorders>
              <w:left w:val="single" w:sz="4" w:space="0" w:color="000000"/>
              <w:bottom w:val="single" w:sz="4" w:space="0" w:color="000000"/>
              <w:right w:val="single" w:sz="4" w:space="0" w:color="000000"/>
            </w:tcBorders>
            <w:shd w:val="clear" w:color="auto" w:fill="DBE5F1" w:themeFill="accent1" w:themeFillTint="33"/>
            <w:vAlign w:val="center"/>
          </w:tcPr>
          <w:p w14:paraId="08C8D82F" w14:textId="77777777" w:rsidR="00B90490" w:rsidRPr="00BE180E" w:rsidRDefault="00B90490" w:rsidP="009A4789">
            <w:pPr>
              <w:pStyle w:val="a"/>
              <w:spacing w:line="240" w:lineRule="auto"/>
              <w:rPr>
                <w:sz w:val="24"/>
                <w:szCs w:val="24"/>
              </w:rPr>
            </w:pPr>
          </w:p>
        </w:tc>
        <w:tc>
          <w:tcPr>
            <w:tcW w:w="386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C1A2AA4" w14:textId="77777777" w:rsidR="00B90490" w:rsidRPr="00BE180E" w:rsidRDefault="00B90490" w:rsidP="009A4789">
            <w:pPr>
              <w:pStyle w:val="a"/>
              <w:spacing w:line="240" w:lineRule="auto"/>
              <w:rPr>
                <w:sz w:val="24"/>
                <w:szCs w:val="24"/>
              </w:rPr>
            </w:pPr>
            <w:r w:rsidRPr="00BE180E">
              <w:rPr>
                <w:sz w:val="24"/>
                <w:szCs w:val="24"/>
              </w:rPr>
              <w:t>източник</w:t>
            </w:r>
          </w:p>
        </w:tc>
        <w:tc>
          <w:tcPr>
            <w:tcW w:w="127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2E28575" w14:textId="77777777" w:rsidR="00B90490" w:rsidRPr="00BE180E" w:rsidRDefault="00B90490" w:rsidP="009A4789">
            <w:pPr>
              <w:pStyle w:val="a"/>
              <w:spacing w:line="240" w:lineRule="auto"/>
              <w:rPr>
                <w:sz w:val="24"/>
                <w:szCs w:val="24"/>
              </w:rPr>
            </w:pPr>
            <w:r w:rsidRPr="00BE180E">
              <w:rPr>
                <w:sz w:val="24"/>
                <w:szCs w:val="24"/>
              </w:rPr>
              <w:t>кг/год</w:t>
            </w:r>
          </w:p>
        </w:tc>
        <w:tc>
          <w:tcPr>
            <w:tcW w:w="1489" w:type="dxa"/>
            <w:tcBorders>
              <w:top w:val="single" w:sz="4" w:space="0" w:color="000000"/>
              <w:left w:val="single" w:sz="4" w:space="0" w:color="000000"/>
              <w:bottom w:val="single" w:sz="4" w:space="0" w:color="auto"/>
              <w:right w:val="single" w:sz="4" w:space="0" w:color="000000"/>
            </w:tcBorders>
            <w:shd w:val="clear" w:color="auto" w:fill="DBE5F1" w:themeFill="accent1" w:themeFillTint="33"/>
            <w:vAlign w:val="center"/>
          </w:tcPr>
          <w:p w14:paraId="3726B5F7" w14:textId="77777777" w:rsidR="00B90490" w:rsidRPr="00BE180E" w:rsidRDefault="00B90490" w:rsidP="009A4789">
            <w:pPr>
              <w:pStyle w:val="a"/>
              <w:spacing w:line="240" w:lineRule="auto"/>
              <w:rPr>
                <w:sz w:val="24"/>
                <w:szCs w:val="24"/>
              </w:rPr>
            </w:pPr>
            <w:r w:rsidRPr="00BE180E">
              <w:rPr>
                <w:sz w:val="24"/>
                <w:szCs w:val="24"/>
              </w:rPr>
              <w:t>%</w:t>
            </w:r>
          </w:p>
        </w:tc>
      </w:tr>
      <w:tr w:rsidR="007F2657" w:rsidRPr="00BE180E" w14:paraId="20E05153" w14:textId="77777777" w:rsidTr="00701830">
        <w:trPr>
          <w:trHeight w:val="300"/>
        </w:trPr>
        <w:tc>
          <w:tcPr>
            <w:tcW w:w="2486" w:type="dxa"/>
            <w:vMerge w:val="restart"/>
            <w:tcBorders>
              <w:top w:val="single" w:sz="4" w:space="0" w:color="000000"/>
              <w:left w:val="single" w:sz="4" w:space="0" w:color="000000"/>
              <w:right w:val="single" w:sz="4" w:space="0" w:color="000000"/>
            </w:tcBorders>
            <w:shd w:val="clear" w:color="auto" w:fill="8DB3E2" w:themeFill="text2" w:themeFillTint="66"/>
            <w:vAlign w:val="center"/>
          </w:tcPr>
          <w:p w14:paraId="4FE7CF24" w14:textId="77777777" w:rsidR="007F2657" w:rsidRPr="00BE180E" w:rsidRDefault="007F2657" w:rsidP="007F2657">
            <w:pPr>
              <w:pStyle w:val="a"/>
              <w:spacing w:line="240" w:lineRule="auto"/>
              <w:rPr>
                <w:sz w:val="24"/>
                <w:szCs w:val="24"/>
              </w:rPr>
            </w:pPr>
            <w:r w:rsidRPr="00BE180E">
              <w:rPr>
                <w:sz w:val="24"/>
                <w:szCs w:val="24"/>
              </w:rPr>
              <w:t>ПАВ</w:t>
            </w:r>
          </w:p>
        </w:tc>
        <w:tc>
          <w:tcPr>
            <w:tcW w:w="3867"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14:paraId="0B02736B" w14:textId="77777777" w:rsidR="007F2657" w:rsidRPr="00BE180E" w:rsidRDefault="007F2657" w:rsidP="007F2657">
            <w:pPr>
              <w:pStyle w:val="a"/>
              <w:spacing w:line="240" w:lineRule="auto"/>
              <w:rPr>
                <w:sz w:val="24"/>
                <w:szCs w:val="24"/>
              </w:rPr>
            </w:pPr>
            <w:r w:rsidRPr="00BE180E">
              <w:rPr>
                <w:sz w:val="24"/>
                <w:szCs w:val="24"/>
              </w:rPr>
              <w:t>1.</w:t>
            </w:r>
            <w:r w:rsidRPr="00BE180E">
              <w:rPr>
                <w:spacing w:val="-2"/>
                <w:sz w:val="24"/>
                <w:szCs w:val="24"/>
              </w:rPr>
              <w:t xml:space="preserve"> </w:t>
            </w:r>
            <w:r w:rsidRPr="00BE180E">
              <w:rPr>
                <w:sz w:val="24"/>
                <w:szCs w:val="24"/>
              </w:rPr>
              <w:t xml:space="preserve">Битово отопление </w:t>
            </w:r>
          </w:p>
        </w:tc>
        <w:tc>
          <w:tcPr>
            <w:tcW w:w="1272" w:type="dxa"/>
            <w:tcBorders>
              <w:top w:val="single" w:sz="4" w:space="0" w:color="000000"/>
              <w:left w:val="single" w:sz="4" w:space="0" w:color="000000"/>
              <w:bottom w:val="single" w:sz="4" w:space="0" w:color="000000"/>
              <w:right w:val="single" w:sz="4" w:space="0" w:color="auto"/>
            </w:tcBorders>
            <w:shd w:val="clear" w:color="auto" w:fill="8DB3E2" w:themeFill="text2" w:themeFillTint="66"/>
            <w:vAlign w:val="bottom"/>
          </w:tcPr>
          <w:p w14:paraId="78129374" w14:textId="178AAFE3" w:rsidR="007F2657" w:rsidRPr="00BE180E" w:rsidRDefault="007F2657" w:rsidP="00D20AC7">
            <w:pPr>
              <w:pStyle w:val="a"/>
              <w:spacing w:line="240" w:lineRule="auto"/>
              <w:rPr>
                <w:sz w:val="24"/>
                <w:szCs w:val="24"/>
              </w:rPr>
            </w:pPr>
            <w:r w:rsidRPr="00BE180E">
              <w:rPr>
                <w:sz w:val="24"/>
                <w:szCs w:val="24"/>
              </w:rPr>
              <w:t>89,0</w:t>
            </w:r>
          </w:p>
        </w:tc>
        <w:tc>
          <w:tcPr>
            <w:tcW w:w="148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tcPr>
          <w:p w14:paraId="7BAFC332" w14:textId="535188E8" w:rsidR="007F2657" w:rsidRPr="00BE180E" w:rsidRDefault="007F2657" w:rsidP="007F2657">
            <w:pPr>
              <w:pStyle w:val="a"/>
              <w:spacing w:line="240" w:lineRule="auto"/>
              <w:rPr>
                <w:sz w:val="24"/>
                <w:szCs w:val="24"/>
              </w:rPr>
            </w:pPr>
            <w:r w:rsidRPr="00BE180E">
              <w:rPr>
                <w:sz w:val="24"/>
                <w:szCs w:val="24"/>
              </w:rPr>
              <w:t>99,20</w:t>
            </w:r>
          </w:p>
        </w:tc>
      </w:tr>
      <w:tr w:rsidR="007F2657" w:rsidRPr="00BE180E" w14:paraId="30AEBF73" w14:textId="77777777" w:rsidTr="00701830">
        <w:trPr>
          <w:trHeight w:hRule="exact" w:val="312"/>
        </w:trPr>
        <w:tc>
          <w:tcPr>
            <w:tcW w:w="2486" w:type="dxa"/>
            <w:vMerge/>
            <w:tcBorders>
              <w:left w:val="single" w:sz="4" w:space="0" w:color="000000"/>
              <w:right w:val="single" w:sz="4" w:space="0" w:color="000000"/>
            </w:tcBorders>
            <w:shd w:val="clear" w:color="auto" w:fill="8DB3E2" w:themeFill="text2" w:themeFillTint="66"/>
            <w:vAlign w:val="center"/>
          </w:tcPr>
          <w:p w14:paraId="589C8FE1" w14:textId="77777777" w:rsidR="007F2657" w:rsidRPr="00BE180E" w:rsidRDefault="007F2657" w:rsidP="007F2657">
            <w:pPr>
              <w:pStyle w:val="a"/>
              <w:spacing w:line="240" w:lineRule="auto"/>
              <w:rPr>
                <w:sz w:val="24"/>
                <w:szCs w:val="24"/>
              </w:rPr>
            </w:pPr>
          </w:p>
        </w:tc>
        <w:tc>
          <w:tcPr>
            <w:tcW w:w="3867"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14:paraId="09488375" w14:textId="77777777" w:rsidR="007F2657" w:rsidRPr="00BE180E" w:rsidRDefault="007F2657" w:rsidP="007F2657">
            <w:pPr>
              <w:pStyle w:val="a"/>
              <w:spacing w:line="240" w:lineRule="auto"/>
              <w:rPr>
                <w:sz w:val="24"/>
                <w:szCs w:val="24"/>
              </w:rPr>
            </w:pPr>
            <w:r w:rsidRPr="00BE180E">
              <w:rPr>
                <w:sz w:val="24"/>
                <w:szCs w:val="24"/>
              </w:rPr>
              <w:t>2. Индустрия</w:t>
            </w:r>
          </w:p>
        </w:tc>
        <w:tc>
          <w:tcPr>
            <w:tcW w:w="1272" w:type="dxa"/>
            <w:tcBorders>
              <w:top w:val="single" w:sz="4" w:space="0" w:color="000000"/>
              <w:left w:val="single" w:sz="4" w:space="0" w:color="000000"/>
              <w:bottom w:val="single" w:sz="4" w:space="0" w:color="000000"/>
              <w:right w:val="single" w:sz="4" w:space="0" w:color="auto"/>
            </w:tcBorders>
            <w:shd w:val="clear" w:color="auto" w:fill="8DB3E2" w:themeFill="text2" w:themeFillTint="66"/>
            <w:vAlign w:val="bottom"/>
          </w:tcPr>
          <w:p w14:paraId="3DE7D561" w14:textId="2C18D8AA" w:rsidR="007F2657" w:rsidRPr="00BE180E" w:rsidRDefault="007F2657" w:rsidP="007F2657">
            <w:pPr>
              <w:pStyle w:val="a"/>
              <w:spacing w:line="240" w:lineRule="auto"/>
              <w:rPr>
                <w:sz w:val="24"/>
                <w:szCs w:val="24"/>
              </w:rPr>
            </w:pPr>
            <w:r w:rsidRPr="00BE180E">
              <w:rPr>
                <w:sz w:val="24"/>
                <w:szCs w:val="24"/>
              </w:rPr>
              <w:t>0,026</w:t>
            </w:r>
          </w:p>
        </w:tc>
        <w:tc>
          <w:tcPr>
            <w:tcW w:w="148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tcPr>
          <w:p w14:paraId="01F1B4B9" w14:textId="79FDFC4E" w:rsidR="007F2657" w:rsidRPr="00BE180E" w:rsidRDefault="007F2657" w:rsidP="007F2657">
            <w:pPr>
              <w:pStyle w:val="a"/>
              <w:spacing w:line="240" w:lineRule="auto"/>
              <w:rPr>
                <w:sz w:val="24"/>
                <w:szCs w:val="24"/>
              </w:rPr>
            </w:pPr>
            <w:r w:rsidRPr="00BE180E">
              <w:rPr>
                <w:sz w:val="24"/>
                <w:szCs w:val="24"/>
              </w:rPr>
              <w:t>0,03</w:t>
            </w:r>
          </w:p>
        </w:tc>
      </w:tr>
      <w:tr w:rsidR="007F2657" w:rsidRPr="00BE180E" w14:paraId="7F09BCC8" w14:textId="77777777" w:rsidTr="00701830">
        <w:trPr>
          <w:trHeight w:hRule="exact" w:val="312"/>
        </w:trPr>
        <w:tc>
          <w:tcPr>
            <w:tcW w:w="2486" w:type="dxa"/>
            <w:vMerge/>
            <w:tcBorders>
              <w:left w:val="single" w:sz="4" w:space="0" w:color="000000"/>
              <w:right w:val="single" w:sz="4" w:space="0" w:color="000000"/>
            </w:tcBorders>
            <w:shd w:val="clear" w:color="auto" w:fill="8DB3E2" w:themeFill="text2" w:themeFillTint="66"/>
            <w:vAlign w:val="center"/>
          </w:tcPr>
          <w:p w14:paraId="3AF378FE" w14:textId="77777777" w:rsidR="007F2657" w:rsidRPr="00BE180E" w:rsidRDefault="007F2657" w:rsidP="007F2657">
            <w:pPr>
              <w:pStyle w:val="a"/>
              <w:spacing w:line="240" w:lineRule="auto"/>
              <w:rPr>
                <w:sz w:val="24"/>
                <w:szCs w:val="24"/>
              </w:rPr>
            </w:pPr>
          </w:p>
        </w:tc>
        <w:tc>
          <w:tcPr>
            <w:tcW w:w="3867"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14:paraId="29758D6E" w14:textId="77777777" w:rsidR="007F2657" w:rsidRPr="00BE180E" w:rsidRDefault="007F2657" w:rsidP="007F2657">
            <w:pPr>
              <w:pStyle w:val="a"/>
              <w:spacing w:line="240" w:lineRule="auto"/>
              <w:rPr>
                <w:sz w:val="24"/>
                <w:szCs w:val="24"/>
              </w:rPr>
            </w:pPr>
            <w:r w:rsidRPr="00BE180E">
              <w:rPr>
                <w:sz w:val="24"/>
                <w:szCs w:val="24"/>
              </w:rPr>
              <w:t>3.</w:t>
            </w:r>
            <w:r w:rsidRPr="00BE180E">
              <w:rPr>
                <w:spacing w:val="-2"/>
                <w:sz w:val="24"/>
                <w:szCs w:val="24"/>
              </w:rPr>
              <w:t xml:space="preserve"> Т</w:t>
            </w:r>
            <w:r w:rsidRPr="00BE180E">
              <w:rPr>
                <w:sz w:val="24"/>
                <w:szCs w:val="24"/>
              </w:rPr>
              <w:t>ранспорт</w:t>
            </w:r>
            <w:r w:rsidRPr="00BE180E">
              <w:rPr>
                <w:spacing w:val="-1"/>
                <w:sz w:val="24"/>
                <w:szCs w:val="24"/>
              </w:rPr>
              <w:t xml:space="preserve"> </w:t>
            </w:r>
          </w:p>
        </w:tc>
        <w:tc>
          <w:tcPr>
            <w:tcW w:w="1272" w:type="dxa"/>
            <w:tcBorders>
              <w:top w:val="single" w:sz="4" w:space="0" w:color="000000"/>
              <w:left w:val="single" w:sz="4" w:space="0" w:color="000000"/>
              <w:bottom w:val="single" w:sz="4" w:space="0" w:color="000000"/>
              <w:right w:val="single" w:sz="4" w:space="0" w:color="auto"/>
            </w:tcBorders>
            <w:shd w:val="clear" w:color="auto" w:fill="8DB3E2" w:themeFill="text2" w:themeFillTint="66"/>
            <w:vAlign w:val="bottom"/>
          </w:tcPr>
          <w:p w14:paraId="1DBF70AE" w14:textId="21B97B49" w:rsidR="007F2657" w:rsidRPr="00BE180E" w:rsidRDefault="007F2657" w:rsidP="007F2657">
            <w:pPr>
              <w:pStyle w:val="a"/>
              <w:spacing w:line="240" w:lineRule="auto"/>
              <w:rPr>
                <w:sz w:val="24"/>
                <w:szCs w:val="24"/>
              </w:rPr>
            </w:pPr>
            <w:r w:rsidRPr="00BE180E">
              <w:rPr>
                <w:sz w:val="24"/>
                <w:szCs w:val="24"/>
              </w:rPr>
              <w:t>0,083</w:t>
            </w:r>
          </w:p>
        </w:tc>
        <w:tc>
          <w:tcPr>
            <w:tcW w:w="148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tcPr>
          <w:p w14:paraId="54529422" w14:textId="1FC52444" w:rsidR="007F2657" w:rsidRPr="00BE180E" w:rsidRDefault="007F2657" w:rsidP="007F2657">
            <w:pPr>
              <w:pStyle w:val="a"/>
              <w:spacing w:line="240" w:lineRule="auto"/>
              <w:rPr>
                <w:sz w:val="24"/>
                <w:szCs w:val="24"/>
              </w:rPr>
            </w:pPr>
            <w:r w:rsidRPr="00BE180E">
              <w:rPr>
                <w:sz w:val="24"/>
                <w:szCs w:val="24"/>
              </w:rPr>
              <w:t>0,10</w:t>
            </w:r>
          </w:p>
        </w:tc>
      </w:tr>
      <w:tr w:rsidR="007F2657" w:rsidRPr="00BE180E" w14:paraId="07A66DC0" w14:textId="77777777" w:rsidTr="00701830">
        <w:trPr>
          <w:trHeight w:hRule="exact" w:val="312"/>
        </w:trPr>
        <w:tc>
          <w:tcPr>
            <w:tcW w:w="2486" w:type="dxa"/>
            <w:vMerge/>
            <w:tcBorders>
              <w:left w:val="single" w:sz="4" w:space="0" w:color="000000"/>
              <w:bottom w:val="single" w:sz="4" w:space="0" w:color="000000"/>
              <w:right w:val="single" w:sz="4" w:space="0" w:color="000000"/>
            </w:tcBorders>
            <w:shd w:val="clear" w:color="auto" w:fill="8DB3E2" w:themeFill="text2" w:themeFillTint="66"/>
            <w:vAlign w:val="center"/>
          </w:tcPr>
          <w:p w14:paraId="339C3C18" w14:textId="77777777" w:rsidR="007F2657" w:rsidRPr="00BE180E" w:rsidRDefault="007F2657" w:rsidP="007F2657">
            <w:pPr>
              <w:pStyle w:val="a"/>
              <w:spacing w:line="240" w:lineRule="auto"/>
              <w:rPr>
                <w:sz w:val="24"/>
                <w:szCs w:val="24"/>
              </w:rPr>
            </w:pPr>
          </w:p>
        </w:tc>
        <w:tc>
          <w:tcPr>
            <w:tcW w:w="3867"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14:paraId="0BBA2CE1" w14:textId="77777777" w:rsidR="007F2657" w:rsidRPr="00BE180E" w:rsidRDefault="007F2657" w:rsidP="007F2657">
            <w:pPr>
              <w:pStyle w:val="a"/>
              <w:spacing w:line="240" w:lineRule="auto"/>
              <w:rPr>
                <w:sz w:val="24"/>
                <w:szCs w:val="24"/>
              </w:rPr>
            </w:pPr>
            <w:r w:rsidRPr="00BE180E">
              <w:rPr>
                <w:sz w:val="24"/>
                <w:szCs w:val="24"/>
              </w:rPr>
              <w:t xml:space="preserve">4. Общински сгради </w:t>
            </w:r>
          </w:p>
          <w:p w14:paraId="00586425" w14:textId="77777777" w:rsidR="007F2657" w:rsidRPr="00BE180E" w:rsidRDefault="007F2657" w:rsidP="007F2657">
            <w:pPr>
              <w:pStyle w:val="a"/>
              <w:spacing w:line="240" w:lineRule="auto"/>
              <w:rPr>
                <w:sz w:val="24"/>
                <w:szCs w:val="24"/>
              </w:rPr>
            </w:pPr>
          </w:p>
        </w:tc>
        <w:tc>
          <w:tcPr>
            <w:tcW w:w="1272" w:type="dxa"/>
            <w:tcBorders>
              <w:top w:val="single" w:sz="4" w:space="0" w:color="000000"/>
              <w:left w:val="single" w:sz="4" w:space="0" w:color="000000"/>
              <w:bottom w:val="single" w:sz="4" w:space="0" w:color="000000"/>
              <w:right w:val="single" w:sz="4" w:space="0" w:color="auto"/>
            </w:tcBorders>
            <w:shd w:val="clear" w:color="auto" w:fill="8DB3E2" w:themeFill="text2" w:themeFillTint="66"/>
            <w:vAlign w:val="bottom"/>
          </w:tcPr>
          <w:p w14:paraId="5A069FF4" w14:textId="65781A82" w:rsidR="007F2657" w:rsidRPr="00BE180E" w:rsidRDefault="007F2657" w:rsidP="007F2657">
            <w:pPr>
              <w:pStyle w:val="a"/>
              <w:spacing w:line="240" w:lineRule="auto"/>
              <w:rPr>
                <w:sz w:val="24"/>
                <w:szCs w:val="24"/>
              </w:rPr>
            </w:pPr>
            <w:r w:rsidRPr="00BE180E">
              <w:rPr>
                <w:sz w:val="24"/>
                <w:szCs w:val="24"/>
              </w:rPr>
              <w:t>0,554</w:t>
            </w:r>
          </w:p>
        </w:tc>
        <w:tc>
          <w:tcPr>
            <w:tcW w:w="148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tcPr>
          <w:p w14:paraId="4B333C8B" w14:textId="690CF5C7" w:rsidR="007F2657" w:rsidRPr="00BE180E" w:rsidRDefault="007F2657" w:rsidP="007F2657">
            <w:pPr>
              <w:pStyle w:val="a"/>
              <w:spacing w:line="240" w:lineRule="auto"/>
              <w:rPr>
                <w:sz w:val="24"/>
                <w:szCs w:val="24"/>
              </w:rPr>
            </w:pPr>
            <w:r w:rsidRPr="00BE180E">
              <w:rPr>
                <w:sz w:val="24"/>
                <w:szCs w:val="24"/>
              </w:rPr>
              <w:t>0,67</w:t>
            </w:r>
          </w:p>
        </w:tc>
      </w:tr>
      <w:tr w:rsidR="00B90490" w:rsidRPr="00BE180E" w14:paraId="2DAA7657" w14:textId="77777777" w:rsidTr="00701830">
        <w:trPr>
          <w:trHeight w:hRule="exact" w:val="312"/>
        </w:trPr>
        <w:tc>
          <w:tcPr>
            <w:tcW w:w="2486"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14:paraId="16CD1CA5" w14:textId="77777777" w:rsidR="00B90490" w:rsidRPr="00BE180E" w:rsidRDefault="00B90490" w:rsidP="009A4789">
            <w:pPr>
              <w:pStyle w:val="a"/>
              <w:spacing w:line="240" w:lineRule="auto"/>
              <w:rPr>
                <w:sz w:val="24"/>
                <w:szCs w:val="24"/>
              </w:rPr>
            </w:pPr>
            <w:r w:rsidRPr="00BE180E">
              <w:rPr>
                <w:sz w:val="24"/>
                <w:szCs w:val="24"/>
              </w:rPr>
              <w:t>ОБЩО</w:t>
            </w:r>
          </w:p>
        </w:tc>
        <w:tc>
          <w:tcPr>
            <w:tcW w:w="3867"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14:paraId="55D09AC4" w14:textId="77777777" w:rsidR="00B90490" w:rsidRPr="00BE180E" w:rsidRDefault="00B90490" w:rsidP="009A4789">
            <w:pPr>
              <w:pStyle w:val="a"/>
              <w:spacing w:line="240" w:lineRule="auto"/>
              <w:rPr>
                <w:sz w:val="24"/>
                <w:szCs w:val="24"/>
              </w:rPr>
            </w:pPr>
          </w:p>
        </w:tc>
        <w:tc>
          <w:tcPr>
            <w:tcW w:w="1272"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bottom"/>
          </w:tcPr>
          <w:p w14:paraId="3ECE2D37" w14:textId="3C030AF6" w:rsidR="00B90490" w:rsidRPr="00BE180E" w:rsidRDefault="007F2657" w:rsidP="003B2162">
            <w:pPr>
              <w:pStyle w:val="a"/>
              <w:spacing w:line="240" w:lineRule="auto"/>
              <w:rPr>
                <w:sz w:val="24"/>
                <w:szCs w:val="24"/>
              </w:rPr>
            </w:pPr>
            <w:r w:rsidRPr="00BE180E">
              <w:rPr>
                <w:sz w:val="24"/>
                <w:szCs w:val="24"/>
              </w:rPr>
              <w:t>8</w:t>
            </w:r>
            <w:r w:rsidR="003B2162" w:rsidRPr="00BE180E">
              <w:rPr>
                <w:sz w:val="24"/>
                <w:szCs w:val="24"/>
              </w:rPr>
              <w:t>9</w:t>
            </w:r>
            <w:r w:rsidRPr="00BE180E">
              <w:rPr>
                <w:sz w:val="24"/>
                <w:szCs w:val="24"/>
              </w:rPr>
              <w:t>,</w:t>
            </w:r>
            <w:r w:rsidR="003B2162" w:rsidRPr="00BE180E">
              <w:rPr>
                <w:sz w:val="24"/>
                <w:szCs w:val="24"/>
              </w:rPr>
              <w:t>6</w:t>
            </w:r>
            <w:r w:rsidRPr="00BE180E">
              <w:rPr>
                <w:sz w:val="24"/>
                <w:szCs w:val="24"/>
              </w:rPr>
              <w:t>63</w:t>
            </w:r>
          </w:p>
        </w:tc>
        <w:tc>
          <w:tcPr>
            <w:tcW w:w="1489" w:type="dxa"/>
            <w:tcBorders>
              <w:top w:val="single" w:sz="4" w:space="0" w:color="auto"/>
              <w:left w:val="single" w:sz="4" w:space="0" w:color="000000"/>
              <w:bottom w:val="single" w:sz="4" w:space="0" w:color="000000"/>
              <w:right w:val="single" w:sz="4" w:space="0" w:color="000000"/>
            </w:tcBorders>
            <w:shd w:val="clear" w:color="auto" w:fill="8DB3E2" w:themeFill="text2" w:themeFillTint="66"/>
            <w:vAlign w:val="bottom"/>
          </w:tcPr>
          <w:p w14:paraId="06A972EC" w14:textId="77777777" w:rsidR="00B90490" w:rsidRPr="00BE180E" w:rsidRDefault="00B90490" w:rsidP="009A4789">
            <w:pPr>
              <w:pStyle w:val="a"/>
              <w:spacing w:line="240" w:lineRule="auto"/>
              <w:rPr>
                <w:sz w:val="24"/>
                <w:szCs w:val="24"/>
              </w:rPr>
            </w:pPr>
          </w:p>
        </w:tc>
      </w:tr>
    </w:tbl>
    <w:p w14:paraId="5255E6BC" w14:textId="77777777" w:rsidR="004A111E" w:rsidRPr="00BE180E" w:rsidRDefault="004A111E" w:rsidP="009A4789">
      <w:pPr>
        <w:spacing w:line="360" w:lineRule="auto"/>
        <w:rPr>
          <w:rFonts w:ascii="Arial" w:hAnsi="Arial" w:cs="Arial"/>
          <w:sz w:val="24"/>
          <w:szCs w:val="24"/>
        </w:rPr>
      </w:pPr>
    </w:p>
    <w:p w14:paraId="090F4562" w14:textId="1F0E15B4" w:rsidR="00B90490" w:rsidRPr="00BE180E" w:rsidRDefault="00B90490" w:rsidP="009A4789">
      <w:pPr>
        <w:spacing w:line="360" w:lineRule="auto"/>
        <w:rPr>
          <w:rFonts w:ascii="Arial" w:hAnsi="Arial" w:cs="Arial"/>
          <w:sz w:val="24"/>
          <w:szCs w:val="24"/>
        </w:rPr>
      </w:pPr>
      <w:r w:rsidRPr="00BE180E">
        <w:rPr>
          <w:rFonts w:ascii="Arial" w:hAnsi="Arial" w:cs="Arial"/>
          <w:sz w:val="24"/>
          <w:szCs w:val="24"/>
        </w:rPr>
        <w:t>В графичен вид процентното разпределение по източници за 2018г е представено на Фигура 3</w:t>
      </w:r>
      <w:r w:rsidR="0026642E">
        <w:rPr>
          <w:rFonts w:ascii="Arial" w:hAnsi="Arial" w:cs="Arial"/>
          <w:sz w:val="24"/>
          <w:szCs w:val="24"/>
        </w:rPr>
        <w:t>3</w:t>
      </w:r>
      <w:r w:rsidRPr="00BE180E">
        <w:rPr>
          <w:rFonts w:ascii="Arial" w:hAnsi="Arial" w:cs="Arial"/>
          <w:sz w:val="24"/>
          <w:szCs w:val="24"/>
        </w:rPr>
        <w:t>:</w:t>
      </w:r>
    </w:p>
    <w:p w14:paraId="787CD968" w14:textId="284E695B" w:rsidR="00F463E7" w:rsidRPr="00BE180E" w:rsidRDefault="00F463E7" w:rsidP="00F463E7">
      <w:pPr>
        <w:spacing w:line="360" w:lineRule="auto"/>
        <w:jc w:val="center"/>
        <w:rPr>
          <w:rFonts w:ascii="Arial" w:hAnsi="Arial" w:cs="Arial"/>
          <w:sz w:val="24"/>
          <w:szCs w:val="24"/>
        </w:rPr>
      </w:pPr>
      <w:r w:rsidRPr="00BE180E">
        <w:rPr>
          <w:noProof/>
          <w:lang w:eastAsia="bg-BG"/>
        </w:rPr>
        <w:lastRenderedPageBreak/>
        <w:drawing>
          <wp:inline distT="0" distB="0" distL="0" distR="0" wp14:anchorId="632C8559" wp14:editId="2F5CBC75">
            <wp:extent cx="4774018" cy="2998382"/>
            <wp:effectExtent l="0" t="0" r="26670" b="12065"/>
            <wp:docPr id="1575" name="Chart 15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2FEF0CC" w14:textId="0F09B792" w:rsidR="00B90490" w:rsidRPr="00BE180E" w:rsidRDefault="00B90490" w:rsidP="009A4789">
      <w:pPr>
        <w:pStyle w:val="Caption"/>
        <w:spacing w:after="0" w:afterAutospacing="0"/>
        <w:rPr>
          <w:szCs w:val="24"/>
          <w:lang w:val="bg-BG"/>
        </w:rPr>
      </w:pPr>
      <w:bookmarkStart w:id="151" w:name="_Toc48359056"/>
      <w:r w:rsidRPr="00BE180E">
        <w:rPr>
          <w:szCs w:val="24"/>
          <w:lang w:val="bg-BG"/>
        </w:rPr>
        <w:t xml:space="preserve">Фигура </w:t>
      </w:r>
      <w:r w:rsidRPr="00BE180E">
        <w:rPr>
          <w:szCs w:val="24"/>
          <w:lang w:val="bg-BG"/>
        </w:rPr>
        <w:fldChar w:fldCharType="begin"/>
      </w:r>
      <w:r w:rsidRPr="00BE180E">
        <w:rPr>
          <w:szCs w:val="24"/>
          <w:lang w:val="bg-BG"/>
        </w:rPr>
        <w:instrText xml:space="preserve"> SEQ Фигура \* ARABIC </w:instrText>
      </w:r>
      <w:r w:rsidRPr="00BE180E">
        <w:rPr>
          <w:szCs w:val="24"/>
          <w:lang w:val="bg-BG"/>
        </w:rPr>
        <w:fldChar w:fldCharType="separate"/>
      </w:r>
      <w:r w:rsidR="00E63427">
        <w:rPr>
          <w:noProof/>
          <w:szCs w:val="24"/>
          <w:lang w:val="bg-BG"/>
        </w:rPr>
        <w:t>33</w:t>
      </w:r>
      <w:r w:rsidRPr="00BE180E">
        <w:rPr>
          <w:noProof/>
          <w:szCs w:val="24"/>
          <w:lang w:val="bg-BG"/>
        </w:rPr>
        <w:fldChar w:fldCharType="end"/>
      </w:r>
      <w:r w:rsidRPr="00BE180E">
        <w:rPr>
          <w:szCs w:val="24"/>
          <w:lang w:val="bg-BG"/>
        </w:rPr>
        <w:t>: Емисии</w:t>
      </w:r>
      <w:r w:rsidR="00F463E7" w:rsidRPr="00BE180E">
        <w:rPr>
          <w:szCs w:val="24"/>
          <w:lang w:val="bg-BG"/>
        </w:rPr>
        <w:t xml:space="preserve"> за гр. </w:t>
      </w:r>
      <w:r w:rsidRPr="00BE180E">
        <w:rPr>
          <w:szCs w:val="24"/>
          <w:lang w:val="bg-BG"/>
        </w:rPr>
        <w:t>Хасково 2018 – ПАВ в процентно разпределение</w:t>
      </w:r>
      <w:bookmarkEnd w:id="151"/>
    </w:p>
    <w:p w14:paraId="6968B113" w14:textId="77777777" w:rsidR="005D67CD" w:rsidRPr="00BE180E" w:rsidRDefault="005D67CD" w:rsidP="009A4789">
      <w:pPr>
        <w:spacing w:line="360" w:lineRule="auto"/>
        <w:rPr>
          <w:rFonts w:ascii="Arial" w:hAnsi="Arial" w:cs="Arial"/>
          <w:sz w:val="24"/>
          <w:szCs w:val="24"/>
        </w:rPr>
      </w:pPr>
    </w:p>
    <w:p w14:paraId="66F70AD5" w14:textId="13463071" w:rsidR="005D67CD" w:rsidRPr="00BE180E" w:rsidRDefault="005D67CD" w:rsidP="005D67CD">
      <w:pPr>
        <w:pStyle w:val="Heading2"/>
        <w:rPr>
          <w:color w:val="auto"/>
        </w:rPr>
      </w:pPr>
      <w:bookmarkStart w:id="152" w:name="_Toc48358971"/>
      <w:r w:rsidRPr="00BE180E">
        <w:rPr>
          <w:color w:val="auto"/>
        </w:rPr>
        <w:t>Инвентаризация на емисиите от транспорта</w:t>
      </w:r>
      <w:bookmarkEnd w:id="152"/>
    </w:p>
    <w:p w14:paraId="2E67789A" w14:textId="77777777" w:rsidR="005D67CD" w:rsidRPr="00BE180E" w:rsidRDefault="005D67CD" w:rsidP="009A4789">
      <w:pPr>
        <w:spacing w:line="360" w:lineRule="auto"/>
        <w:jc w:val="both"/>
        <w:rPr>
          <w:rFonts w:ascii="Arial" w:hAnsi="Arial" w:cs="Arial"/>
          <w:sz w:val="24"/>
          <w:szCs w:val="24"/>
        </w:rPr>
      </w:pPr>
      <w:r w:rsidRPr="00BE180E">
        <w:rPr>
          <w:rFonts w:ascii="Arial" w:hAnsi="Arial" w:cs="Arial"/>
          <w:sz w:val="24"/>
          <w:szCs w:val="24"/>
        </w:rPr>
        <w:t>Целта на инвентаризацията на транспортния поток на уличната система в гр. Хасково е анализ на замърсяването с фини прахови частици ФПЧ</w:t>
      </w:r>
      <w:r w:rsidRPr="00BE180E">
        <w:rPr>
          <w:rFonts w:ascii="Arial" w:hAnsi="Arial" w:cs="Arial"/>
          <w:sz w:val="24"/>
          <w:szCs w:val="24"/>
          <w:vertAlign w:val="subscript"/>
        </w:rPr>
        <w:t>10</w:t>
      </w:r>
      <w:r w:rsidRPr="00BE180E">
        <w:rPr>
          <w:rFonts w:ascii="Arial" w:hAnsi="Arial" w:cs="Arial"/>
          <w:sz w:val="24"/>
          <w:szCs w:val="24"/>
        </w:rPr>
        <w:t xml:space="preserve"> и ПАВ. </w:t>
      </w:r>
    </w:p>
    <w:p w14:paraId="528A8303" w14:textId="77777777" w:rsidR="005D67CD" w:rsidRPr="00BE180E" w:rsidRDefault="005D67CD" w:rsidP="009A4789">
      <w:pPr>
        <w:spacing w:line="360" w:lineRule="auto"/>
        <w:jc w:val="both"/>
        <w:rPr>
          <w:rFonts w:ascii="Arial" w:hAnsi="Arial" w:cs="Arial"/>
          <w:sz w:val="24"/>
          <w:szCs w:val="24"/>
        </w:rPr>
      </w:pPr>
      <w:r w:rsidRPr="00BE180E">
        <w:rPr>
          <w:rFonts w:ascii="Arial" w:hAnsi="Arial" w:cs="Arial"/>
          <w:sz w:val="24"/>
          <w:szCs w:val="24"/>
        </w:rPr>
        <w:t>До 1990г. свързващите вещества в асфалтовите смеси бяха базирани на катрана. След 1990г те вече не се използват и се заменят с битумни свързващи вещества. От 1995г започва прилагането и в България. Емисиите ПАВ се появяват само от движение по пътища с повърхност, изградена преди 1995г. При поетапната реконструкция на пътната мрежа старите асфалтови покрития постепенно намаляват и техният принос е незначителен. Затова се ограничаваме в разглеждането на екологичното влияние на транспорта върху износване на пътя само по  параметър ФПЧ</w:t>
      </w:r>
      <w:r w:rsidRPr="00BE180E">
        <w:rPr>
          <w:rFonts w:ascii="Arial" w:hAnsi="Arial" w:cs="Arial"/>
          <w:sz w:val="24"/>
          <w:szCs w:val="24"/>
          <w:vertAlign w:val="subscript"/>
        </w:rPr>
        <w:t>10</w:t>
      </w:r>
      <w:r w:rsidRPr="00BE180E">
        <w:rPr>
          <w:rFonts w:ascii="Arial" w:hAnsi="Arial" w:cs="Arial"/>
          <w:sz w:val="24"/>
          <w:szCs w:val="24"/>
        </w:rPr>
        <w:t>.</w:t>
      </w:r>
    </w:p>
    <w:p w14:paraId="26D0E67A" w14:textId="77777777" w:rsidR="005D67CD" w:rsidRPr="00BE180E" w:rsidRDefault="005D67CD" w:rsidP="009A4789">
      <w:pPr>
        <w:spacing w:line="360" w:lineRule="auto"/>
        <w:jc w:val="both"/>
        <w:rPr>
          <w:rFonts w:ascii="Arial" w:hAnsi="Arial" w:cs="Arial"/>
          <w:sz w:val="24"/>
          <w:szCs w:val="24"/>
        </w:rPr>
      </w:pPr>
      <w:r w:rsidRPr="00BE180E">
        <w:rPr>
          <w:rFonts w:ascii="Arial" w:hAnsi="Arial" w:cs="Arial"/>
          <w:sz w:val="24"/>
          <w:szCs w:val="24"/>
        </w:rPr>
        <w:lastRenderedPageBreak/>
        <w:t>За целите на инвентаризацията на сектор транспорт и оценка на неговия дял в общите емисии фини прахови частици ФПЧ</w:t>
      </w:r>
      <w:r w:rsidRPr="00BE180E">
        <w:rPr>
          <w:rFonts w:ascii="Arial" w:hAnsi="Arial" w:cs="Arial"/>
          <w:sz w:val="24"/>
          <w:szCs w:val="24"/>
          <w:vertAlign w:val="subscript"/>
        </w:rPr>
        <w:t xml:space="preserve">10  </w:t>
      </w:r>
      <w:r w:rsidRPr="00BE180E">
        <w:rPr>
          <w:rFonts w:ascii="Arial" w:hAnsi="Arial" w:cs="Arial"/>
          <w:sz w:val="24"/>
          <w:szCs w:val="24"/>
        </w:rPr>
        <w:t xml:space="preserve">и ПАВ беше направен преглед на: </w:t>
      </w:r>
    </w:p>
    <w:p w14:paraId="3726AEBD" w14:textId="77777777" w:rsidR="005D67CD" w:rsidRPr="00BE180E" w:rsidRDefault="005D67CD" w:rsidP="007C06B5">
      <w:pPr>
        <w:pStyle w:val="ListParagraph"/>
        <w:widowControl w:val="0"/>
        <w:numPr>
          <w:ilvl w:val="0"/>
          <w:numId w:val="4"/>
        </w:numPr>
        <w:autoSpaceDE w:val="0"/>
        <w:autoSpaceDN w:val="0"/>
        <w:adjustRightInd w:val="0"/>
        <w:spacing w:afterAutospacing="1" w:line="360" w:lineRule="auto"/>
        <w:jc w:val="both"/>
        <w:rPr>
          <w:rFonts w:ascii="Arial" w:hAnsi="Arial" w:cs="Arial"/>
          <w:sz w:val="24"/>
          <w:szCs w:val="24"/>
        </w:rPr>
      </w:pPr>
      <w:r w:rsidRPr="00BE180E">
        <w:rPr>
          <w:rFonts w:ascii="Arial" w:hAnsi="Arial" w:cs="Arial"/>
          <w:sz w:val="24"/>
          <w:szCs w:val="24"/>
        </w:rPr>
        <w:t>автомобилния парк в гр. Хасково;</w:t>
      </w:r>
    </w:p>
    <w:p w14:paraId="620A4906" w14:textId="77777777" w:rsidR="005D67CD" w:rsidRPr="00BE180E" w:rsidRDefault="005D67CD" w:rsidP="007C06B5">
      <w:pPr>
        <w:pStyle w:val="ListParagraph"/>
        <w:widowControl w:val="0"/>
        <w:numPr>
          <w:ilvl w:val="0"/>
          <w:numId w:val="4"/>
        </w:numPr>
        <w:autoSpaceDE w:val="0"/>
        <w:autoSpaceDN w:val="0"/>
        <w:adjustRightInd w:val="0"/>
        <w:spacing w:afterAutospacing="1" w:line="360" w:lineRule="auto"/>
        <w:jc w:val="both"/>
        <w:rPr>
          <w:rFonts w:ascii="Arial" w:hAnsi="Arial" w:cs="Arial"/>
          <w:sz w:val="24"/>
          <w:szCs w:val="24"/>
        </w:rPr>
      </w:pPr>
      <w:r w:rsidRPr="00BE180E">
        <w:rPr>
          <w:rFonts w:ascii="Arial" w:hAnsi="Arial" w:cs="Arial"/>
          <w:sz w:val="24"/>
          <w:szCs w:val="24"/>
        </w:rPr>
        <w:t>транспортната дейност в общината;</w:t>
      </w:r>
    </w:p>
    <w:p w14:paraId="3FA04625" w14:textId="77777777" w:rsidR="005D67CD" w:rsidRPr="00BE180E" w:rsidRDefault="005D67CD" w:rsidP="007C06B5">
      <w:pPr>
        <w:pStyle w:val="ListParagraph"/>
        <w:widowControl w:val="0"/>
        <w:numPr>
          <w:ilvl w:val="0"/>
          <w:numId w:val="4"/>
        </w:numPr>
        <w:autoSpaceDE w:val="0"/>
        <w:autoSpaceDN w:val="0"/>
        <w:adjustRightInd w:val="0"/>
        <w:spacing w:afterAutospacing="1" w:line="360" w:lineRule="auto"/>
        <w:jc w:val="both"/>
        <w:rPr>
          <w:rFonts w:ascii="Arial" w:hAnsi="Arial" w:cs="Arial"/>
          <w:sz w:val="24"/>
          <w:szCs w:val="24"/>
        </w:rPr>
      </w:pPr>
      <w:r w:rsidRPr="00BE180E">
        <w:rPr>
          <w:rFonts w:ascii="Arial" w:hAnsi="Arial" w:cs="Arial"/>
          <w:sz w:val="24"/>
          <w:szCs w:val="24"/>
        </w:rPr>
        <w:t>допълнителни източници на типичните емисии от транспорта.</w:t>
      </w:r>
    </w:p>
    <w:p w14:paraId="02AFC08D" w14:textId="77777777" w:rsidR="005D67CD" w:rsidRPr="00BE180E" w:rsidRDefault="005D67CD" w:rsidP="009A4789">
      <w:pPr>
        <w:spacing w:line="360" w:lineRule="auto"/>
        <w:jc w:val="both"/>
        <w:rPr>
          <w:rFonts w:ascii="Arial" w:hAnsi="Arial" w:cs="Arial"/>
          <w:sz w:val="24"/>
          <w:szCs w:val="24"/>
        </w:rPr>
      </w:pPr>
      <w:r w:rsidRPr="00BE180E">
        <w:rPr>
          <w:rFonts w:ascii="Arial" w:hAnsi="Arial" w:cs="Arial"/>
          <w:sz w:val="24"/>
          <w:szCs w:val="24"/>
        </w:rPr>
        <w:t>Анализите бяха извършени по информация на:</w:t>
      </w:r>
    </w:p>
    <w:p w14:paraId="2B7AA329" w14:textId="77777777" w:rsidR="005D67CD" w:rsidRPr="00BE180E" w:rsidRDefault="005D67CD" w:rsidP="007C06B5">
      <w:pPr>
        <w:pStyle w:val="ListParagraph"/>
        <w:widowControl w:val="0"/>
        <w:numPr>
          <w:ilvl w:val="0"/>
          <w:numId w:val="6"/>
        </w:numPr>
        <w:autoSpaceDE w:val="0"/>
        <w:autoSpaceDN w:val="0"/>
        <w:adjustRightInd w:val="0"/>
        <w:spacing w:afterAutospacing="1" w:line="360" w:lineRule="auto"/>
        <w:jc w:val="both"/>
        <w:rPr>
          <w:rFonts w:ascii="Arial" w:hAnsi="Arial" w:cs="Arial"/>
          <w:sz w:val="24"/>
          <w:szCs w:val="24"/>
        </w:rPr>
      </w:pPr>
      <w:r w:rsidRPr="00BE180E">
        <w:rPr>
          <w:rFonts w:ascii="Arial" w:hAnsi="Arial" w:cs="Arial"/>
          <w:sz w:val="24"/>
          <w:szCs w:val="24"/>
        </w:rPr>
        <w:t>Община Хасково – предоставена справка за общинския автопарк и закупено количество гориво за:</w:t>
      </w:r>
    </w:p>
    <w:p w14:paraId="1AD22FBF" w14:textId="510D2080" w:rsidR="005D67CD" w:rsidRPr="00BE180E" w:rsidRDefault="005D67CD" w:rsidP="009A4789">
      <w:pPr>
        <w:pStyle w:val="Caption"/>
        <w:ind w:left="720"/>
        <w:rPr>
          <w:szCs w:val="24"/>
          <w:lang w:val="bg-BG"/>
        </w:rPr>
      </w:pPr>
      <w:bookmarkStart w:id="153" w:name="_Toc48359137"/>
      <w:r w:rsidRPr="00BE180E">
        <w:rPr>
          <w:szCs w:val="24"/>
        </w:rPr>
        <w:t xml:space="preserve">Таблица </w:t>
      </w:r>
      <w:r w:rsidRPr="00BE180E">
        <w:rPr>
          <w:szCs w:val="24"/>
        </w:rPr>
        <w:fldChar w:fldCharType="begin"/>
      </w:r>
      <w:r w:rsidRPr="00BE180E">
        <w:rPr>
          <w:szCs w:val="24"/>
        </w:rPr>
        <w:instrText xml:space="preserve"> SEQ Таблица \* ARABIC </w:instrText>
      </w:r>
      <w:r w:rsidRPr="00BE180E">
        <w:rPr>
          <w:szCs w:val="24"/>
        </w:rPr>
        <w:fldChar w:fldCharType="separate"/>
      </w:r>
      <w:r w:rsidR="00E63427">
        <w:rPr>
          <w:noProof/>
          <w:szCs w:val="24"/>
        </w:rPr>
        <w:t>17</w:t>
      </w:r>
      <w:r w:rsidRPr="00BE180E">
        <w:rPr>
          <w:noProof/>
          <w:szCs w:val="24"/>
        </w:rPr>
        <w:fldChar w:fldCharType="end"/>
      </w:r>
      <w:r w:rsidRPr="00BE180E">
        <w:rPr>
          <w:szCs w:val="24"/>
          <w:lang w:val="bg-BG"/>
        </w:rPr>
        <w:t>: Общински автопарк</w:t>
      </w:r>
      <w:bookmarkEnd w:id="153"/>
    </w:p>
    <w:tbl>
      <w:tblPr>
        <w:tblW w:w="4693" w:type="dxa"/>
        <w:jc w:val="center"/>
        <w:tblLook w:val="04A0" w:firstRow="1" w:lastRow="0" w:firstColumn="1" w:lastColumn="0" w:noHBand="0" w:noVBand="1"/>
      </w:tblPr>
      <w:tblGrid>
        <w:gridCol w:w="3134"/>
        <w:gridCol w:w="1559"/>
      </w:tblGrid>
      <w:tr w:rsidR="005D67CD" w:rsidRPr="00BE180E" w14:paraId="66CF147B" w14:textId="77777777" w:rsidTr="004278BF">
        <w:trPr>
          <w:trHeight w:val="170"/>
          <w:jc w:val="center"/>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E6052" w14:textId="77777777" w:rsidR="005D67CD" w:rsidRPr="00BE180E" w:rsidRDefault="005D67CD" w:rsidP="004278BF">
            <w:pPr>
              <w:spacing w:after="0"/>
              <w:jc w:val="center"/>
              <w:rPr>
                <w:rFonts w:ascii="Arial" w:hAnsi="Arial" w:cs="Arial"/>
                <w:b/>
                <w:sz w:val="24"/>
                <w:szCs w:val="24"/>
              </w:rPr>
            </w:pPr>
            <w:r w:rsidRPr="00BE180E">
              <w:rPr>
                <w:rFonts w:ascii="Arial" w:hAnsi="Arial" w:cs="Arial"/>
                <w:b/>
                <w:sz w:val="24"/>
                <w:szCs w:val="24"/>
              </w:rPr>
              <w:t>Вид МПС</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741EA86" w14:textId="77777777" w:rsidR="005D67CD" w:rsidRPr="00BE180E" w:rsidRDefault="005D67CD" w:rsidP="004278BF">
            <w:pPr>
              <w:spacing w:after="0"/>
              <w:jc w:val="center"/>
              <w:rPr>
                <w:rFonts w:ascii="Arial" w:hAnsi="Arial" w:cs="Arial"/>
                <w:b/>
                <w:bCs/>
                <w:sz w:val="24"/>
                <w:szCs w:val="24"/>
              </w:rPr>
            </w:pPr>
            <w:r w:rsidRPr="00BE180E">
              <w:rPr>
                <w:rFonts w:ascii="Arial" w:hAnsi="Arial" w:cs="Arial"/>
                <w:b/>
                <w:bCs/>
                <w:sz w:val="24"/>
                <w:szCs w:val="24"/>
              </w:rPr>
              <w:t>Брой МПС</w:t>
            </w:r>
          </w:p>
        </w:tc>
      </w:tr>
      <w:tr w:rsidR="005D67CD" w:rsidRPr="00BE180E" w14:paraId="2CD53787" w14:textId="77777777" w:rsidTr="004278BF">
        <w:trPr>
          <w:trHeight w:val="170"/>
          <w:jc w:val="center"/>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3151B1EA" w14:textId="77777777" w:rsidR="005D67CD" w:rsidRPr="00BE180E" w:rsidRDefault="005D67CD" w:rsidP="004278BF">
            <w:pPr>
              <w:spacing w:after="0"/>
              <w:jc w:val="center"/>
              <w:rPr>
                <w:rFonts w:ascii="Arial" w:hAnsi="Arial" w:cs="Arial"/>
                <w:sz w:val="24"/>
                <w:szCs w:val="24"/>
              </w:rPr>
            </w:pPr>
            <w:r w:rsidRPr="00BE180E">
              <w:rPr>
                <w:rFonts w:ascii="Arial" w:hAnsi="Arial" w:cs="Arial"/>
                <w:sz w:val="24"/>
                <w:szCs w:val="24"/>
              </w:rPr>
              <w:t>автомобили</w:t>
            </w:r>
          </w:p>
        </w:tc>
        <w:tc>
          <w:tcPr>
            <w:tcW w:w="1559" w:type="dxa"/>
            <w:tcBorders>
              <w:top w:val="nil"/>
              <w:left w:val="nil"/>
              <w:bottom w:val="single" w:sz="4" w:space="0" w:color="auto"/>
              <w:right w:val="single" w:sz="4" w:space="0" w:color="auto"/>
            </w:tcBorders>
            <w:shd w:val="clear" w:color="auto" w:fill="auto"/>
            <w:noWrap/>
            <w:vAlign w:val="bottom"/>
            <w:hideMark/>
          </w:tcPr>
          <w:p w14:paraId="262321D2" w14:textId="77777777" w:rsidR="005D67CD" w:rsidRPr="00BE180E" w:rsidRDefault="005D67CD" w:rsidP="004278BF">
            <w:pPr>
              <w:spacing w:after="0"/>
              <w:jc w:val="center"/>
              <w:rPr>
                <w:rFonts w:ascii="Arial" w:hAnsi="Arial" w:cs="Arial"/>
                <w:sz w:val="24"/>
                <w:szCs w:val="24"/>
              </w:rPr>
            </w:pPr>
            <w:r w:rsidRPr="00BE180E">
              <w:rPr>
                <w:rFonts w:ascii="Arial" w:hAnsi="Arial" w:cs="Arial"/>
                <w:sz w:val="24"/>
                <w:szCs w:val="24"/>
              </w:rPr>
              <w:t>31</w:t>
            </w:r>
          </w:p>
        </w:tc>
      </w:tr>
      <w:tr w:rsidR="005D67CD" w:rsidRPr="00BE180E" w14:paraId="1175DF60" w14:textId="77777777" w:rsidTr="004278BF">
        <w:trPr>
          <w:trHeight w:val="170"/>
          <w:jc w:val="center"/>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0ABFFF67" w14:textId="77777777" w:rsidR="005D67CD" w:rsidRPr="00BE180E" w:rsidRDefault="005D67CD" w:rsidP="004278BF">
            <w:pPr>
              <w:spacing w:after="0"/>
              <w:jc w:val="center"/>
              <w:rPr>
                <w:rFonts w:ascii="Arial" w:hAnsi="Arial" w:cs="Arial"/>
                <w:sz w:val="24"/>
                <w:szCs w:val="24"/>
              </w:rPr>
            </w:pPr>
            <w:r w:rsidRPr="00BE180E">
              <w:rPr>
                <w:rFonts w:ascii="Arial" w:hAnsi="Arial" w:cs="Arial"/>
                <w:sz w:val="24"/>
                <w:szCs w:val="24"/>
              </w:rPr>
              <w:t>мотопеди</w:t>
            </w:r>
          </w:p>
        </w:tc>
        <w:tc>
          <w:tcPr>
            <w:tcW w:w="1559" w:type="dxa"/>
            <w:tcBorders>
              <w:top w:val="nil"/>
              <w:left w:val="nil"/>
              <w:bottom w:val="single" w:sz="4" w:space="0" w:color="auto"/>
              <w:right w:val="single" w:sz="4" w:space="0" w:color="auto"/>
            </w:tcBorders>
            <w:shd w:val="clear" w:color="auto" w:fill="auto"/>
            <w:noWrap/>
            <w:vAlign w:val="bottom"/>
            <w:hideMark/>
          </w:tcPr>
          <w:p w14:paraId="02B5BF3B" w14:textId="77777777" w:rsidR="005D67CD" w:rsidRPr="00BE180E" w:rsidRDefault="005D67CD" w:rsidP="004278BF">
            <w:pPr>
              <w:spacing w:after="0"/>
              <w:jc w:val="center"/>
              <w:rPr>
                <w:rFonts w:ascii="Arial" w:hAnsi="Arial" w:cs="Arial"/>
                <w:sz w:val="24"/>
                <w:szCs w:val="24"/>
              </w:rPr>
            </w:pPr>
            <w:r w:rsidRPr="00BE180E">
              <w:rPr>
                <w:rFonts w:ascii="Arial" w:hAnsi="Arial" w:cs="Arial"/>
                <w:sz w:val="24"/>
                <w:szCs w:val="24"/>
              </w:rPr>
              <w:t>4</w:t>
            </w:r>
          </w:p>
        </w:tc>
      </w:tr>
      <w:tr w:rsidR="005D67CD" w:rsidRPr="00BE180E" w14:paraId="56019A43" w14:textId="77777777" w:rsidTr="004278BF">
        <w:trPr>
          <w:trHeight w:val="170"/>
          <w:jc w:val="center"/>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72072E68" w14:textId="77777777" w:rsidR="005D67CD" w:rsidRPr="00BE180E" w:rsidRDefault="005D67CD" w:rsidP="004278BF">
            <w:pPr>
              <w:spacing w:after="0"/>
              <w:jc w:val="center"/>
              <w:rPr>
                <w:rFonts w:ascii="Arial" w:hAnsi="Arial" w:cs="Arial"/>
                <w:sz w:val="24"/>
                <w:szCs w:val="24"/>
              </w:rPr>
            </w:pPr>
            <w:r w:rsidRPr="00BE180E">
              <w:rPr>
                <w:rFonts w:ascii="Arial" w:hAnsi="Arial" w:cs="Arial"/>
                <w:sz w:val="24"/>
                <w:szCs w:val="24"/>
              </w:rPr>
              <w:t>лекотоварни</w:t>
            </w:r>
          </w:p>
        </w:tc>
        <w:tc>
          <w:tcPr>
            <w:tcW w:w="1559" w:type="dxa"/>
            <w:tcBorders>
              <w:top w:val="nil"/>
              <w:left w:val="nil"/>
              <w:bottom w:val="single" w:sz="4" w:space="0" w:color="auto"/>
              <w:right w:val="single" w:sz="4" w:space="0" w:color="auto"/>
            </w:tcBorders>
            <w:shd w:val="clear" w:color="auto" w:fill="auto"/>
            <w:noWrap/>
            <w:vAlign w:val="bottom"/>
            <w:hideMark/>
          </w:tcPr>
          <w:p w14:paraId="188C3608" w14:textId="77777777" w:rsidR="005D67CD" w:rsidRPr="00BE180E" w:rsidRDefault="005D67CD" w:rsidP="004278BF">
            <w:pPr>
              <w:spacing w:after="0"/>
              <w:jc w:val="center"/>
              <w:rPr>
                <w:rFonts w:ascii="Arial" w:hAnsi="Arial" w:cs="Arial"/>
                <w:sz w:val="24"/>
                <w:szCs w:val="24"/>
              </w:rPr>
            </w:pPr>
            <w:r w:rsidRPr="00BE180E">
              <w:rPr>
                <w:rFonts w:ascii="Arial" w:hAnsi="Arial" w:cs="Arial"/>
                <w:sz w:val="24"/>
                <w:szCs w:val="24"/>
              </w:rPr>
              <w:t>18</w:t>
            </w:r>
          </w:p>
        </w:tc>
      </w:tr>
      <w:tr w:rsidR="005D67CD" w:rsidRPr="00BE180E" w14:paraId="2B72DCB9" w14:textId="77777777" w:rsidTr="004278BF">
        <w:trPr>
          <w:trHeight w:val="170"/>
          <w:jc w:val="center"/>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1687CF83" w14:textId="77777777" w:rsidR="005D67CD" w:rsidRPr="00BE180E" w:rsidRDefault="005D67CD" w:rsidP="004278BF">
            <w:pPr>
              <w:spacing w:after="0"/>
              <w:jc w:val="center"/>
              <w:rPr>
                <w:rFonts w:ascii="Arial" w:hAnsi="Arial" w:cs="Arial"/>
                <w:sz w:val="24"/>
                <w:szCs w:val="24"/>
              </w:rPr>
            </w:pPr>
            <w:r w:rsidRPr="00BE180E">
              <w:rPr>
                <w:rFonts w:ascii="Arial" w:hAnsi="Arial" w:cs="Arial"/>
                <w:sz w:val="24"/>
                <w:szCs w:val="24"/>
              </w:rPr>
              <w:t>тежкотоварни</w:t>
            </w:r>
          </w:p>
        </w:tc>
        <w:tc>
          <w:tcPr>
            <w:tcW w:w="1559" w:type="dxa"/>
            <w:tcBorders>
              <w:top w:val="nil"/>
              <w:left w:val="nil"/>
              <w:bottom w:val="single" w:sz="4" w:space="0" w:color="auto"/>
              <w:right w:val="single" w:sz="4" w:space="0" w:color="auto"/>
            </w:tcBorders>
            <w:shd w:val="clear" w:color="auto" w:fill="auto"/>
            <w:noWrap/>
            <w:vAlign w:val="bottom"/>
            <w:hideMark/>
          </w:tcPr>
          <w:p w14:paraId="73309FE4" w14:textId="77777777" w:rsidR="005D67CD" w:rsidRPr="00BE180E" w:rsidRDefault="005D67CD" w:rsidP="004278BF">
            <w:pPr>
              <w:spacing w:after="0"/>
              <w:jc w:val="center"/>
              <w:rPr>
                <w:rFonts w:ascii="Arial" w:hAnsi="Arial" w:cs="Arial"/>
                <w:sz w:val="24"/>
                <w:szCs w:val="24"/>
              </w:rPr>
            </w:pPr>
            <w:r w:rsidRPr="00BE180E">
              <w:rPr>
                <w:rFonts w:ascii="Arial" w:hAnsi="Arial" w:cs="Arial"/>
                <w:sz w:val="24"/>
                <w:szCs w:val="24"/>
              </w:rPr>
              <w:t>27</w:t>
            </w:r>
          </w:p>
        </w:tc>
      </w:tr>
      <w:tr w:rsidR="005D67CD" w:rsidRPr="00BE180E" w14:paraId="101DC312" w14:textId="77777777" w:rsidTr="004278BF">
        <w:trPr>
          <w:trHeight w:val="170"/>
          <w:jc w:val="center"/>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708A7873" w14:textId="77777777" w:rsidR="005D67CD" w:rsidRPr="00BE180E" w:rsidRDefault="005D67CD" w:rsidP="004278BF">
            <w:pPr>
              <w:spacing w:after="0"/>
              <w:jc w:val="center"/>
              <w:rPr>
                <w:rFonts w:ascii="Arial" w:hAnsi="Arial" w:cs="Arial"/>
                <w:sz w:val="24"/>
                <w:szCs w:val="24"/>
              </w:rPr>
            </w:pPr>
            <w:r w:rsidRPr="00BE180E">
              <w:rPr>
                <w:rFonts w:ascii="Arial" w:hAnsi="Arial" w:cs="Arial"/>
                <w:sz w:val="24"/>
                <w:szCs w:val="24"/>
              </w:rPr>
              <w:t>автобуси</w:t>
            </w:r>
          </w:p>
        </w:tc>
        <w:tc>
          <w:tcPr>
            <w:tcW w:w="1559" w:type="dxa"/>
            <w:tcBorders>
              <w:top w:val="nil"/>
              <w:left w:val="nil"/>
              <w:bottom w:val="single" w:sz="4" w:space="0" w:color="auto"/>
              <w:right w:val="single" w:sz="4" w:space="0" w:color="auto"/>
            </w:tcBorders>
            <w:shd w:val="clear" w:color="auto" w:fill="auto"/>
            <w:noWrap/>
            <w:vAlign w:val="bottom"/>
            <w:hideMark/>
          </w:tcPr>
          <w:p w14:paraId="0B3BCC6A" w14:textId="77777777" w:rsidR="005D67CD" w:rsidRPr="00BE180E" w:rsidRDefault="005D67CD" w:rsidP="004278BF">
            <w:pPr>
              <w:spacing w:after="0"/>
              <w:jc w:val="center"/>
              <w:rPr>
                <w:rFonts w:ascii="Arial" w:hAnsi="Arial" w:cs="Arial"/>
                <w:sz w:val="24"/>
                <w:szCs w:val="24"/>
              </w:rPr>
            </w:pPr>
            <w:r w:rsidRPr="00BE180E">
              <w:rPr>
                <w:rFonts w:ascii="Arial" w:hAnsi="Arial" w:cs="Arial"/>
                <w:sz w:val="24"/>
                <w:szCs w:val="24"/>
              </w:rPr>
              <w:t>2</w:t>
            </w:r>
          </w:p>
        </w:tc>
      </w:tr>
      <w:tr w:rsidR="005D67CD" w:rsidRPr="00BE180E" w14:paraId="4C7A03C1" w14:textId="77777777" w:rsidTr="004278BF">
        <w:trPr>
          <w:trHeight w:val="170"/>
          <w:jc w:val="center"/>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60D144BB" w14:textId="77777777" w:rsidR="005D67CD" w:rsidRPr="00BE180E" w:rsidRDefault="005D67CD" w:rsidP="004278BF">
            <w:pPr>
              <w:spacing w:after="0"/>
              <w:jc w:val="center"/>
              <w:rPr>
                <w:rFonts w:ascii="Arial" w:hAnsi="Arial" w:cs="Arial"/>
                <w:sz w:val="24"/>
                <w:szCs w:val="24"/>
              </w:rPr>
            </w:pPr>
            <w:r w:rsidRPr="00BE180E">
              <w:rPr>
                <w:rFonts w:ascii="Arial" w:hAnsi="Arial" w:cs="Arial"/>
                <w:sz w:val="24"/>
                <w:szCs w:val="24"/>
              </w:rPr>
              <w:t>специализирана техника</w:t>
            </w:r>
          </w:p>
        </w:tc>
        <w:tc>
          <w:tcPr>
            <w:tcW w:w="1559" w:type="dxa"/>
            <w:tcBorders>
              <w:top w:val="nil"/>
              <w:left w:val="nil"/>
              <w:bottom w:val="single" w:sz="4" w:space="0" w:color="auto"/>
              <w:right w:val="single" w:sz="4" w:space="0" w:color="auto"/>
            </w:tcBorders>
            <w:shd w:val="clear" w:color="auto" w:fill="auto"/>
            <w:noWrap/>
            <w:vAlign w:val="bottom"/>
            <w:hideMark/>
          </w:tcPr>
          <w:p w14:paraId="5746A6CE" w14:textId="77777777" w:rsidR="005D67CD" w:rsidRPr="00BE180E" w:rsidRDefault="005D67CD" w:rsidP="004278BF">
            <w:pPr>
              <w:spacing w:after="0"/>
              <w:jc w:val="center"/>
              <w:rPr>
                <w:rFonts w:ascii="Arial" w:hAnsi="Arial" w:cs="Arial"/>
                <w:sz w:val="24"/>
                <w:szCs w:val="24"/>
              </w:rPr>
            </w:pPr>
            <w:r w:rsidRPr="00BE180E">
              <w:rPr>
                <w:rFonts w:ascii="Arial" w:hAnsi="Arial" w:cs="Arial"/>
                <w:sz w:val="24"/>
                <w:szCs w:val="24"/>
              </w:rPr>
              <w:t>3</w:t>
            </w:r>
          </w:p>
        </w:tc>
      </w:tr>
      <w:tr w:rsidR="005D67CD" w:rsidRPr="00BE180E" w14:paraId="45BD4D39" w14:textId="77777777" w:rsidTr="004278BF">
        <w:trPr>
          <w:trHeight w:val="170"/>
          <w:jc w:val="center"/>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7FEED18F" w14:textId="4921901E" w:rsidR="005D67CD" w:rsidRPr="00BE180E" w:rsidRDefault="00E90168" w:rsidP="004278BF">
            <w:pPr>
              <w:spacing w:after="0"/>
              <w:jc w:val="center"/>
              <w:rPr>
                <w:rFonts w:ascii="Arial" w:hAnsi="Arial" w:cs="Arial"/>
                <w:sz w:val="24"/>
                <w:szCs w:val="24"/>
              </w:rPr>
            </w:pPr>
            <w:r w:rsidRPr="00BE180E">
              <w:rPr>
                <w:rFonts w:ascii="Arial" w:hAnsi="Arial" w:cs="Arial"/>
                <w:sz w:val="24"/>
                <w:szCs w:val="24"/>
              </w:rPr>
              <w:t>Д</w:t>
            </w:r>
            <w:r w:rsidR="005D67CD" w:rsidRPr="00BE180E">
              <w:rPr>
                <w:rFonts w:ascii="Arial" w:hAnsi="Arial" w:cs="Arial"/>
                <w:sz w:val="24"/>
                <w:szCs w:val="24"/>
              </w:rPr>
              <w:t>руги</w:t>
            </w:r>
          </w:p>
        </w:tc>
        <w:tc>
          <w:tcPr>
            <w:tcW w:w="1559" w:type="dxa"/>
            <w:tcBorders>
              <w:top w:val="nil"/>
              <w:left w:val="nil"/>
              <w:bottom w:val="single" w:sz="4" w:space="0" w:color="auto"/>
              <w:right w:val="single" w:sz="4" w:space="0" w:color="auto"/>
            </w:tcBorders>
            <w:shd w:val="clear" w:color="auto" w:fill="auto"/>
            <w:noWrap/>
            <w:vAlign w:val="bottom"/>
            <w:hideMark/>
          </w:tcPr>
          <w:p w14:paraId="07EA61F9" w14:textId="77777777" w:rsidR="005D67CD" w:rsidRPr="00BE180E" w:rsidRDefault="005D67CD" w:rsidP="004278BF">
            <w:pPr>
              <w:spacing w:after="0"/>
              <w:jc w:val="center"/>
              <w:rPr>
                <w:rFonts w:ascii="Arial" w:hAnsi="Arial" w:cs="Arial"/>
                <w:sz w:val="24"/>
                <w:szCs w:val="24"/>
              </w:rPr>
            </w:pPr>
            <w:r w:rsidRPr="00BE180E">
              <w:rPr>
                <w:rFonts w:ascii="Arial" w:hAnsi="Arial" w:cs="Arial"/>
                <w:sz w:val="24"/>
                <w:szCs w:val="24"/>
              </w:rPr>
              <w:t>4</w:t>
            </w:r>
          </w:p>
        </w:tc>
      </w:tr>
      <w:tr w:rsidR="005D67CD" w:rsidRPr="00BE180E" w14:paraId="637A9985" w14:textId="77777777" w:rsidTr="004278BF">
        <w:trPr>
          <w:trHeight w:val="170"/>
          <w:jc w:val="center"/>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0A484D4A" w14:textId="77777777" w:rsidR="005D67CD" w:rsidRPr="00BE180E" w:rsidRDefault="005D67CD" w:rsidP="004278BF">
            <w:pPr>
              <w:spacing w:after="0"/>
              <w:jc w:val="center"/>
              <w:rPr>
                <w:rFonts w:ascii="Arial" w:hAnsi="Arial" w:cs="Arial"/>
                <w:b/>
                <w:sz w:val="24"/>
                <w:szCs w:val="24"/>
              </w:rPr>
            </w:pPr>
            <w:r w:rsidRPr="00BE180E">
              <w:rPr>
                <w:rFonts w:ascii="Arial" w:hAnsi="Arial" w:cs="Arial"/>
                <w:b/>
                <w:sz w:val="24"/>
                <w:szCs w:val="24"/>
              </w:rPr>
              <w:t>Общо:</w:t>
            </w:r>
          </w:p>
        </w:tc>
        <w:tc>
          <w:tcPr>
            <w:tcW w:w="1559" w:type="dxa"/>
            <w:tcBorders>
              <w:top w:val="nil"/>
              <w:left w:val="nil"/>
              <w:bottom w:val="single" w:sz="4" w:space="0" w:color="auto"/>
              <w:right w:val="single" w:sz="4" w:space="0" w:color="auto"/>
            </w:tcBorders>
            <w:shd w:val="clear" w:color="auto" w:fill="auto"/>
            <w:noWrap/>
            <w:vAlign w:val="bottom"/>
            <w:hideMark/>
          </w:tcPr>
          <w:p w14:paraId="12C9D199" w14:textId="77777777" w:rsidR="005D67CD" w:rsidRPr="00BE180E" w:rsidRDefault="005D67CD" w:rsidP="004278BF">
            <w:pPr>
              <w:spacing w:after="0"/>
              <w:jc w:val="center"/>
              <w:rPr>
                <w:rFonts w:ascii="Arial" w:hAnsi="Arial" w:cs="Arial"/>
                <w:b/>
                <w:sz w:val="24"/>
                <w:szCs w:val="24"/>
              </w:rPr>
            </w:pPr>
            <w:r w:rsidRPr="00BE180E">
              <w:rPr>
                <w:rFonts w:ascii="Arial" w:hAnsi="Arial" w:cs="Arial"/>
                <w:b/>
                <w:sz w:val="24"/>
                <w:szCs w:val="24"/>
              </w:rPr>
              <w:t>89</w:t>
            </w:r>
          </w:p>
        </w:tc>
      </w:tr>
    </w:tbl>
    <w:p w14:paraId="71607355" w14:textId="77777777" w:rsidR="005D67CD" w:rsidRPr="00BE180E" w:rsidRDefault="005D67CD" w:rsidP="009A4789">
      <w:pPr>
        <w:pStyle w:val="ListParagraph"/>
        <w:spacing w:line="360" w:lineRule="auto"/>
        <w:jc w:val="both"/>
        <w:rPr>
          <w:rFonts w:ascii="Arial" w:hAnsi="Arial" w:cs="Arial"/>
          <w:sz w:val="24"/>
          <w:szCs w:val="24"/>
        </w:rPr>
      </w:pPr>
    </w:p>
    <w:p w14:paraId="1C3572ED" w14:textId="77777777" w:rsidR="005D67CD" w:rsidRPr="00BE180E" w:rsidRDefault="005D67CD" w:rsidP="007C06B5">
      <w:pPr>
        <w:pStyle w:val="ListParagraph"/>
        <w:widowControl w:val="0"/>
        <w:numPr>
          <w:ilvl w:val="0"/>
          <w:numId w:val="6"/>
        </w:numPr>
        <w:autoSpaceDE w:val="0"/>
        <w:autoSpaceDN w:val="0"/>
        <w:adjustRightInd w:val="0"/>
        <w:spacing w:afterAutospacing="1" w:line="360" w:lineRule="auto"/>
        <w:jc w:val="both"/>
        <w:rPr>
          <w:rFonts w:ascii="Arial" w:hAnsi="Arial" w:cs="Arial"/>
          <w:sz w:val="24"/>
          <w:szCs w:val="24"/>
        </w:rPr>
      </w:pPr>
      <w:r w:rsidRPr="00BE180E">
        <w:rPr>
          <w:rFonts w:ascii="Arial" w:hAnsi="Arial" w:cs="Arial"/>
          <w:sz w:val="24"/>
          <w:szCs w:val="24"/>
        </w:rPr>
        <w:t>Община Хасково - таксиметров транспорт</w:t>
      </w:r>
    </w:p>
    <w:p w14:paraId="4986A911" w14:textId="11F66495" w:rsidR="005D67CD" w:rsidRPr="00BE180E" w:rsidRDefault="00E90168" w:rsidP="009A4789">
      <w:pPr>
        <w:spacing w:line="360" w:lineRule="auto"/>
        <w:jc w:val="both"/>
        <w:rPr>
          <w:rFonts w:ascii="Arial" w:hAnsi="Arial" w:cs="Arial"/>
          <w:sz w:val="24"/>
          <w:szCs w:val="24"/>
        </w:rPr>
      </w:pPr>
      <w:r w:rsidRPr="00BE180E">
        <w:rPr>
          <w:rFonts w:ascii="Arial" w:hAnsi="Arial" w:cs="Arial"/>
          <w:sz w:val="24"/>
          <w:szCs w:val="24"/>
        </w:rPr>
        <w:t>-  2</w:t>
      </w:r>
      <w:r w:rsidRPr="00BE180E">
        <w:rPr>
          <w:rFonts w:ascii="Arial" w:hAnsi="Arial" w:cs="Arial"/>
          <w:sz w:val="24"/>
          <w:szCs w:val="24"/>
          <w:lang w:val="en-US"/>
        </w:rPr>
        <w:t>77</w:t>
      </w:r>
      <w:r w:rsidR="005D67CD" w:rsidRPr="00BE180E">
        <w:rPr>
          <w:rFonts w:ascii="Arial" w:hAnsi="Arial" w:cs="Arial"/>
          <w:sz w:val="24"/>
          <w:szCs w:val="24"/>
        </w:rPr>
        <w:t xml:space="preserve"> бр. та</w:t>
      </w:r>
      <w:r w:rsidRPr="00BE180E">
        <w:rPr>
          <w:rFonts w:ascii="Arial" w:hAnsi="Arial" w:cs="Arial"/>
          <w:sz w:val="24"/>
          <w:szCs w:val="24"/>
        </w:rPr>
        <w:t>ксиметрови автомобили (през 201</w:t>
      </w:r>
      <w:r w:rsidRPr="00BE180E">
        <w:rPr>
          <w:rFonts w:ascii="Arial" w:hAnsi="Arial" w:cs="Arial"/>
          <w:sz w:val="24"/>
          <w:szCs w:val="24"/>
          <w:lang w:val="en-US"/>
        </w:rPr>
        <w:t>8</w:t>
      </w:r>
      <w:r w:rsidR="005D67CD" w:rsidRPr="00BE180E">
        <w:rPr>
          <w:rFonts w:ascii="Arial" w:hAnsi="Arial" w:cs="Arial"/>
          <w:sz w:val="24"/>
          <w:szCs w:val="24"/>
        </w:rPr>
        <w:t>г) и 230 бр. (през 2015г.)</w:t>
      </w:r>
      <w:r w:rsidRPr="00BE180E">
        <w:rPr>
          <w:rFonts w:ascii="Arial" w:hAnsi="Arial" w:cs="Arial"/>
          <w:sz w:val="24"/>
          <w:szCs w:val="24"/>
        </w:rPr>
        <w:t xml:space="preserve"> със среден годишен пробег </w:t>
      </w:r>
      <w:r w:rsidRPr="00BE180E">
        <w:rPr>
          <w:rFonts w:ascii="Arial" w:hAnsi="Arial" w:cs="Arial"/>
          <w:sz w:val="24"/>
          <w:szCs w:val="24"/>
          <w:lang w:val="en-US"/>
        </w:rPr>
        <w:t>6 570</w:t>
      </w:r>
      <w:r w:rsidR="005D67CD" w:rsidRPr="00BE180E">
        <w:rPr>
          <w:rFonts w:ascii="Arial" w:hAnsi="Arial" w:cs="Arial"/>
          <w:sz w:val="24"/>
          <w:szCs w:val="24"/>
        </w:rPr>
        <w:t xml:space="preserve"> км/автомобил. </w:t>
      </w:r>
    </w:p>
    <w:p w14:paraId="75014D5B" w14:textId="5AD626DA" w:rsidR="005D67CD" w:rsidRPr="00BE180E" w:rsidRDefault="005D67CD" w:rsidP="00701830">
      <w:pPr>
        <w:pStyle w:val="ListParagraph"/>
        <w:widowControl w:val="0"/>
        <w:numPr>
          <w:ilvl w:val="0"/>
          <w:numId w:val="6"/>
        </w:numPr>
        <w:autoSpaceDE w:val="0"/>
        <w:autoSpaceDN w:val="0"/>
        <w:adjustRightInd w:val="0"/>
        <w:spacing w:after="0" w:line="360" w:lineRule="auto"/>
        <w:jc w:val="both"/>
        <w:rPr>
          <w:rFonts w:ascii="Arial" w:hAnsi="Arial" w:cs="Arial"/>
          <w:sz w:val="24"/>
          <w:szCs w:val="24"/>
        </w:rPr>
      </w:pPr>
      <w:r w:rsidRPr="00BE180E">
        <w:rPr>
          <w:rFonts w:ascii="Arial" w:hAnsi="Arial" w:cs="Arial"/>
          <w:sz w:val="24"/>
          <w:szCs w:val="24"/>
        </w:rPr>
        <w:t xml:space="preserve">Данни от фирми превозвачи от масовия </w:t>
      </w:r>
      <w:r w:rsidR="00032E9D" w:rsidRPr="00BE180E">
        <w:rPr>
          <w:rFonts w:ascii="Arial" w:hAnsi="Arial" w:cs="Arial"/>
          <w:sz w:val="24"/>
          <w:szCs w:val="24"/>
        </w:rPr>
        <w:t>г</w:t>
      </w:r>
      <w:r w:rsidRPr="00BE180E">
        <w:rPr>
          <w:rFonts w:ascii="Arial" w:hAnsi="Arial" w:cs="Arial"/>
          <w:sz w:val="24"/>
          <w:szCs w:val="24"/>
        </w:rPr>
        <w:t xml:space="preserve">радски транспорт- автобусен и тролейбусен транспорт </w:t>
      </w:r>
    </w:p>
    <w:p w14:paraId="2CF47D9C" w14:textId="394ED88E" w:rsidR="005D67CD" w:rsidRPr="00BE180E" w:rsidRDefault="005D67CD" w:rsidP="00701830">
      <w:pPr>
        <w:pStyle w:val="ListParagraph"/>
        <w:widowControl w:val="0"/>
        <w:numPr>
          <w:ilvl w:val="0"/>
          <w:numId w:val="6"/>
        </w:numPr>
        <w:autoSpaceDE w:val="0"/>
        <w:autoSpaceDN w:val="0"/>
        <w:adjustRightInd w:val="0"/>
        <w:spacing w:after="0" w:line="360" w:lineRule="auto"/>
        <w:jc w:val="both"/>
        <w:rPr>
          <w:rFonts w:ascii="Arial" w:hAnsi="Arial" w:cs="Arial"/>
          <w:sz w:val="24"/>
          <w:szCs w:val="24"/>
        </w:rPr>
      </w:pPr>
      <w:r w:rsidRPr="00BE180E">
        <w:rPr>
          <w:rFonts w:ascii="Arial" w:hAnsi="Arial" w:cs="Arial"/>
          <w:sz w:val="24"/>
          <w:szCs w:val="24"/>
        </w:rPr>
        <w:t xml:space="preserve">Общинска данъчна дирекция– справка за брой регистрирани МПС в гр Хасково по категории – </w:t>
      </w:r>
      <w:r w:rsidR="00F463E7" w:rsidRPr="00BE180E">
        <w:rPr>
          <w:rFonts w:ascii="Arial" w:hAnsi="Arial" w:cs="Arial"/>
          <w:sz w:val="24"/>
          <w:szCs w:val="24"/>
        </w:rPr>
        <w:t>Таблица 23</w:t>
      </w:r>
    </w:p>
    <w:p w14:paraId="66BA4F0B" w14:textId="2587E398" w:rsidR="005D67CD" w:rsidRPr="00BE180E" w:rsidRDefault="005D67CD" w:rsidP="00701830">
      <w:pPr>
        <w:pStyle w:val="ListParagraph"/>
        <w:widowControl w:val="0"/>
        <w:numPr>
          <w:ilvl w:val="0"/>
          <w:numId w:val="6"/>
        </w:numPr>
        <w:autoSpaceDE w:val="0"/>
        <w:autoSpaceDN w:val="0"/>
        <w:adjustRightInd w:val="0"/>
        <w:spacing w:after="0" w:line="360" w:lineRule="auto"/>
        <w:jc w:val="both"/>
        <w:rPr>
          <w:rFonts w:ascii="Arial" w:hAnsi="Arial" w:cs="Arial"/>
          <w:sz w:val="24"/>
          <w:szCs w:val="24"/>
        </w:rPr>
      </w:pPr>
      <w:r w:rsidRPr="00BE180E">
        <w:rPr>
          <w:rFonts w:ascii="Arial" w:hAnsi="Arial" w:cs="Arial"/>
          <w:sz w:val="24"/>
          <w:szCs w:val="24"/>
        </w:rPr>
        <w:lastRenderedPageBreak/>
        <w:t>Анализ на акустичната обстановка на гр. Хасково за 2015- 2018г- РЗИ- Хасково;</w:t>
      </w:r>
    </w:p>
    <w:p w14:paraId="416F2DA8" w14:textId="6E76F54C" w:rsidR="005D67CD" w:rsidRPr="00BE180E" w:rsidRDefault="005D67CD" w:rsidP="00701830">
      <w:pPr>
        <w:pStyle w:val="ListParagraph"/>
        <w:widowControl w:val="0"/>
        <w:numPr>
          <w:ilvl w:val="0"/>
          <w:numId w:val="6"/>
        </w:numPr>
        <w:autoSpaceDE w:val="0"/>
        <w:autoSpaceDN w:val="0"/>
        <w:adjustRightInd w:val="0"/>
        <w:spacing w:after="0" w:line="360" w:lineRule="auto"/>
        <w:jc w:val="both"/>
        <w:rPr>
          <w:rFonts w:ascii="Arial" w:hAnsi="Arial" w:cs="Arial"/>
          <w:sz w:val="24"/>
          <w:szCs w:val="24"/>
        </w:rPr>
      </w:pPr>
      <w:r w:rsidRPr="00BE180E">
        <w:rPr>
          <w:rFonts w:ascii="Arial" w:hAnsi="Arial" w:cs="Arial"/>
          <w:sz w:val="24"/>
          <w:szCs w:val="24"/>
        </w:rPr>
        <w:t xml:space="preserve">протоколи за средноденонощна годишна интензивност на автомобилното движение в най- близките до гр. Хасково преброителни пунктове. </w:t>
      </w:r>
    </w:p>
    <w:p w14:paraId="2490DDBF" w14:textId="46C806C5" w:rsidR="005D67CD" w:rsidRPr="00BE180E" w:rsidRDefault="005D67CD" w:rsidP="00701830">
      <w:pPr>
        <w:pStyle w:val="ListParagraph"/>
        <w:widowControl w:val="0"/>
        <w:numPr>
          <w:ilvl w:val="0"/>
          <w:numId w:val="6"/>
        </w:numPr>
        <w:autoSpaceDE w:val="0"/>
        <w:autoSpaceDN w:val="0"/>
        <w:adjustRightInd w:val="0"/>
        <w:spacing w:after="0" w:line="360" w:lineRule="auto"/>
        <w:jc w:val="both"/>
        <w:rPr>
          <w:rFonts w:ascii="Arial" w:hAnsi="Arial" w:cs="Arial"/>
          <w:sz w:val="24"/>
          <w:szCs w:val="24"/>
        </w:rPr>
      </w:pPr>
      <w:r w:rsidRPr="00BE180E">
        <w:rPr>
          <w:rFonts w:ascii="Arial" w:hAnsi="Arial" w:cs="Arial"/>
          <w:sz w:val="24"/>
          <w:szCs w:val="24"/>
        </w:rPr>
        <w:t>информация от „Програма за намаляване на емисиите и достигане на установените норми за вредни вещества в атмосферния въздух на Община Хасково“,  201</w:t>
      </w:r>
      <w:r w:rsidR="009C6920" w:rsidRPr="00BE180E">
        <w:rPr>
          <w:rFonts w:ascii="Arial" w:hAnsi="Arial" w:cs="Arial"/>
          <w:sz w:val="24"/>
          <w:szCs w:val="24"/>
        </w:rPr>
        <w:t>5 – 2020</w:t>
      </w:r>
      <w:r w:rsidRPr="00BE180E">
        <w:rPr>
          <w:rFonts w:ascii="Arial" w:hAnsi="Arial" w:cs="Arial"/>
          <w:sz w:val="24"/>
          <w:szCs w:val="24"/>
        </w:rPr>
        <w:t>г.</w:t>
      </w:r>
    </w:p>
    <w:p w14:paraId="296E0600" w14:textId="0B14E406" w:rsidR="005D67CD" w:rsidRPr="00BE180E" w:rsidRDefault="005D67CD" w:rsidP="00701830">
      <w:pPr>
        <w:pStyle w:val="ListParagraph"/>
        <w:widowControl w:val="0"/>
        <w:numPr>
          <w:ilvl w:val="0"/>
          <w:numId w:val="6"/>
        </w:numPr>
        <w:autoSpaceDE w:val="0"/>
        <w:autoSpaceDN w:val="0"/>
        <w:adjustRightInd w:val="0"/>
        <w:spacing w:after="0" w:line="360" w:lineRule="auto"/>
        <w:jc w:val="both"/>
        <w:rPr>
          <w:rFonts w:ascii="Arial" w:hAnsi="Arial" w:cs="Arial"/>
          <w:sz w:val="24"/>
          <w:szCs w:val="24"/>
        </w:rPr>
      </w:pPr>
      <w:r w:rsidRPr="00BE180E">
        <w:rPr>
          <w:rFonts w:ascii="Arial" w:hAnsi="Arial" w:cs="Arial"/>
          <w:sz w:val="24"/>
          <w:szCs w:val="24"/>
        </w:rPr>
        <w:t>„Общински план за развитие на Община Хасково за периода 2014- 2020г“</w:t>
      </w:r>
    </w:p>
    <w:p w14:paraId="7CE8EB4A" w14:textId="77777777" w:rsidR="005D67CD" w:rsidRPr="00BE180E" w:rsidRDefault="005D67CD" w:rsidP="007C06B5">
      <w:pPr>
        <w:pStyle w:val="ListParagraph"/>
        <w:widowControl w:val="0"/>
        <w:numPr>
          <w:ilvl w:val="0"/>
          <w:numId w:val="6"/>
        </w:numPr>
        <w:autoSpaceDE w:val="0"/>
        <w:autoSpaceDN w:val="0"/>
        <w:adjustRightInd w:val="0"/>
        <w:spacing w:after="0" w:line="360" w:lineRule="auto"/>
        <w:jc w:val="both"/>
        <w:rPr>
          <w:rFonts w:ascii="Arial" w:hAnsi="Arial" w:cs="Arial"/>
          <w:sz w:val="24"/>
          <w:szCs w:val="24"/>
        </w:rPr>
      </w:pPr>
      <w:r w:rsidRPr="00BE180E">
        <w:rPr>
          <w:rFonts w:ascii="Arial" w:hAnsi="Arial" w:cs="Arial"/>
          <w:sz w:val="24"/>
          <w:szCs w:val="24"/>
        </w:rPr>
        <w:t xml:space="preserve">срещи с експерти от отдел „Екология”, отдел „Организация и безопасност на движението”, експерти от РИОСВ Хасково, неправителствени организации.   </w:t>
      </w:r>
    </w:p>
    <w:p w14:paraId="0E97660E" w14:textId="77777777" w:rsidR="009C6920" w:rsidRPr="00BE180E" w:rsidRDefault="009C6920" w:rsidP="009A4789">
      <w:pPr>
        <w:spacing w:line="360" w:lineRule="auto"/>
        <w:jc w:val="both"/>
        <w:rPr>
          <w:rFonts w:ascii="Arial" w:hAnsi="Arial" w:cs="Arial"/>
          <w:sz w:val="24"/>
          <w:szCs w:val="24"/>
        </w:rPr>
      </w:pPr>
    </w:p>
    <w:p w14:paraId="3C7B4734" w14:textId="41184848" w:rsidR="00BC2801" w:rsidRPr="00BE180E" w:rsidRDefault="005D67CD" w:rsidP="009A4789">
      <w:pPr>
        <w:spacing w:line="360" w:lineRule="auto"/>
        <w:jc w:val="both"/>
        <w:rPr>
          <w:rFonts w:ascii="Arial" w:hAnsi="Arial" w:cs="Arial"/>
          <w:sz w:val="24"/>
          <w:szCs w:val="24"/>
        </w:rPr>
      </w:pPr>
      <w:r w:rsidRPr="00BE180E">
        <w:rPr>
          <w:rFonts w:ascii="Arial" w:hAnsi="Arial" w:cs="Arial"/>
          <w:sz w:val="24"/>
          <w:szCs w:val="24"/>
        </w:rPr>
        <w:t>Инвентаризацията на емисиите от транспорта е направена по методика</w:t>
      </w:r>
      <w:r w:rsidR="00F463E7" w:rsidRPr="00BE180E">
        <w:rPr>
          <w:rFonts w:ascii="Arial" w:hAnsi="Arial" w:cs="Arial"/>
          <w:sz w:val="24"/>
          <w:szCs w:val="24"/>
        </w:rPr>
        <w:t>та</w:t>
      </w:r>
      <w:r w:rsidRPr="00BE180E">
        <w:rPr>
          <w:rFonts w:ascii="Arial" w:hAnsi="Arial" w:cs="Arial"/>
          <w:sz w:val="24"/>
          <w:szCs w:val="24"/>
        </w:rPr>
        <w:t xml:space="preserve"> за оценка на Европейската агенция по околна среда EMEP/CORINAIR Atmospheric Emission Inventory Guidebook 2019, раздели  </w:t>
      </w:r>
      <w:r w:rsidR="00BC2801" w:rsidRPr="00BE180E">
        <w:rPr>
          <w:rFonts w:ascii="Arial" w:hAnsi="Arial" w:cs="Arial"/>
          <w:sz w:val="24"/>
          <w:szCs w:val="24"/>
        </w:rPr>
        <w:t>1.A.3.b.i, 1.A.3.b.ii, 1.A.3.b.iii, 1.A.3.b.ivPassenger cars, light commercial trucks, heavy-duty vehicles including buses and motor cycles,</w:t>
      </w:r>
      <w:r w:rsidRPr="00BE180E">
        <w:rPr>
          <w:rFonts w:ascii="Arial" w:hAnsi="Arial" w:cs="Arial"/>
          <w:sz w:val="24"/>
          <w:szCs w:val="24"/>
        </w:rPr>
        <w:t xml:space="preserve">Tier1, Tier2, </w:t>
      </w:r>
      <w:r w:rsidR="00BC2801" w:rsidRPr="00BE180E">
        <w:rPr>
          <w:rFonts w:ascii="Arial" w:hAnsi="Arial" w:cs="Arial"/>
          <w:sz w:val="24"/>
          <w:szCs w:val="24"/>
        </w:rPr>
        <w:t>1.A.3.b.vi Road transport: Automobile tyre and brake wear, 1.A.3.b.vii Road transport: Automobile road abrasion, Tier1.</w:t>
      </w:r>
    </w:p>
    <w:p w14:paraId="14FB339E" w14:textId="77777777" w:rsidR="0060686D" w:rsidRPr="00BE180E" w:rsidRDefault="005D67CD" w:rsidP="0060686D">
      <w:pPr>
        <w:spacing w:line="360" w:lineRule="auto"/>
        <w:jc w:val="both"/>
        <w:rPr>
          <w:rFonts w:ascii="Arial" w:hAnsi="Arial" w:cs="Arial"/>
          <w:sz w:val="24"/>
          <w:szCs w:val="24"/>
        </w:rPr>
      </w:pPr>
      <w:r w:rsidRPr="00BE180E">
        <w:rPr>
          <w:rFonts w:ascii="Arial" w:hAnsi="Arial" w:cs="Arial"/>
          <w:sz w:val="24"/>
          <w:szCs w:val="24"/>
        </w:rPr>
        <w:t>Методите за пресмятане на емисиите от автомобилния транспорт са прилагани в зависимост от предоставените данни:</w:t>
      </w:r>
    </w:p>
    <w:p w14:paraId="536009D0" w14:textId="00E2B9B6" w:rsidR="00FA6B9A" w:rsidRPr="00BE180E" w:rsidRDefault="00FA6B9A" w:rsidP="0060686D">
      <w:pPr>
        <w:pStyle w:val="ListParagraph"/>
        <w:numPr>
          <w:ilvl w:val="0"/>
          <w:numId w:val="43"/>
        </w:numPr>
        <w:spacing w:line="360" w:lineRule="auto"/>
        <w:jc w:val="both"/>
        <w:rPr>
          <w:rFonts w:ascii="Arial" w:hAnsi="Arial" w:cs="Arial"/>
          <w:sz w:val="24"/>
          <w:szCs w:val="24"/>
        </w:rPr>
      </w:pPr>
      <w:r w:rsidRPr="00BE180E">
        <w:rPr>
          <w:rFonts w:ascii="Arial" w:hAnsi="Arial" w:cs="Arial"/>
          <w:sz w:val="24"/>
          <w:szCs w:val="24"/>
        </w:rPr>
        <w:t>1.A.3.b.i, 1.A.3.b.ii, 1.A.3.b.iii, 1.A.3.b.iv Passenger cars, light commercial trucks, heavy-duty vehicles including buses and motor cycles, Табл. 3-6, стр. 19, Табл. 3-9, стр. 20</w:t>
      </w:r>
    </w:p>
    <w:p w14:paraId="1BC1EEDE" w14:textId="77777777" w:rsidR="00FA6B9A" w:rsidRPr="00BE180E" w:rsidRDefault="00FA6B9A" w:rsidP="00FA6B9A">
      <w:pPr>
        <w:pStyle w:val="ListParagraph"/>
        <w:numPr>
          <w:ilvl w:val="0"/>
          <w:numId w:val="7"/>
        </w:numPr>
        <w:spacing w:line="360" w:lineRule="auto"/>
        <w:jc w:val="both"/>
        <w:rPr>
          <w:rFonts w:ascii="Arial" w:hAnsi="Arial" w:cs="Arial"/>
          <w:sz w:val="24"/>
          <w:szCs w:val="24"/>
        </w:rPr>
      </w:pPr>
      <w:r w:rsidRPr="00BE180E">
        <w:rPr>
          <w:rFonts w:ascii="Arial" w:hAnsi="Arial" w:cs="Arial"/>
          <w:sz w:val="24"/>
          <w:szCs w:val="24"/>
        </w:rPr>
        <w:t xml:space="preserve">1.A.3.b.vi Road transport: Automobile tyre and brake wear, </w:t>
      </w:r>
    </w:p>
    <w:p w14:paraId="4151D5E8" w14:textId="79F58E31" w:rsidR="00FA6B9A" w:rsidRPr="00BE180E" w:rsidRDefault="00FA6B9A" w:rsidP="00FA6B9A">
      <w:pPr>
        <w:pStyle w:val="ListParagraph"/>
        <w:numPr>
          <w:ilvl w:val="0"/>
          <w:numId w:val="7"/>
        </w:numPr>
        <w:spacing w:line="360" w:lineRule="auto"/>
        <w:jc w:val="both"/>
        <w:rPr>
          <w:rFonts w:ascii="Arial" w:hAnsi="Arial" w:cs="Arial"/>
          <w:sz w:val="24"/>
          <w:szCs w:val="24"/>
        </w:rPr>
      </w:pPr>
      <w:r w:rsidRPr="00BE180E">
        <w:rPr>
          <w:rFonts w:ascii="Arial" w:hAnsi="Arial" w:cs="Arial"/>
          <w:sz w:val="24"/>
          <w:szCs w:val="24"/>
        </w:rPr>
        <w:t>1.A.3.b.vii Road transport: Automobile road abrasion, Tier1.</w:t>
      </w:r>
    </w:p>
    <w:p w14:paraId="5D545C02" w14:textId="77777777" w:rsidR="005D67CD" w:rsidRPr="00BE180E" w:rsidRDefault="005D67CD" w:rsidP="009A4789">
      <w:pPr>
        <w:spacing w:line="360" w:lineRule="auto"/>
        <w:jc w:val="both"/>
        <w:rPr>
          <w:rFonts w:ascii="Arial" w:hAnsi="Arial" w:cs="Arial"/>
          <w:sz w:val="24"/>
          <w:szCs w:val="24"/>
        </w:rPr>
      </w:pPr>
      <w:r w:rsidRPr="00BE180E">
        <w:rPr>
          <w:rFonts w:ascii="Arial" w:hAnsi="Arial" w:cs="Arial"/>
          <w:sz w:val="24"/>
          <w:szCs w:val="24"/>
        </w:rPr>
        <w:t>Допускания:</w:t>
      </w:r>
    </w:p>
    <w:p w14:paraId="15EF13C4" w14:textId="3C9BA9E8" w:rsidR="005D67CD" w:rsidRPr="00BE180E" w:rsidRDefault="005D67CD" w:rsidP="00FE35B6">
      <w:pPr>
        <w:pStyle w:val="ListParagraph"/>
        <w:widowControl w:val="0"/>
        <w:numPr>
          <w:ilvl w:val="0"/>
          <w:numId w:val="8"/>
        </w:numPr>
        <w:autoSpaceDE w:val="0"/>
        <w:autoSpaceDN w:val="0"/>
        <w:adjustRightInd w:val="0"/>
        <w:spacing w:afterAutospacing="1" w:line="360" w:lineRule="auto"/>
        <w:jc w:val="both"/>
        <w:rPr>
          <w:rFonts w:ascii="Arial" w:hAnsi="Arial" w:cs="Arial"/>
          <w:sz w:val="24"/>
          <w:szCs w:val="24"/>
        </w:rPr>
      </w:pPr>
      <w:r w:rsidRPr="00BE180E">
        <w:rPr>
          <w:rFonts w:ascii="Arial" w:hAnsi="Arial" w:cs="Arial"/>
          <w:sz w:val="24"/>
          <w:szCs w:val="24"/>
        </w:rPr>
        <w:t xml:space="preserve">Средното разстояние на едно пътуване приемаме средното разстояние за </w:t>
      </w:r>
      <w:r w:rsidRPr="00BE180E">
        <w:rPr>
          <w:rFonts w:ascii="Arial" w:hAnsi="Arial" w:cs="Arial"/>
          <w:sz w:val="24"/>
          <w:szCs w:val="24"/>
        </w:rPr>
        <w:lastRenderedPageBreak/>
        <w:t>европейските страни съгласно табл. 3-3</w:t>
      </w:r>
      <w:r w:rsidR="00F903B6" w:rsidRPr="00BE180E">
        <w:rPr>
          <w:rFonts w:ascii="Arial" w:hAnsi="Arial" w:cs="Arial"/>
          <w:sz w:val="24"/>
          <w:szCs w:val="24"/>
        </w:rPr>
        <w:t>5</w:t>
      </w:r>
      <w:r w:rsidRPr="00BE180E">
        <w:rPr>
          <w:rFonts w:ascii="Arial" w:hAnsi="Arial" w:cs="Arial"/>
          <w:sz w:val="24"/>
          <w:szCs w:val="24"/>
        </w:rPr>
        <w:t xml:space="preserve"> на стр.</w:t>
      </w:r>
      <w:r w:rsidR="00F903B6" w:rsidRPr="00BE180E">
        <w:rPr>
          <w:rFonts w:ascii="Arial" w:hAnsi="Arial" w:cs="Arial"/>
          <w:sz w:val="24"/>
          <w:szCs w:val="24"/>
        </w:rPr>
        <w:t>50</w:t>
      </w:r>
      <w:r w:rsidR="00FE35B6" w:rsidRPr="00BE180E">
        <w:rPr>
          <w:rFonts w:ascii="Arial" w:hAnsi="Arial" w:cs="Arial"/>
          <w:sz w:val="24"/>
          <w:szCs w:val="24"/>
        </w:rPr>
        <w:t xml:space="preserve"> (1.A.3.b.i, 1.A.3.b.ii, 1.A.3.b.iii, 1.A.3.b.ivPassenger cars, light commercial trucks, heavy-duty vehicles including buses and motor cycles)</w:t>
      </w:r>
      <w:r w:rsidR="00F903B6" w:rsidRPr="00BE180E">
        <w:rPr>
          <w:rFonts w:ascii="Arial" w:hAnsi="Arial" w:cs="Arial"/>
          <w:sz w:val="24"/>
          <w:szCs w:val="24"/>
        </w:rPr>
        <w:t xml:space="preserve">, </w:t>
      </w:r>
      <w:r w:rsidR="00FE35B6" w:rsidRPr="00BE180E">
        <w:rPr>
          <w:rFonts w:ascii="Arial" w:hAnsi="Arial" w:cs="Arial"/>
          <w:sz w:val="24"/>
          <w:szCs w:val="24"/>
        </w:rPr>
        <w:t xml:space="preserve">с коефициент на редукция 0,67 </w:t>
      </w:r>
      <w:r w:rsidRPr="00BE180E">
        <w:rPr>
          <w:rFonts w:ascii="Arial" w:hAnsi="Arial" w:cs="Arial"/>
          <w:sz w:val="24"/>
          <w:szCs w:val="24"/>
        </w:rPr>
        <w:t xml:space="preserve"> и при предположението за  средно едно осъществявано пътуване на ден. </w:t>
      </w:r>
    </w:p>
    <w:p w14:paraId="0FD5F38A" w14:textId="1B4FD8BD" w:rsidR="005D67CD" w:rsidRPr="00BE180E" w:rsidRDefault="005D67CD" w:rsidP="00F903B6">
      <w:pPr>
        <w:pStyle w:val="ListParagraph"/>
        <w:widowControl w:val="0"/>
        <w:numPr>
          <w:ilvl w:val="0"/>
          <w:numId w:val="8"/>
        </w:numPr>
        <w:autoSpaceDE w:val="0"/>
        <w:autoSpaceDN w:val="0"/>
        <w:adjustRightInd w:val="0"/>
        <w:spacing w:afterAutospacing="1" w:line="360" w:lineRule="auto"/>
        <w:jc w:val="both"/>
        <w:rPr>
          <w:rFonts w:ascii="Arial" w:hAnsi="Arial" w:cs="Arial"/>
          <w:sz w:val="24"/>
          <w:szCs w:val="24"/>
        </w:rPr>
      </w:pPr>
      <w:r w:rsidRPr="00BE180E">
        <w:rPr>
          <w:rFonts w:ascii="Arial" w:hAnsi="Arial" w:cs="Arial"/>
          <w:sz w:val="24"/>
          <w:szCs w:val="24"/>
        </w:rPr>
        <w:t>Средния разход на гориво – табл. 3-1</w:t>
      </w:r>
      <w:r w:rsidR="00F903B6" w:rsidRPr="00BE180E">
        <w:rPr>
          <w:rFonts w:ascii="Arial" w:hAnsi="Arial" w:cs="Arial"/>
          <w:sz w:val="24"/>
          <w:szCs w:val="24"/>
        </w:rPr>
        <w:t>5</w:t>
      </w:r>
      <w:r w:rsidRPr="00BE180E">
        <w:rPr>
          <w:rFonts w:ascii="Arial" w:hAnsi="Arial" w:cs="Arial"/>
          <w:sz w:val="24"/>
          <w:szCs w:val="24"/>
        </w:rPr>
        <w:t xml:space="preserve"> на стр. 2</w:t>
      </w:r>
      <w:r w:rsidR="00F903B6" w:rsidRPr="00BE180E">
        <w:rPr>
          <w:rFonts w:ascii="Arial" w:hAnsi="Arial" w:cs="Arial"/>
          <w:sz w:val="24"/>
          <w:szCs w:val="24"/>
        </w:rPr>
        <w:t>2</w:t>
      </w:r>
      <w:r w:rsidRPr="00BE180E">
        <w:rPr>
          <w:rFonts w:ascii="Arial" w:hAnsi="Arial" w:cs="Arial"/>
          <w:sz w:val="24"/>
          <w:szCs w:val="24"/>
        </w:rPr>
        <w:t xml:space="preserve">, </w:t>
      </w:r>
      <w:r w:rsidR="00F903B6" w:rsidRPr="00BE180E">
        <w:rPr>
          <w:rFonts w:ascii="Arial" w:hAnsi="Arial" w:cs="Arial"/>
          <w:sz w:val="24"/>
          <w:szCs w:val="24"/>
        </w:rPr>
        <w:t>1.A.3.b.i, 1.A.3.b.ii, 1.A.3.b.iii, 1.A.3.b.ivPassenger cars, light commercial trucks, heavy-duty vehicles including buses and motor cycles</w:t>
      </w:r>
    </w:p>
    <w:p w14:paraId="1DECA47D" w14:textId="77777777" w:rsidR="005D67CD" w:rsidRPr="00BE180E" w:rsidRDefault="005D67CD" w:rsidP="007C06B5">
      <w:pPr>
        <w:pStyle w:val="ListParagraph"/>
        <w:widowControl w:val="0"/>
        <w:numPr>
          <w:ilvl w:val="0"/>
          <w:numId w:val="8"/>
        </w:numPr>
        <w:autoSpaceDE w:val="0"/>
        <w:autoSpaceDN w:val="0"/>
        <w:adjustRightInd w:val="0"/>
        <w:spacing w:afterAutospacing="1" w:line="360" w:lineRule="auto"/>
        <w:jc w:val="both"/>
        <w:rPr>
          <w:rFonts w:ascii="Arial" w:hAnsi="Arial" w:cs="Arial"/>
          <w:sz w:val="24"/>
          <w:szCs w:val="24"/>
        </w:rPr>
      </w:pPr>
      <w:r w:rsidRPr="00BE180E">
        <w:rPr>
          <w:rFonts w:ascii="Arial" w:hAnsi="Arial" w:cs="Arial"/>
          <w:sz w:val="24"/>
          <w:szCs w:val="24"/>
        </w:rPr>
        <w:t xml:space="preserve">Разпределението по видове горива е съгласно справка за брой регистрирани МПС в България по категории за 2019г от МВР, </w:t>
      </w:r>
    </w:p>
    <w:p w14:paraId="1A6F2176" w14:textId="77777777" w:rsidR="005D67CD" w:rsidRPr="00BE180E" w:rsidRDefault="005D67CD" w:rsidP="007C06B5">
      <w:pPr>
        <w:pStyle w:val="ListParagraph"/>
        <w:widowControl w:val="0"/>
        <w:numPr>
          <w:ilvl w:val="0"/>
          <w:numId w:val="8"/>
        </w:numPr>
        <w:autoSpaceDE w:val="0"/>
        <w:autoSpaceDN w:val="0"/>
        <w:adjustRightInd w:val="0"/>
        <w:spacing w:afterAutospacing="1" w:line="360" w:lineRule="auto"/>
        <w:jc w:val="both"/>
        <w:rPr>
          <w:rFonts w:ascii="Arial" w:hAnsi="Arial" w:cs="Arial"/>
          <w:sz w:val="24"/>
          <w:szCs w:val="24"/>
        </w:rPr>
      </w:pPr>
      <w:r w:rsidRPr="00BE180E">
        <w:rPr>
          <w:rFonts w:ascii="Arial" w:hAnsi="Arial" w:cs="Arial"/>
          <w:sz w:val="24"/>
          <w:szCs w:val="24"/>
        </w:rPr>
        <w:t>Броят на регистрираните МПС на територията на гр. Хасково е предоставен от Общинска данъчна дирекция.</w:t>
      </w:r>
    </w:p>
    <w:p w14:paraId="1F55CA07" w14:textId="77777777" w:rsidR="009272BE" w:rsidRPr="00BE180E" w:rsidRDefault="009272BE" w:rsidP="009A4789">
      <w:pPr>
        <w:pStyle w:val="ListParagraph"/>
        <w:tabs>
          <w:tab w:val="left" w:pos="1413"/>
        </w:tabs>
        <w:spacing w:line="360" w:lineRule="auto"/>
        <w:ind w:left="0"/>
        <w:jc w:val="both"/>
        <w:rPr>
          <w:rFonts w:ascii="Arial" w:hAnsi="Arial" w:cs="Arial"/>
          <w:sz w:val="24"/>
          <w:szCs w:val="24"/>
        </w:rPr>
      </w:pPr>
    </w:p>
    <w:p w14:paraId="62B52B7E" w14:textId="77777777" w:rsidR="005D67CD" w:rsidRPr="00BE180E" w:rsidRDefault="005D67CD" w:rsidP="009A4789">
      <w:pPr>
        <w:pStyle w:val="ListParagraph"/>
        <w:tabs>
          <w:tab w:val="left" w:pos="1413"/>
        </w:tabs>
        <w:spacing w:line="360" w:lineRule="auto"/>
        <w:ind w:left="0"/>
        <w:jc w:val="both"/>
        <w:rPr>
          <w:rFonts w:ascii="Arial" w:hAnsi="Arial" w:cs="Arial"/>
          <w:sz w:val="24"/>
          <w:szCs w:val="24"/>
        </w:rPr>
      </w:pPr>
      <w:r w:rsidRPr="00BE180E">
        <w:rPr>
          <w:rFonts w:ascii="Arial" w:hAnsi="Arial" w:cs="Arial"/>
          <w:sz w:val="24"/>
          <w:szCs w:val="24"/>
        </w:rPr>
        <w:t xml:space="preserve">Транспортната система в Област Хасково е представена от добре развита пътна мрежа, железопътен транспорт и потенциална възможност за развитие на въздушен транспорт. Община Хасково заема ключово място в областта, тъй като през нея минава най-бързият и пряк път, свързващ Европа и Близкия Изток. На територията на общината преминават 4 Паневропейски транспортни коридори: </w:t>
      </w:r>
    </w:p>
    <w:p w14:paraId="5B5274C3" w14:textId="77777777" w:rsidR="005D67CD" w:rsidRPr="00BE180E" w:rsidRDefault="005D67CD" w:rsidP="009A4789">
      <w:pPr>
        <w:pStyle w:val="ListParagraph"/>
        <w:tabs>
          <w:tab w:val="left" w:pos="1413"/>
        </w:tabs>
        <w:spacing w:line="360" w:lineRule="auto"/>
        <w:ind w:left="0"/>
        <w:jc w:val="both"/>
        <w:rPr>
          <w:rFonts w:ascii="Arial" w:hAnsi="Arial" w:cs="Arial"/>
          <w:sz w:val="24"/>
          <w:szCs w:val="24"/>
        </w:rPr>
      </w:pPr>
    </w:p>
    <w:p w14:paraId="05563D94" w14:textId="77777777" w:rsidR="005D67CD" w:rsidRPr="00BE180E" w:rsidRDefault="005D67CD" w:rsidP="007C06B5">
      <w:pPr>
        <w:pStyle w:val="ListParagraph"/>
        <w:widowControl w:val="0"/>
        <w:numPr>
          <w:ilvl w:val="0"/>
          <w:numId w:val="10"/>
        </w:numPr>
        <w:tabs>
          <w:tab w:val="left" w:pos="1413"/>
        </w:tabs>
        <w:autoSpaceDE w:val="0"/>
        <w:autoSpaceDN w:val="0"/>
        <w:adjustRightInd w:val="0"/>
        <w:spacing w:afterAutospacing="1" w:line="360" w:lineRule="auto"/>
        <w:jc w:val="both"/>
        <w:rPr>
          <w:rFonts w:ascii="Arial" w:hAnsi="Arial" w:cs="Arial"/>
          <w:sz w:val="24"/>
          <w:szCs w:val="24"/>
        </w:rPr>
      </w:pPr>
      <w:r w:rsidRPr="00BE180E">
        <w:rPr>
          <w:rFonts w:ascii="Arial" w:hAnsi="Arial" w:cs="Arial"/>
          <w:b/>
          <w:bCs/>
          <w:sz w:val="24"/>
          <w:szCs w:val="24"/>
        </w:rPr>
        <w:t xml:space="preserve">ОЕТК №4 </w:t>
      </w:r>
      <w:r w:rsidRPr="00BE180E">
        <w:rPr>
          <w:rFonts w:ascii="Arial" w:hAnsi="Arial" w:cs="Arial"/>
          <w:iCs/>
          <w:sz w:val="24"/>
          <w:szCs w:val="24"/>
        </w:rPr>
        <w:t>Дрезден/Нюрнберг – Прага – Виена/Братислава – Гьор-Будапеща – Арад – Констанца/Крайова – София/Солун – Пловдив – Истанбул;</w:t>
      </w:r>
      <w:r w:rsidRPr="00BE180E">
        <w:rPr>
          <w:rFonts w:ascii="Arial" w:hAnsi="Arial" w:cs="Arial"/>
          <w:sz w:val="24"/>
          <w:szCs w:val="24"/>
        </w:rPr>
        <w:t xml:space="preserve"> </w:t>
      </w:r>
    </w:p>
    <w:p w14:paraId="5884F6FC" w14:textId="77777777" w:rsidR="005D67CD" w:rsidRPr="00BE180E" w:rsidRDefault="005D67CD" w:rsidP="007C06B5">
      <w:pPr>
        <w:pStyle w:val="ListParagraph"/>
        <w:widowControl w:val="0"/>
        <w:numPr>
          <w:ilvl w:val="0"/>
          <w:numId w:val="10"/>
        </w:numPr>
        <w:tabs>
          <w:tab w:val="left" w:pos="1413"/>
        </w:tabs>
        <w:autoSpaceDE w:val="0"/>
        <w:autoSpaceDN w:val="0"/>
        <w:adjustRightInd w:val="0"/>
        <w:spacing w:afterAutospacing="1" w:line="360" w:lineRule="auto"/>
        <w:jc w:val="both"/>
        <w:rPr>
          <w:rFonts w:ascii="Arial" w:hAnsi="Arial" w:cs="Arial"/>
          <w:sz w:val="24"/>
          <w:szCs w:val="24"/>
        </w:rPr>
      </w:pPr>
      <w:r w:rsidRPr="00BE180E">
        <w:rPr>
          <w:rFonts w:ascii="Arial" w:hAnsi="Arial" w:cs="Arial"/>
          <w:b/>
          <w:sz w:val="24"/>
          <w:szCs w:val="24"/>
        </w:rPr>
        <w:t>ОЕТК</w:t>
      </w:r>
      <w:r w:rsidRPr="00BE180E">
        <w:rPr>
          <w:rFonts w:ascii="Arial" w:hAnsi="Arial" w:cs="Arial"/>
          <w:b/>
          <w:bCs/>
          <w:sz w:val="24"/>
          <w:szCs w:val="24"/>
        </w:rPr>
        <w:t xml:space="preserve"> №8: </w:t>
      </w:r>
      <w:r w:rsidRPr="00BE180E">
        <w:rPr>
          <w:rFonts w:ascii="Arial" w:hAnsi="Arial" w:cs="Arial"/>
          <w:sz w:val="24"/>
          <w:szCs w:val="24"/>
        </w:rPr>
        <w:t xml:space="preserve">Дуръс/Вльора – Тирана – Скопие – София </w:t>
      </w:r>
      <w:r w:rsidRPr="00BE180E">
        <w:rPr>
          <w:rFonts w:ascii="Arial" w:hAnsi="Arial" w:cs="Arial"/>
          <w:iCs/>
          <w:sz w:val="24"/>
          <w:szCs w:val="24"/>
        </w:rPr>
        <w:t xml:space="preserve">– </w:t>
      </w:r>
      <w:r w:rsidRPr="00BE180E">
        <w:rPr>
          <w:rFonts w:ascii="Arial" w:hAnsi="Arial" w:cs="Arial"/>
          <w:sz w:val="24"/>
          <w:szCs w:val="24"/>
        </w:rPr>
        <w:t xml:space="preserve">Варна/Бургас; </w:t>
      </w:r>
    </w:p>
    <w:p w14:paraId="0003FF70" w14:textId="77777777" w:rsidR="005D67CD" w:rsidRPr="00BE180E" w:rsidRDefault="005D67CD" w:rsidP="007C06B5">
      <w:pPr>
        <w:pStyle w:val="ListParagraph"/>
        <w:widowControl w:val="0"/>
        <w:numPr>
          <w:ilvl w:val="0"/>
          <w:numId w:val="10"/>
        </w:numPr>
        <w:tabs>
          <w:tab w:val="left" w:pos="1413"/>
        </w:tabs>
        <w:autoSpaceDE w:val="0"/>
        <w:autoSpaceDN w:val="0"/>
        <w:adjustRightInd w:val="0"/>
        <w:spacing w:afterAutospacing="1" w:line="360" w:lineRule="auto"/>
        <w:jc w:val="both"/>
        <w:rPr>
          <w:rFonts w:ascii="Arial" w:hAnsi="Arial" w:cs="Arial"/>
          <w:sz w:val="24"/>
          <w:szCs w:val="24"/>
        </w:rPr>
      </w:pPr>
      <w:r w:rsidRPr="00BE180E">
        <w:rPr>
          <w:rFonts w:ascii="Arial" w:hAnsi="Arial" w:cs="Arial"/>
          <w:b/>
          <w:sz w:val="24"/>
          <w:szCs w:val="24"/>
        </w:rPr>
        <w:t xml:space="preserve">ОЕТК </w:t>
      </w:r>
      <w:r w:rsidRPr="00BE180E">
        <w:rPr>
          <w:rFonts w:ascii="Arial" w:hAnsi="Arial" w:cs="Arial"/>
          <w:b/>
          <w:bCs/>
          <w:sz w:val="24"/>
          <w:szCs w:val="24"/>
        </w:rPr>
        <w:t xml:space="preserve">№9: </w:t>
      </w:r>
      <w:r w:rsidRPr="00BE180E">
        <w:rPr>
          <w:rFonts w:ascii="Arial" w:hAnsi="Arial" w:cs="Arial"/>
          <w:sz w:val="24"/>
          <w:szCs w:val="24"/>
        </w:rPr>
        <w:t xml:space="preserve">Хелзинки – СанктПетербург </w:t>
      </w:r>
      <w:r w:rsidRPr="00BE180E">
        <w:rPr>
          <w:rFonts w:ascii="Arial" w:hAnsi="Arial" w:cs="Arial"/>
          <w:iCs/>
          <w:sz w:val="24"/>
          <w:szCs w:val="24"/>
        </w:rPr>
        <w:t xml:space="preserve">– </w:t>
      </w:r>
      <w:r w:rsidRPr="00BE180E">
        <w:rPr>
          <w:rFonts w:ascii="Arial" w:hAnsi="Arial" w:cs="Arial"/>
          <w:sz w:val="24"/>
          <w:szCs w:val="24"/>
        </w:rPr>
        <w:t>Псков/Москва – Киев – Любашевка – Кишинев – Букурещ – Русе – Хасково – Александруполис;</w:t>
      </w:r>
    </w:p>
    <w:p w14:paraId="346B0FA7" w14:textId="77777777" w:rsidR="005D67CD" w:rsidRPr="00BE180E" w:rsidRDefault="005D67CD" w:rsidP="007C06B5">
      <w:pPr>
        <w:pStyle w:val="ListParagraph"/>
        <w:widowControl w:val="0"/>
        <w:numPr>
          <w:ilvl w:val="0"/>
          <w:numId w:val="10"/>
        </w:numPr>
        <w:tabs>
          <w:tab w:val="left" w:pos="1413"/>
        </w:tabs>
        <w:autoSpaceDE w:val="0"/>
        <w:autoSpaceDN w:val="0"/>
        <w:adjustRightInd w:val="0"/>
        <w:spacing w:afterAutospacing="1" w:line="360" w:lineRule="auto"/>
        <w:jc w:val="both"/>
        <w:rPr>
          <w:rFonts w:ascii="Arial" w:hAnsi="Arial" w:cs="Arial"/>
          <w:sz w:val="24"/>
          <w:szCs w:val="24"/>
        </w:rPr>
      </w:pPr>
      <w:r w:rsidRPr="00BE180E">
        <w:rPr>
          <w:rFonts w:ascii="Arial" w:hAnsi="Arial" w:cs="Arial"/>
          <w:b/>
          <w:sz w:val="24"/>
          <w:szCs w:val="24"/>
        </w:rPr>
        <w:t xml:space="preserve">ОЕТК </w:t>
      </w:r>
      <w:r w:rsidRPr="00BE180E">
        <w:rPr>
          <w:rFonts w:ascii="Arial" w:hAnsi="Arial" w:cs="Arial"/>
          <w:b/>
          <w:bCs/>
          <w:sz w:val="24"/>
          <w:szCs w:val="24"/>
        </w:rPr>
        <w:t>№</w:t>
      </w:r>
      <w:r w:rsidRPr="00BE180E">
        <w:rPr>
          <w:rFonts w:ascii="Arial" w:hAnsi="Arial" w:cs="Arial"/>
          <w:b/>
          <w:sz w:val="24"/>
          <w:szCs w:val="24"/>
        </w:rPr>
        <w:t xml:space="preserve">10:  </w:t>
      </w:r>
      <w:r w:rsidRPr="00BE180E">
        <w:rPr>
          <w:rFonts w:ascii="Arial" w:hAnsi="Arial" w:cs="Arial"/>
          <w:sz w:val="24"/>
          <w:szCs w:val="24"/>
        </w:rPr>
        <w:t>Залцбург – Любляна – Загреб – Белград – Ниш – София – Пловдив – Цариброд – Истанбул по коридор 4 /клон C/.</w:t>
      </w:r>
    </w:p>
    <w:p w14:paraId="0A445AB5" w14:textId="77777777" w:rsidR="005D67CD" w:rsidRPr="00BE180E" w:rsidRDefault="005D67CD" w:rsidP="009A4789">
      <w:pPr>
        <w:spacing w:line="360" w:lineRule="auto"/>
        <w:jc w:val="both"/>
        <w:rPr>
          <w:rFonts w:ascii="Arial" w:hAnsi="Arial" w:cs="Arial"/>
          <w:sz w:val="24"/>
          <w:szCs w:val="24"/>
        </w:rPr>
      </w:pPr>
      <w:r w:rsidRPr="00BE180E">
        <w:rPr>
          <w:rFonts w:ascii="Arial" w:hAnsi="Arial" w:cs="Arial"/>
          <w:sz w:val="24"/>
          <w:szCs w:val="24"/>
        </w:rPr>
        <w:t xml:space="preserve">Международният транспортен обмен на територията на общината се осъществява чрез ГКПП „Капитан Андреево”, на границата с Република Турция, който се явява </w:t>
      </w:r>
      <w:r w:rsidRPr="00BE180E">
        <w:rPr>
          <w:rFonts w:ascii="Arial" w:hAnsi="Arial" w:cs="Arial"/>
          <w:sz w:val="24"/>
          <w:szCs w:val="24"/>
        </w:rPr>
        <w:lastRenderedPageBreak/>
        <w:t>външна граница за Европейския съюз, ГКПП „Капитан Петко Войвода” и ГКПП „Ивайловград-Кипринос” на границата с Република Гърция. Отварянето на ГКПП „Маказа” предоставя нови възможности за местната икономика, туризъм и други сектори.</w:t>
      </w:r>
    </w:p>
    <w:p w14:paraId="7B58754E" w14:textId="77777777" w:rsidR="005D67CD" w:rsidRPr="00BE180E" w:rsidRDefault="005D67CD" w:rsidP="009A4789">
      <w:pPr>
        <w:spacing w:line="360" w:lineRule="auto"/>
        <w:jc w:val="both"/>
        <w:rPr>
          <w:rFonts w:ascii="Arial" w:hAnsi="Arial" w:cs="Arial"/>
          <w:sz w:val="24"/>
          <w:szCs w:val="24"/>
        </w:rPr>
      </w:pPr>
      <w:r w:rsidRPr="00BE180E">
        <w:rPr>
          <w:rFonts w:ascii="Arial" w:hAnsi="Arial" w:cs="Arial"/>
          <w:sz w:val="24"/>
          <w:szCs w:val="24"/>
        </w:rPr>
        <w:t>По данни на НСИ към 31.12.2018г, пътната мрежа на територията на област Хасково е 1 144 км републикански пътища, от които автомагистрали- 91км, 155 км – І-ви клас, 151 км – ІІ-ри клас, 747 км – ІІІ-ти клас. С асфалтова настилка са   1 122 км, павирани- 2км и 20 км са без настилка. Обща дължина на ЖП линиите в област Хасково е 206 км.</w:t>
      </w:r>
    </w:p>
    <w:p w14:paraId="0B992597" w14:textId="77777777" w:rsidR="005D67CD" w:rsidRPr="00BE180E" w:rsidRDefault="005D67CD" w:rsidP="009A4789">
      <w:pPr>
        <w:spacing w:line="360" w:lineRule="auto"/>
        <w:jc w:val="both"/>
        <w:rPr>
          <w:rFonts w:ascii="Arial" w:hAnsi="Arial" w:cs="Arial"/>
          <w:sz w:val="24"/>
          <w:szCs w:val="24"/>
        </w:rPr>
      </w:pPr>
      <w:r w:rsidRPr="00BE180E">
        <w:rPr>
          <w:rFonts w:ascii="Arial" w:hAnsi="Arial" w:cs="Arial"/>
          <w:sz w:val="24"/>
          <w:szCs w:val="24"/>
        </w:rPr>
        <w:t xml:space="preserve">Град Хасково разполага с една автогара, която обслужва редовни автобусни линии до Кърджали, Свиленград, Любимец, Пловдив </w:t>
      </w:r>
      <w:hyperlink r:id="rId57" w:history="1">
        <w:r w:rsidRPr="00BE180E">
          <w:rPr>
            <w:rFonts w:ascii="Arial" w:hAnsi="Arial" w:cs="Arial"/>
            <w:sz w:val="24"/>
            <w:szCs w:val="24"/>
          </w:rPr>
          <w:t>София</w:t>
        </w:r>
      </w:hyperlink>
      <w:r w:rsidRPr="00BE180E">
        <w:rPr>
          <w:rFonts w:ascii="Arial" w:hAnsi="Arial" w:cs="Arial"/>
          <w:sz w:val="24"/>
          <w:szCs w:val="24"/>
        </w:rPr>
        <w:t xml:space="preserve">, </w:t>
      </w:r>
      <w:hyperlink r:id="rId58" w:history="1">
        <w:r w:rsidRPr="00BE180E">
          <w:rPr>
            <w:rFonts w:ascii="Arial" w:hAnsi="Arial" w:cs="Arial"/>
            <w:sz w:val="24"/>
            <w:szCs w:val="24"/>
          </w:rPr>
          <w:t>Бургас</w:t>
        </w:r>
      </w:hyperlink>
      <w:r w:rsidRPr="00BE180E">
        <w:rPr>
          <w:rFonts w:ascii="Arial" w:hAnsi="Arial" w:cs="Arial"/>
          <w:sz w:val="24"/>
          <w:szCs w:val="24"/>
        </w:rPr>
        <w:t xml:space="preserve">, Варна както и други по-малки селища в района. </w:t>
      </w:r>
    </w:p>
    <w:p w14:paraId="0D43D179" w14:textId="77777777" w:rsidR="005D67CD" w:rsidRPr="00BE180E" w:rsidRDefault="005D67CD" w:rsidP="009A4789">
      <w:pPr>
        <w:spacing w:line="360" w:lineRule="auto"/>
        <w:jc w:val="both"/>
        <w:rPr>
          <w:rFonts w:ascii="Arial" w:hAnsi="Arial" w:cs="Arial"/>
          <w:sz w:val="24"/>
          <w:szCs w:val="24"/>
        </w:rPr>
      </w:pPr>
      <w:r w:rsidRPr="00BE180E">
        <w:rPr>
          <w:rFonts w:ascii="Arial" w:hAnsi="Arial" w:cs="Arial"/>
          <w:sz w:val="24"/>
          <w:szCs w:val="24"/>
        </w:rPr>
        <w:t xml:space="preserve">Върху качеството на въздуха оказват влияние видът транспорт, интензивността на трафика и характеристиките на  автомобилния парк (категория на превозните средства; средна възраст и техническо състояние на превозните средства; вида и количествата горива). </w:t>
      </w:r>
    </w:p>
    <w:p w14:paraId="7DC7CA99" w14:textId="27A2A764" w:rsidR="005D67CD" w:rsidRPr="00BE180E" w:rsidRDefault="005D67CD" w:rsidP="009A4789">
      <w:pPr>
        <w:spacing w:line="360" w:lineRule="auto"/>
        <w:jc w:val="both"/>
        <w:rPr>
          <w:rFonts w:ascii="Arial" w:hAnsi="Arial" w:cs="Arial"/>
          <w:sz w:val="24"/>
          <w:szCs w:val="24"/>
        </w:rPr>
      </w:pPr>
      <w:r w:rsidRPr="00BE180E">
        <w:rPr>
          <w:rFonts w:ascii="Arial" w:hAnsi="Arial" w:cs="Arial"/>
          <w:sz w:val="24"/>
          <w:szCs w:val="24"/>
        </w:rPr>
        <w:t>Трафикът и задръстванията са фактори влияещи отрицателно върху качеството на атмосферния въздух. В гр. Хасково задръствания има предимно в централните зони и в пиковите часове на деня - сутрин около 7,30</w:t>
      </w:r>
      <w:r w:rsidR="00E90168" w:rsidRPr="00BE180E">
        <w:rPr>
          <w:rFonts w:ascii="Arial" w:hAnsi="Arial" w:cs="Arial"/>
          <w:sz w:val="24"/>
          <w:szCs w:val="24"/>
        </w:rPr>
        <w:t>ч</w:t>
      </w:r>
      <w:r w:rsidRPr="00BE180E">
        <w:rPr>
          <w:rFonts w:ascii="Arial" w:hAnsi="Arial" w:cs="Arial"/>
          <w:sz w:val="24"/>
          <w:szCs w:val="24"/>
        </w:rPr>
        <w:t>, обедните часове и привечер – след 16.30 часа. Престоява се средно по 4 минути. Натоварени са пътни артерии са бул. „Г.С. Раковски“, бул. „Съединение“, бул. „Освобождение“, районът около Автогарата и пазарите.</w:t>
      </w:r>
    </w:p>
    <w:p w14:paraId="74B43FE6" w14:textId="0155487C" w:rsidR="005D67CD" w:rsidRPr="00BE180E" w:rsidRDefault="005D67CD" w:rsidP="009A4789">
      <w:pPr>
        <w:spacing w:line="360" w:lineRule="auto"/>
        <w:jc w:val="both"/>
        <w:rPr>
          <w:rFonts w:ascii="Arial" w:hAnsi="Arial" w:cs="Arial"/>
          <w:sz w:val="24"/>
          <w:szCs w:val="24"/>
        </w:rPr>
      </w:pPr>
      <w:r w:rsidRPr="00BE180E">
        <w:rPr>
          <w:rFonts w:ascii="Arial" w:hAnsi="Arial" w:cs="Arial"/>
          <w:sz w:val="24"/>
          <w:szCs w:val="24"/>
        </w:rPr>
        <w:t>Ежегодно РЗИ</w:t>
      </w:r>
      <w:r w:rsidR="00E90168" w:rsidRPr="00BE180E">
        <w:rPr>
          <w:rFonts w:ascii="Arial" w:hAnsi="Arial" w:cs="Arial"/>
          <w:sz w:val="24"/>
          <w:szCs w:val="24"/>
        </w:rPr>
        <w:t xml:space="preserve"> </w:t>
      </w:r>
      <w:r w:rsidRPr="00BE180E">
        <w:rPr>
          <w:rFonts w:ascii="Arial" w:hAnsi="Arial" w:cs="Arial"/>
          <w:sz w:val="24"/>
          <w:szCs w:val="24"/>
        </w:rPr>
        <w:t xml:space="preserve">- Хасково извършва </w:t>
      </w:r>
      <w:r w:rsidR="006F196B" w:rsidRPr="00BE180E">
        <w:rPr>
          <w:rFonts w:ascii="Arial" w:hAnsi="Arial" w:cs="Arial"/>
          <w:sz w:val="24"/>
          <w:szCs w:val="24"/>
        </w:rPr>
        <w:t xml:space="preserve">анализ на акустичната обстановка </w:t>
      </w:r>
      <w:r w:rsidRPr="00BE180E">
        <w:rPr>
          <w:rFonts w:ascii="Arial" w:hAnsi="Arial" w:cs="Arial"/>
          <w:sz w:val="24"/>
          <w:szCs w:val="24"/>
        </w:rPr>
        <w:t xml:space="preserve">на гр. Хасково в 19 пункта, от които 15 пункта са по измервателен метод, а 4 пункта са по изчислителен метод. Контролните пунктове са разпределени съгласно методика за определяне на броя, разположението и разпределението на пунктовете за </w:t>
      </w:r>
      <w:r w:rsidRPr="00BE180E">
        <w:rPr>
          <w:rFonts w:ascii="Arial" w:hAnsi="Arial" w:cs="Arial"/>
          <w:sz w:val="24"/>
          <w:szCs w:val="24"/>
        </w:rPr>
        <w:lastRenderedPageBreak/>
        <w:t>мониторинг на шума, посочена в чл. 6, ал. 2 от Наредба № 54 на МЗ и МОСВ за дейността на националната система за мониторинг на шума в околната среда и за изискванията за провеждане на собствен мониторинг и предоставяне на информация от промишлените източници на шум в околната среда.</w:t>
      </w:r>
    </w:p>
    <w:p w14:paraId="42043F2F" w14:textId="57DEC2EE" w:rsidR="005D67CD" w:rsidRPr="00BE180E" w:rsidRDefault="005D67CD" w:rsidP="009A4789">
      <w:pPr>
        <w:spacing w:line="360" w:lineRule="auto"/>
        <w:jc w:val="both"/>
        <w:rPr>
          <w:rFonts w:ascii="Arial" w:hAnsi="Arial" w:cs="Arial"/>
          <w:sz w:val="24"/>
          <w:szCs w:val="24"/>
        </w:rPr>
      </w:pPr>
      <w:r w:rsidRPr="00BE180E">
        <w:rPr>
          <w:rFonts w:ascii="Arial" w:hAnsi="Arial" w:cs="Arial"/>
          <w:sz w:val="24"/>
          <w:szCs w:val="24"/>
        </w:rPr>
        <w:t>В гр Хасково е проведен мониторинг на шума  2018г в 19 пункта. Преобладаващи са леките атомобили- около 87%, тежкотоварните са около 15% и около 1% са мотоциклетите. Изключение са</w:t>
      </w:r>
      <w:r w:rsidR="00D70D7F" w:rsidRPr="00BE180E">
        <w:rPr>
          <w:rFonts w:ascii="Arial" w:hAnsi="Arial" w:cs="Arial"/>
          <w:sz w:val="24"/>
          <w:szCs w:val="24"/>
        </w:rPr>
        <w:t xml:space="preserve"> пунктове 11, 17, 12, 13,14 и 9, в които тежкотоварния трафик преобладава</w:t>
      </w:r>
      <w:r w:rsidRPr="00BE180E">
        <w:rPr>
          <w:rFonts w:ascii="Arial" w:hAnsi="Arial" w:cs="Arial"/>
          <w:sz w:val="24"/>
          <w:szCs w:val="24"/>
        </w:rPr>
        <w:t>:</w:t>
      </w:r>
    </w:p>
    <w:p w14:paraId="37F8C5D1" w14:textId="77777777" w:rsidR="005D67CD" w:rsidRPr="00BE180E" w:rsidRDefault="005D67CD" w:rsidP="007C06B5">
      <w:pPr>
        <w:pStyle w:val="ListParagraph"/>
        <w:numPr>
          <w:ilvl w:val="0"/>
          <w:numId w:val="10"/>
        </w:numPr>
        <w:spacing w:line="360" w:lineRule="auto"/>
        <w:jc w:val="both"/>
        <w:rPr>
          <w:rFonts w:ascii="Arial" w:hAnsi="Arial" w:cs="Arial"/>
          <w:sz w:val="24"/>
          <w:szCs w:val="24"/>
        </w:rPr>
      </w:pPr>
      <w:r w:rsidRPr="00BE180E">
        <w:rPr>
          <w:rFonts w:ascii="Arial" w:hAnsi="Arial" w:cs="Arial"/>
          <w:sz w:val="24"/>
          <w:szCs w:val="24"/>
        </w:rPr>
        <w:t>Пункт 11 - ЖП гара - 35,5% товарни коли и автобуси;</w:t>
      </w:r>
    </w:p>
    <w:p w14:paraId="5DC9B14D" w14:textId="77777777" w:rsidR="005D67CD" w:rsidRPr="00BE180E" w:rsidRDefault="005D67CD" w:rsidP="007C06B5">
      <w:pPr>
        <w:pStyle w:val="ListParagraph"/>
        <w:numPr>
          <w:ilvl w:val="0"/>
          <w:numId w:val="10"/>
        </w:numPr>
        <w:spacing w:line="360" w:lineRule="auto"/>
        <w:jc w:val="both"/>
        <w:rPr>
          <w:rFonts w:ascii="Arial" w:hAnsi="Arial" w:cs="Arial"/>
          <w:sz w:val="24"/>
          <w:szCs w:val="24"/>
        </w:rPr>
      </w:pPr>
      <w:r w:rsidRPr="00BE180E">
        <w:rPr>
          <w:rFonts w:ascii="Arial" w:hAnsi="Arial" w:cs="Arial"/>
          <w:sz w:val="24"/>
          <w:szCs w:val="24"/>
        </w:rPr>
        <w:t xml:space="preserve">Пункт 17 - </w:t>
      </w:r>
      <w:r w:rsidRPr="00BE180E">
        <w:rPr>
          <w:rFonts w:ascii="Arial" w:eastAsia="Times New Roman" w:hAnsi="Arial" w:cs="Arial"/>
          <w:sz w:val="24"/>
          <w:szCs w:val="24"/>
          <w:lang w:eastAsia="bg-BG"/>
        </w:rPr>
        <w:t>ГПЧЕ "проф. д-р Асен Златаров" - 28,57</w:t>
      </w:r>
      <w:r w:rsidRPr="00BE180E">
        <w:rPr>
          <w:rFonts w:ascii="Arial" w:hAnsi="Arial" w:cs="Arial"/>
          <w:sz w:val="24"/>
          <w:szCs w:val="24"/>
        </w:rPr>
        <w:t>% товарни коли и автобуси;</w:t>
      </w:r>
    </w:p>
    <w:p w14:paraId="1DA3B0AA" w14:textId="77777777" w:rsidR="005D67CD" w:rsidRPr="00BE180E" w:rsidRDefault="003535E6" w:rsidP="007C06B5">
      <w:pPr>
        <w:pStyle w:val="ListParagraph"/>
        <w:numPr>
          <w:ilvl w:val="0"/>
          <w:numId w:val="10"/>
        </w:numPr>
        <w:spacing w:line="360" w:lineRule="auto"/>
        <w:jc w:val="both"/>
        <w:rPr>
          <w:rFonts w:ascii="Arial" w:hAnsi="Arial" w:cs="Arial"/>
          <w:sz w:val="24"/>
          <w:szCs w:val="24"/>
        </w:rPr>
      </w:pPr>
      <w:r w:rsidRPr="00BE180E">
        <w:rPr>
          <w:rFonts w:ascii="Arial" w:hAnsi="Arial" w:cs="Arial"/>
          <w:sz w:val="24"/>
          <w:szCs w:val="24"/>
        </w:rPr>
        <w:t xml:space="preserve">Пункт </w:t>
      </w:r>
      <w:r w:rsidR="005D67CD" w:rsidRPr="00BE180E">
        <w:rPr>
          <w:rFonts w:ascii="Arial" w:hAnsi="Arial" w:cs="Arial"/>
          <w:sz w:val="24"/>
          <w:szCs w:val="24"/>
        </w:rPr>
        <w:t xml:space="preserve">12 - </w:t>
      </w:r>
      <w:r w:rsidR="005D67CD" w:rsidRPr="00BE180E">
        <w:rPr>
          <w:rFonts w:ascii="Arial" w:eastAsia="Times New Roman" w:hAnsi="Arial" w:cs="Arial"/>
          <w:sz w:val="24"/>
          <w:szCs w:val="24"/>
          <w:lang w:eastAsia="bg-BG"/>
        </w:rPr>
        <w:t>Базово стопанство "Монолит"АД - 20,40</w:t>
      </w:r>
      <w:r w:rsidR="005D67CD" w:rsidRPr="00BE180E">
        <w:rPr>
          <w:rFonts w:ascii="Arial" w:hAnsi="Arial" w:cs="Arial"/>
          <w:sz w:val="24"/>
          <w:szCs w:val="24"/>
        </w:rPr>
        <w:t>% товарни коли и автобуси;</w:t>
      </w:r>
    </w:p>
    <w:p w14:paraId="2BBD2D7F" w14:textId="77777777" w:rsidR="005D67CD" w:rsidRPr="00BE180E" w:rsidRDefault="005D67CD" w:rsidP="007C06B5">
      <w:pPr>
        <w:pStyle w:val="ListParagraph"/>
        <w:numPr>
          <w:ilvl w:val="0"/>
          <w:numId w:val="10"/>
        </w:numPr>
        <w:spacing w:line="360" w:lineRule="auto"/>
        <w:jc w:val="both"/>
        <w:rPr>
          <w:rFonts w:ascii="Arial" w:hAnsi="Arial" w:cs="Arial"/>
          <w:sz w:val="24"/>
          <w:szCs w:val="24"/>
        </w:rPr>
      </w:pPr>
      <w:r w:rsidRPr="00BE180E">
        <w:rPr>
          <w:rFonts w:ascii="Arial" w:hAnsi="Arial" w:cs="Arial"/>
          <w:sz w:val="24"/>
          <w:szCs w:val="24"/>
        </w:rPr>
        <w:t xml:space="preserve">Пункт 13 – </w:t>
      </w:r>
      <w:r w:rsidRPr="00BE180E">
        <w:rPr>
          <w:rFonts w:ascii="Arial" w:eastAsia="Times New Roman" w:hAnsi="Arial" w:cs="Arial"/>
          <w:sz w:val="24"/>
          <w:szCs w:val="24"/>
          <w:lang w:eastAsia="bg-BG"/>
        </w:rPr>
        <w:t>ПИМ - АД - 19,52</w:t>
      </w:r>
      <w:r w:rsidRPr="00BE180E">
        <w:rPr>
          <w:rFonts w:ascii="Arial" w:hAnsi="Arial" w:cs="Arial"/>
          <w:sz w:val="24"/>
          <w:szCs w:val="24"/>
        </w:rPr>
        <w:t>% товарни коли и автобуси;</w:t>
      </w:r>
    </w:p>
    <w:p w14:paraId="13871C68" w14:textId="77777777" w:rsidR="005D67CD" w:rsidRPr="00BE180E" w:rsidRDefault="005D67CD" w:rsidP="007C06B5">
      <w:pPr>
        <w:pStyle w:val="ListParagraph"/>
        <w:numPr>
          <w:ilvl w:val="0"/>
          <w:numId w:val="10"/>
        </w:numPr>
        <w:spacing w:line="360" w:lineRule="auto"/>
        <w:jc w:val="both"/>
        <w:rPr>
          <w:rFonts w:ascii="Arial" w:hAnsi="Arial" w:cs="Arial"/>
          <w:sz w:val="24"/>
          <w:szCs w:val="24"/>
        </w:rPr>
      </w:pPr>
      <w:r w:rsidRPr="00BE180E">
        <w:rPr>
          <w:rFonts w:ascii="Arial" w:hAnsi="Arial" w:cs="Arial"/>
          <w:sz w:val="24"/>
          <w:szCs w:val="24"/>
        </w:rPr>
        <w:t xml:space="preserve">Пнкт 14 - </w:t>
      </w:r>
      <w:r w:rsidRPr="00BE180E">
        <w:rPr>
          <w:rFonts w:ascii="Arial" w:eastAsia="Times New Roman" w:hAnsi="Arial" w:cs="Arial"/>
          <w:sz w:val="24"/>
          <w:szCs w:val="24"/>
          <w:lang w:eastAsia="bg-BG"/>
        </w:rPr>
        <w:t xml:space="preserve">Сточна гара - 17,03 </w:t>
      </w:r>
      <w:r w:rsidRPr="00BE180E">
        <w:rPr>
          <w:rFonts w:ascii="Arial" w:hAnsi="Arial" w:cs="Arial"/>
          <w:sz w:val="24"/>
          <w:szCs w:val="24"/>
        </w:rPr>
        <w:t>% товарни коли и автобуси;</w:t>
      </w:r>
    </w:p>
    <w:p w14:paraId="41598F42" w14:textId="77777777" w:rsidR="005D67CD" w:rsidRPr="00BE180E" w:rsidRDefault="005D67CD" w:rsidP="007C06B5">
      <w:pPr>
        <w:pStyle w:val="ListParagraph"/>
        <w:numPr>
          <w:ilvl w:val="0"/>
          <w:numId w:val="10"/>
        </w:numPr>
        <w:spacing w:line="360" w:lineRule="auto"/>
        <w:jc w:val="both"/>
        <w:rPr>
          <w:rFonts w:ascii="Arial" w:hAnsi="Arial" w:cs="Arial"/>
          <w:sz w:val="24"/>
          <w:szCs w:val="24"/>
        </w:rPr>
      </w:pPr>
      <w:r w:rsidRPr="00BE180E">
        <w:rPr>
          <w:rFonts w:ascii="Arial" w:hAnsi="Arial" w:cs="Arial"/>
          <w:sz w:val="24"/>
          <w:szCs w:val="24"/>
        </w:rPr>
        <w:t xml:space="preserve">Пункт 9 - </w:t>
      </w:r>
      <w:r w:rsidRPr="00BE180E">
        <w:rPr>
          <w:rFonts w:ascii="Arial" w:eastAsia="Times New Roman" w:hAnsi="Arial" w:cs="Arial"/>
          <w:sz w:val="24"/>
          <w:szCs w:val="24"/>
          <w:lang w:eastAsia="bg-BG"/>
        </w:rPr>
        <w:t>ул Банска - 16,67</w:t>
      </w:r>
      <w:r w:rsidRPr="00BE180E">
        <w:rPr>
          <w:rFonts w:ascii="Arial" w:hAnsi="Arial" w:cs="Arial"/>
          <w:sz w:val="24"/>
          <w:szCs w:val="24"/>
        </w:rPr>
        <w:t>% товарни коли и автобуси;</w:t>
      </w:r>
    </w:p>
    <w:p w14:paraId="23D9A9C6" w14:textId="4E3374E1" w:rsidR="005D67CD" w:rsidRPr="00BE180E" w:rsidRDefault="005D67CD" w:rsidP="009A4789">
      <w:pPr>
        <w:spacing w:line="360" w:lineRule="auto"/>
        <w:jc w:val="both"/>
        <w:rPr>
          <w:rFonts w:ascii="Arial" w:hAnsi="Arial" w:cs="Arial"/>
          <w:sz w:val="24"/>
          <w:szCs w:val="24"/>
        </w:rPr>
      </w:pPr>
      <w:r w:rsidRPr="00BE180E">
        <w:rPr>
          <w:rFonts w:ascii="Arial" w:hAnsi="Arial" w:cs="Arial"/>
          <w:sz w:val="24"/>
          <w:szCs w:val="24"/>
        </w:rPr>
        <w:t>На фигура 3</w:t>
      </w:r>
      <w:r w:rsidR="0026642E">
        <w:rPr>
          <w:rFonts w:ascii="Arial" w:hAnsi="Arial" w:cs="Arial"/>
          <w:sz w:val="24"/>
          <w:szCs w:val="24"/>
        </w:rPr>
        <w:t>4</w:t>
      </w:r>
      <w:r w:rsidRPr="00BE180E">
        <w:rPr>
          <w:rFonts w:ascii="Arial" w:hAnsi="Arial" w:cs="Arial"/>
          <w:sz w:val="24"/>
          <w:szCs w:val="24"/>
        </w:rPr>
        <w:t xml:space="preserve"> е представено разпределението на трафика в пунктовете за мониторинг: </w:t>
      </w:r>
    </w:p>
    <w:p w14:paraId="7052DFC0" w14:textId="77777777" w:rsidR="005D67CD" w:rsidRPr="00BE180E" w:rsidRDefault="005D67CD" w:rsidP="009A4789">
      <w:pPr>
        <w:spacing w:line="360" w:lineRule="auto"/>
        <w:jc w:val="center"/>
        <w:rPr>
          <w:rFonts w:ascii="Arial" w:hAnsi="Arial" w:cs="Arial"/>
          <w:sz w:val="24"/>
          <w:szCs w:val="24"/>
        </w:rPr>
      </w:pPr>
      <w:r w:rsidRPr="00BE180E">
        <w:rPr>
          <w:rFonts w:ascii="Arial" w:hAnsi="Arial" w:cs="Arial"/>
          <w:noProof/>
          <w:sz w:val="24"/>
          <w:szCs w:val="24"/>
          <w:lang w:eastAsia="bg-BG"/>
        </w:rPr>
        <w:lastRenderedPageBreak/>
        <w:drawing>
          <wp:inline distT="0" distB="0" distL="0" distR="0" wp14:anchorId="1FD8D5E4" wp14:editId="707F8E94">
            <wp:extent cx="5070763" cy="2814452"/>
            <wp:effectExtent l="0" t="0" r="15875" b="2413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65ECC40" w14:textId="56717345" w:rsidR="005D67CD" w:rsidRPr="00BE180E" w:rsidRDefault="005D67CD" w:rsidP="009A4789">
      <w:pPr>
        <w:spacing w:line="360" w:lineRule="auto"/>
        <w:jc w:val="both"/>
        <w:rPr>
          <w:rFonts w:ascii="Arial" w:hAnsi="Arial" w:cs="Arial"/>
          <w:sz w:val="24"/>
          <w:szCs w:val="24"/>
        </w:rPr>
      </w:pPr>
      <w:bookmarkStart w:id="154" w:name="_Toc48359057"/>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34</w:t>
      </w:r>
      <w:r w:rsidRPr="00BE180E">
        <w:rPr>
          <w:rFonts w:ascii="Arial" w:hAnsi="Arial" w:cs="Arial"/>
          <w:noProof/>
          <w:sz w:val="24"/>
          <w:szCs w:val="24"/>
        </w:rPr>
        <w:fldChar w:fldCharType="end"/>
      </w:r>
      <w:r w:rsidRPr="00BE180E">
        <w:rPr>
          <w:rFonts w:ascii="Arial" w:hAnsi="Arial" w:cs="Arial"/>
          <w:sz w:val="24"/>
          <w:szCs w:val="24"/>
        </w:rPr>
        <w:t xml:space="preserve">: </w:t>
      </w:r>
      <w:r w:rsidRPr="00BE180E">
        <w:rPr>
          <w:rFonts w:ascii="Arial" w:hAnsi="Arial" w:cs="Arial"/>
          <w:bCs/>
          <w:sz w:val="24"/>
          <w:szCs w:val="24"/>
        </w:rPr>
        <w:t>Разпределение на трафика в пунктовете за мониторинг, 2018г</w:t>
      </w:r>
      <w:bookmarkEnd w:id="154"/>
    </w:p>
    <w:p w14:paraId="26C58B84" w14:textId="571E9816" w:rsidR="005D67CD" w:rsidRPr="00BE180E" w:rsidRDefault="00FE35B6" w:rsidP="009A4789">
      <w:pPr>
        <w:spacing w:line="360" w:lineRule="auto"/>
        <w:jc w:val="both"/>
        <w:rPr>
          <w:rFonts w:ascii="Arial" w:hAnsi="Arial" w:cs="Arial"/>
          <w:sz w:val="24"/>
          <w:szCs w:val="24"/>
        </w:rPr>
      </w:pPr>
      <w:r w:rsidRPr="00BE180E">
        <w:rPr>
          <w:rFonts w:ascii="Arial" w:hAnsi="Arial" w:cs="Arial"/>
          <w:sz w:val="24"/>
          <w:szCs w:val="24"/>
        </w:rPr>
        <w:t xml:space="preserve">От </w:t>
      </w:r>
      <w:r w:rsidR="005D67CD" w:rsidRPr="00BE180E">
        <w:rPr>
          <w:rFonts w:ascii="Arial" w:hAnsi="Arial" w:cs="Arial"/>
          <w:sz w:val="24"/>
          <w:szCs w:val="24"/>
        </w:rPr>
        <w:t>РЗИ – Хасково предоставиха протоколите за контрол на уличния шум</w:t>
      </w:r>
      <w:r w:rsidRPr="00BE180E">
        <w:rPr>
          <w:rFonts w:ascii="Arial" w:hAnsi="Arial" w:cs="Arial"/>
          <w:sz w:val="24"/>
          <w:szCs w:val="24"/>
        </w:rPr>
        <w:t xml:space="preserve"> за периода 2015-2018г</w:t>
      </w:r>
      <w:r w:rsidR="005D67CD" w:rsidRPr="00BE180E">
        <w:rPr>
          <w:rFonts w:ascii="Arial" w:hAnsi="Arial" w:cs="Arial"/>
          <w:sz w:val="24"/>
          <w:szCs w:val="24"/>
        </w:rPr>
        <w:t>. Анализът за 2018г показва, че броят на интензивността на движение плавно се увеличава (с изключение на пика през 2016г) като силно доминират леките автомобили</w:t>
      </w:r>
      <w:r w:rsidRPr="00BE180E">
        <w:rPr>
          <w:rFonts w:ascii="Arial" w:hAnsi="Arial" w:cs="Arial"/>
          <w:sz w:val="24"/>
          <w:szCs w:val="24"/>
        </w:rPr>
        <w:t xml:space="preserve"> (Фигура 3</w:t>
      </w:r>
      <w:r w:rsidR="0026642E">
        <w:rPr>
          <w:rFonts w:ascii="Arial" w:hAnsi="Arial" w:cs="Arial"/>
          <w:sz w:val="24"/>
          <w:szCs w:val="24"/>
        </w:rPr>
        <w:t>5</w:t>
      </w:r>
      <w:r w:rsidRPr="00BE180E">
        <w:rPr>
          <w:rFonts w:ascii="Arial" w:hAnsi="Arial" w:cs="Arial"/>
          <w:sz w:val="24"/>
          <w:szCs w:val="24"/>
        </w:rPr>
        <w:t>)</w:t>
      </w:r>
      <w:r w:rsidR="005D67CD" w:rsidRPr="00BE180E">
        <w:rPr>
          <w:rFonts w:ascii="Arial" w:hAnsi="Arial" w:cs="Arial"/>
          <w:sz w:val="24"/>
          <w:szCs w:val="24"/>
        </w:rPr>
        <w:t xml:space="preserve">.  </w:t>
      </w:r>
    </w:p>
    <w:p w14:paraId="0385FB55" w14:textId="77777777" w:rsidR="005D67CD" w:rsidRPr="00BE180E" w:rsidRDefault="005D67CD" w:rsidP="009A4789">
      <w:pPr>
        <w:spacing w:line="360" w:lineRule="auto"/>
        <w:jc w:val="center"/>
        <w:rPr>
          <w:rFonts w:ascii="Arial" w:hAnsi="Arial" w:cs="Arial"/>
          <w:sz w:val="24"/>
          <w:szCs w:val="24"/>
        </w:rPr>
      </w:pPr>
      <w:r w:rsidRPr="00BE180E">
        <w:rPr>
          <w:rFonts w:ascii="Arial" w:hAnsi="Arial" w:cs="Arial"/>
          <w:noProof/>
          <w:sz w:val="24"/>
          <w:szCs w:val="24"/>
          <w:lang w:eastAsia="bg-BG"/>
        </w:rPr>
        <w:drawing>
          <wp:inline distT="0" distB="0" distL="0" distR="0" wp14:anchorId="76BDA984" wp14:editId="3488E5DB">
            <wp:extent cx="4168239" cy="2398816"/>
            <wp:effectExtent l="0" t="0" r="22860" b="2095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6079E15" w14:textId="1677D1E9" w:rsidR="005D67CD" w:rsidRPr="00BE180E" w:rsidRDefault="005D67CD" w:rsidP="009A4789">
      <w:pPr>
        <w:spacing w:line="360" w:lineRule="auto"/>
        <w:jc w:val="both"/>
        <w:rPr>
          <w:rFonts w:ascii="Arial" w:hAnsi="Arial" w:cs="Arial"/>
          <w:sz w:val="24"/>
          <w:szCs w:val="24"/>
        </w:rPr>
      </w:pPr>
      <w:bookmarkStart w:id="155" w:name="_Toc48359058"/>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35</w:t>
      </w:r>
      <w:r w:rsidRPr="00BE180E">
        <w:rPr>
          <w:rFonts w:ascii="Arial" w:hAnsi="Arial" w:cs="Arial"/>
          <w:noProof/>
          <w:sz w:val="24"/>
          <w:szCs w:val="24"/>
        </w:rPr>
        <w:fldChar w:fldCharType="end"/>
      </w:r>
      <w:r w:rsidRPr="00BE180E">
        <w:rPr>
          <w:rFonts w:ascii="Arial" w:hAnsi="Arial" w:cs="Arial"/>
          <w:sz w:val="24"/>
          <w:szCs w:val="24"/>
        </w:rPr>
        <w:t xml:space="preserve">: </w:t>
      </w:r>
      <w:r w:rsidRPr="00BE180E">
        <w:rPr>
          <w:rFonts w:ascii="Arial" w:hAnsi="Arial" w:cs="Arial"/>
          <w:bCs/>
          <w:sz w:val="24"/>
          <w:szCs w:val="24"/>
        </w:rPr>
        <w:t>Интензивност на движението общо за всички пунктове за мониторинг</w:t>
      </w:r>
      <w:bookmarkEnd w:id="155"/>
    </w:p>
    <w:p w14:paraId="4BAED22E" w14:textId="5B3BFF22" w:rsidR="005D67CD" w:rsidRPr="00BE180E" w:rsidRDefault="005D67CD" w:rsidP="009A4789">
      <w:pPr>
        <w:spacing w:line="360" w:lineRule="auto"/>
        <w:jc w:val="both"/>
        <w:rPr>
          <w:rFonts w:ascii="Arial" w:hAnsi="Arial" w:cs="Arial"/>
          <w:sz w:val="24"/>
          <w:szCs w:val="24"/>
        </w:rPr>
      </w:pPr>
      <w:r w:rsidRPr="00BE180E">
        <w:rPr>
          <w:rFonts w:ascii="Arial" w:hAnsi="Arial" w:cs="Arial"/>
          <w:sz w:val="24"/>
          <w:szCs w:val="24"/>
        </w:rPr>
        <w:lastRenderedPageBreak/>
        <w:t>В Таблица 1</w:t>
      </w:r>
      <w:r w:rsidR="00FE35B6" w:rsidRPr="00BE180E">
        <w:rPr>
          <w:rFonts w:ascii="Arial" w:hAnsi="Arial" w:cs="Arial"/>
          <w:sz w:val="24"/>
          <w:szCs w:val="24"/>
        </w:rPr>
        <w:t>8</w:t>
      </w:r>
      <w:r w:rsidRPr="00BE180E">
        <w:rPr>
          <w:rFonts w:ascii="Arial" w:hAnsi="Arial" w:cs="Arial"/>
          <w:sz w:val="24"/>
          <w:szCs w:val="24"/>
        </w:rPr>
        <w:t xml:space="preserve"> е показан интензитет на движение през пунктовете за мониторинг</w:t>
      </w:r>
    </w:p>
    <w:p w14:paraId="0CC21CEF" w14:textId="3ABB9D26" w:rsidR="005D67CD" w:rsidRPr="00BE180E" w:rsidRDefault="005D67CD" w:rsidP="009A4789">
      <w:pPr>
        <w:pStyle w:val="Caption"/>
        <w:ind w:left="720"/>
        <w:rPr>
          <w:szCs w:val="24"/>
          <w:lang w:val="bg-BG"/>
        </w:rPr>
      </w:pPr>
      <w:bookmarkStart w:id="156" w:name="_Toc48359138"/>
      <w:r w:rsidRPr="00BE180E">
        <w:rPr>
          <w:szCs w:val="24"/>
        </w:rPr>
        <w:t xml:space="preserve">Таблица </w:t>
      </w:r>
      <w:r w:rsidRPr="00BE180E">
        <w:rPr>
          <w:szCs w:val="24"/>
        </w:rPr>
        <w:fldChar w:fldCharType="begin"/>
      </w:r>
      <w:r w:rsidRPr="00BE180E">
        <w:rPr>
          <w:szCs w:val="24"/>
        </w:rPr>
        <w:instrText xml:space="preserve"> SEQ Таблица \* ARABIC </w:instrText>
      </w:r>
      <w:r w:rsidRPr="00BE180E">
        <w:rPr>
          <w:szCs w:val="24"/>
        </w:rPr>
        <w:fldChar w:fldCharType="separate"/>
      </w:r>
      <w:r w:rsidR="00E63427">
        <w:rPr>
          <w:noProof/>
          <w:szCs w:val="24"/>
        </w:rPr>
        <w:t>18</w:t>
      </w:r>
      <w:r w:rsidRPr="00BE180E">
        <w:rPr>
          <w:noProof/>
          <w:szCs w:val="24"/>
        </w:rPr>
        <w:fldChar w:fldCharType="end"/>
      </w:r>
      <w:r w:rsidRPr="00BE180E">
        <w:rPr>
          <w:szCs w:val="24"/>
        </w:rPr>
        <w:t>:</w:t>
      </w:r>
      <w:r w:rsidRPr="00BE180E">
        <w:rPr>
          <w:szCs w:val="24"/>
          <w:lang w:val="bg-BG"/>
        </w:rPr>
        <w:t xml:space="preserve"> Интензивност на движението в пунктовете за мониторинг</w:t>
      </w:r>
      <w:bookmarkEnd w:id="156"/>
    </w:p>
    <w:tbl>
      <w:tblPr>
        <w:tblW w:w="10207" w:type="dxa"/>
        <w:tblInd w:w="-214" w:type="dxa"/>
        <w:tblLayout w:type="fixed"/>
        <w:tblCellMar>
          <w:left w:w="70" w:type="dxa"/>
          <w:right w:w="70" w:type="dxa"/>
        </w:tblCellMar>
        <w:tblLook w:val="04A0" w:firstRow="1" w:lastRow="0" w:firstColumn="1" w:lastColumn="0" w:noHBand="0" w:noVBand="1"/>
      </w:tblPr>
      <w:tblGrid>
        <w:gridCol w:w="710"/>
        <w:gridCol w:w="14"/>
        <w:gridCol w:w="1403"/>
        <w:gridCol w:w="851"/>
        <w:gridCol w:w="992"/>
        <w:gridCol w:w="850"/>
        <w:gridCol w:w="993"/>
        <w:gridCol w:w="850"/>
        <w:gridCol w:w="992"/>
        <w:gridCol w:w="851"/>
        <w:gridCol w:w="992"/>
        <w:gridCol w:w="709"/>
      </w:tblGrid>
      <w:tr w:rsidR="005D67CD" w:rsidRPr="00BE180E" w14:paraId="1A02461D" w14:textId="77777777" w:rsidTr="004D33A6">
        <w:trPr>
          <w:trHeight w:val="300"/>
          <w:tblHeader/>
        </w:trPr>
        <w:tc>
          <w:tcPr>
            <w:tcW w:w="72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CB7B9" w14:textId="77777777" w:rsidR="005D67CD" w:rsidRPr="00BE180E" w:rsidRDefault="005D67CD" w:rsidP="004D33A6">
            <w:pPr>
              <w:spacing w:after="0" w:line="240" w:lineRule="auto"/>
              <w:jc w:val="center"/>
              <w:rPr>
                <w:rFonts w:ascii="Arial" w:eastAsia="Times New Roman" w:hAnsi="Arial" w:cs="Arial"/>
                <w:b/>
                <w:bCs/>
                <w:sz w:val="18"/>
                <w:szCs w:val="18"/>
                <w:lang w:eastAsia="bg-BG"/>
              </w:rPr>
            </w:pPr>
            <w:r w:rsidRPr="00BE180E">
              <w:rPr>
                <w:rFonts w:ascii="Arial" w:eastAsia="Times New Roman" w:hAnsi="Arial" w:cs="Arial"/>
                <w:b/>
                <w:bCs/>
                <w:sz w:val="18"/>
                <w:szCs w:val="18"/>
                <w:lang w:eastAsia="bg-BG"/>
              </w:rPr>
              <w:t>Пункт</w:t>
            </w:r>
          </w:p>
        </w:tc>
        <w:tc>
          <w:tcPr>
            <w:tcW w:w="14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0DED7" w14:textId="77777777" w:rsidR="005D67CD" w:rsidRPr="00BE180E" w:rsidRDefault="005D67CD" w:rsidP="004D33A6">
            <w:pPr>
              <w:spacing w:after="0" w:line="240" w:lineRule="auto"/>
              <w:jc w:val="center"/>
              <w:rPr>
                <w:rFonts w:ascii="Arial" w:eastAsia="Times New Roman" w:hAnsi="Arial" w:cs="Arial"/>
                <w:b/>
                <w:bCs/>
                <w:sz w:val="18"/>
                <w:szCs w:val="18"/>
                <w:lang w:eastAsia="bg-BG"/>
              </w:rPr>
            </w:pPr>
            <w:r w:rsidRPr="00BE180E">
              <w:rPr>
                <w:rFonts w:ascii="Arial" w:eastAsia="Times New Roman" w:hAnsi="Arial" w:cs="Arial"/>
                <w:b/>
                <w:bCs/>
                <w:sz w:val="18"/>
                <w:szCs w:val="18"/>
                <w:lang w:eastAsia="bg-BG"/>
              </w:rPr>
              <w:t>Местонахож дение</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F1C581" w14:textId="77777777" w:rsidR="005D67CD" w:rsidRPr="00BE180E" w:rsidRDefault="005D67CD" w:rsidP="004D33A6">
            <w:pPr>
              <w:spacing w:after="0" w:line="240" w:lineRule="auto"/>
              <w:jc w:val="center"/>
              <w:rPr>
                <w:rFonts w:ascii="Arial" w:eastAsia="Times New Roman" w:hAnsi="Arial" w:cs="Arial"/>
                <w:b/>
                <w:bCs/>
                <w:sz w:val="18"/>
                <w:szCs w:val="18"/>
                <w:lang w:eastAsia="bg-BG"/>
              </w:rPr>
            </w:pPr>
            <w:r w:rsidRPr="00BE180E">
              <w:rPr>
                <w:rFonts w:ascii="Arial" w:eastAsia="Times New Roman" w:hAnsi="Arial" w:cs="Arial"/>
                <w:b/>
                <w:bCs/>
                <w:sz w:val="18"/>
                <w:szCs w:val="18"/>
                <w:lang w:eastAsia="bg-BG"/>
              </w:rPr>
              <w:t>МПС/ час</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32D92E" w14:textId="77777777" w:rsidR="005D67CD" w:rsidRPr="00BE180E" w:rsidRDefault="005D67CD" w:rsidP="004D33A6">
            <w:pPr>
              <w:spacing w:after="0" w:line="240" w:lineRule="auto"/>
              <w:jc w:val="center"/>
              <w:rPr>
                <w:rFonts w:ascii="Calibri" w:eastAsia="Times New Roman" w:hAnsi="Calibri" w:cs="Times New Roman"/>
                <w:b/>
                <w:sz w:val="18"/>
                <w:szCs w:val="18"/>
                <w:lang w:eastAsia="bg-BG"/>
              </w:rPr>
            </w:pPr>
            <w:r w:rsidRPr="00BE180E">
              <w:rPr>
                <w:rFonts w:ascii="Calibri" w:eastAsia="Times New Roman" w:hAnsi="Calibri" w:cs="Times New Roman"/>
                <w:b/>
                <w:sz w:val="18"/>
                <w:szCs w:val="18"/>
                <w:lang w:eastAsia="bg-BG"/>
              </w:rPr>
              <w:t>леки коли</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C28218" w14:textId="77777777" w:rsidR="005D67CD" w:rsidRPr="00BE180E" w:rsidRDefault="005D67CD" w:rsidP="004D33A6">
            <w:pPr>
              <w:spacing w:after="0" w:line="240" w:lineRule="auto"/>
              <w:jc w:val="center"/>
              <w:rPr>
                <w:rFonts w:ascii="Calibri" w:eastAsia="Times New Roman" w:hAnsi="Calibri" w:cs="Times New Roman"/>
                <w:b/>
                <w:sz w:val="18"/>
                <w:szCs w:val="18"/>
                <w:lang w:eastAsia="bg-BG"/>
              </w:rPr>
            </w:pPr>
            <w:r w:rsidRPr="00BE180E">
              <w:rPr>
                <w:rFonts w:ascii="Calibri" w:eastAsia="Times New Roman" w:hAnsi="Calibri" w:cs="Times New Roman"/>
                <w:b/>
                <w:sz w:val="18"/>
                <w:szCs w:val="18"/>
                <w:lang w:eastAsia="bg-BG"/>
              </w:rPr>
              <w:t>мотоциклети</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5059808" w14:textId="77777777" w:rsidR="005D67CD" w:rsidRPr="00BE180E" w:rsidRDefault="005D67CD" w:rsidP="004D33A6">
            <w:pPr>
              <w:spacing w:after="0" w:line="240" w:lineRule="auto"/>
              <w:jc w:val="center"/>
              <w:rPr>
                <w:rFonts w:ascii="Calibri" w:eastAsia="Times New Roman" w:hAnsi="Calibri" w:cs="Times New Roman"/>
                <w:b/>
                <w:sz w:val="18"/>
                <w:szCs w:val="18"/>
                <w:lang w:eastAsia="bg-BG"/>
              </w:rPr>
            </w:pPr>
            <w:r w:rsidRPr="00BE180E">
              <w:rPr>
                <w:rFonts w:ascii="Calibri" w:eastAsia="Times New Roman" w:hAnsi="Calibri" w:cs="Times New Roman"/>
                <w:b/>
                <w:sz w:val="18"/>
                <w:szCs w:val="18"/>
                <w:lang w:eastAsia="bg-BG"/>
              </w:rPr>
              <w:t>товарни и автобуси</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A61F0E" w14:textId="77777777" w:rsidR="005D67CD" w:rsidRPr="00BE180E" w:rsidRDefault="005D67CD" w:rsidP="004D33A6">
            <w:pPr>
              <w:spacing w:after="0" w:line="240" w:lineRule="auto"/>
              <w:jc w:val="center"/>
              <w:rPr>
                <w:rFonts w:ascii="Calibri" w:eastAsia="Times New Roman" w:hAnsi="Calibri" w:cs="Times New Roman"/>
                <w:b/>
                <w:sz w:val="18"/>
                <w:szCs w:val="18"/>
                <w:lang w:eastAsia="bg-BG"/>
              </w:rPr>
            </w:pPr>
            <w:r w:rsidRPr="00BE180E">
              <w:rPr>
                <w:rFonts w:ascii="Calibri" w:eastAsia="Times New Roman" w:hAnsi="Calibri" w:cs="Times New Roman"/>
                <w:b/>
                <w:sz w:val="18"/>
                <w:szCs w:val="18"/>
                <w:lang w:eastAsia="bg-BG"/>
              </w:rPr>
              <w:t>тролейбуси</w:t>
            </w:r>
          </w:p>
        </w:tc>
      </w:tr>
      <w:tr w:rsidR="005D67CD" w:rsidRPr="00BE180E" w14:paraId="2564002F" w14:textId="77777777" w:rsidTr="004D33A6">
        <w:trPr>
          <w:trHeight w:val="1215"/>
          <w:tblHeader/>
        </w:trPr>
        <w:tc>
          <w:tcPr>
            <w:tcW w:w="724" w:type="dxa"/>
            <w:gridSpan w:val="2"/>
            <w:vMerge/>
            <w:tcBorders>
              <w:top w:val="single" w:sz="4" w:space="0" w:color="auto"/>
              <w:left w:val="single" w:sz="4" w:space="0" w:color="auto"/>
              <w:bottom w:val="single" w:sz="4" w:space="0" w:color="auto"/>
              <w:right w:val="single" w:sz="4" w:space="0" w:color="auto"/>
            </w:tcBorders>
            <w:vAlign w:val="center"/>
            <w:hideMark/>
          </w:tcPr>
          <w:p w14:paraId="64487AD5" w14:textId="77777777" w:rsidR="005D67CD" w:rsidRPr="00BE180E" w:rsidRDefault="005D67CD" w:rsidP="004D33A6">
            <w:pPr>
              <w:spacing w:after="0" w:line="240" w:lineRule="auto"/>
              <w:jc w:val="center"/>
              <w:rPr>
                <w:rFonts w:ascii="Arial" w:eastAsia="Times New Roman" w:hAnsi="Arial" w:cs="Arial"/>
                <w:b/>
                <w:bCs/>
                <w:sz w:val="18"/>
                <w:szCs w:val="18"/>
                <w:lang w:eastAsia="bg-BG"/>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4B9D3557" w14:textId="77777777" w:rsidR="005D67CD" w:rsidRPr="00BE180E" w:rsidRDefault="005D67CD" w:rsidP="004D33A6">
            <w:pPr>
              <w:spacing w:after="0" w:line="240" w:lineRule="auto"/>
              <w:jc w:val="center"/>
              <w:rPr>
                <w:rFonts w:ascii="Arial" w:eastAsia="Times New Roman" w:hAnsi="Arial" w:cs="Arial"/>
                <w:b/>
                <w:bCs/>
                <w:sz w:val="18"/>
                <w:szCs w:val="18"/>
                <w:lang w:eastAsia="bg-BG"/>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9141D06" w14:textId="77777777" w:rsidR="005D67CD" w:rsidRPr="00BE180E" w:rsidRDefault="005D67CD" w:rsidP="004D33A6">
            <w:pPr>
              <w:spacing w:after="0" w:line="240" w:lineRule="auto"/>
              <w:jc w:val="center"/>
              <w:rPr>
                <w:rFonts w:ascii="Arial" w:eastAsia="Times New Roman" w:hAnsi="Arial" w:cs="Arial"/>
                <w:b/>
                <w:bCs/>
                <w:sz w:val="18"/>
                <w:szCs w:val="18"/>
                <w:lang w:eastAsia="bg-BG"/>
              </w:rPr>
            </w:pPr>
          </w:p>
        </w:tc>
        <w:tc>
          <w:tcPr>
            <w:tcW w:w="992" w:type="dxa"/>
            <w:tcBorders>
              <w:top w:val="nil"/>
              <w:left w:val="nil"/>
              <w:bottom w:val="single" w:sz="4" w:space="0" w:color="auto"/>
              <w:right w:val="single" w:sz="4" w:space="0" w:color="auto"/>
            </w:tcBorders>
            <w:shd w:val="clear" w:color="auto" w:fill="auto"/>
            <w:vAlign w:val="center"/>
            <w:hideMark/>
          </w:tcPr>
          <w:p w14:paraId="43AA67E4" w14:textId="77777777" w:rsidR="005D67CD" w:rsidRPr="00BE180E" w:rsidRDefault="005D67CD" w:rsidP="004D33A6">
            <w:pPr>
              <w:spacing w:after="0" w:line="240" w:lineRule="auto"/>
              <w:jc w:val="center"/>
              <w:rPr>
                <w:rFonts w:ascii="Arial" w:eastAsia="Times New Roman" w:hAnsi="Arial" w:cs="Arial"/>
                <w:b/>
                <w:bCs/>
                <w:sz w:val="18"/>
                <w:szCs w:val="18"/>
                <w:lang w:eastAsia="bg-BG"/>
              </w:rPr>
            </w:pPr>
            <w:r w:rsidRPr="00BE180E">
              <w:rPr>
                <w:rFonts w:ascii="Arial" w:eastAsia="Times New Roman" w:hAnsi="Arial" w:cs="Arial"/>
                <w:b/>
                <w:bCs/>
                <w:sz w:val="18"/>
                <w:szCs w:val="18"/>
                <w:lang w:eastAsia="bg-BG"/>
              </w:rPr>
              <w:t>% разпре деление</w:t>
            </w:r>
          </w:p>
        </w:tc>
        <w:tc>
          <w:tcPr>
            <w:tcW w:w="850" w:type="dxa"/>
            <w:tcBorders>
              <w:top w:val="nil"/>
              <w:left w:val="nil"/>
              <w:bottom w:val="single" w:sz="4" w:space="0" w:color="auto"/>
              <w:right w:val="single" w:sz="4" w:space="0" w:color="auto"/>
            </w:tcBorders>
            <w:shd w:val="clear" w:color="auto" w:fill="auto"/>
            <w:vAlign w:val="center"/>
            <w:hideMark/>
          </w:tcPr>
          <w:p w14:paraId="7B606134" w14:textId="77777777" w:rsidR="005D67CD" w:rsidRPr="00BE180E" w:rsidRDefault="005D67CD" w:rsidP="004D33A6">
            <w:pPr>
              <w:spacing w:after="0" w:line="240" w:lineRule="auto"/>
              <w:jc w:val="center"/>
              <w:rPr>
                <w:rFonts w:ascii="Arial" w:eastAsia="Times New Roman" w:hAnsi="Arial" w:cs="Arial"/>
                <w:b/>
                <w:bCs/>
                <w:sz w:val="18"/>
                <w:szCs w:val="18"/>
                <w:lang w:eastAsia="bg-BG"/>
              </w:rPr>
            </w:pPr>
            <w:r w:rsidRPr="00BE180E">
              <w:rPr>
                <w:rFonts w:ascii="Arial" w:eastAsia="Times New Roman" w:hAnsi="Arial" w:cs="Arial"/>
                <w:b/>
                <w:bCs/>
                <w:sz w:val="18"/>
                <w:szCs w:val="18"/>
                <w:lang w:eastAsia="bg-BG"/>
              </w:rPr>
              <w:t>бр МПС</w:t>
            </w:r>
          </w:p>
        </w:tc>
        <w:tc>
          <w:tcPr>
            <w:tcW w:w="993" w:type="dxa"/>
            <w:tcBorders>
              <w:top w:val="nil"/>
              <w:left w:val="nil"/>
              <w:bottom w:val="single" w:sz="4" w:space="0" w:color="auto"/>
              <w:right w:val="single" w:sz="4" w:space="0" w:color="auto"/>
            </w:tcBorders>
            <w:shd w:val="clear" w:color="auto" w:fill="auto"/>
            <w:vAlign w:val="center"/>
            <w:hideMark/>
          </w:tcPr>
          <w:p w14:paraId="3B7DFDC1" w14:textId="77777777" w:rsidR="005D67CD" w:rsidRPr="00BE180E" w:rsidRDefault="005D67CD" w:rsidP="004D33A6">
            <w:pPr>
              <w:spacing w:after="0" w:line="240" w:lineRule="auto"/>
              <w:jc w:val="center"/>
              <w:rPr>
                <w:rFonts w:ascii="Arial" w:eastAsia="Times New Roman" w:hAnsi="Arial" w:cs="Arial"/>
                <w:b/>
                <w:bCs/>
                <w:sz w:val="18"/>
                <w:szCs w:val="18"/>
                <w:lang w:eastAsia="bg-BG"/>
              </w:rPr>
            </w:pPr>
            <w:r w:rsidRPr="00BE180E">
              <w:rPr>
                <w:rFonts w:ascii="Arial" w:eastAsia="Times New Roman" w:hAnsi="Arial" w:cs="Arial"/>
                <w:b/>
                <w:bCs/>
                <w:sz w:val="18"/>
                <w:szCs w:val="18"/>
                <w:lang w:eastAsia="bg-BG"/>
              </w:rPr>
              <w:t>% разпре деление</w:t>
            </w:r>
          </w:p>
        </w:tc>
        <w:tc>
          <w:tcPr>
            <w:tcW w:w="850" w:type="dxa"/>
            <w:tcBorders>
              <w:top w:val="nil"/>
              <w:left w:val="nil"/>
              <w:bottom w:val="single" w:sz="4" w:space="0" w:color="auto"/>
              <w:right w:val="single" w:sz="4" w:space="0" w:color="auto"/>
            </w:tcBorders>
            <w:shd w:val="clear" w:color="auto" w:fill="auto"/>
            <w:vAlign w:val="center"/>
            <w:hideMark/>
          </w:tcPr>
          <w:p w14:paraId="6B7CA44F" w14:textId="77777777" w:rsidR="005D67CD" w:rsidRPr="00BE180E" w:rsidRDefault="005D67CD" w:rsidP="004D33A6">
            <w:pPr>
              <w:spacing w:after="0" w:line="240" w:lineRule="auto"/>
              <w:jc w:val="center"/>
              <w:rPr>
                <w:rFonts w:ascii="Arial" w:eastAsia="Times New Roman" w:hAnsi="Arial" w:cs="Arial"/>
                <w:b/>
                <w:sz w:val="18"/>
                <w:szCs w:val="18"/>
                <w:lang w:eastAsia="bg-BG"/>
              </w:rPr>
            </w:pPr>
            <w:r w:rsidRPr="00BE180E">
              <w:rPr>
                <w:rFonts w:ascii="Arial" w:eastAsia="Times New Roman" w:hAnsi="Arial" w:cs="Arial"/>
                <w:b/>
                <w:sz w:val="18"/>
                <w:szCs w:val="18"/>
                <w:lang w:eastAsia="bg-BG"/>
              </w:rPr>
              <w:t>бр МПС</w:t>
            </w:r>
          </w:p>
        </w:tc>
        <w:tc>
          <w:tcPr>
            <w:tcW w:w="992" w:type="dxa"/>
            <w:tcBorders>
              <w:top w:val="nil"/>
              <w:left w:val="nil"/>
              <w:bottom w:val="single" w:sz="4" w:space="0" w:color="auto"/>
              <w:right w:val="single" w:sz="4" w:space="0" w:color="auto"/>
            </w:tcBorders>
            <w:shd w:val="clear" w:color="auto" w:fill="auto"/>
            <w:vAlign w:val="center"/>
            <w:hideMark/>
          </w:tcPr>
          <w:p w14:paraId="27B86AAE" w14:textId="77777777" w:rsidR="005D67CD" w:rsidRPr="00BE180E" w:rsidRDefault="005D67CD" w:rsidP="004D33A6">
            <w:pPr>
              <w:spacing w:after="0" w:line="240" w:lineRule="auto"/>
              <w:jc w:val="center"/>
              <w:rPr>
                <w:rFonts w:ascii="Arial" w:eastAsia="Times New Roman" w:hAnsi="Arial" w:cs="Arial"/>
                <w:b/>
                <w:sz w:val="18"/>
                <w:szCs w:val="18"/>
                <w:lang w:eastAsia="bg-BG"/>
              </w:rPr>
            </w:pPr>
            <w:r w:rsidRPr="00BE180E">
              <w:rPr>
                <w:rFonts w:ascii="Arial" w:eastAsia="Times New Roman" w:hAnsi="Arial" w:cs="Arial"/>
                <w:b/>
                <w:sz w:val="18"/>
                <w:szCs w:val="18"/>
                <w:lang w:eastAsia="bg-BG"/>
              </w:rPr>
              <w:t>% разпре деление</w:t>
            </w:r>
          </w:p>
        </w:tc>
        <w:tc>
          <w:tcPr>
            <w:tcW w:w="851" w:type="dxa"/>
            <w:tcBorders>
              <w:top w:val="nil"/>
              <w:left w:val="nil"/>
              <w:bottom w:val="single" w:sz="4" w:space="0" w:color="auto"/>
              <w:right w:val="single" w:sz="4" w:space="0" w:color="auto"/>
            </w:tcBorders>
            <w:shd w:val="clear" w:color="auto" w:fill="auto"/>
            <w:vAlign w:val="center"/>
            <w:hideMark/>
          </w:tcPr>
          <w:p w14:paraId="68E151FA" w14:textId="77777777" w:rsidR="005D67CD" w:rsidRPr="00BE180E" w:rsidRDefault="005D67CD" w:rsidP="004D33A6">
            <w:pPr>
              <w:spacing w:after="0" w:line="240" w:lineRule="auto"/>
              <w:jc w:val="center"/>
              <w:rPr>
                <w:rFonts w:ascii="Arial" w:eastAsia="Times New Roman" w:hAnsi="Arial" w:cs="Arial"/>
                <w:b/>
                <w:sz w:val="18"/>
                <w:szCs w:val="18"/>
                <w:lang w:eastAsia="bg-BG"/>
              </w:rPr>
            </w:pPr>
            <w:r w:rsidRPr="00BE180E">
              <w:rPr>
                <w:rFonts w:ascii="Arial" w:eastAsia="Times New Roman" w:hAnsi="Arial" w:cs="Arial"/>
                <w:b/>
                <w:sz w:val="18"/>
                <w:szCs w:val="18"/>
                <w:lang w:eastAsia="bg-BG"/>
              </w:rPr>
              <w:t>бр МПС дизел</w:t>
            </w:r>
          </w:p>
        </w:tc>
        <w:tc>
          <w:tcPr>
            <w:tcW w:w="992" w:type="dxa"/>
            <w:tcBorders>
              <w:top w:val="nil"/>
              <w:left w:val="nil"/>
              <w:bottom w:val="single" w:sz="4" w:space="0" w:color="auto"/>
              <w:right w:val="single" w:sz="4" w:space="0" w:color="auto"/>
            </w:tcBorders>
            <w:shd w:val="clear" w:color="auto" w:fill="auto"/>
            <w:vAlign w:val="center"/>
            <w:hideMark/>
          </w:tcPr>
          <w:p w14:paraId="2712C993" w14:textId="77777777" w:rsidR="005D67CD" w:rsidRPr="00BE180E" w:rsidRDefault="005D67CD" w:rsidP="004D33A6">
            <w:pPr>
              <w:spacing w:after="0" w:line="240" w:lineRule="auto"/>
              <w:jc w:val="center"/>
              <w:rPr>
                <w:rFonts w:ascii="Arial" w:eastAsia="Times New Roman" w:hAnsi="Arial" w:cs="Arial"/>
                <w:b/>
                <w:sz w:val="18"/>
                <w:szCs w:val="18"/>
                <w:lang w:eastAsia="bg-BG"/>
              </w:rPr>
            </w:pPr>
            <w:r w:rsidRPr="00BE180E">
              <w:rPr>
                <w:rFonts w:ascii="Arial" w:eastAsia="Times New Roman" w:hAnsi="Arial" w:cs="Arial"/>
                <w:b/>
                <w:sz w:val="18"/>
                <w:szCs w:val="18"/>
                <w:lang w:eastAsia="bg-BG"/>
              </w:rPr>
              <w:t>% разпре деление</w:t>
            </w:r>
          </w:p>
        </w:tc>
        <w:tc>
          <w:tcPr>
            <w:tcW w:w="709" w:type="dxa"/>
            <w:tcBorders>
              <w:top w:val="nil"/>
              <w:left w:val="nil"/>
              <w:bottom w:val="single" w:sz="4" w:space="0" w:color="auto"/>
              <w:right w:val="single" w:sz="4" w:space="0" w:color="auto"/>
            </w:tcBorders>
            <w:shd w:val="clear" w:color="auto" w:fill="auto"/>
            <w:vAlign w:val="center"/>
            <w:hideMark/>
          </w:tcPr>
          <w:p w14:paraId="16CBD982" w14:textId="77777777" w:rsidR="005D67CD" w:rsidRPr="00BE180E" w:rsidRDefault="005D67CD" w:rsidP="004D33A6">
            <w:pPr>
              <w:spacing w:after="0" w:line="240" w:lineRule="auto"/>
              <w:jc w:val="center"/>
              <w:rPr>
                <w:rFonts w:ascii="Arial" w:eastAsia="Times New Roman" w:hAnsi="Arial" w:cs="Arial"/>
                <w:b/>
                <w:sz w:val="18"/>
                <w:szCs w:val="18"/>
                <w:lang w:eastAsia="bg-BG"/>
              </w:rPr>
            </w:pPr>
            <w:r w:rsidRPr="00BE180E">
              <w:rPr>
                <w:rFonts w:ascii="Arial" w:eastAsia="Times New Roman" w:hAnsi="Arial" w:cs="Arial"/>
                <w:b/>
                <w:sz w:val="18"/>
                <w:szCs w:val="18"/>
                <w:lang w:eastAsia="bg-BG"/>
              </w:rPr>
              <w:t>бр МПС</w:t>
            </w:r>
          </w:p>
        </w:tc>
      </w:tr>
      <w:tr w:rsidR="005D67CD" w:rsidRPr="00BE180E" w14:paraId="76CE173A" w14:textId="77777777" w:rsidTr="004D33A6">
        <w:trPr>
          <w:trHeight w:val="600"/>
        </w:trPr>
        <w:tc>
          <w:tcPr>
            <w:tcW w:w="724" w:type="dxa"/>
            <w:gridSpan w:val="2"/>
            <w:tcBorders>
              <w:top w:val="nil"/>
              <w:left w:val="single" w:sz="4" w:space="0" w:color="auto"/>
              <w:bottom w:val="single" w:sz="4" w:space="0" w:color="auto"/>
              <w:right w:val="single" w:sz="4" w:space="0" w:color="auto"/>
            </w:tcBorders>
            <w:shd w:val="clear" w:color="auto" w:fill="auto"/>
            <w:noWrap/>
            <w:vAlign w:val="center"/>
            <w:hideMark/>
          </w:tcPr>
          <w:p w14:paraId="0867C825"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Пункт №2</w:t>
            </w:r>
          </w:p>
        </w:tc>
        <w:tc>
          <w:tcPr>
            <w:tcW w:w="1403" w:type="dxa"/>
            <w:tcBorders>
              <w:top w:val="nil"/>
              <w:left w:val="nil"/>
              <w:bottom w:val="single" w:sz="4" w:space="0" w:color="auto"/>
              <w:right w:val="single" w:sz="4" w:space="0" w:color="auto"/>
            </w:tcBorders>
            <w:shd w:val="clear" w:color="auto" w:fill="auto"/>
            <w:vAlign w:val="center"/>
            <w:hideMark/>
          </w:tcPr>
          <w:p w14:paraId="1075E858"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бул. "България", Покрит зеленчуков пазар</w:t>
            </w:r>
          </w:p>
        </w:tc>
        <w:tc>
          <w:tcPr>
            <w:tcW w:w="851" w:type="dxa"/>
            <w:tcBorders>
              <w:top w:val="nil"/>
              <w:left w:val="nil"/>
              <w:bottom w:val="single" w:sz="4" w:space="0" w:color="auto"/>
              <w:right w:val="single" w:sz="4" w:space="0" w:color="auto"/>
            </w:tcBorders>
            <w:shd w:val="clear" w:color="auto" w:fill="auto"/>
            <w:noWrap/>
            <w:vAlign w:val="center"/>
            <w:hideMark/>
          </w:tcPr>
          <w:p w14:paraId="165F3497"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531</w:t>
            </w:r>
          </w:p>
        </w:tc>
        <w:tc>
          <w:tcPr>
            <w:tcW w:w="992" w:type="dxa"/>
            <w:tcBorders>
              <w:top w:val="nil"/>
              <w:left w:val="nil"/>
              <w:bottom w:val="single" w:sz="4" w:space="0" w:color="auto"/>
              <w:right w:val="single" w:sz="4" w:space="0" w:color="auto"/>
            </w:tcBorders>
            <w:shd w:val="clear" w:color="auto" w:fill="auto"/>
            <w:noWrap/>
            <w:vAlign w:val="center"/>
            <w:hideMark/>
          </w:tcPr>
          <w:p w14:paraId="5D71364F"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88,21</w:t>
            </w:r>
          </w:p>
        </w:tc>
        <w:tc>
          <w:tcPr>
            <w:tcW w:w="850" w:type="dxa"/>
            <w:tcBorders>
              <w:top w:val="nil"/>
              <w:left w:val="nil"/>
              <w:bottom w:val="single" w:sz="4" w:space="0" w:color="auto"/>
              <w:right w:val="single" w:sz="4" w:space="0" w:color="auto"/>
            </w:tcBorders>
            <w:shd w:val="clear" w:color="auto" w:fill="auto"/>
            <w:noWrap/>
            <w:vAlign w:val="center"/>
            <w:hideMark/>
          </w:tcPr>
          <w:p w14:paraId="5B3D4A0B"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469</w:t>
            </w:r>
          </w:p>
        </w:tc>
        <w:tc>
          <w:tcPr>
            <w:tcW w:w="993" w:type="dxa"/>
            <w:tcBorders>
              <w:top w:val="nil"/>
              <w:left w:val="nil"/>
              <w:bottom w:val="single" w:sz="4" w:space="0" w:color="auto"/>
              <w:right w:val="single" w:sz="4" w:space="0" w:color="auto"/>
            </w:tcBorders>
            <w:shd w:val="clear" w:color="auto" w:fill="auto"/>
            <w:noWrap/>
            <w:vAlign w:val="center"/>
            <w:hideMark/>
          </w:tcPr>
          <w:p w14:paraId="594E5D90"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0,48</w:t>
            </w:r>
          </w:p>
        </w:tc>
        <w:tc>
          <w:tcPr>
            <w:tcW w:w="850" w:type="dxa"/>
            <w:tcBorders>
              <w:top w:val="nil"/>
              <w:left w:val="nil"/>
              <w:bottom w:val="single" w:sz="4" w:space="0" w:color="auto"/>
              <w:right w:val="single" w:sz="4" w:space="0" w:color="auto"/>
            </w:tcBorders>
            <w:shd w:val="clear" w:color="auto" w:fill="auto"/>
            <w:noWrap/>
            <w:vAlign w:val="center"/>
            <w:hideMark/>
          </w:tcPr>
          <w:p w14:paraId="2E6847C9"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2</w:t>
            </w:r>
          </w:p>
        </w:tc>
        <w:tc>
          <w:tcPr>
            <w:tcW w:w="992" w:type="dxa"/>
            <w:tcBorders>
              <w:top w:val="nil"/>
              <w:left w:val="nil"/>
              <w:bottom w:val="single" w:sz="4" w:space="0" w:color="auto"/>
              <w:right w:val="single" w:sz="4" w:space="0" w:color="auto"/>
            </w:tcBorders>
            <w:shd w:val="clear" w:color="auto" w:fill="auto"/>
            <w:noWrap/>
            <w:vAlign w:val="center"/>
            <w:hideMark/>
          </w:tcPr>
          <w:p w14:paraId="7196C820"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11,55</w:t>
            </w:r>
          </w:p>
        </w:tc>
        <w:tc>
          <w:tcPr>
            <w:tcW w:w="851" w:type="dxa"/>
            <w:tcBorders>
              <w:top w:val="nil"/>
              <w:left w:val="nil"/>
              <w:bottom w:val="single" w:sz="4" w:space="0" w:color="auto"/>
              <w:right w:val="single" w:sz="4" w:space="0" w:color="auto"/>
            </w:tcBorders>
            <w:shd w:val="clear" w:color="auto" w:fill="auto"/>
            <w:noWrap/>
            <w:vAlign w:val="center"/>
            <w:hideMark/>
          </w:tcPr>
          <w:p w14:paraId="40887939"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61</w:t>
            </w:r>
          </w:p>
        </w:tc>
        <w:tc>
          <w:tcPr>
            <w:tcW w:w="992" w:type="dxa"/>
            <w:tcBorders>
              <w:top w:val="nil"/>
              <w:left w:val="nil"/>
              <w:bottom w:val="single" w:sz="4" w:space="0" w:color="auto"/>
              <w:right w:val="single" w:sz="4" w:space="0" w:color="auto"/>
            </w:tcBorders>
            <w:shd w:val="clear" w:color="auto" w:fill="auto"/>
            <w:noWrap/>
            <w:vAlign w:val="center"/>
            <w:hideMark/>
          </w:tcPr>
          <w:p w14:paraId="4E9F5473" w14:textId="77777777" w:rsidR="005D67CD" w:rsidRPr="00BE180E" w:rsidRDefault="005D67CD" w:rsidP="004D33A6">
            <w:pPr>
              <w:spacing w:after="0" w:line="240" w:lineRule="auto"/>
              <w:jc w:val="center"/>
              <w:rPr>
                <w:rFonts w:ascii="Arial" w:eastAsia="Times New Roman" w:hAnsi="Arial" w:cs="Arial"/>
                <w:sz w:val="20"/>
                <w:szCs w:val="20"/>
                <w:lang w:eastAsia="bg-BG"/>
              </w:rPr>
            </w:pPr>
          </w:p>
        </w:tc>
        <w:tc>
          <w:tcPr>
            <w:tcW w:w="709" w:type="dxa"/>
            <w:tcBorders>
              <w:top w:val="nil"/>
              <w:left w:val="nil"/>
              <w:bottom w:val="single" w:sz="4" w:space="0" w:color="auto"/>
              <w:right w:val="single" w:sz="4" w:space="0" w:color="auto"/>
            </w:tcBorders>
            <w:shd w:val="clear" w:color="auto" w:fill="auto"/>
            <w:noWrap/>
            <w:vAlign w:val="center"/>
            <w:hideMark/>
          </w:tcPr>
          <w:p w14:paraId="5177AA53" w14:textId="77777777" w:rsidR="005D67CD" w:rsidRPr="00BE180E" w:rsidRDefault="005D67CD" w:rsidP="004D33A6">
            <w:pPr>
              <w:spacing w:after="0" w:line="240" w:lineRule="auto"/>
              <w:jc w:val="center"/>
              <w:rPr>
                <w:rFonts w:ascii="Arial" w:eastAsia="Times New Roman" w:hAnsi="Arial" w:cs="Arial"/>
                <w:sz w:val="20"/>
                <w:szCs w:val="20"/>
                <w:lang w:eastAsia="bg-BG"/>
              </w:rPr>
            </w:pPr>
          </w:p>
        </w:tc>
      </w:tr>
      <w:tr w:rsidR="005D67CD" w:rsidRPr="00BE180E" w14:paraId="72DBC099" w14:textId="77777777" w:rsidTr="004D33A6">
        <w:trPr>
          <w:trHeight w:val="87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B5E0D8C"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Пункт №3</w:t>
            </w:r>
          </w:p>
        </w:tc>
        <w:tc>
          <w:tcPr>
            <w:tcW w:w="1417" w:type="dxa"/>
            <w:gridSpan w:val="2"/>
            <w:tcBorders>
              <w:top w:val="nil"/>
              <w:left w:val="nil"/>
              <w:bottom w:val="single" w:sz="4" w:space="0" w:color="auto"/>
              <w:right w:val="single" w:sz="4" w:space="0" w:color="auto"/>
            </w:tcBorders>
            <w:shd w:val="clear" w:color="auto" w:fill="auto"/>
            <w:vAlign w:val="center"/>
            <w:hideMark/>
          </w:tcPr>
          <w:p w14:paraId="423A88E7"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бул. Съединение, на 40 метра от кръстовището с бул. "Раковски"</w:t>
            </w:r>
          </w:p>
        </w:tc>
        <w:tc>
          <w:tcPr>
            <w:tcW w:w="851" w:type="dxa"/>
            <w:tcBorders>
              <w:top w:val="nil"/>
              <w:left w:val="nil"/>
              <w:bottom w:val="single" w:sz="4" w:space="0" w:color="auto"/>
              <w:right w:val="single" w:sz="4" w:space="0" w:color="auto"/>
            </w:tcBorders>
            <w:shd w:val="clear" w:color="auto" w:fill="auto"/>
            <w:noWrap/>
            <w:vAlign w:val="center"/>
            <w:hideMark/>
          </w:tcPr>
          <w:p w14:paraId="5AA2E5FA"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1 507</w:t>
            </w:r>
          </w:p>
        </w:tc>
        <w:tc>
          <w:tcPr>
            <w:tcW w:w="992" w:type="dxa"/>
            <w:tcBorders>
              <w:top w:val="nil"/>
              <w:left w:val="nil"/>
              <w:bottom w:val="single" w:sz="4" w:space="0" w:color="auto"/>
              <w:right w:val="single" w:sz="4" w:space="0" w:color="auto"/>
            </w:tcBorders>
            <w:shd w:val="clear" w:color="auto" w:fill="auto"/>
            <w:noWrap/>
            <w:vAlign w:val="center"/>
            <w:hideMark/>
          </w:tcPr>
          <w:p w14:paraId="365D7C6A"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90,77</w:t>
            </w:r>
          </w:p>
        </w:tc>
        <w:tc>
          <w:tcPr>
            <w:tcW w:w="850" w:type="dxa"/>
            <w:tcBorders>
              <w:top w:val="nil"/>
              <w:left w:val="nil"/>
              <w:bottom w:val="single" w:sz="4" w:space="0" w:color="auto"/>
              <w:right w:val="single" w:sz="4" w:space="0" w:color="auto"/>
            </w:tcBorders>
            <w:shd w:val="clear" w:color="auto" w:fill="auto"/>
            <w:noWrap/>
            <w:vAlign w:val="center"/>
            <w:hideMark/>
          </w:tcPr>
          <w:p w14:paraId="3B7ACB1F"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1 367</w:t>
            </w:r>
          </w:p>
        </w:tc>
        <w:tc>
          <w:tcPr>
            <w:tcW w:w="993" w:type="dxa"/>
            <w:tcBorders>
              <w:top w:val="nil"/>
              <w:left w:val="nil"/>
              <w:bottom w:val="single" w:sz="4" w:space="0" w:color="auto"/>
              <w:right w:val="single" w:sz="4" w:space="0" w:color="auto"/>
            </w:tcBorders>
            <w:shd w:val="clear" w:color="auto" w:fill="auto"/>
            <w:noWrap/>
            <w:vAlign w:val="center"/>
            <w:hideMark/>
          </w:tcPr>
          <w:p w14:paraId="70CF2B37"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0,51</w:t>
            </w:r>
          </w:p>
        </w:tc>
        <w:tc>
          <w:tcPr>
            <w:tcW w:w="850" w:type="dxa"/>
            <w:tcBorders>
              <w:top w:val="nil"/>
              <w:left w:val="nil"/>
              <w:bottom w:val="single" w:sz="4" w:space="0" w:color="auto"/>
              <w:right w:val="single" w:sz="4" w:space="0" w:color="auto"/>
            </w:tcBorders>
            <w:shd w:val="clear" w:color="auto" w:fill="auto"/>
            <w:noWrap/>
            <w:vAlign w:val="center"/>
            <w:hideMark/>
          </w:tcPr>
          <w:p w14:paraId="56B9DDB5"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7</w:t>
            </w:r>
          </w:p>
        </w:tc>
        <w:tc>
          <w:tcPr>
            <w:tcW w:w="992" w:type="dxa"/>
            <w:tcBorders>
              <w:top w:val="nil"/>
              <w:left w:val="nil"/>
              <w:bottom w:val="single" w:sz="4" w:space="0" w:color="auto"/>
              <w:right w:val="single" w:sz="4" w:space="0" w:color="auto"/>
            </w:tcBorders>
            <w:shd w:val="clear" w:color="auto" w:fill="auto"/>
            <w:noWrap/>
            <w:vAlign w:val="center"/>
            <w:hideMark/>
          </w:tcPr>
          <w:p w14:paraId="337B44FE"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8,81</w:t>
            </w:r>
          </w:p>
        </w:tc>
        <w:tc>
          <w:tcPr>
            <w:tcW w:w="851" w:type="dxa"/>
            <w:tcBorders>
              <w:top w:val="nil"/>
              <w:left w:val="nil"/>
              <w:bottom w:val="single" w:sz="4" w:space="0" w:color="auto"/>
              <w:right w:val="single" w:sz="4" w:space="0" w:color="auto"/>
            </w:tcBorders>
            <w:shd w:val="clear" w:color="auto" w:fill="auto"/>
            <w:noWrap/>
            <w:vAlign w:val="center"/>
            <w:hideMark/>
          </w:tcPr>
          <w:p w14:paraId="1B128EC1"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134</w:t>
            </w:r>
          </w:p>
        </w:tc>
        <w:tc>
          <w:tcPr>
            <w:tcW w:w="992" w:type="dxa"/>
            <w:tcBorders>
              <w:top w:val="nil"/>
              <w:left w:val="nil"/>
              <w:bottom w:val="single" w:sz="4" w:space="0" w:color="auto"/>
              <w:right w:val="single" w:sz="4" w:space="0" w:color="auto"/>
            </w:tcBorders>
            <w:shd w:val="clear" w:color="auto" w:fill="auto"/>
            <w:noWrap/>
            <w:vAlign w:val="center"/>
            <w:hideMark/>
          </w:tcPr>
          <w:p w14:paraId="31FB4AB8" w14:textId="77777777" w:rsidR="005D67CD" w:rsidRPr="00BE180E" w:rsidRDefault="005D67CD" w:rsidP="004D33A6">
            <w:pPr>
              <w:spacing w:after="0" w:line="240" w:lineRule="auto"/>
              <w:jc w:val="center"/>
              <w:rPr>
                <w:rFonts w:ascii="Arial" w:eastAsia="Times New Roman" w:hAnsi="Arial" w:cs="Arial"/>
                <w:sz w:val="20"/>
                <w:szCs w:val="20"/>
                <w:lang w:eastAsia="bg-BG"/>
              </w:rPr>
            </w:pPr>
          </w:p>
        </w:tc>
        <w:tc>
          <w:tcPr>
            <w:tcW w:w="709" w:type="dxa"/>
            <w:tcBorders>
              <w:top w:val="nil"/>
              <w:left w:val="nil"/>
              <w:bottom w:val="single" w:sz="4" w:space="0" w:color="auto"/>
              <w:right w:val="single" w:sz="4" w:space="0" w:color="auto"/>
            </w:tcBorders>
            <w:shd w:val="clear" w:color="auto" w:fill="auto"/>
            <w:noWrap/>
            <w:vAlign w:val="center"/>
            <w:hideMark/>
          </w:tcPr>
          <w:p w14:paraId="106E4F10" w14:textId="77777777" w:rsidR="005D67CD" w:rsidRPr="00BE180E" w:rsidRDefault="005D67CD" w:rsidP="004D33A6">
            <w:pPr>
              <w:spacing w:after="0" w:line="240" w:lineRule="auto"/>
              <w:jc w:val="center"/>
              <w:rPr>
                <w:rFonts w:ascii="Arial" w:eastAsia="Times New Roman" w:hAnsi="Arial" w:cs="Arial"/>
                <w:sz w:val="20"/>
                <w:szCs w:val="20"/>
                <w:lang w:eastAsia="bg-BG"/>
              </w:rPr>
            </w:pPr>
          </w:p>
        </w:tc>
      </w:tr>
      <w:tr w:rsidR="005D67CD" w:rsidRPr="00BE180E" w14:paraId="246E7EBD" w14:textId="77777777" w:rsidTr="004D33A6">
        <w:trPr>
          <w:trHeight w:val="58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37898BA"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Пункт №4</w:t>
            </w:r>
          </w:p>
        </w:tc>
        <w:tc>
          <w:tcPr>
            <w:tcW w:w="1417" w:type="dxa"/>
            <w:gridSpan w:val="2"/>
            <w:tcBorders>
              <w:top w:val="nil"/>
              <w:left w:val="nil"/>
              <w:bottom w:val="single" w:sz="4" w:space="0" w:color="auto"/>
              <w:right w:val="single" w:sz="4" w:space="0" w:color="auto"/>
            </w:tcBorders>
            <w:shd w:val="clear" w:color="auto" w:fill="auto"/>
            <w:vAlign w:val="center"/>
            <w:hideMark/>
          </w:tcPr>
          <w:p w14:paraId="74880E2E"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бул. Съединение, срещу автогара гр. Хасково</w:t>
            </w:r>
          </w:p>
        </w:tc>
        <w:tc>
          <w:tcPr>
            <w:tcW w:w="851" w:type="dxa"/>
            <w:tcBorders>
              <w:top w:val="nil"/>
              <w:left w:val="nil"/>
              <w:bottom w:val="single" w:sz="4" w:space="0" w:color="auto"/>
              <w:right w:val="single" w:sz="4" w:space="0" w:color="auto"/>
            </w:tcBorders>
            <w:shd w:val="clear" w:color="auto" w:fill="auto"/>
            <w:noWrap/>
            <w:vAlign w:val="center"/>
            <w:hideMark/>
          </w:tcPr>
          <w:p w14:paraId="2294E93B"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1 119</w:t>
            </w:r>
          </w:p>
        </w:tc>
        <w:tc>
          <w:tcPr>
            <w:tcW w:w="992" w:type="dxa"/>
            <w:tcBorders>
              <w:top w:val="nil"/>
              <w:left w:val="nil"/>
              <w:bottom w:val="single" w:sz="4" w:space="0" w:color="auto"/>
              <w:right w:val="single" w:sz="4" w:space="0" w:color="auto"/>
            </w:tcBorders>
            <w:shd w:val="clear" w:color="auto" w:fill="auto"/>
            <w:noWrap/>
            <w:vAlign w:val="center"/>
            <w:hideMark/>
          </w:tcPr>
          <w:p w14:paraId="45C45347"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91,52</w:t>
            </w:r>
          </w:p>
        </w:tc>
        <w:tc>
          <w:tcPr>
            <w:tcW w:w="850" w:type="dxa"/>
            <w:tcBorders>
              <w:top w:val="nil"/>
              <w:left w:val="nil"/>
              <w:bottom w:val="single" w:sz="4" w:space="0" w:color="auto"/>
              <w:right w:val="single" w:sz="4" w:space="0" w:color="auto"/>
            </w:tcBorders>
            <w:shd w:val="clear" w:color="auto" w:fill="auto"/>
            <w:noWrap/>
            <w:vAlign w:val="center"/>
            <w:hideMark/>
          </w:tcPr>
          <w:p w14:paraId="17BB9247"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1 025</w:t>
            </w:r>
          </w:p>
        </w:tc>
        <w:tc>
          <w:tcPr>
            <w:tcW w:w="993" w:type="dxa"/>
            <w:tcBorders>
              <w:top w:val="nil"/>
              <w:left w:val="nil"/>
              <w:bottom w:val="single" w:sz="4" w:space="0" w:color="auto"/>
              <w:right w:val="single" w:sz="4" w:space="0" w:color="auto"/>
            </w:tcBorders>
            <w:shd w:val="clear" w:color="auto" w:fill="auto"/>
            <w:noWrap/>
            <w:vAlign w:val="center"/>
            <w:hideMark/>
          </w:tcPr>
          <w:p w14:paraId="11E76C36"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0,59</w:t>
            </w:r>
          </w:p>
        </w:tc>
        <w:tc>
          <w:tcPr>
            <w:tcW w:w="850" w:type="dxa"/>
            <w:tcBorders>
              <w:top w:val="nil"/>
              <w:left w:val="nil"/>
              <w:bottom w:val="single" w:sz="4" w:space="0" w:color="auto"/>
              <w:right w:val="single" w:sz="4" w:space="0" w:color="auto"/>
            </w:tcBorders>
            <w:shd w:val="clear" w:color="auto" w:fill="auto"/>
            <w:noWrap/>
            <w:vAlign w:val="center"/>
            <w:hideMark/>
          </w:tcPr>
          <w:p w14:paraId="762F12DB"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6</w:t>
            </w:r>
          </w:p>
        </w:tc>
        <w:tc>
          <w:tcPr>
            <w:tcW w:w="992" w:type="dxa"/>
            <w:tcBorders>
              <w:top w:val="nil"/>
              <w:left w:val="nil"/>
              <w:bottom w:val="single" w:sz="4" w:space="0" w:color="auto"/>
              <w:right w:val="single" w:sz="4" w:space="0" w:color="auto"/>
            </w:tcBorders>
            <w:shd w:val="clear" w:color="auto" w:fill="auto"/>
            <w:noWrap/>
            <w:vAlign w:val="center"/>
            <w:hideMark/>
          </w:tcPr>
          <w:p w14:paraId="06F34117"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7,82</w:t>
            </w:r>
          </w:p>
        </w:tc>
        <w:tc>
          <w:tcPr>
            <w:tcW w:w="851" w:type="dxa"/>
            <w:tcBorders>
              <w:top w:val="nil"/>
              <w:left w:val="nil"/>
              <w:bottom w:val="single" w:sz="4" w:space="0" w:color="auto"/>
              <w:right w:val="single" w:sz="4" w:space="0" w:color="auto"/>
            </w:tcBorders>
            <w:shd w:val="clear" w:color="auto" w:fill="auto"/>
            <w:noWrap/>
            <w:vAlign w:val="center"/>
            <w:hideMark/>
          </w:tcPr>
          <w:p w14:paraId="3D14C7A1"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87</w:t>
            </w:r>
          </w:p>
        </w:tc>
        <w:tc>
          <w:tcPr>
            <w:tcW w:w="992" w:type="dxa"/>
            <w:tcBorders>
              <w:top w:val="nil"/>
              <w:left w:val="nil"/>
              <w:bottom w:val="single" w:sz="4" w:space="0" w:color="auto"/>
              <w:right w:val="single" w:sz="4" w:space="0" w:color="auto"/>
            </w:tcBorders>
            <w:shd w:val="clear" w:color="auto" w:fill="auto"/>
            <w:noWrap/>
            <w:vAlign w:val="center"/>
            <w:hideMark/>
          </w:tcPr>
          <w:p w14:paraId="613B2EC6" w14:textId="77777777" w:rsidR="005D67CD" w:rsidRPr="00BE180E" w:rsidRDefault="005D67CD" w:rsidP="004D33A6">
            <w:pPr>
              <w:spacing w:after="0" w:line="240" w:lineRule="auto"/>
              <w:jc w:val="center"/>
              <w:rPr>
                <w:rFonts w:ascii="Arial" w:eastAsia="Times New Roman" w:hAnsi="Arial" w:cs="Arial"/>
                <w:sz w:val="20"/>
                <w:szCs w:val="20"/>
                <w:lang w:eastAsia="bg-BG"/>
              </w:rPr>
            </w:pPr>
          </w:p>
        </w:tc>
        <w:tc>
          <w:tcPr>
            <w:tcW w:w="709" w:type="dxa"/>
            <w:tcBorders>
              <w:top w:val="nil"/>
              <w:left w:val="nil"/>
              <w:bottom w:val="single" w:sz="4" w:space="0" w:color="auto"/>
              <w:right w:val="single" w:sz="4" w:space="0" w:color="auto"/>
            </w:tcBorders>
            <w:shd w:val="clear" w:color="auto" w:fill="auto"/>
            <w:noWrap/>
            <w:vAlign w:val="center"/>
            <w:hideMark/>
          </w:tcPr>
          <w:p w14:paraId="367E401E" w14:textId="77777777" w:rsidR="005D67CD" w:rsidRPr="00BE180E" w:rsidRDefault="005D67CD" w:rsidP="004D33A6">
            <w:pPr>
              <w:spacing w:after="0" w:line="240" w:lineRule="auto"/>
              <w:jc w:val="center"/>
              <w:rPr>
                <w:rFonts w:ascii="Arial" w:eastAsia="Times New Roman" w:hAnsi="Arial" w:cs="Arial"/>
                <w:sz w:val="20"/>
                <w:szCs w:val="20"/>
                <w:lang w:eastAsia="bg-BG"/>
              </w:rPr>
            </w:pPr>
          </w:p>
        </w:tc>
      </w:tr>
      <w:tr w:rsidR="005D67CD" w:rsidRPr="00BE180E" w14:paraId="2AEF8266" w14:textId="77777777" w:rsidTr="004D33A6">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E00E935"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Пункт №6</w:t>
            </w:r>
          </w:p>
        </w:tc>
        <w:tc>
          <w:tcPr>
            <w:tcW w:w="1417" w:type="dxa"/>
            <w:gridSpan w:val="2"/>
            <w:tcBorders>
              <w:top w:val="nil"/>
              <w:left w:val="nil"/>
              <w:bottom w:val="single" w:sz="4" w:space="0" w:color="auto"/>
              <w:right w:val="single" w:sz="4" w:space="0" w:color="auto"/>
            </w:tcBorders>
            <w:shd w:val="clear" w:color="auto" w:fill="auto"/>
            <w:vAlign w:val="center"/>
            <w:hideMark/>
          </w:tcPr>
          <w:p w14:paraId="43FF7A35"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ул. Стара планина</w:t>
            </w:r>
          </w:p>
        </w:tc>
        <w:tc>
          <w:tcPr>
            <w:tcW w:w="851" w:type="dxa"/>
            <w:tcBorders>
              <w:top w:val="nil"/>
              <w:left w:val="nil"/>
              <w:bottom w:val="single" w:sz="4" w:space="0" w:color="auto"/>
              <w:right w:val="single" w:sz="4" w:space="0" w:color="auto"/>
            </w:tcBorders>
            <w:shd w:val="clear" w:color="auto" w:fill="auto"/>
            <w:noWrap/>
            <w:vAlign w:val="center"/>
            <w:hideMark/>
          </w:tcPr>
          <w:p w14:paraId="3B0028EF"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548</w:t>
            </w:r>
          </w:p>
        </w:tc>
        <w:tc>
          <w:tcPr>
            <w:tcW w:w="992" w:type="dxa"/>
            <w:tcBorders>
              <w:top w:val="nil"/>
              <w:left w:val="nil"/>
              <w:bottom w:val="single" w:sz="4" w:space="0" w:color="auto"/>
              <w:right w:val="single" w:sz="4" w:space="0" w:color="auto"/>
            </w:tcBorders>
            <w:shd w:val="clear" w:color="auto" w:fill="auto"/>
            <w:noWrap/>
            <w:vAlign w:val="center"/>
            <w:hideMark/>
          </w:tcPr>
          <w:p w14:paraId="102F1EF6"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90,84</w:t>
            </w:r>
          </w:p>
        </w:tc>
        <w:tc>
          <w:tcPr>
            <w:tcW w:w="850" w:type="dxa"/>
            <w:tcBorders>
              <w:top w:val="nil"/>
              <w:left w:val="nil"/>
              <w:bottom w:val="single" w:sz="4" w:space="0" w:color="auto"/>
              <w:right w:val="single" w:sz="4" w:space="0" w:color="auto"/>
            </w:tcBorders>
            <w:shd w:val="clear" w:color="auto" w:fill="auto"/>
            <w:noWrap/>
            <w:vAlign w:val="center"/>
            <w:hideMark/>
          </w:tcPr>
          <w:p w14:paraId="7AC37770"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497</w:t>
            </w:r>
          </w:p>
        </w:tc>
        <w:tc>
          <w:tcPr>
            <w:tcW w:w="993" w:type="dxa"/>
            <w:tcBorders>
              <w:top w:val="nil"/>
              <w:left w:val="nil"/>
              <w:bottom w:val="single" w:sz="4" w:space="0" w:color="auto"/>
              <w:right w:val="single" w:sz="4" w:space="0" w:color="auto"/>
            </w:tcBorders>
            <w:shd w:val="clear" w:color="auto" w:fill="auto"/>
            <w:noWrap/>
            <w:vAlign w:val="center"/>
            <w:hideMark/>
          </w:tcPr>
          <w:p w14:paraId="37CA0D1B"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0,60</w:t>
            </w:r>
          </w:p>
        </w:tc>
        <w:tc>
          <w:tcPr>
            <w:tcW w:w="850" w:type="dxa"/>
            <w:tcBorders>
              <w:top w:val="nil"/>
              <w:left w:val="nil"/>
              <w:bottom w:val="single" w:sz="4" w:space="0" w:color="auto"/>
              <w:right w:val="single" w:sz="4" w:space="0" w:color="auto"/>
            </w:tcBorders>
            <w:shd w:val="clear" w:color="auto" w:fill="auto"/>
            <w:noWrap/>
            <w:vAlign w:val="center"/>
            <w:hideMark/>
          </w:tcPr>
          <w:p w14:paraId="5D65A3BE"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3</w:t>
            </w:r>
          </w:p>
        </w:tc>
        <w:tc>
          <w:tcPr>
            <w:tcW w:w="992" w:type="dxa"/>
            <w:tcBorders>
              <w:top w:val="nil"/>
              <w:left w:val="nil"/>
              <w:bottom w:val="single" w:sz="4" w:space="0" w:color="auto"/>
              <w:right w:val="single" w:sz="4" w:space="0" w:color="auto"/>
            </w:tcBorders>
            <w:shd w:val="clear" w:color="auto" w:fill="auto"/>
            <w:noWrap/>
            <w:vAlign w:val="center"/>
            <w:hideMark/>
          </w:tcPr>
          <w:p w14:paraId="1F478F2F"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8,76</w:t>
            </w:r>
          </w:p>
        </w:tc>
        <w:tc>
          <w:tcPr>
            <w:tcW w:w="851" w:type="dxa"/>
            <w:tcBorders>
              <w:top w:val="nil"/>
              <w:left w:val="nil"/>
              <w:bottom w:val="single" w:sz="4" w:space="0" w:color="auto"/>
              <w:right w:val="single" w:sz="4" w:space="0" w:color="auto"/>
            </w:tcBorders>
            <w:shd w:val="clear" w:color="auto" w:fill="auto"/>
            <w:noWrap/>
            <w:vAlign w:val="center"/>
            <w:hideMark/>
          </w:tcPr>
          <w:p w14:paraId="174CCBC7"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49</w:t>
            </w:r>
          </w:p>
        </w:tc>
        <w:tc>
          <w:tcPr>
            <w:tcW w:w="992" w:type="dxa"/>
            <w:tcBorders>
              <w:top w:val="nil"/>
              <w:left w:val="nil"/>
              <w:bottom w:val="single" w:sz="4" w:space="0" w:color="auto"/>
              <w:right w:val="single" w:sz="4" w:space="0" w:color="auto"/>
            </w:tcBorders>
            <w:shd w:val="clear" w:color="auto" w:fill="auto"/>
            <w:noWrap/>
            <w:vAlign w:val="center"/>
            <w:hideMark/>
          </w:tcPr>
          <w:p w14:paraId="783252A1" w14:textId="77777777" w:rsidR="005D67CD" w:rsidRPr="00BE180E" w:rsidRDefault="005D67CD" w:rsidP="004D33A6">
            <w:pPr>
              <w:spacing w:after="0" w:line="240" w:lineRule="auto"/>
              <w:jc w:val="center"/>
              <w:rPr>
                <w:rFonts w:ascii="Arial" w:eastAsia="Times New Roman" w:hAnsi="Arial" w:cs="Arial"/>
                <w:sz w:val="20"/>
                <w:szCs w:val="20"/>
                <w:lang w:eastAsia="bg-BG"/>
              </w:rPr>
            </w:pPr>
          </w:p>
        </w:tc>
        <w:tc>
          <w:tcPr>
            <w:tcW w:w="709" w:type="dxa"/>
            <w:tcBorders>
              <w:top w:val="nil"/>
              <w:left w:val="nil"/>
              <w:bottom w:val="single" w:sz="4" w:space="0" w:color="auto"/>
              <w:right w:val="single" w:sz="4" w:space="0" w:color="auto"/>
            </w:tcBorders>
            <w:shd w:val="clear" w:color="auto" w:fill="auto"/>
            <w:noWrap/>
            <w:vAlign w:val="center"/>
            <w:hideMark/>
          </w:tcPr>
          <w:p w14:paraId="3D98D350" w14:textId="77777777" w:rsidR="005D67CD" w:rsidRPr="00BE180E" w:rsidRDefault="005D67CD" w:rsidP="004D33A6">
            <w:pPr>
              <w:spacing w:after="0" w:line="240" w:lineRule="auto"/>
              <w:jc w:val="center"/>
              <w:rPr>
                <w:rFonts w:ascii="Arial" w:eastAsia="Times New Roman" w:hAnsi="Arial" w:cs="Arial"/>
                <w:sz w:val="20"/>
                <w:szCs w:val="20"/>
                <w:lang w:eastAsia="bg-BG"/>
              </w:rPr>
            </w:pPr>
          </w:p>
        </w:tc>
      </w:tr>
      <w:tr w:rsidR="005D67CD" w:rsidRPr="00BE180E" w14:paraId="16FC0BD4" w14:textId="77777777" w:rsidTr="004D33A6">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416A50D5"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Пункт №7</w:t>
            </w:r>
          </w:p>
        </w:tc>
        <w:tc>
          <w:tcPr>
            <w:tcW w:w="1417" w:type="dxa"/>
            <w:gridSpan w:val="2"/>
            <w:tcBorders>
              <w:top w:val="nil"/>
              <w:left w:val="nil"/>
              <w:bottom w:val="single" w:sz="4" w:space="0" w:color="auto"/>
              <w:right w:val="single" w:sz="4" w:space="0" w:color="auto"/>
            </w:tcBorders>
            <w:shd w:val="clear" w:color="auto" w:fill="auto"/>
            <w:vAlign w:val="center"/>
            <w:hideMark/>
          </w:tcPr>
          <w:p w14:paraId="26ABC3B0"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бул Раковски</w:t>
            </w:r>
          </w:p>
        </w:tc>
        <w:tc>
          <w:tcPr>
            <w:tcW w:w="851" w:type="dxa"/>
            <w:tcBorders>
              <w:top w:val="nil"/>
              <w:left w:val="nil"/>
              <w:bottom w:val="single" w:sz="4" w:space="0" w:color="auto"/>
              <w:right w:val="single" w:sz="4" w:space="0" w:color="auto"/>
            </w:tcBorders>
            <w:shd w:val="clear" w:color="auto" w:fill="auto"/>
            <w:noWrap/>
            <w:vAlign w:val="center"/>
            <w:hideMark/>
          </w:tcPr>
          <w:p w14:paraId="267EF548"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1 228</w:t>
            </w:r>
          </w:p>
        </w:tc>
        <w:tc>
          <w:tcPr>
            <w:tcW w:w="992" w:type="dxa"/>
            <w:tcBorders>
              <w:top w:val="nil"/>
              <w:left w:val="nil"/>
              <w:bottom w:val="single" w:sz="4" w:space="0" w:color="auto"/>
              <w:right w:val="single" w:sz="4" w:space="0" w:color="auto"/>
            </w:tcBorders>
            <w:shd w:val="clear" w:color="auto" w:fill="auto"/>
            <w:noWrap/>
            <w:vAlign w:val="center"/>
            <w:hideMark/>
          </w:tcPr>
          <w:p w14:paraId="6F94836D"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91,70</w:t>
            </w:r>
          </w:p>
        </w:tc>
        <w:tc>
          <w:tcPr>
            <w:tcW w:w="850" w:type="dxa"/>
            <w:tcBorders>
              <w:top w:val="nil"/>
              <w:left w:val="nil"/>
              <w:bottom w:val="single" w:sz="4" w:space="0" w:color="auto"/>
              <w:right w:val="single" w:sz="4" w:space="0" w:color="auto"/>
            </w:tcBorders>
            <w:shd w:val="clear" w:color="auto" w:fill="auto"/>
            <w:noWrap/>
            <w:vAlign w:val="center"/>
            <w:hideMark/>
          </w:tcPr>
          <w:p w14:paraId="2F82D63F"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1 127</w:t>
            </w:r>
          </w:p>
        </w:tc>
        <w:tc>
          <w:tcPr>
            <w:tcW w:w="993" w:type="dxa"/>
            <w:tcBorders>
              <w:top w:val="nil"/>
              <w:left w:val="nil"/>
              <w:bottom w:val="single" w:sz="4" w:space="0" w:color="auto"/>
              <w:right w:val="single" w:sz="4" w:space="0" w:color="auto"/>
            </w:tcBorders>
            <w:shd w:val="clear" w:color="auto" w:fill="auto"/>
            <w:noWrap/>
            <w:vAlign w:val="center"/>
            <w:hideMark/>
          </w:tcPr>
          <w:p w14:paraId="49620D39"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0,25</w:t>
            </w:r>
          </w:p>
        </w:tc>
        <w:tc>
          <w:tcPr>
            <w:tcW w:w="850" w:type="dxa"/>
            <w:tcBorders>
              <w:top w:val="nil"/>
              <w:left w:val="nil"/>
              <w:bottom w:val="single" w:sz="4" w:space="0" w:color="auto"/>
              <w:right w:val="single" w:sz="4" w:space="0" w:color="auto"/>
            </w:tcBorders>
            <w:shd w:val="clear" w:color="auto" w:fill="auto"/>
            <w:noWrap/>
            <w:vAlign w:val="center"/>
            <w:hideMark/>
          </w:tcPr>
          <w:p w14:paraId="51A2117B"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3</w:t>
            </w:r>
          </w:p>
        </w:tc>
        <w:tc>
          <w:tcPr>
            <w:tcW w:w="992" w:type="dxa"/>
            <w:tcBorders>
              <w:top w:val="nil"/>
              <w:left w:val="nil"/>
              <w:bottom w:val="single" w:sz="4" w:space="0" w:color="auto"/>
              <w:right w:val="single" w:sz="4" w:space="0" w:color="auto"/>
            </w:tcBorders>
            <w:shd w:val="clear" w:color="auto" w:fill="auto"/>
            <w:noWrap/>
            <w:vAlign w:val="center"/>
            <w:hideMark/>
          </w:tcPr>
          <w:p w14:paraId="51858A5A"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7,99</w:t>
            </w:r>
          </w:p>
        </w:tc>
        <w:tc>
          <w:tcPr>
            <w:tcW w:w="851" w:type="dxa"/>
            <w:tcBorders>
              <w:top w:val="nil"/>
              <w:left w:val="nil"/>
              <w:bottom w:val="single" w:sz="4" w:space="0" w:color="auto"/>
              <w:right w:val="single" w:sz="4" w:space="0" w:color="auto"/>
            </w:tcBorders>
            <w:shd w:val="clear" w:color="auto" w:fill="auto"/>
            <w:noWrap/>
            <w:vAlign w:val="center"/>
            <w:hideMark/>
          </w:tcPr>
          <w:p w14:paraId="0B198367"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97</w:t>
            </w:r>
          </w:p>
        </w:tc>
        <w:tc>
          <w:tcPr>
            <w:tcW w:w="992" w:type="dxa"/>
            <w:tcBorders>
              <w:top w:val="nil"/>
              <w:left w:val="nil"/>
              <w:bottom w:val="single" w:sz="4" w:space="0" w:color="auto"/>
              <w:right w:val="single" w:sz="4" w:space="0" w:color="auto"/>
            </w:tcBorders>
            <w:shd w:val="clear" w:color="auto" w:fill="auto"/>
            <w:noWrap/>
            <w:vAlign w:val="center"/>
            <w:hideMark/>
          </w:tcPr>
          <w:p w14:paraId="6CD2BEB0"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0,28</w:t>
            </w:r>
          </w:p>
        </w:tc>
        <w:tc>
          <w:tcPr>
            <w:tcW w:w="709" w:type="dxa"/>
            <w:tcBorders>
              <w:top w:val="nil"/>
              <w:left w:val="nil"/>
              <w:bottom w:val="single" w:sz="4" w:space="0" w:color="auto"/>
              <w:right w:val="single" w:sz="4" w:space="0" w:color="auto"/>
            </w:tcBorders>
            <w:shd w:val="clear" w:color="auto" w:fill="auto"/>
            <w:noWrap/>
            <w:vAlign w:val="center"/>
            <w:hideMark/>
          </w:tcPr>
          <w:p w14:paraId="6BEA4F96"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3</w:t>
            </w:r>
          </w:p>
        </w:tc>
      </w:tr>
      <w:tr w:rsidR="005D67CD" w:rsidRPr="00BE180E" w14:paraId="51294830" w14:textId="77777777" w:rsidTr="004D33A6">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E5E91DD"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Пункт №8</w:t>
            </w:r>
          </w:p>
        </w:tc>
        <w:tc>
          <w:tcPr>
            <w:tcW w:w="1417" w:type="dxa"/>
            <w:gridSpan w:val="2"/>
            <w:tcBorders>
              <w:top w:val="nil"/>
              <w:left w:val="nil"/>
              <w:bottom w:val="single" w:sz="4" w:space="0" w:color="auto"/>
              <w:right w:val="single" w:sz="4" w:space="0" w:color="auto"/>
            </w:tcBorders>
            <w:shd w:val="clear" w:color="auto" w:fill="auto"/>
            <w:vAlign w:val="center"/>
            <w:hideMark/>
          </w:tcPr>
          <w:p w14:paraId="6D0EC0EC"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бул Освобождение</w:t>
            </w:r>
          </w:p>
        </w:tc>
        <w:tc>
          <w:tcPr>
            <w:tcW w:w="851" w:type="dxa"/>
            <w:tcBorders>
              <w:top w:val="nil"/>
              <w:left w:val="nil"/>
              <w:bottom w:val="single" w:sz="4" w:space="0" w:color="auto"/>
              <w:right w:val="single" w:sz="4" w:space="0" w:color="auto"/>
            </w:tcBorders>
            <w:shd w:val="clear" w:color="auto" w:fill="auto"/>
            <w:noWrap/>
            <w:vAlign w:val="center"/>
            <w:hideMark/>
          </w:tcPr>
          <w:p w14:paraId="6A0BFE51"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1 395</w:t>
            </w:r>
          </w:p>
        </w:tc>
        <w:tc>
          <w:tcPr>
            <w:tcW w:w="992" w:type="dxa"/>
            <w:tcBorders>
              <w:top w:val="nil"/>
              <w:left w:val="nil"/>
              <w:bottom w:val="single" w:sz="4" w:space="0" w:color="auto"/>
              <w:right w:val="single" w:sz="4" w:space="0" w:color="auto"/>
            </w:tcBorders>
            <w:shd w:val="clear" w:color="auto" w:fill="auto"/>
            <w:noWrap/>
            <w:vAlign w:val="center"/>
            <w:hideMark/>
          </w:tcPr>
          <w:p w14:paraId="69284882"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89,82</w:t>
            </w:r>
          </w:p>
        </w:tc>
        <w:tc>
          <w:tcPr>
            <w:tcW w:w="850" w:type="dxa"/>
            <w:tcBorders>
              <w:top w:val="nil"/>
              <w:left w:val="nil"/>
              <w:bottom w:val="single" w:sz="4" w:space="0" w:color="auto"/>
              <w:right w:val="single" w:sz="4" w:space="0" w:color="auto"/>
            </w:tcBorders>
            <w:shd w:val="clear" w:color="auto" w:fill="auto"/>
            <w:noWrap/>
            <w:vAlign w:val="center"/>
            <w:hideMark/>
          </w:tcPr>
          <w:p w14:paraId="49729052"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1 255</w:t>
            </w:r>
          </w:p>
        </w:tc>
        <w:tc>
          <w:tcPr>
            <w:tcW w:w="993" w:type="dxa"/>
            <w:tcBorders>
              <w:top w:val="nil"/>
              <w:left w:val="nil"/>
              <w:bottom w:val="single" w:sz="4" w:space="0" w:color="auto"/>
              <w:right w:val="single" w:sz="4" w:space="0" w:color="auto"/>
            </w:tcBorders>
            <w:shd w:val="clear" w:color="auto" w:fill="auto"/>
            <w:noWrap/>
            <w:vAlign w:val="center"/>
            <w:hideMark/>
          </w:tcPr>
          <w:p w14:paraId="4B17859C"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0,53</w:t>
            </w:r>
          </w:p>
        </w:tc>
        <w:tc>
          <w:tcPr>
            <w:tcW w:w="850" w:type="dxa"/>
            <w:tcBorders>
              <w:top w:val="nil"/>
              <w:left w:val="nil"/>
              <w:bottom w:val="single" w:sz="4" w:space="0" w:color="auto"/>
              <w:right w:val="single" w:sz="4" w:space="0" w:color="auto"/>
            </w:tcBorders>
            <w:shd w:val="clear" w:color="auto" w:fill="auto"/>
            <w:noWrap/>
            <w:vAlign w:val="center"/>
            <w:hideMark/>
          </w:tcPr>
          <w:p w14:paraId="606D9A1F"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7</w:t>
            </w:r>
          </w:p>
        </w:tc>
        <w:tc>
          <w:tcPr>
            <w:tcW w:w="992" w:type="dxa"/>
            <w:tcBorders>
              <w:top w:val="nil"/>
              <w:left w:val="nil"/>
              <w:bottom w:val="single" w:sz="4" w:space="0" w:color="auto"/>
              <w:right w:val="single" w:sz="4" w:space="0" w:color="auto"/>
            </w:tcBorders>
            <w:shd w:val="clear" w:color="auto" w:fill="auto"/>
            <w:noWrap/>
            <w:vAlign w:val="center"/>
            <w:hideMark/>
          </w:tcPr>
          <w:p w14:paraId="67BE790B"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10,01</w:t>
            </w:r>
          </w:p>
        </w:tc>
        <w:tc>
          <w:tcPr>
            <w:tcW w:w="851" w:type="dxa"/>
            <w:tcBorders>
              <w:top w:val="nil"/>
              <w:left w:val="nil"/>
              <w:bottom w:val="single" w:sz="4" w:space="0" w:color="auto"/>
              <w:right w:val="single" w:sz="4" w:space="0" w:color="auto"/>
            </w:tcBorders>
            <w:shd w:val="clear" w:color="auto" w:fill="auto"/>
            <w:noWrap/>
            <w:vAlign w:val="center"/>
            <w:hideMark/>
          </w:tcPr>
          <w:p w14:paraId="11367669"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138</w:t>
            </w:r>
          </w:p>
        </w:tc>
        <w:tc>
          <w:tcPr>
            <w:tcW w:w="992" w:type="dxa"/>
            <w:tcBorders>
              <w:top w:val="nil"/>
              <w:left w:val="nil"/>
              <w:bottom w:val="single" w:sz="4" w:space="0" w:color="auto"/>
              <w:right w:val="single" w:sz="4" w:space="0" w:color="auto"/>
            </w:tcBorders>
            <w:shd w:val="clear" w:color="auto" w:fill="auto"/>
            <w:noWrap/>
            <w:vAlign w:val="center"/>
            <w:hideMark/>
          </w:tcPr>
          <w:p w14:paraId="716964B2" w14:textId="77777777" w:rsidR="005D67CD" w:rsidRPr="00BE180E" w:rsidRDefault="005D67CD" w:rsidP="004D33A6">
            <w:pPr>
              <w:spacing w:after="0" w:line="240" w:lineRule="auto"/>
              <w:jc w:val="center"/>
              <w:rPr>
                <w:rFonts w:ascii="Arial" w:eastAsia="Times New Roman" w:hAnsi="Arial" w:cs="Arial"/>
                <w:sz w:val="20"/>
                <w:szCs w:val="20"/>
                <w:lang w:eastAsia="bg-BG"/>
              </w:rPr>
            </w:pPr>
          </w:p>
        </w:tc>
        <w:tc>
          <w:tcPr>
            <w:tcW w:w="709" w:type="dxa"/>
            <w:tcBorders>
              <w:top w:val="nil"/>
              <w:left w:val="nil"/>
              <w:bottom w:val="single" w:sz="4" w:space="0" w:color="auto"/>
              <w:right w:val="single" w:sz="4" w:space="0" w:color="auto"/>
            </w:tcBorders>
            <w:shd w:val="clear" w:color="auto" w:fill="auto"/>
            <w:noWrap/>
            <w:vAlign w:val="center"/>
            <w:hideMark/>
          </w:tcPr>
          <w:p w14:paraId="7348F699" w14:textId="77777777" w:rsidR="005D67CD" w:rsidRPr="00BE180E" w:rsidRDefault="005D67CD" w:rsidP="004D33A6">
            <w:pPr>
              <w:spacing w:after="0" w:line="240" w:lineRule="auto"/>
              <w:jc w:val="center"/>
              <w:rPr>
                <w:rFonts w:ascii="Arial" w:eastAsia="Times New Roman" w:hAnsi="Arial" w:cs="Arial"/>
                <w:sz w:val="20"/>
                <w:szCs w:val="20"/>
                <w:lang w:eastAsia="bg-BG"/>
              </w:rPr>
            </w:pPr>
          </w:p>
        </w:tc>
      </w:tr>
      <w:tr w:rsidR="005D67CD" w:rsidRPr="00BE180E" w14:paraId="53E64130" w14:textId="77777777" w:rsidTr="004D33A6">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7C335FA"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Пункт №9</w:t>
            </w:r>
          </w:p>
        </w:tc>
        <w:tc>
          <w:tcPr>
            <w:tcW w:w="1417" w:type="dxa"/>
            <w:gridSpan w:val="2"/>
            <w:tcBorders>
              <w:top w:val="nil"/>
              <w:left w:val="nil"/>
              <w:bottom w:val="single" w:sz="4" w:space="0" w:color="auto"/>
              <w:right w:val="single" w:sz="4" w:space="0" w:color="auto"/>
            </w:tcBorders>
            <w:shd w:val="clear" w:color="auto" w:fill="auto"/>
            <w:vAlign w:val="center"/>
            <w:hideMark/>
          </w:tcPr>
          <w:p w14:paraId="56FA77CF"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ул Банска</w:t>
            </w:r>
          </w:p>
        </w:tc>
        <w:tc>
          <w:tcPr>
            <w:tcW w:w="851" w:type="dxa"/>
            <w:tcBorders>
              <w:top w:val="nil"/>
              <w:left w:val="nil"/>
              <w:bottom w:val="single" w:sz="4" w:space="0" w:color="auto"/>
              <w:right w:val="single" w:sz="4" w:space="0" w:color="auto"/>
            </w:tcBorders>
            <w:shd w:val="clear" w:color="auto" w:fill="auto"/>
            <w:noWrap/>
            <w:vAlign w:val="center"/>
            <w:hideMark/>
          </w:tcPr>
          <w:p w14:paraId="61D31EAF"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746</w:t>
            </w:r>
          </w:p>
        </w:tc>
        <w:tc>
          <w:tcPr>
            <w:tcW w:w="992" w:type="dxa"/>
            <w:tcBorders>
              <w:top w:val="nil"/>
              <w:left w:val="nil"/>
              <w:bottom w:val="single" w:sz="4" w:space="0" w:color="auto"/>
              <w:right w:val="single" w:sz="4" w:space="0" w:color="auto"/>
            </w:tcBorders>
            <w:shd w:val="clear" w:color="auto" w:fill="auto"/>
            <w:noWrap/>
            <w:vAlign w:val="center"/>
            <w:hideMark/>
          </w:tcPr>
          <w:p w14:paraId="7B4CFB48"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83,31</w:t>
            </w:r>
          </w:p>
        </w:tc>
        <w:tc>
          <w:tcPr>
            <w:tcW w:w="850" w:type="dxa"/>
            <w:tcBorders>
              <w:top w:val="nil"/>
              <w:left w:val="nil"/>
              <w:bottom w:val="single" w:sz="4" w:space="0" w:color="auto"/>
              <w:right w:val="single" w:sz="4" w:space="0" w:color="auto"/>
            </w:tcBorders>
            <w:shd w:val="clear" w:color="auto" w:fill="auto"/>
            <w:noWrap/>
            <w:vAlign w:val="center"/>
            <w:hideMark/>
          </w:tcPr>
          <w:p w14:paraId="535105F2"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623</w:t>
            </w:r>
          </w:p>
        </w:tc>
        <w:tc>
          <w:tcPr>
            <w:tcW w:w="993" w:type="dxa"/>
            <w:tcBorders>
              <w:top w:val="nil"/>
              <w:left w:val="nil"/>
              <w:bottom w:val="single" w:sz="4" w:space="0" w:color="auto"/>
              <w:right w:val="single" w:sz="4" w:space="0" w:color="auto"/>
            </w:tcBorders>
            <w:shd w:val="clear" w:color="auto" w:fill="auto"/>
            <w:noWrap/>
            <w:vAlign w:val="center"/>
            <w:hideMark/>
          </w:tcPr>
          <w:p w14:paraId="665DFA71"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0,14</w:t>
            </w:r>
          </w:p>
        </w:tc>
        <w:tc>
          <w:tcPr>
            <w:tcW w:w="850" w:type="dxa"/>
            <w:tcBorders>
              <w:top w:val="nil"/>
              <w:left w:val="nil"/>
              <w:bottom w:val="single" w:sz="4" w:space="0" w:color="auto"/>
              <w:right w:val="single" w:sz="4" w:space="0" w:color="auto"/>
            </w:tcBorders>
            <w:shd w:val="clear" w:color="auto" w:fill="auto"/>
            <w:noWrap/>
            <w:vAlign w:val="center"/>
            <w:hideMark/>
          </w:tcPr>
          <w:p w14:paraId="3E5D9F9C"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w:t>
            </w:r>
          </w:p>
        </w:tc>
        <w:tc>
          <w:tcPr>
            <w:tcW w:w="992" w:type="dxa"/>
            <w:tcBorders>
              <w:top w:val="nil"/>
              <w:left w:val="nil"/>
              <w:bottom w:val="single" w:sz="4" w:space="0" w:color="auto"/>
              <w:right w:val="single" w:sz="4" w:space="0" w:color="auto"/>
            </w:tcBorders>
            <w:shd w:val="clear" w:color="auto" w:fill="auto"/>
            <w:noWrap/>
            <w:vAlign w:val="center"/>
            <w:hideMark/>
          </w:tcPr>
          <w:p w14:paraId="28C1065B"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16,67</w:t>
            </w:r>
          </w:p>
        </w:tc>
        <w:tc>
          <w:tcPr>
            <w:tcW w:w="851" w:type="dxa"/>
            <w:tcBorders>
              <w:top w:val="nil"/>
              <w:left w:val="nil"/>
              <w:bottom w:val="single" w:sz="4" w:space="0" w:color="auto"/>
              <w:right w:val="single" w:sz="4" w:space="0" w:color="auto"/>
            </w:tcBorders>
            <w:shd w:val="clear" w:color="auto" w:fill="auto"/>
            <w:noWrap/>
            <w:vAlign w:val="center"/>
            <w:hideMark/>
          </w:tcPr>
          <w:p w14:paraId="101D8D01"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122</w:t>
            </w:r>
          </w:p>
        </w:tc>
        <w:tc>
          <w:tcPr>
            <w:tcW w:w="992" w:type="dxa"/>
            <w:tcBorders>
              <w:top w:val="nil"/>
              <w:left w:val="nil"/>
              <w:bottom w:val="single" w:sz="4" w:space="0" w:color="auto"/>
              <w:right w:val="single" w:sz="4" w:space="0" w:color="auto"/>
            </w:tcBorders>
            <w:shd w:val="clear" w:color="auto" w:fill="auto"/>
            <w:noWrap/>
            <w:vAlign w:val="center"/>
            <w:hideMark/>
          </w:tcPr>
          <w:p w14:paraId="58B71ED4" w14:textId="77777777" w:rsidR="005D67CD" w:rsidRPr="00BE180E" w:rsidRDefault="005D67CD" w:rsidP="004D33A6">
            <w:pPr>
              <w:spacing w:after="0" w:line="240" w:lineRule="auto"/>
              <w:jc w:val="center"/>
              <w:rPr>
                <w:rFonts w:ascii="Arial" w:eastAsia="Times New Roman" w:hAnsi="Arial" w:cs="Arial"/>
                <w:sz w:val="20"/>
                <w:szCs w:val="20"/>
                <w:lang w:eastAsia="bg-BG"/>
              </w:rPr>
            </w:pPr>
          </w:p>
        </w:tc>
        <w:tc>
          <w:tcPr>
            <w:tcW w:w="709" w:type="dxa"/>
            <w:tcBorders>
              <w:top w:val="nil"/>
              <w:left w:val="nil"/>
              <w:bottom w:val="single" w:sz="4" w:space="0" w:color="auto"/>
              <w:right w:val="single" w:sz="4" w:space="0" w:color="auto"/>
            </w:tcBorders>
            <w:shd w:val="clear" w:color="auto" w:fill="auto"/>
            <w:noWrap/>
            <w:vAlign w:val="center"/>
            <w:hideMark/>
          </w:tcPr>
          <w:p w14:paraId="04267F17" w14:textId="77777777" w:rsidR="005D67CD" w:rsidRPr="00BE180E" w:rsidRDefault="005D67CD" w:rsidP="004D33A6">
            <w:pPr>
              <w:spacing w:after="0" w:line="240" w:lineRule="auto"/>
              <w:jc w:val="center"/>
              <w:rPr>
                <w:rFonts w:ascii="Arial" w:eastAsia="Times New Roman" w:hAnsi="Arial" w:cs="Arial"/>
                <w:sz w:val="20"/>
                <w:szCs w:val="20"/>
                <w:lang w:eastAsia="bg-BG"/>
              </w:rPr>
            </w:pPr>
          </w:p>
        </w:tc>
      </w:tr>
      <w:tr w:rsidR="005D67CD" w:rsidRPr="00BE180E" w14:paraId="64F6093C" w14:textId="77777777" w:rsidTr="004D33A6">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435FB23E"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Пункт №11</w:t>
            </w:r>
          </w:p>
        </w:tc>
        <w:tc>
          <w:tcPr>
            <w:tcW w:w="1417" w:type="dxa"/>
            <w:gridSpan w:val="2"/>
            <w:tcBorders>
              <w:top w:val="nil"/>
              <w:left w:val="nil"/>
              <w:bottom w:val="single" w:sz="4" w:space="0" w:color="auto"/>
              <w:right w:val="single" w:sz="4" w:space="0" w:color="auto"/>
            </w:tcBorders>
            <w:shd w:val="clear" w:color="auto" w:fill="auto"/>
            <w:vAlign w:val="center"/>
            <w:hideMark/>
          </w:tcPr>
          <w:p w14:paraId="4945CC44"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ЖП Гара</w:t>
            </w:r>
          </w:p>
        </w:tc>
        <w:tc>
          <w:tcPr>
            <w:tcW w:w="851" w:type="dxa"/>
            <w:tcBorders>
              <w:top w:val="nil"/>
              <w:left w:val="nil"/>
              <w:bottom w:val="single" w:sz="4" w:space="0" w:color="auto"/>
              <w:right w:val="single" w:sz="4" w:space="0" w:color="auto"/>
            </w:tcBorders>
            <w:shd w:val="clear" w:color="auto" w:fill="auto"/>
            <w:noWrap/>
            <w:vAlign w:val="center"/>
            <w:hideMark/>
          </w:tcPr>
          <w:p w14:paraId="15BA1B15"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12</w:t>
            </w:r>
          </w:p>
        </w:tc>
        <w:tc>
          <w:tcPr>
            <w:tcW w:w="992" w:type="dxa"/>
            <w:tcBorders>
              <w:top w:val="nil"/>
              <w:left w:val="nil"/>
              <w:bottom w:val="single" w:sz="4" w:space="0" w:color="auto"/>
              <w:right w:val="single" w:sz="4" w:space="0" w:color="auto"/>
            </w:tcBorders>
            <w:shd w:val="clear" w:color="auto" w:fill="auto"/>
            <w:noWrap/>
            <w:vAlign w:val="center"/>
            <w:hideMark/>
          </w:tcPr>
          <w:p w14:paraId="1FADA7F5"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76,27</w:t>
            </w:r>
          </w:p>
        </w:tc>
        <w:tc>
          <w:tcPr>
            <w:tcW w:w="850" w:type="dxa"/>
            <w:tcBorders>
              <w:top w:val="nil"/>
              <w:left w:val="nil"/>
              <w:bottom w:val="single" w:sz="4" w:space="0" w:color="auto"/>
              <w:right w:val="single" w:sz="4" w:space="0" w:color="auto"/>
            </w:tcBorders>
            <w:shd w:val="clear" w:color="auto" w:fill="auto"/>
            <w:noWrap/>
            <w:vAlign w:val="center"/>
            <w:hideMark/>
          </w:tcPr>
          <w:p w14:paraId="641125BD"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9</w:t>
            </w:r>
          </w:p>
        </w:tc>
        <w:tc>
          <w:tcPr>
            <w:tcW w:w="993" w:type="dxa"/>
            <w:tcBorders>
              <w:top w:val="nil"/>
              <w:left w:val="nil"/>
              <w:bottom w:val="single" w:sz="4" w:space="0" w:color="auto"/>
              <w:right w:val="single" w:sz="4" w:space="0" w:color="auto"/>
            </w:tcBorders>
            <w:shd w:val="clear" w:color="auto" w:fill="auto"/>
            <w:noWrap/>
            <w:vAlign w:val="center"/>
            <w:hideMark/>
          </w:tcPr>
          <w:p w14:paraId="00E1A54C" w14:textId="77777777" w:rsidR="005D67CD" w:rsidRPr="00BE180E" w:rsidRDefault="005D67CD" w:rsidP="004D33A6">
            <w:pPr>
              <w:spacing w:after="0" w:line="240" w:lineRule="auto"/>
              <w:jc w:val="center"/>
              <w:rPr>
                <w:rFonts w:ascii="Arial" w:eastAsia="Times New Roman" w:hAnsi="Arial" w:cs="Arial"/>
                <w:sz w:val="20"/>
                <w:szCs w:val="20"/>
                <w:lang w:eastAsia="bg-BG"/>
              </w:rPr>
            </w:pPr>
          </w:p>
        </w:tc>
        <w:tc>
          <w:tcPr>
            <w:tcW w:w="850" w:type="dxa"/>
            <w:tcBorders>
              <w:top w:val="nil"/>
              <w:left w:val="nil"/>
              <w:bottom w:val="single" w:sz="4" w:space="0" w:color="auto"/>
              <w:right w:val="single" w:sz="4" w:space="0" w:color="auto"/>
            </w:tcBorders>
            <w:shd w:val="clear" w:color="auto" w:fill="auto"/>
            <w:noWrap/>
            <w:vAlign w:val="center"/>
            <w:hideMark/>
          </w:tcPr>
          <w:p w14:paraId="6B8EFBB8" w14:textId="77777777" w:rsidR="005D67CD" w:rsidRPr="00BE180E" w:rsidRDefault="005D67CD" w:rsidP="004D33A6">
            <w:pPr>
              <w:spacing w:after="0" w:line="240" w:lineRule="auto"/>
              <w:jc w:val="center"/>
              <w:rPr>
                <w:rFonts w:ascii="Arial" w:eastAsia="Times New Roman" w:hAnsi="Arial" w:cs="Arial"/>
                <w:sz w:val="20"/>
                <w:szCs w:val="20"/>
                <w:lang w:eastAsia="bg-BG"/>
              </w:rPr>
            </w:pPr>
          </w:p>
        </w:tc>
        <w:tc>
          <w:tcPr>
            <w:tcW w:w="992" w:type="dxa"/>
            <w:tcBorders>
              <w:top w:val="nil"/>
              <w:left w:val="nil"/>
              <w:bottom w:val="single" w:sz="4" w:space="0" w:color="auto"/>
              <w:right w:val="single" w:sz="4" w:space="0" w:color="auto"/>
            </w:tcBorders>
            <w:shd w:val="clear" w:color="auto" w:fill="auto"/>
            <w:noWrap/>
            <w:vAlign w:val="center"/>
            <w:hideMark/>
          </w:tcPr>
          <w:p w14:paraId="675BBB00"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35,50</w:t>
            </w:r>
          </w:p>
        </w:tc>
        <w:tc>
          <w:tcPr>
            <w:tcW w:w="851" w:type="dxa"/>
            <w:tcBorders>
              <w:top w:val="nil"/>
              <w:left w:val="nil"/>
              <w:bottom w:val="single" w:sz="4" w:space="0" w:color="auto"/>
              <w:right w:val="single" w:sz="4" w:space="0" w:color="auto"/>
            </w:tcBorders>
            <w:shd w:val="clear" w:color="auto" w:fill="auto"/>
            <w:noWrap/>
            <w:vAlign w:val="center"/>
            <w:hideMark/>
          </w:tcPr>
          <w:p w14:paraId="4521EFCD"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5</w:t>
            </w:r>
          </w:p>
        </w:tc>
        <w:tc>
          <w:tcPr>
            <w:tcW w:w="992" w:type="dxa"/>
            <w:tcBorders>
              <w:top w:val="nil"/>
              <w:left w:val="nil"/>
              <w:bottom w:val="single" w:sz="4" w:space="0" w:color="auto"/>
              <w:right w:val="single" w:sz="4" w:space="0" w:color="auto"/>
            </w:tcBorders>
            <w:shd w:val="clear" w:color="auto" w:fill="auto"/>
            <w:noWrap/>
            <w:vAlign w:val="center"/>
            <w:hideMark/>
          </w:tcPr>
          <w:p w14:paraId="41F96E87"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11,96</w:t>
            </w:r>
          </w:p>
        </w:tc>
        <w:tc>
          <w:tcPr>
            <w:tcW w:w="709" w:type="dxa"/>
            <w:tcBorders>
              <w:top w:val="nil"/>
              <w:left w:val="nil"/>
              <w:bottom w:val="single" w:sz="4" w:space="0" w:color="auto"/>
              <w:right w:val="single" w:sz="4" w:space="0" w:color="auto"/>
            </w:tcBorders>
            <w:shd w:val="clear" w:color="auto" w:fill="auto"/>
            <w:noWrap/>
            <w:vAlign w:val="center"/>
            <w:hideMark/>
          </w:tcPr>
          <w:p w14:paraId="19120FD4"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w:t>
            </w:r>
          </w:p>
        </w:tc>
      </w:tr>
      <w:tr w:rsidR="005D67CD" w:rsidRPr="00BE180E" w14:paraId="658DD538" w14:textId="77777777" w:rsidTr="004D33A6">
        <w:trPr>
          <w:trHeight w:val="58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4DCD3F1A"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Пункт №12</w:t>
            </w:r>
          </w:p>
        </w:tc>
        <w:tc>
          <w:tcPr>
            <w:tcW w:w="1417" w:type="dxa"/>
            <w:gridSpan w:val="2"/>
            <w:tcBorders>
              <w:top w:val="nil"/>
              <w:left w:val="nil"/>
              <w:bottom w:val="single" w:sz="4" w:space="0" w:color="auto"/>
              <w:right w:val="single" w:sz="4" w:space="0" w:color="auto"/>
            </w:tcBorders>
            <w:shd w:val="clear" w:color="auto" w:fill="auto"/>
            <w:vAlign w:val="center"/>
            <w:hideMark/>
          </w:tcPr>
          <w:p w14:paraId="55FAAF65"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Базово стопанство "Монолит"АД</w:t>
            </w:r>
          </w:p>
        </w:tc>
        <w:tc>
          <w:tcPr>
            <w:tcW w:w="851" w:type="dxa"/>
            <w:tcBorders>
              <w:top w:val="nil"/>
              <w:left w:val="nil"/>
              <w:bottom w:val="single" w:sz="4" w:space="0" w:color="auto"/>
              <w:right w:val="single" w:sz="4" w:space="0" w:color="auto"/>
            </w:tcBorders>
            <w:shd w:val="clear" w:color="auto" w:fill="auto"/>
            <w:noWrap/>
            <w:vAlign w:val="center"/>
            <w:hideMark/>
          </w:tcPr>
          <w:p w14:paraId="0D27A590"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1 128</w:t>
            </w:r>
          </w:p>
        </w:tc>
        <w:tc>
          <w:tcPr>
            <w:tcW w:w="992" w:type="dxa"/>
            <w:tcBorders>
              <w:top w:val="nil"/>
              <w:left w:val="nil"/>
              <w:bottom w:val="single" w:sz="4" w:space="0" w:color="auto"/>
              <w:right w:val="single" w:sz="4" w:space="0" w:color="auto"/>
            </w:tcBorders>
            <w:shd w:val="clear" w:color="auto" w:fill="auto"/>
            <w:noWrap/>
            <w:vAlign w:val="center"/>
            <w:hideMark/>
          </w:tcPr>
          <w:p w14:paraId="4507400E"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79,48</w:t>
            </w:r>
          </w:p>
        </w:tc>
        <w:tc>
          <w:tcPr>
            <w:tcW w:w="850" w:type="dxa"/>
            <w:tcBorders>
              <w:top w:val="nil"/>
              <w:left w:val="nil"/>
              <w:bottom w:val="single" w:sz="4" w:space="0" w:color="auto"/>
              <w:right w:val="single" w:sz="4" w:space="0" w:color="auto"/>
            </w:tcBorders>
            <w:shd w:val="clear" w:color="auto" w:fill="auto"/>
            <w:noWrap/>
            <w:vAlign w:val="center"/>
            <w:hideMark/>
          </w:tcPr>
          <w:p w14:paraId="42314283"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896</w:t>
            </w:r>
          </w:p>
        </w:tc>
        <w:tc>
          <w:tcPr>
            <w:tcW w:w="993" w:type="dxa"/>
            <w:tcBorders>
              <w:top w:val="nil"/>
              <w:left w:val="nil"/>
              <w:bottom w:val="single" w:sz="4" w:space="0" w:color="auto"/>
              <w:right w:val="single" w:sz="4" w:space="0" w:color="auto"/>
            </w:tcBorders>
            <w:shd w:val="clear" w:color="auto" w:fill="auto"/>
            <w:noWrap/>
            <w:vAlign w:val="center"/>
            <w:hideMark/>
          </w:tcPr>
          <w:p w14:paraId="76D164DE"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0,25</w:t>
            </w:r>
          </w:p>
        </w:tc>
        <w:tc>
          <w:tcPr>
            <w:tcW w:w="850" w:type="dxa"/>
            <w:tcBorders>
              <w:top w:val="nil"/>
              <w:left w:val="nil"/>
              <w:bottom w:val="single" w:sz="4" w:space="0" w:color="auto"/>
              <w:right w:val="single" w:sz="4" w:space="0" w:color="auto"/>
            </w:tcBorders>
            <w:shd w:val="clear" w:color="auto" w:fill="auto"/>
            <w:noWrap/>
            <w:vAlign w:val="center"/>
            <w:hideMark/>
          </w:tcPr>
          <w:p w14:paraId="5A178B36"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3</w:t>
            </w:r>
          </w:p>
        </w:tc>
        <w:tc>
          <w:tcPr>
            <w:tcW w:w="992" w:type="dxa"/>
            <w:tcBorders>
              <w:top w:val="nil"/>
              <w:left w:val="nil"/>
              <w:bottom w:val="single" w:sz="4" w:space="0" w:color="auto"/>
              <w:right w:val="single" w:sz="4" w:space="0" w:color="auto"/>
            </w:tcBorders>
            <w:shd w:val="clear" w:color="auto" w:fill="auto"/>
            <w:noWrap/>
            <w:vAlign w:val="center"/>
            <w:hideMark/>
          </w:tcPr>
          <w:p w14:paraId="54448C7A"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20,40</w:t>
            </w:r>
          </w:p>
        </w:tc>
        <w:tc>
          <w:tcPr>
            <w:tcW w:w="851" w:type="dxa"/>
            <w:tcBorders>
              <w:top w:val="nil"/>
              <w:left w:val="nil"/>
              <w:bottom w:val="single" w:sz="4" w:space="0" w:color="auto"/>
              <w:right w:val="single" w:sz="4" w:space="0" w:color="auto"/>
            </w:tcBorders>
            <w:shd w:val="clear" w:color="auto" w:fill="auto"/>
            <w:noWrap/>
            <w:vAlign w:val="center"/>
            <w:hideMark/>
          </w:tcPr>
          <w:p w14:paraId="64CE19CE"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230</w:t>
            </w:r>
          </w:p>
        </w:tc>
        <w:tc>
          <w:tcPr>
            <w:tcW w:w="992" w:type="dxa"/>
            <w:tcBorders>
              <w:top w:val="nil"/>
              <w:left w:val="nil"/>
              <w:bottom w:val="single" w:sz="4" w:space="0" w:color="auto"/>
              <w:right w:val="single" w:sz="4" w:space="0" w:color="auto"/>
            </w:tcBorders>
            <w:shd w:val="clear" w:color="auto" w:fill="auto"/>
            <w:noWrap/>
            <w:vAlign w:val="center"/>
            <w:hideMark/>
          </w:tcPr>
          <w:p w14:paraId="51C0ECD8" w14:textId="77777777" w:rsidR="005D67CD" w:rsidRPr="00BE180E" w:rsidRDefault="005D67CD" w:rsidP="004D33A6">
            <w:pPr>
              <w:spacing w:after="0" w:line="240" w:lineRule="auto"/>
              <w:jc w:val="center"/>
              <w:rPr>
                <w:rFonts w:ascii="Arial" w:eastAsia="Times New Roman" w:hAnsi="Arial" w:cs="Arial"/>
                <w:sz w:val="20"/>
                <w:szCs w:val="20"/>
                <w:lang w:eastAsia="bg-BG"/>
              </w:rPr>
            </w:pPr>
          </w:p>
        </w:tc>
        <w:tc>
          <w:tcPr>
            <w:tcW w:w="709" w:type="dxa"/>
            <w:tcBorders>
              <w:top w:val="nil"/>
              <w:left w:val="nil"/>
              <w:bottom w:val="single" w:sz="4" w:space="0" w:color="auto"/>
              <w:right w:val="single" w:sz="4" w:space="0" w:color="auto"/>
            </w:tcBorders>
            <w:shd w:val="clear" w:color="auto" w:fill="auto"/>
            <w:noWrap/>
            <w:vAlign w:val="center"/>
            <w:hideMark/>
          </w:tcPr>
          <w:p w14:paraId="714B01B8" w14:textId="77777777" w:rsidR="005D67CD" w:rsidRPr="00BE180E" w:rsidRDefault="005D67CD" w:rsidP="004D33A6">
            <w:pPr>
              <w:spacing w:after="0" w:line="240" w:lineRule="auto"/>
              <w:jc w:val="center"/>
              <w:rPr>
                <w:rFonts w:ascii="Arial" w:eastAsia="Times New Roman" w:hAnsi="Arial" w:cs="Arial"/>
                <w:sz w:val="20"/>
                <w:szCs w:val="20"/>
                <w:lang w:eastAsia="bg-BG"/>
              </w:rPr>
            </w:pPr>
          </w:p>
        </w:tc>
      </w:tr>
      <w:tr w:rsidR="005D67CD" w:rsidRPr="00BE180E" w14:paraId="5B5256AC" w14:textId="77777777" w:rsidTr="004D33A6">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D39BC69"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Пункт №13</w:t>
            </w:r>
          </w:p>
        </w:tc>
        <w:tc>
          <w:tcPr>
            <w:tcW w:w="1417" w:type="dxa"/>
            <w:gridSpan w:val="2"/>
            <w:tcBorders>
              <w:top w:val="nil"/>
              <w:left w:val="nil"/>
              <w:bottom w:val="single" w:sz="4" w:space="0" w:color="auto"/>
              <w:right w:val="single" w:sz="4" w:space="0" w:color="auto"/>
            </w:tcBorders>
            <w:shd w:val="clear" w:color="auto" w:fill="auto"/>
            <w:vAlign w:val="center"/>
            <w:hideMark/>
          </w:tcPr>
          <w:p w14:paraId="7AFDAD4E"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ПИМ- АД</w:t>
            </w:r>
          </w:p>
        </w:tc>
        <w:tc>
          <w:tcPr>
            <w:tcW w:w="851" w:type="dxa"/>
            <w:tcBorders>
              <w:top w:val="nil"/>
              <w:left w:val="nil"/>
              <w:bottom w:val="single" w:sz="4" w:space="0" w:color="auto"/>
              <w:right w:val="single" w:sz="4" w:space="0" w:color="auto"/>
            </w:tcBorders>
            <w:shd w:val="clear" w:color="auto" w:fill="auto"/>
            <w:noWrap/>
            <w:vAlign w:val="center"/>
            <w:hideMark/>
          </w:tcPr>
          <w:p w14:paraId="70EE8D22"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1 563</w:t>
            </w:r>
          </w:p>
        </w:tc>
        <w:tc>
          <w:tcPr>
            <w:tcW w:w="992" w:type="dxa"/>
            <w:tcBorders>
              <w:top w:val="nil"/>
              <w:left w:val="nil"/>
              <w:bottom w:val="single" w:sz="4" w:space="0" w:color="auto"/>
              <w:right w:val="single" w:sz="4" w:space="0" w:color="auto"/>
            </w:tcBorders>
            <w:shd w:val="clear" w:color="auto" w:fill="auto"/>
            <w:noWrap/>
            <w:vAlign w:val="center"/>
            <w:hideMark/>
          </w:tcPr>
          <w:p w14:paraId="0AA93EAD"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80,34</w:t>
            </w:r>
          </w:p>
        </w:tc>
        <w:tc>
          <w:tcPr>
            <w:tcW w:w="850" w:type="dxa"/>
            <w:tcBorders>
              <w:top w:val="nil"/>
              <w:left w:val="nil"/>
              <w:bottom w:val="single" w:sz="4" w:space="0" w:color="auto"/>
              <w:right w:val="single" w:sz="4" w:space="0" w:color="auto"/>
            </w:tcBorders>
            <w:shd w:val="clear" w:color="auto" w:fill="auto"/>
            <w:noWrap/>
            <w:vAlign w:val="center"/>
            <w:hideMark/>
          </w:tcPr>
          <w:p w14:paraId="19D626ED"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1 255</w:t>
            </w:r>
          </w:p>
        </w:tc>
        <w:tc>
          <w:tcPr>
            <w:tcW w:w="993" w:type="dxa"/>
            <w:tcBorders>
              <w:top w:val="nil"/>
              <w:left w:val="nil"/>
              <w:bottom w:val="single" w:sz="4" w:space="0" w:color="auto"/>
              <w:right w:val="single" w:sz="4" w:space="0" w:color="auto"/>
            </w:tcBorders>
            <w:shd w:val="clear" w:color="auto" w:fill="auto"/>
            <w:noWrap/>
            <w:vAlign w:val="center"/>
            <w:hideMark/>
          </w:tcPr>
          <w:p w14:paraId="47A00ECA"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0,27</w:t>
            </w:r>
          </w:p>
        </w:tc>
        <w:tc>
          <w:tcPr>
            <w:tcW w:w="850" w:type="dxa"/>
            <w:tcBorders>
              <w:top w:val="nil"/>
              <w:left w:val="nil"/>
              <w:bottom w:val="single" w:sz="4" w:space="0" w:color="auto"/>
              <w:right w:val="single" w:sz="4" w:space="0" w:color="auto"/>
            </w:tcBorders>
            <w:shd w:val="clear" w:color="auto" w:fill="auto"/>
            <w:noWrap/>
            <w:vAlign w:val="center"/>
            <w:hideMark/>
          </w:tcPr>
          <w:p w14:paraId="62643A2A"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4</w:t>
            </w:r>
          </w:p>
        </w:tc>
        <w:tc>
          <w:tcPr>
            <w:tcW w:w="992" w:type="dxa"/>
            <w:tcBorders>
              <w:top w:val="nil"/>
              <w:left w:val="nil"/>
              <w:bottom w:val="single" w:sz="4" w:space="0" w:color="auto"/>
              <w:right w:val="single" w:sz="4" w:space="0" w:color="auto"/>
            </w:tcBorders>
            <w:shd w:val="clear" w:color="auto" w:fill="auto"/>
            <w:noWrap/>
            <w:vAlign w:val="center"/>
            <w:hideMark/>
          </w:tcPr>
          <w:p w14:paraId="3A1854D8"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19,52</w:t>
            </w:r>
          </w:p>
        </w:tc>
        <w:tc>
          <w:tcPr>
            <w:tcW w:w="851" w:type="dxa"/>
            <w:tcBorders>
              <w:top w:val="nil"/>
              <w:left w:val="nil"/>
              <w:bottom w:val="single" w:sz="4" w:space="0" w:color="auto"/>
              <w:right w:val="single" w:sz="4" w:space="0" w:color="auto"/>
            </w:tcBorders>
            <w:shd w:val="clear" w:color="auto" w:fill="auto"/>
            <w:noWrap/>
            <w:vAlign w:val="center"/>
            <w:hideMark/>
          </w:tcPr>
          <w:p w14:paraId="527BB869"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306</w:t>
            </w:r>
          </w:p>
        </w:tc>
        <w:tc>
          <w:tcPr>
            <w:tcW w:w="992" w:type="dxa"/>
            <w:tcBorders>
              <w:top w:val="nil"/>
              <w:left w:val="nil"/>
              <w:bottom w:val="single" w:sz="4" w:space="0" w:color="auto"/>
              <w:right w:val="single" w:sz="4" w:space="0" w:color="auto"/>
            </w:tcBorders>
            <w:shd w:val="clear" w:color="auto" w:fill="auto"/>
            <w:noWrap/>
            <w:vAlign w:val="center"/>
            <w:hideMark/>
          </w:tcPr>
          <w:p w14:paraId="6F5E7B18" w14:textId="77777777" w:rsidR="005D67CD" w:rsidRPr="00BE180E" w:rsidRDefault="005D67CD" w:rsidP="004D33A6">
            <w:pPr>
              <w:spacing w:after="0" w:line="240" w:lineRule="auto"/>
              <w:jc w:val="center"/>
              <w:rPr>
                <w:rFonts w:ascii="Arial" w:eastAsia="Times New Roman" w:hAnsi="Arial" w:cs="Arial"/>
                <w:sz w:val="20"/>
                <w:szCs w:val="20"/>
                <w:lang w:eastAsia="bg-BG"/>
              </w:rPr>
            </w:pPr>
          </w:p>
        </w:tc>
        <w:tc>
          <w:tcPr>
            <w:tcW w:w="709" w:type="dxa"/>
            <w:tcBorders>
              <w:top w:val="nil"/>
              <w:left w:val="nil"/>
              <w:bottom w:val="single" w:sz="4" w:space="0" w:color="auto"/>
              <w:right w:val="single" w:sz="4" w:space="0" w:color="auto"/>
            </w:tcBorders>
            <w:shd w:val="clear" w:color="auto" w:fill="auto"/>
            <w:noWrap/>
            <w:vAlign w:val="center"/>
            <w:hideMark/>
          </w:tcPr>
          <w:p w14:paraId="16A53797" w14:textId="77777777" w:rsidR="005D67CD" w:rsidRPr="00BE180E" w:rsidRDefault="005D67CD" w:rsidP="004D33A6">
            <w:pPr>
              <w:spacing w:after="0" w:line="240" w:lineRule="auto"/>
              <w:jc w:val="center"/>
              <w:rPr>
                <w:rFonts w:ascii="Arial" w:eastAsia="Times New Roman" w:hAnsi="Arial" w:cs="Arial"/>
                <w:sz w:val="20"/>
                <w:szCs w:val="20"/>
                <w:lang w:eastAsia="bg-BG"/>
              </w:rPr>
            </w:pPr>
          </w:p>
        </w:tc>
      </w:tr>
      <w:tr w:rsidR="005D67CD" w:rsidRPr="00BE180E" w14:paraId="64A4ACEE" w14:textId="77777777" w:rsidTr="004D33A6">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0D3F4E2"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Пункт №14</w:t>
            </w:r>
          </w:p>
        </w:tc>
        <w:tc>
          <w:tcPr>
            <w:tcW w:w="1417" w:type="dxa"/>
            <w:gridSpan w:val="2"/>
            <w:tcBorders>
              <w:top w:val="nil"/>
              <w:left w:val="nil"/>
              <w:bottom w:val="single" w:sz="4" w:space="0" w:color="auto"/>
              <w:right w:val="single" w:sz="4" w:space="0" w:color="auto"/>
            </w:tcBorders>
            <w:shd w:val="clear" w:color="auto" w:fill="auto"/>
            <w:vAlign w:val="center"/>
            <w:hideMark/>
          </w:tcPr>
          <w:p w14:paraId="5E6620E5"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Сточна гара</w:t>
            </w:r>
          </w:p>
        </w:tc>
        <w:tc>
          <w:tcPr>
            <w:tcW w:w="851" w:type="dxa"/>
            <w:tcBorders>
              <w:top w:val="nil"/>
              <w:left w:val="nil"/>
              <w:bottom w:val="single" w:sz="4" w:space="0" w:color="auto"/>
              <w:right w:val="single" w:sz="4" w:space="0" w:color="auto"/>
            </w:tcBorders>
            <w:shd w:val="clear" w:color="auto" w:fill="auto"/>
            <w:noWrap/>
            <w:vAlign w:val="center"/>
            <w:hideMark/>
          </w:tcPr>
          <w:p w14:paraId="0F08E423"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190</w:t>
            </w:r>
          </w:p>
        </w:tc>
        <w:tc>
          <w:tcPr>
            <w:tcW w:w="992" w:type="dxa"/>
            <w:tcBorders>
              <w:top w:val="nil"/>
              <w:left w:val="nil"/>
              <w:bottom w:val="single" w:sz="4" w:space="0" w:color="auto"/>
              <w:right w:val="single" w:sz="4" w:space="0" w:color="auto"/>
            </w:tcBorders>
            <w:shd w:val="clear" w:color="auto" w:fill="auto"/>
            <w:noWrap/>
            <w:vAlign w:val="center"/>
            <w:hideMark/>
          </w:tcPr>
          <w:p w14:paraId="6324C3B7"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82,97</w:t>
            </w:r>
          </w:p>
        </w:tc>
        <w:tc>
          <w:tcPr>
            <w:tcW w:w="850" w:type="dxa"/>
            <w:tcBorders>
              <w:top w:val="nil"/>
              <w:left w:val="nil"/>
              <w:bottom w:val="single" w:sz="4" w:space="0" w:color="auto"/>
              <w:right w:val="single" w:sz="4" w:space="0" w:color="auto"/>
            </w:tcBorders>
            <w:shd w:val="clear" w:color="auto" w:fill="auto"/>
            <w:noWrap/>
            <w:vAlign w:val="center"/>
            <w:hideMark/>
          </w:tcPr>
          <w:p w14:paraId="14753BBE"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158</w:t>
            </w:r>
          </w:p>
        </w:tc>
        <w:tc>
          <w:tcPr>
            <w:tcW w:w="993" w:type="dxa"/>
            <w:tcBorders>
              <w:top w:val="nil"/>
              <w:left w:val="nil"/>
              <w:bottom w:val="single" w:sz="4" w:space="0" w:color="auto"/>
              <w:right w:val="single" w:sz="4" w:space="0" w:color="auto"/>
            </w:tcBorders>
            <w:shd w:val="clear" w:color="auto" w:fill="auto"/>
            <w:noWrap/>
            <w:vAlign w:val="center"/>
            <w:hideMark/>
          </w:tcPr>
          <w:p w14:paraId="7081AFF4" w14:textId="77777777" w:rsidR="005D67CD" w:rsidRPr="00BE180E" w:rsidRDefault="005D67CD" w:rsidP="004D33A6">
            <w:pPr>
              <w:spacing w:after="0" w:line="240" w:lineRule="auto"/>
              <w:jc w:val="center"/>
              <w:rPr>
                <w:rFonts w:ascii="Arial" w:eastAsia="Times New Roman" w:hAnsi="Arial" w:cs="Arial"/>
                <w:sz w:val="20"/>
                <w:szCs w:val="20"/>
                <w:lang w:eastAsia="bg-BG"/>
              </w:rPr>
            </w:pPr>
          </w:p>
        </w:tc>
        <w:tc>
          <w:tcPr>
            <w:tcW w:w="850" w:type="dxa"/>
            <w:tcBorders>
              <w:top w:val="nil"/>
              <w:left w:val="nil"/>
              <w:bottom w:val="single" w:sz="4" w:space="0" w:color="auto"/>
              <w:right w:val="single" w:sz="4" w:space="0" w:color="auto"/>
            </w:tcBorders>
            <w:shd w:val="clear" w:color="auto" w:fill="auto"/>
            <w:noWrap/>
            <w:vAlign w:val="center"/>
            <w:hideMark/>
          </w:tcPr>
          <w:p w14:paraId="3A480BDE" w14:textId="77777777" w:rsidR="005D67CD" w:rsidRPr="00BE180E" w:rsidRDefault="005D67CD" w:rsidP="004D33A6">
            <w:pPr>
              <w:spacing w:after="0" w:line="240" w:lineRule="auto"/>
              <w:jc w:val="center"/>
              <w:rPr>
                <w:rFonts w:ascii="Arial" w:eastAsia="Times New Roman" w:hAnsi="Arial" w:cs="Arial"/>
                <w:sz w:val="20"/>
                <w:szCs w:val="20"/>
                <w:lang w:eastAsia="bg-BG"/>
              </w:rPr>
            </w:pPr>
          </w:p>
        </w:tc>
        <w:tc>
          <w:tcPr>
            <w:tcW w:w="992" w:type="dxa"/>
            <w:tcBorders>
              <w:top w:val="nil"/>
              <w:left w:val="nil"/>
              <w:bottom w:val="single" w:sz="4" w:space="0" w:color="auto"/>
              <w:right w:val="single" w:sz="4" w:space="0" w:color="auto"/>
            </w:tcBorders>
            <w:shd w:val="clear" w:color="auto" w:fill="auto"/>
            <w:noWrap/>
            <w:vAlign w:val="center"/>
            <w:hideMark/>
          </w:tcPr>
          <w:p w14:paraId="78FC1099"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17,03</w:t>
            </w:r>
          </w:p>
        </w:tc>
        <w:tc>
          <w:tcPr>
            <w:tcW w:w="851" w:type="dxa"/>
            <w:tcBorders>
              <w:top w:val="nil"/>
              <w:left w:val="nil"/>
              <w:bottom w:val="single" w:sz="4" w:space="0" w:color="auto"/>
              <w:right w:val="single" w:sz="4" w:space="0" w:color="auto"/>
            </w:tcBorders>
            <w:shd w:val="clear" w:color="auto" w:fill="auto"/>
            <w:noWrap/>
            <w:vAlign w:val="center"/>
            <w:hideMark/>
          </w:tcPr>
          <w:p w14:paraId="7915AC53"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32</w:t>
            </w:r>
          </w:p>
        </w:tc>
        <w:tc>
          <w:tcPr>
            <w:tcW w:w="992" w:type="dxa"/>
            <w:tcBorders>
              <w:top w:val="nil"/>
              <w:left w:val="nil"/>
              <w:bottom w:val="single" w:sz="4" w:space="0" w:color="auto"/>
              <w:right w:val="single" w:sz="4" w:space="0" w:color="auto"/>
            </w:tcBorders>
            <w:shd w:val="clear" w:color="auto" w:fill="auto"/>
            <w:noWrap/>
            <w:vAlign w:val="center"/>
            <w:hideMark/>
          </w:tcPr>
          <w:p w14:paraId="4F80D7F9" w14:textId="77777777" w:rsidR="005D67CD" w:rsidRPr="00BE180E" w:rsidRDefault="005D67CD" w:rsidP="004D33A6">
            <w:pPr>
              <w:spacing w:after="0" w:line="240" w:lineRule="auto"/>
              <w:jc w:val="center"/>
              <w:rPr>
                <w:rFonts w:ascii="Arial" w:eastAsia="Times New Roman" w:hAnsi="Arial" w:cs="Arial"/>
                <w:sz w:val="20"/>
                <w:szCs w:val="20"/>
                <w:lang w:eastAsia="bg-BG"/>
              </w:rPr>
            </w:pPr>
          </w:p>
        </w:tc>
        <w:tc>
          <w:tcPr>
            <w:tcW w:w="709" w:type="dxa"/>
            <w:tcBorders>
              <w:top w:val="nil"/>
              <w:left w:val="nil"/>
              <w:bottom w:val="single" w:sz="4" w:space="0" w:color="auto"/>
              <w:right w:val="single" w:sz="4" w:space="0" w:color="auto"/>
            </w:tcBorders>
            <w:shd w:val="clear" w:color="auto" w:fill="auto"/>
            <w:noWrap/>
            <w:vAlign w:val="center"/>
            <w:hideMark/>
          </w:tcPr>
          <w:p w14:paraId="1CEA53FC" w14:textId="77777777" w:rsidR="005D67CD" w:rsidRPr="00BE180E" w:rsidRDefault="005D67CD" w:rsidP="004D33A6">
            <w:pPr>
              <w:spacing w:after="0" w:line="240" w:lineRule="auto"/>
              <w:jc w:val="center"/>
              <w:rPr>
                <w:rFonts w:ascii="Arial" w:eastAsia="Times New Roman" w:hAnsi="Arial" w:cs="Arial"/>
                <w:sz w:val="20"/>
                <w:szCs w:val="20"/>
                <w:lang w:eastAsia="bg-BG"/>
              </w:rPr>
            </w:pPr>
          </w:p>
        </w:tc>
      </w:tr>
      <w:tr w:rsidR="005D67CD" w:rsidRPr="00BE180E" w14:paraId="77190EB7" w14:textId="77777777" w:rsidTr="004D33A6">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C8B241E"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Пункт №15</w:t>
            </w:r>
          </w:p>
        </w:tc>
        <w:tc>
          <w:tcPr>
            <w:tcW w:w="1417" w:type="dxa"/>
            <w:gridSpan w:val="2"/>
            <w:tcBorders>
              <w:top w:val="nil"/>
              <w:left w:val="nil"/>
              <w:bottom w:val="single" w:sz="4" w:space="0" w:color="auto"/>
              <w:right w:val="single" w:sz="4" w:space="0" w:color="auto"/>
            </w:tcBorders>
            <w:shd w:val="clear" w:color="auto" w:fill="auto"/>
            <w:vAlign w:val="center"/>
            <w:hideMark/>
          </w:tcPr>
          <w:p w14:paraId="20F55DD4"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жк Хисаря, ул "Пещера"</w:t>
            </w:r>
          </w:p>
        </w:tc>
        <w:tc>
          <w:tcPr>
            <w:tcW w:w="851" w:type="dxa"/>
            <w:tcBorders>
              <w:top w:val="nil"/>
              <w:left w:val="nil"/>
              <w:bottom w:val="single" w:sz="4" w:space="0" w:color="auto"/>
              <w:right w:val="single" w:sz="4" w:space="0" w:color="auto"/>
            </w:tcBorders>
            <w:shd w:val="clear" w:color="auto" w:fill="auto"/>
            <w:noWrap/>
            <w:vAlign w:val="center"/>
            <w:hideMark/>
          </w:tcPr>
          <w:p w14:paraId="001D5A12"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164</w:t>
            </w:r>
          </w:p>
        </w:tc>
        <w:tc>
          <w:tcPr>
            <w:tcW w:w="992" w:type="dxa"/>
            <w:tcBorders>
              <w:top w:val="nil"/>
              <w:left w:val="nil"/>
              <w:bottom w:val="single" w:sz="4" w:space="0" w:color="auto"/>
              <w:right w:val="single" w:sz="4" w:space="0" w:color="auto"/>
            </w:tcBorders>
            <w:shd w:val="clear" w:color="auto" w:fill="auto"/>
            <w:noWrap/>
            <w:vAlign w:val="center"/>
            <w:hideMark/>
          </w:tcPr>
          <w:p w14:paraId="01152608"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88,93</w:t>
            </w:r>
          </w:p>
        </w:tc>
        <w:tc>
          <w:tcPr>
            <w:tcW w:w="850" w:type="dxa"/>
            <w:tcBorders>
              <w:top w:val="nil"/>
              <w:left w:val="nil"/>
              <w:bottom w:val="single" w:sz="4" w:space="0" w:color="auto"/>
              <w:right w:val="single" w:sz="4" w:space="0" w:color="auto"/>
            </w:tcBorders>
            <w:shd w:val="clear" w:color="auto" w:fill="auto"/>
            <w:noWrap/>
            <w:vAlign w:val="center"/>
            <w:hideMark/>
          </w:tcPr>
          <w:p w14:paraId="2360AAF2"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145</w:t>
            </w:r>
          </w:p>
        </w:tc>
        <w:tc>
          <w:tcPr>
            <w:tcW w:w="993" w:type="dxa"/>
            <w:tcBorders>
              <w:top w:val="nil"/>
              <w:left w:val="nil"/>
              <w:bottom w:val="single" w:sz="4" w:space="0" w:color="auto"/>
              <w:right w:val="single" w:sz="4" w:space="0" w:color="auto"/>
            </w:tcBorders>
            <w:shd w:val="clear" w:color="auto" w:fill="auto"/>
            <w:noWrap/>
            <w:vAlign w:val="center"/>
            <w:hideMark/>
          </w:tcPr>
          <w:p w14:paraId="4E8AC3F1"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2,53</w:t>
            </w:r>
          </w:p>
        </w:tc>
        <w:tc>
          <w:tcPr>
            <w:tcW w:w="850" w:type="dxa"/>
            <w:tcBorders>
              <w:top w:val="nil"/>
              <w:left w:val="nil"/>
              <w:bottom w:val="single" w:sz="4" w:space="0" w:color="auto"/>
              <w:right w:val="single" w:sz="4" w:space="0" w:color="auto"/>
            </w:tcBorders>
            <w:shd w:val="clear" w:color="auto" w:fill="auto"/>
            <w:noWrap/>
            <w:vAlign w:val="center"/>
            <w:hideMark/>
          </w:tcPr>
          <w:p w14:paraId="3C8BD249"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5</w:t>
            </w:r>
          </w:p>
        </w:tc>
        <w:tc>
          <w:tcPr>
            <w:tcW w:w="992" w:type="dxa"/>
            <w:tcBorders>
              <w:top w:val="nil"/>
              <w:left w:val="nil"/>
              <w:bottom w:val="single" w:sz="4" w:space="0" w:color="auto"/>
              <w:right w:val="single" w:sz="4" w:space="0" w:color="auto"/>
            </w:tcBorders>
            <w:shd w:val="clear" w:color="auto" w:fill="auto"/>
            <w:noWrap/>
            <w:vAlign w:val="center"/>
            <w:hideMark/>
          </w:tcPr>
          <w:p w14:paraId="5B0F1D46"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10,23</w:t>
            </w:r>
          </w:p>
        </w:tc>
        <w:tc>
          <w:tcPr>
            <w:tcW w:w="851" w:type="dxa"/>
            <w:tcBorders>
              <w:top w:val="nil"/>
              <w:left w:val="nil"/>
              <w:bottom w:val="single" w:sz="4" w:space="0" w:color="auto"/>
              <w:right w:val="single" w:sz="4" w:space="0" w:color="auto"/>
            </w:tcBorders>
            <w:shd w:val="clear" w:color="auto" w:fill="auto"/>
            <w:noWrap/>
            <w:vAlign w:val="center"/>
            <w:hideMark/>
          </w:tcPr>
          <w:p w14:paraId="6DE2EFB4"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17</w:t>
            </w:r>
          </w:p>
        </w:tc>
        <w:tc>
          <w:tcPr>
            <w:tcW w:w="992" w:type="dxa"/>
            <w:tcBorders>
              <w:top w:val="nil"/>
              <w:left w:val="nil"/>
              <w:bottom w:val="single" w:sz="4" w:space="0" w:color="auto"/>
              <w:right w:val="single" w:sz="4" w:space="0" w:color="auto"/>
            </w:tcBorders>
            <w:shd w:val="clear" w:color="auto" w:fill="auto"/>
            <w:noWrap/>
            <w:vAlign w:val="center"/>
            <w:hideMark/>
          </w:tcPr>
          <w:p w14:paraId="3612AE19" w14:textId="77777777" w:rsidR="005D67CD" w:rsidRPr="00BE180E" w:rsidRDefault="005D67CD" w:rsidP="004D33A6">
            <w:pPr>
              <w:spacing w:after="0" w:line="240" w:lineRule="auto"/>
              <w:jc w:val="center"/>
              <w:rPr>
                <w:rFonts w:ascii="Arial" w:eastAsia="Times New Roman" w:hAnsi="Arial" w:cs="Arial"/>
                <w:sz w:val="20"/>
                <w:szCs w:val="20"/>
                <w:lang w:eastAsia="bg-BG"/>
              </w:rPr>
            </w:pPr>
          </w:p>
        </w:tc>
        <w:tc>
          <w:tcPr>
            <w:tcW w:w="709" w:type="dxa"/>
            <w:tcBorders>
              <w:top w:val="nil"/>
              <w:left w:val="nil"/>
              <w:bottom w:val="single" w:sz="4" w:space="0" w:color="auto"/>
              <w:right w:val="single" w:sz="4" w:space="0" w:color="auto"/>
            </w:tcBorders>
            <w:shd w:val="clear" w:color="auto" w:fill="auto"/>
            <w:noWrap/>
            <w:vAlign w:val="center"/>
            <w:hideMark/>
          </w:tcPr>
          <w:p w14:paraId="05ADC988" w14:textId="77777777" w:rsidR="005D67CD" w:rsidRPr="00BE180E" w:rsidRDefault="005D67CD" w:rsidP="004D33A6">
            <w:pPr>
              <w:spacing w:after="0" w:line="240" w:lineRule="auto"/>
              <w:jc w:val="center"/>
              <w:rPr>
                <w:rFonts w:ascii="Arial" w:eastAsia="Times New Roman" w:hAnsi="Arial" w:cs="Arial"/>
                <w:sz w:val="20"/>
                <w:szCs w:val="20"/>
                <w:lang w:eastAsia="bg-BG"/>
              </w:rPr>
            </w:pPr>
          </w:p>
        </w:tc>
      </w:tr>
      <w:tr w:rsidR="005D67CD" w:rsidRPr="00BE180E" w14:paraId="1E7E8D10" w14:textId="77777777" w:rsidTr="004D33A6">
        <w:trPr>
          <w:trHeight w:val="58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756780C"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lastRenderedPageBreak/>
              <w:t>Пункт №17</w:t>
            </w:r>
          </w:p>
        </w:tc>
        <w:tc>
          <w:tcPr>
            <w:tcW w:w="1417" w:type="dxa"/>
            <w:gridSpan w:val="2"/>
            <w:tcBorders>
              <w:top w:val="nil"/>
              <w:left w:val="nil"/>
              <w:bottom w:val="single" w:sz="4" w:space="0" w:color="auto"/>
              <w:right w:val="single" w:sz="4" w:space="0" w:color="auto"/>
            </w:tcBorders>
            <w:shd w:val="clear" w:color="auto" w:fill="auto"/>
            <w:vAlign w:val="center"/>
            <w:hideMark/>
          </w:tcPr>
          <w:p w14:paraId="6B4817AF"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ГПЧЕ "проф. д-р Асен Златаров"</w:t>
            </w:r>
          </w:p>
        </w:tc>
        <w:tc>
          <w:tcPr>
            <w:tcW w:w="851" w:type="dxa"/>
            <w:tcBorders>
              <w:top w:val="nil"/>
              <w:left w:val="nil"/>
              <w:bottom w:val="single" w:sz="4" w:space="0" w:color="auto"/>
              <w:right w:val="single" w:sz="4" w:space="0" w:color="auto"/>
            </w:tcBorders>
            <w:shd w:val="clear" w:color="auto" w:fill="auto"/>
            <w:noWrap/>
            <w:vAlign w:val="center"/>
            <w:hideMark/>
          </w:tcPr>
          <w:p w14:paraId="47C17EAC"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16</w:t>
            </w:r>
          </w:p>
        </w:tc>
        <w:tc>
          <w:tcPr>
            <w:tcW w:w="992" w:type="dxa"/>
            <w:tcBorders>
              <w:top w:val="nil"/>
              <w:left w:val="nil"/>
              <w:bottom w:val="single" w:sz="4" w:space="0" w:color="auto"/>
              <w:right w:val="single" w:sz="4" w:space="0" w:color="auto"/>
            </w:tcBorders>
            <w:shd w:val="clear" w:color="auto" w:fill="auto"/>
            <w:noWrap/>
            <w:vAlign w:val="center"/>
            <w:hideMark/>
          </w:tcPr>
          <w:p w14:paraId="65256E1D"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95,24</w:t>
            </w:r>
          </w:p>
        </w:tc>
        <w:tc>
          <w:tcPr>
            <w:tcW w:w="850" w:type="dxa"/>
            <w:tcBorders>
              <w:top w:val="nil"/>
              <w:left w:val="nil"/>
              <w:bottom w:val="single" w:sz="4" w:space="0" w:color="auto"/>
              <w:right w:val="single" w:sz="4" w:space="0" w:color="auto"/>
            </w:tcBorders>
            <w:shd w:val="clear" w:color="auto" w:fill="auto"/>
            <w:noWrap/>
            <w:vAlign w:val="center"/>
            <w:hideMark/>
          </w:tcPr>
          <w:p w14:paraId="67FE425F"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16</w:t>
            </w:r>
          </w:p>
        </w:tc>
        <w:tc>
          <w:tcPr>
            <w:tcW w:w="993" w:type="dxa"/>
            <w:tcBorders>
              <w:top w:val="nil"/>
              <w:left w:val="nil"/>
              <w:bottom w:val="single" w:sz="4" w:space="0" w:color="auto"/>
              <w:right w:val="single" w:sz="4" w:space="0" w:color="auto"/>
            </w:tcBorders>
            <w:shd w:val="clear" w:color="auto" w:fill="auto"/>
            <w:noWrap/>
            <w:vAlign w:val="center"/>
            <w:hideMark/>
          </w:tcPr>
          <w:p w14:paraId="20452FAC" w14:textId="77777777" w:rsidR="005D67CD" w:rsidRPr="00BE180E" w:rsidRDefault="005D67CD" w:rsidP="004D33A6">
            <w:pPr>
              <w:spacing w:after="0" w:line="240" w:lineRule="auto"/>
              <w:jc w:val="center"/>
              <w:rPr>
                <w:rFonts w:ascii="Arial" w:eastAsia="Times New Roman" w:hAnsi="Arial" w:cs="Arial"/>
                <w:sz w:val="20"/>
                <w:szCs w:val="20"/>
                <w:lang w:eastAsia="bg-BG"/>
              </w:rPr>
            </w:pPr>
          </w:p>
        </w:tc>
        <w:tc>
          <w:tcPr>
            <w:tcW w:w="850" w:type="dxa"/>
            <w:tcBorders>
              <w:top w:val="nil"/>
              <w:left w:val="nil"/>
              <w:bottom w:val="single" w:sz="4" w:space="0" w:color="auto"/>
              <w:right w:val="single" w:sz="4" w:space="0" w:color="auto"/>
            </w:tcBorders>
            <w:shd w:val="clear" w:color="auto" w:fill="auto"/>
            <w:noWrap/>
            <w:vAlign w:val="center"/>
            <w:hideMark/>
          </w:tcPr>
          <w:p w14:paraId="1942A850" w14:textId="77777777" w:rsidR="005D67CD" w:rsidRPr="00BE180E" w:rsidRDefault="005D67CD" w:rsidP="004D33A6">
            <w:pPr>
              <w:spacing w:after="0" w:line="240" w:lineRule="auto"/>
              <w:jc w:val="center"/>
              <w:rPr>
                <w:rFonts w:ascii="Arial" w:eastAsia="Times New Roman" w:hAnsi="Arial" w:cs="Arial"/>
                <w:sz w:val="20"/>
                <w:szCs w:val="20"/>
                <w:lang w:eastAsia="bg-BG"/>
              </w:rPr>
            </w:pPr>
          </w:p>
        </w:tc>
        <w:tc>
          <w:tcPr>
            <w:tcW w:w="992" w:type="dxa"/>
            <w:tcBorders>
              <w:top w:val="nil"/>
              <w:left w:val="nil"/>
              <w:bottom w:val="single" w:sz="4" w:space="0" w:color="auto"/>
              <w:right w:val="single" w:sz="4" w:space="0" w:color="auto"/>
            </w:tcBorders>
            <w:shd w:val="clear" w:color="auto" w:fill="auto"/>
            <w:noWrap/>
            <w:vAlign w:val="center"/>
            <w:hideMark/>
          </w:tcPr>
          <w:p w14:paraId="2D3FBBD6"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28,57</w:t>
            </w:r>
          </w:p>
        </w:tc>
        <w:tc>
          <w:tcPr>
            <w:tcW w:w="851" w:type="dxa"/>
            <w:tcBorders>
              <w:top w:val="nil"/>
              <w:left w:val="nil"/>
              <w:bottom w:val="single" w:sz="4" w:space="0" w:color="auto"/>
              <w:right w:val="single" w:sz="4" w:space="0" w:color="auto"/>
            </w:tcBorders>
            <w:shd w:val="clear" w:color="auto" w:fill="auto"/>
            <w:noWrap/>
            <w:vAlign w:val="center"/>
            <w:hideMark/>
          </w:tcPr>
          <w:p w14:paraId="0115D21E"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2</w:t>
            </w:r>
          </w:p>
        </w:tc>
        <w:tc>
          <w:tcPr>
            <w:tcW w:w="992" w:type="dxa"/>
            <w:tcBorders>
              <w:top w:val="nil"/>
              <w:left w:val="nil"/>
              <w:bottom w:val="single" w:sz="4" w:space="0" w:color="auto"/>
              <w:right w:val="single" w:sz="4" w:space="0" w:color="auto"/>
            </w:tcBorders>
            <w:shd w:val="clear" w:color="auto" w:fill="auto"/>
            <w:noWrap/>
            <w:vAlign w:val="center"/>
            <w:hideMark/>
          </w:tcPr>
          <w:p w14:paraId="3D2A866A" w14:textId="77777777" w:rsidR="005D67CD" w:rsidRPr="00BE180E" w:rsidRDefault="005D67CD" w:rsidP="004D33A6">
            <w:pPr>
              <w:spacing w:after="0" w:line="240" w:lineRule="auto"/>
              <w:jc w:val="center"/>
              <w:rPr>
                <w:rFonts w:ascii="Arial" w:eastAsia="Times New Roman" w:hAnsi="Arial" w:cs="Arial"/>
                <w:sz w:val="20"/>
                <w:szCs w:val="20"/>
                <w:lang w:eastAsia="bg-BG"/>
              </w:rPr>
            </w:pPr>
          </w:p>
        </w:tc>
        <w:tc>
          <w:tcPr>
            <w:tcW w:w="709" w:type="dxa"/>
            <w:tcBorders>
              <w:top w:val="nil"/>
              <w:left w:val="nil"/>
              <w:bottom w:val="single" w:sz="4" w:space="0" w:color="auto"/>
              <w:right w:val="single" w:sz="4" w:space="0" w:color="auto"/>
            </w:tcBorders>
            <w:shd w:val="clear" w:color="auto" w:fill="auto"/>
            <w:noWrap/>
            <w:vAlign w:val="center"/>
            <w:hideMark/>
          </w:tcPr>
          <w:p w14:paraId="23736F38" w14:textId="77777777" w:rsidR="005D67CD" w:rsidRPr="00BE180E" w:rsidRDefault="005D67CD" w:rsidP="004D33A6">
            <w:pPr>
              <w:spacing w:after="0" w:line="240" w:lineRule="auto"/>
              <w:jc w:val="center"/>
              <w:rPr>
                <w:rFonts w:ascii="Arial" w:eastAsia="Times New Roman" w:hAnsi="Arial" w:cs="Arial"/>
                <w:sz w:val="20"/>
                <w:szCs w:val="20"/>
                <w:lang w:eastAsia="bg-BG"/>
              </w:rPr>
            </w:pPr>
          </w:p>
        </w:tc>
      </w:tr>
      <w:tr w:rsidR="005D67CD" w:rsidRPr="00BE180E" w14:paraId="3F733333" w14:textId="77777777" w:rsidTr="004D33A6">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7F670DB"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Пункт №18</w:t>
            </w:r>
          </w:p>
        </w:tc>
        <w:tc>
          <w:tcPr>
            <w:tcW w:w="1417" w:type="dxa"/>
            <w:gridSpan w:val="2"/>
            <w:tcBorders>
              <w:top w:val="nil"/>
              <w:left w:val="nil"/>
              <w:bottom w:val="single" w:sz="4" w:space="0" w:color="auto"/>
              <w:right w:val="single" w:sz="4" w:space="0" w:color="auto"/>
            </w:tcBorders>
            <w:shd w:val="clear" w:color="auto" w:fill="auto"/>
            <w:vAlign w:val="center"/>
            <w:hideMark/>
          </w:tcPr>
          <w:p w14:paraId="44547DCA"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МБАЛ</w:t>
            </w:r>
          </w:p>
        </w:tc>
        <w:tc>
          <w:tcPr>
            <w:tcW w:w="851" w:type="dxa"/>
            <w:tcBorders>
              <w:top w:val="nil"/>
              <w:left w:val="nil"/>
              <w:bottom w:val="single" w:sz="4" w:space="0" w:color="auto"/>
              <w:right w:val="single" w:sz="4" w:space="0" w:color="auto"/>
            </w:tcBorders>
            <w:shd w:val="clear" w:color="auto" w:fill="auto"/>
            <w:noWrap/>
            <w:vAlign w:val="center"/>
            <w:hideMark/>
          </w:tcPr>
          <w:p w14:paraId="786A8E83"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66</w:t>
            </w:r>
          </w:p>
        </w:tc>
        <w:tc>
          <w:tcPr>
            <w:tcW w:w="992" w:type="dxa"/>
            <w:tcBorders>
              <w:top w:val="nil"/>
              <w:left w:val="nil"/>
              <w:bottom w:val="single" w:sz="4" w:space="0" w:color="auto"/>
              <w:right w:val="single" w:sz="4" w:space="0" w:color="auto"/>
            </w:tcBorders>
            <w:shd w:val="clear" w:color="auto" w:fill="auto"/>
            <w:noWrap/>
            <w:vAlign w:val="center"/>
            <w:hideMark/>
          </w:tcPr>
          <w:p w14:paraId="2AEA3984"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85,50</w:t>
            </w:r>
          </w:p>
        </w:tc>
        <w:tc>
          <w:tcPr>
            <w:tcW w:w="850" w:type="dxa"/>
            <w:tcBorders>
              <w:top w:val="nil"/>
              <w:left w:val="nil"/>
              <w:bottom w:val="single" w:sz="4" w:space="0" w:color="auto"/>
              <w:right w:val="single" w:sz="4" w:space="0" w:color="auto"/>
            </w:tcBorders>
            <w:shd w:val="clear" w:color="auto" w:fill="auto"/>
            <w:noWrap/>
            <w:vAlign w:val="center"/>
            <w:hideMark/>
          </w:tcPr>
          <w:p w14:paraId="76AD5597"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55</w:t>
            </w:r>
          </w:p>
        </w:tc>
        <w:tc>
          <w:tcPr>
            <w:tcW w:w="993" w:type="dxa"/>
            <w:tcBorders>
              <w:top w:val="nil"/>
              <w:left w:val="nil"/>
              <w:bottom w:val="single" w:sz="4" w:space="0" w:color="auto"/>
              <w:right w:val="single" w:sz="4" w:space="0" w:color="auto"/>
            </w:tcBorders>
            <w:shd w:val="clear" w:color="auto" w:fill="auto"/>
            <w:noWrap/>
            <w:vAlign w:val="center"/>
            <w:hideMark/>
          </w:tcPr>
          <w:p w14:paraId="72B97D7C"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3,59</w:t>
            </w:r>
          </w:p>
        </w:tc>
        <w:tc>
          <w:tcPr>
            <w:tcW w:w="850" w:type="dxa"/>
            <w:tcBorders>
              <w:top w:val="nil"/>
              <w:left w:val="nil"/>
              <w:bottom w:val="single" w:sz="4" w:space="0" w:color="auto"/>
              <w:right w:val="single" w:sz="4" w:space="0" w:color="auto"/>
            </w:tcBorders>
            <w:shd w:val="clear" w:color="auto" w:fill="auto"/>
            <w:noWrap/>
            <w:vAlign w:val="center"/>
            <w:hideMark/>
          </w:tcPr>
          <w:p w14:paraId="510FF329"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2</w:t>
            </w:r>
          </w:p>
        </w:tc>
        <w:tc>
          <w:tcPr>
            <w:tcW w:w="992" w:type="dxa"/>
            <w:tcBorders>
              <w:top w:val="nil"/>
              <w:left w:val="nil"/>
              <w:bottom w:val="single" w:sz="4" w:space="0" w:color="auto"/>
              <w:right w:val="single" w:sz="4" w:space="0" w:color="auto"/>
            </w:tcBorders>
            <w:shd w:val="clear" w:color="auto" w:fill="auto"/>
            <w:noWrap/>
            <w:vAlign w:val="center"/>
            <w:hideMark/>
          </w:tcPr>
          <w:p w14:paraId="6BF04222"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15,96</w:t>
            </w:r>
          </w:p>
        </w:tc>
        <w:tc>
          <w:tcPr>
            <w:tcW w:w="851" w:type="dxa"/>
            <w:tcBorders>
              <w:top w:val="nil"/>
              <w:left w:val="nil"/>
              <w:bottom w:val="single" w:sz="4" w:space="0" w:color="auto"/>
              <w:right w:val="single" w:sz="4" w:space="0" w:color="auto"/>
            </w:tcBorders>
            <w:shd w:val="clear" w:color="auto" w:fill="auto"/>
            <w:noWrap/>
            <w:vAlign w:val="center"/>
            <w:hideMark/>
          </w:tcPr>
          <w:p w14:paraId="7B26152C"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12</w:t>
            </w:r>
          </w:p>
        </w:tc>
        <w:tc>
          <w:tcPr>
            <w:tcW w:w="992" w:type="dxa"/>
            <w:tcBorders>
              <w:top w:val="nil"/>
              <w:left w:val="nil"/>
              <w:bottom w:val="single" w:sz="4" w:space="0" w:color="auto"/>
              <w:right w:val="single" w:sz="4" w:space="0" w:color="auto"/>
            </w:tcBorders>
            <w:shd w:val="clear" w:color="auto" w:fill="auto"/>
            <w:noWrap/>
            <w:vAlign w:val="center"/>
            <w:hideMark/>
          </w:tcPr>
          <w:p w14:paraId="7F073EE1" w14:textId="77777777" w:rsidR="005D67CD" w:rsidRPr="00BE180E" w:rsidRDefault="005D67CD" w:rsidP="004D33A6">
            <w:pPr>
              <w:spacing w:after="0" w:line="240" w:lineRule="auto"/>
              <w:jc w:val="center"/>
              <w:rPr>
                <w:rFonts w:ascii="Arial" w:eastAsia="Times New Roman" w:hAnsi="Arial" w:cs="Arial"/>
                <w:sz w:val="20"/>
                <w:szCs w:val="20"/>
                <w:lang w:eastAsia="bg-BG"/>
              </w:rPr>
            </w:pPr>
          </w:p>
        </w:tc>
        <w:tc>
          <w:tcPr>
            <w:tcW w:w="709" w:type="dxa"/>
            <w:tcBorders>
              <w:top w:val="nil"/>
              <w:left w:val="nil"/>
              <w:bottom w:val="single" w:sz="4" w:space="0" w:color="auto"/>
              <w:right w:val="single" w:sz="4" w:space="0" w:color="auto"/>
            </w:tcBorders>
            <w:shd w:val="clear" w:color="auto" w:fill="auto"/>
            <w:noWrap/>
            <w:vAlign w:val="center"/>
            <w:hideMark/>
          </w:tcPr>
          <w:p w14:paraId="54042E5B" w14:textId="77777777" w:rsidR="005D67CD" w:rsidRPr="00BE180E" w:rsidRDefault="005D67CD" w:rsidP="004D33A6">
            <w:pPr>
              <w:spacing w:after="0" w:line="240" w:lineRule="auto"/>
              <w:jc w:val="center"/>
              <w:rPr>
                <w:rFonts w:ascii="Arial" w:eastAsia="Times New Roman" w:hAnsi="Arial" w:cs="Arial"/>
                <w:sz w:val="20"/>
                <w:szCs w:val="20"/>
                <w:lang w:eastAsia="bg-BG"/>
              </w:rPr>
            </w:pPr>
          </w:p>
        </w:tc>
      </w:tr>
      <w:tr w:rsidR="005D67CD" w:rsidRPr="00BE180E" w14:paraId="2F722FDF" w14:textId="77777777" w:rsidTr="004D33A6">
        <w:trPr>
          <w:trHeight w:val="300"/>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417FF2B6"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Пункт №19</w:t>
            </w:r>
          </w:p>
        </w:tc>
        <w:tc>
          <w:tcPr>
            <w:tcW w:w="1417" w:type="dxa"/>
            <w:gridSpan w:val="2"/>
            <w:tcBorders>
              <w:top w:val="nil"/>
              <w:left w:val="nil"/>
              <w:bottom w:val="single" w:sz="4" w:space="0" w:color="auto"/>
              <w:right w:val="single" w:sz="4" w:space="0" w:color="auto"/>
            </w:tcBorders>
            <w:shd w:val="clear" w:color="auto" w:fill="auto"/>
            <w:vAlign w:val="center"/>
            <w:hideMark/>
          </w:tcPr>
          <w:p w14:paraId="648EF905"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Парк "Кенана"</w:t>
            </w:r>
          </w:p>
        </w:tc>
        <w:tc>
          <w:tcPr>
            <w:tcW w:w="851" w:type="dxa"/>
            <w:tcBorders>
              <w:top w:val="nil"/>
              <w:left w:val="nil"/>
              <w:bottom w:val="single" w:sz="4" w:space="0" w:color="auto"/>
              <w:right w:val="single" w:sz="4" w:space="0" w:color="auto"/>
            </w:tcBorders>
            <w:shd w:val="clear" w:color="auto" w:fill="auto"/>
            <w:noWrap/>
            <w:vAlign w:val="center"/>
            <w:hideMark/>
          </w:tcPr>
          <w:p w14:paraId="5BF42AE7"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13</w:t>
            </w:r>
          </w:p>
        </w:tc>
        <w:tc>
          <w:tcPr>
            <w:tcW w:w="992" w:type="dxa"/>
            <w:tcBorders>
              <w:top w:val="nil"/>
              <w:left w:val="nil"/>
              <w:bottom w:val="single" w:sz="4" w:space="0" w:color="auto"/>
              <w:right w:val="single" w:sz="4" w:space="0" w:color="auto"/>
            </w:tcBorders>
            <w:shd w:val="clear" w:color="auto" w:fill="auto"/>
            <w:noWrap/>
            <w:vAlign w:val="center"/>
            <w:hideMark/>
          </w:tcPr>
          <w:p w14:paraId="411EC3F3"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96,69</w:t>
            </w:r>
          </w:p>
        </w:tc>
        <w:tc>
          <w:tcPr>
            <w:tcW w:w="850" w:type="dxa"/>
            <w:tcBorders>
              <w:top w:val="nil"/>
              <w:left w:val="nil"/>
              <w:bottom w:val="single" w:sz="4" w:space="0" w:color="auto"/>
              <w:right w:val="single" w:sz="4" w:space="0" w:color="auto"/>
            </w:tcBorders>
            <w:shd w:val="clear" w:color="auto" w:fill="auto"/>
            <w:noWrap/>
            <w:vAlign w:val="center"/>
            <w:hideMark/>
          </w:tcPr>
          <w:p w14:paraId="5450078F"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12</w:t>
            </w:r>
          </w:p>
        </w:tc>
        <w:tc>
          <w:tcPr>
            <w:tcW w:w="993" w:type="dxa"/>
            <w:tcBorders>
              <w:top w:val="nil"/>
              <w:left w:val="nil"/>
              <w:bottom w:val="single" w:sz="4" w:space="0" w:color="auto"/>
              <w:right w:val="single" w:sz="4" w:space="0" w:color="auto"/>
            </w:tcBorders>
            <w:shd w:val="clear" w:color="auto" w:fill="auto"/>
            <w:noWrap/>
            <w:vAlign w:val="center"/>
            <w:hideMark/>
          </w:tcPr>
          <w:p w14:paraId="1D3EE154"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5,56</w:t>
            </w:r>
          </w:p>
        </w:tc>
        <w:tc>
          <w:tcPr>
            <w:tcW w:w="850" w:type="dxa"/>
            <w:tcBorders>
              <w:top w:val="nil"/>
              <w:left w:val="nil"/>
              <w:bottom w:val="single" w:sz="4" w:space="0" w:color="auto"/>
              <w:right w:val="single" w:sz="4" w:space="0" w:color="auto"/>
            </w:tcBorders>
            <w:shd w:val="clear" w:color="auto" w:fill="auto"/>
            <w:noWrap/>
            <w:vAlign w:val="center"/>
            <w:hideMark/>
          </w:tcPr>
          <w:p w14:paraId="105707F8"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w:t>
            </w:r>
          </w:p>
        </w:tc>
        <w:tc>
          <w:tcPr>
            <w:tcW w:w="992" w:type="dxa"/>
            <w:tcBorders>
              <w:top w:val="nil"/>
              <w:left w:val="nil"/>
              <w:bottom w:val="single" w:sz="4" w:space="0" w:color="auto"/>
              <w:right w:val="single" w:sz="4" w:space="0" w:color="auto"/>
            </w:tcBorders>
            <w:shd w:val="clear" w:color="auto" w:fill="auto"/>
            <w:noWrap/>
            <w:vAlign w:val="center"/>
            <w:hideMark/>
          </w:tcPr>
          <w:p w14:paraId="75D96E43"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14,29</w:t>
            </w:r>
          </w:p>
        </w:tc>
        <w:tc>
          <w:tcPr>
            <w:tcW w:w="851" w:type="dxa"/>
            <w:tcBorders>
              <w:top w:val="nil"/>
              <w:left w:val="nil"/>
              <w:bottom w:val="single" w:sz="4" w:space="0" w:color="auto"/>
              <w:right w:val="single" w:sz="4" w:space="0" w:color="auto"/>
            </w:tcBorders>
            <w:shd w:val="clear" w:color="auto" w:fill="auto"/>
            <w:noWrap/>
            <w:vAlign w:val="center"/>
            <w:hideMark/>
          </w:tcPr>
          <w:p w14:paraId="3167F0E2" w14:textId="77777777" w:rsidR="005D67CD" w:rsidRPr="00BE180E" w:rsidRDefault="005D67CD" w:rsidP="004D33A6">
            <w:pPr>
              <w:spacing w:after="0" w:line="240" w:lineRule="auto"/>
              <w:jc w:val="center"/>
              <w:rPr>
                <w:rFonts w:ascii="Arial" w:eastAsia="Times New Roman" w:hAnsi="Arial" w:cs="Arial"/>
                <w:sz w:val="20"/>
                <w:szCs w:val="20"/>
                <w:lang w:eastAsia="bg-BG"/>
              </w:rPr>
            </w:pPr>
            <w:r w:rsidRPr="00BE180E">
              <w:rPr>
                <w:rFonts w:ascii="Arial" w:eastAsia="Times New Roman" w:hAnsi="Arial" w:cs="Arial"/>
                <w:sz w:val="20"/>
                <w:szCs w:val="20"/>
                <w:lang w:eastAsia="bg-BG"/>
              </w:rPr>
              <w:t>3</w:t>
            </w:r>
          </w:p>
        </w:tc>
        <w:tc>
          <w:tcPr>
            <w:tcW w:w="992" w:type="dxa"/>
            <w:tcBorders>
              <w:top w:val="nil"/>
              <w:left w:val="nil"/>
              <w:bottom w:val="single" w:sz="4" w:space="0" w:color="auto"/>
              <w:right w:val="single" w:sz="4" w:space="0" w:color="auto"/>
            </w:tcBorders>
            <w:shd w:val="clear" w:color="auto" w:fill="auto"/>
            <w:noWrap/>
            <w:vAlign w:val="center"/>
            <w:hideMark/>
          </w:tcPr>
          <w:p w14:paraId="7B90E158" w14:textId="77777777" w:rsidR="005D67CD" w:rsidRPr="00BE180E" w:rsidRDefault="005D67CD" w:rsidP="004D33A6">
            <w:pPr>
              <w:spacing w:after="0" w:line="240" w:lineRule="auto"/>
              <w:jc w:val="center"/>
              <w:rPr>
                <w:rFonts w:ascii="Arial" w:eastAsia="Times New Roman" w:hAnsi="Arial" w:cs="Arial"/>
                <w:sz w:val="20"/>
                <w:szCs w:val="20"/>
                <w:lang w:eastAsia="bg-BG"/>
              </w:rPr>
            </w:pPr>
          </w:p>
        </w:tc>
        <w:tc>
          <w:tcPr>
            <w:tcW w:w="709" w:type="dxa"/>
            <w:tcBorders>
              <w:top w:val="nil"/>
              <w:left w:val="nil"/>
              <w:bottom w:val="single" w:sz="4" w:space="0" w:color="auto"/>
              <w:right w:val="single" w:sz="4" w:space="0" w:color="auto"/>
            </w:tcBorders>
            <w:shd w:val="clear" w:color="auto" w:fill="auto"/>
            <w:noWrap/>
            <w:vAlign w:val="center"/>
            <w:hideMark/>
          </w:tcPr>
          <w:p w14:paraId="0021E59C" w14:textId="77777777" w:rsidR="005D67CD" w:rsidRPr="00BE180E" w:rsidRDefault="005D67CD" w:rsidP="004D33A6">
            <w:pPr>
              <w:spacing w:after="0" w:line="240" w:lineRule="auto"/>
              <w:jc w:val="center"/>
              <w:rPr>
                <w:rFonts w:ascii="Arial" w:eastAsia="Times New Roman" w:hAnsi="Arial" w:cs="Arial"/>
                <w:sz w:val="20"/>
                <w:szCs w:val="20"/>
                <w:lang w:eastAsia="bg-BG"/>
              </w:rPr>
            </w:pPr>
          </w:p>
        </w:tc>
      </w:tr>
    </w:tbl>
    <w:p w14:paraId="4AA33935" w14:textId="77777777" w:rsidR="005D67CD" w:rsidRPr="00BE180E" w:rsidRDefault="005D67CD" w:rsidP="005D67CD">
      <w:pPr>
        <w:jc w:val="both"/>
        <w:rPr>
          <w:rFonts w:ascii="Arial" w:hAnsi="Arial" w:cs="Arial"/>
        </w:rPr>
      </w:pPr>
    </w:p>
    <w:p w14:paraId="72D67B25" w14:textId="3D7D26C1" w:rsidR="005D67CD" w:rsidRPr="00BE180E" w:rsidRDefault="005D67CD" w:rsidP="004D33A6">
      <w:pPr>
        <w:spacing w:line="360" w:lineRule="auto"/>
        <w:jc w:val="both"/>
        <w:rPr>
          <w:rFonts w:ascii="Arial" w:hAnsi="Arial" w:cs="Arial"/>
          <w:sz w:val="24"/>
          <w:szCs w:val="24"/>
        </w:rPr>
      </w:pPr>
      <w:r w:rsidRPr="00BE180E">
        <w:rPr>
          <w:rFonts w:ascii="Arial" w:hAnsi="Arial" w:cs="Arial"/>
          <w:sz w:val="24"/>
          <w:szCs w:val="24"/>
        </w:rPr>
        <w:t>В графичен вид интензивността на движението в отделните пунктове е показана на Фигура 3</w:t>
      </w:r>
      <w:r w:rsidR="0026642E">
        <w:rPr>
          <w:rFonts w:ascii="Arial" w:hAnsi="Arial" w:cs="Arial"/>
          <w:sz w:val="24"/>
          <w:szCs w:val="24"/>
        </w:rPr>
        <w:t>6</w:t>
      </w:r>
      <w:r w:rsidR="00C0035D" w:rsidRPr="00BE180E">
        <w:rPr>
          <w:rFonts w:ascii="Arial" w:hAnsi="Arial" w:cs="Arial"/>
          <w:sz w:val="24"/>
          <w:szCs w:val="24"/>
        </w:rPr>
        <w:t>:</w:t>
      </w:r>
    </w:p>
    <w:p w14:paraId="293F32EE" w14:textId="77777777" w:rsidR="005D67CD" w:rsidRPr="00BE180E" w:rsidRDefault="005D67CD" w:rsidP="004D33A6">
      <w:pPr>
        <w:spacing w:line="360" w:lineRule="auto"/>
        <w:jc w:val="center"/>
        <w:rPr>
          <w:rFonts w:ascii="Arial" w:hAnsi="Arial" w:cs="Arial"/>
          <w:sz w:val="24"/>
          <w:szCs w:val="24"/>
        </w:rPr>
      </w:pPr>
      <w:r w:rsidRPr="00BE180E">
        <w:rPr>
          <w:rFonts w:ascii="Arial" w:hAnsi="Arial" w:cs="Arial"/>
          <w:noProof/>
          <w:sz w:val="24"/>
          <w:szCs w:val="24"/>
          <w:lang w:eastAsia="bg-BG"/>
        </w:rPr>
        <w:drawing>
          <wp:inline distT="0" distB="0" distL="0" distR="0" wp14:anchorId="28E78579" wp14:editId="54F83CFC">
            <wp:extent cx="4104168" cy="3030279"/>
            <wp:effectExtent l="0" t="0" r="10795" b="1778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8918AEE" w14:textId="7B1FCCCC" w:rsidR="005D67CD" w:rsidRPr="00BE180E" w:rsidRDefault="005D67CD" w:rsidP="004D33A6">
      <w:pPr>
        <w:spacing w:line="360" w:lineRule="auto"/>
        <w:jc w:val="center"/>
        <w:rPr>
          <w:rFonts w:ascii="Arial" w:hAnsi="Arial" w:cs="Arial"/>
          <w:sz w:val="24"/>
          <w:szCs w:val="24"/>
        </w:rPr>
      </w:pPr>
      <w:bookmarkStart w:id="157" w:name="_Toc48359059"/>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36</w:t>
      </w:r>
      <w:r w:rsidRPr="00BE180E">
        <w:rPr>
          <w:rFonts w:ascii="Arial" w:hAnsi="Arial" w:cs="Arial"/>
          <w:noProof/>
          <w:sz w:val="24"/>
          <w:szCs w:val="24"/>
        </w:rPr>
        <w:fldChar w:fldCharType="end"/>
      </w:r>
      <w:r w:rsidRPr="00BE180E">
        <w:rPr>
          <w:rFonts w:ascii="Arial" w:hAnsi="Arial" w:cs="Arial"/>
          <w:sz w:val="24"/>
          <w:szCs w:val="24"/>
        </w:rPr>
        <w:t xml:space="preserve">: </w:t>
      </w:r>
      <w:r w:rsidRPr="00BE180E">
        <w:rPr>
          <w:rFonts w:ascii="Arial" w:hAnsi="Arial" w:cs="Arial"/>
          <w:bCs/>
          <w:sz w:val="24"/>
          <w:szCs w:val="24"/>
        </w:rPr>
        <w:t>Интензивност на движението в пунктовете за мониторинг , 2018г</w:t>
      </w:r>
      <w:bookmarkEnd w:id="157"/>
    </w:p>
    <w:p w14:paraId="028BCEB1" w14:textId="77777777" w:rsidR="005D67CD" w:rsidRPr="00BE180E" w:rsidRDefault="005D67CD" w:rsidP="004D33A6">
      <w:pPr>
        <w:spacing w:line="360" w:lineRule="auto"/>
        <w:jc w:val="both"/>
        <w:rPr>
          <w:rFonts w:ascii="Arial" w:hAnsi="Arial" w:cs="Arial"/>
          <w:sz w:val="24"/>
          <w:szCs w:val="24"/>
        </w:rPr>
      </w:pPr>
      <w:r w:rsidRPr="00BE180E">
        <w:rPr>
          <w:rFonts w:ascii="Arial" w:hAnsi="Arial" w:cs="Arial"/>
          <w:sz w:val="24"/>
          <w:szCs w:val="24"/>
        </w:rPr>
        <w:t>Пунктовете с най- интензивно движение са:</w:t>
      </w:r>
    </w:p>
    <w:p w14:paraId="31FAAB25" w14:textId="4ECD5BB2" w:rsidR="005D67CD" w:rsidRPr="00BE180E" w:rsidRDefault="005D67CD" w:rsidP="00032E9D">
      <w:pPr>
        <w:pStyle w:val="ListParagraph"/>
        <w:numPr>
          <w:ilvl w:val="0"/>
          <w:numId w:val="10"/>
        </w:numPr>
        <w:spacing w:after="0" w:line="360" w:lineRule="auto"/>
        <w:jc w:val="both"/>
        <w:rPr>
          <w:rFonts w:ascii="Arial" w:hAnsi="Arial" w:cs="Arial"/>
          <w:sz w:val="24"/>
          <w:szCs w:val="24"/>
        </w:rPr>
      </w:pPr>
      <w:r w:rsidRPr="00BE180E">
        <w:rPr>
          <w:rFonts w:ascii="Arial" w:hAnsi="Arial" w:cs="Arial"/>
          <w:b/>
          <w:sz w:val="24"/>
          <w:szCs w:val="24"/>
        </w:rPr>
        <w:t>Пункт 13</w:t>
      </w:r>
      <w:r w:rsidRPr="00BE180E">
        <w:rPr>
          <w:rFonts w:ascii="Arial" w:hAnsi="Arial" w:cs="Arial"/>
          <w:sz w:val="24"/>
          <w:szCs w:val="24"/>
        </w:rPr>
        <w:t xml:space="preserve"> - намира се на бул. „В. Левски“, до главния вход на ПИМ АД. Пътното покритие е асфалтово, в добро състояние, движението е </w:t>
      </w:r>
      <w:r w:rsidRPr="00BE180E">
        <w:rPr>
          <w:rFonts w:ascii="Arial" w:hAnsi="Arial" w:cs="Arial"/>
          <w:sz w:val="24"/>
          <w:szCs w:val="24"/>
        </w:rPr>
        <w:lastRenderedPageBreak/>
        <w:t>двупосочно , двуредово, с разделителна ивица- мантинела, с едностранно 4 етажно застрояване и озеленяване от трева и дървета. Средната интензивност на движение е 1 563 МПС/час. Структурата на потока е около 80% леки автомобили и 20% товарни коли и автобуси;</w:t>
      </w:r>
    </w:p>
    <w:p w14:paraId="0B109B28" w14:textId="4714C2B8" w:rsidR="005D67CD" w:rsidRPr="00BE180E" w:rsidRDefault="005D67CD" w:rsidP="004D33A6">
      <w:pPr>
        <w:pStyle w:val="ListParagraph"/>
        <w:numPr>
          <w:ilvl w:val="0"/>
          <w:numId w:val="10"/>
        </w:numPr>
        <w:spacing w:after="0" w:line="360" w:lineRule="auto"/>
        <w:jc w:val="both"/>
        <w:rPr>
          <w:rFonts w:ascii="Arial" w:hAnsi="Arial" w:cs="Arial"/>
          <w:sz w:val="24"/>
          <w:szCs w:val="24"/>
        </w:rPr>
      </w:pPr>
      <w:r w:rsidRPr="00BE180E">
        <w:rPr>
          <w:rFonts w:ascii="Arial" w:hAnsi="Arial" w:cs="Arial"/>
          <w:b/>
          <w:sz w:val="24"/>
          <w:szCs w:val="24"/>
        </w:rPr>
        <w:t>Пункт 3</w:t>
      </w:r>
      <w:r w:rsidRPr="00BE180E">
        <w:rPr>
          <w:rFonts w:ascii="Arial" w:hAnsi="Arial" w:cs="Arial"/>
          <w:sz w:val="24"/>
          <w:szCs w:val="24"/>
        </w:rPr>
        <w:t xml:space="preserve"> - намира се на 40 м от кръстовището на бул. „Раковски“ и бул. „Съединение“. Пътното покритие е асфалтово, в добро състояние, движението е двупосочно с две пътни платна общо, без разделителна ивица, с двустранно застрояване и няма озеленяване. Средната интензивност на движение е 1 507 МПС/час. Структурата на потока е около 91% леки автомобили и 9% товарни коли и автобуси;</w:t>
      </w:r>
    </w:p>
    <w:p w14:paraId="4E99FCF3" w14:textId="5F35F973" w:rsidR="005D67CD" w:rsidRPr="00BE180E" w:rsidRDefault="005D67CD" w:rsidP="00032E9D">
      <w:pPr>
        <w:pStyle w:val="ListParagraph"/>
        <w:numPr>
          <w:ilvl w:val="0"/>
          <w:numId w:val="10"/>
        </w:numPr>
        <w:spacing w:line="360" w:lineRule="auto"/>
        <w:jc w:val="both"/>
        <w:rPr>
          <w:rFonts w:ascii="Arial" w:hAnsi="Arial" w:cs="Arial"/>
          <w:sz w:val="24"/>
          <w:szCs w:val="24"/>
        </w:rPr>
      </w:pPr>
      <w:r w:rsidRPr="00BE180E">
        <w:rPr>
          <w:rFonts w:ascii="Arial" w:hAnsi="Arial" w:cs="Arial"/>
          <w:b/>
          <w:sz w:val="24"/>
          <w:szCs w:val="24"/>
        </w:rPr>
        <w:t>Пункт 8</w:t>
      </w:r>
      <w:r w:rsidRPr="00BE180E">
        <w:rPr>
          <w:rFonts w:ascii="Arial" w:hAnsi="Arial" w:cs="Arial"/>
          <w:sz w:val="24"/>
          <w:szCs w:val="24"/>
        </w:rPr>
        <w:t xml:space="preserve">  – намира се на бул. „Освобождение“ до автобусна спирка на 40м от кръстовището с бул. „Илинден“. Пътното покритие е асфалтово, в добро състояние, движението е двупосочно с четири пътни платна общо, без разделителна ивица, с двустранно застрояване и озеленяване с дървета. Средната интензивност на движение е 1 395 МПС/час. Структурата на потока е около 90% леки автомобили и 10% товарни коли и автобуси;</w:t>
      </w:r>
    </w:p>
    <w:p w14:paraId="379A0E35" w14:textId="62A5584A" w:rsidR="005D67CD" w:rsidRPr="00BE180E" w:rsidRDefault="005D67CD" w:rsidP="00032E9D">
      <w:pPr>
        <w:pStyle w:val="ListParagraph"/>
        <w:numPr>
          <w:ilvl w:val="0"/>
          <w:numId w:val="10"/>
        </w:numPr>
        <w:spacing w:line="360" w:lineRule="auto"/>
        <w:jc w:val="both"/>
        <w:rPr>
          <w:rFonts w:ascii="Arial" w:hAnsi="Arial" w:cs="Arial"/>
          <w:sz w:val="24"/>
          <w:szCs w:val="24"/>
        </w:rPr>
      </w:pPr>
      <w:r w:rsidRPr="00BE180E">
        <w:rPr>
          <w:rFonts w:ascii="Arial" w:hAnsi="Arial" w:cs="Arial"/>
          <w:b/>
          <w:sz w:val="24"/>
          <w:szCs w:val="24"/>
        </w:rPr>
        <w:t>Пункт 7</w:t>
      </w:r>
      <w:r w:rsidRPr="00BE180E">
        <w:rPr>
          <w:rFonts w:ascii="Arial" w:hAnsi="Arial" w:cs="Arial"/>
          <w:sz w:val="24"/>
          <w:szCs w:val="24"/>
        </w:rPr>
        <w:t xml:space="preserve"> - намира се на бул. „Раковски“ на 40м от кръстовището с ул. „Дунав“. Пътното покритие е асфалтово, в добро състояние, движението е двупосочно с четири пътни платна общо, с разделителна ивица - мантинела, с двустранно застрояване и озеленяване с трева, храсти и дървета. Средната интензивност на движение е 1 228 МПС/час. Структурата на потока е около 92% леки автомобили и 8% товарни коли и автобуси;</w:t>
      </w:r>
    </w:p>
    <w:p w14:paraId="2C1FD6E7" w14:textId="77777777" w:rsidR="005D67CD" w:rsidRPr="00BE180E" w:rsidRDefault="005D67CD" w:rsidP="007C06B5">
      <w:pPr>
        <w:pStyle w:val="ListParagraph"/>
        <w:numPr>
          <w:ilvl w:val="0"/>
          <w:numId w:val="10"/>
        </w:numPr>
        <w:spacing w:line="360" w:lineRule="auto"/>
        <w:jc w:val="both"/>
        <w:rPr>
          <w:rFonts w:ascii="Arial" w:hAnsi="Arial" w:cs="Arial"/>
          <w:sz w:val="24"/>
          <w:szCs w:val="24"/>
        </w:rPr>
      </w:pPr>
      <w:r w:rsidRPr="00BE180E">
        <w:rPr>
          <w:rFonts w:ascii="Arial" w:hAnsi="Arial" w:cs="Arial"/>
          <w:b/>
          <w:sz w:val="24"/>
          <w:szCs w:val="24"/>
        </w:rPr>
        <w:t>Пункт 12</w:t>
      </w:r>
      <w:r w:rsidRPr="00BE180E">
        <w:rPr>
          <w:rFonts w:ascii="Arial" w:hAnsi="Arial" w:cs="Arial"/>
          <w:sz w:val="24"/>
          <w:szCs w:val="24"/>
        </w:rPr>
        <w:t xml:space="preserve"> – намира се на ул. „Илинден“, пред базово стопанство на „Монолит“ АД. Пътното покритие е асфалтово, в добро състояние, движението е двупосочно, двуредово, с разделителна ивица – река и дървета, с двустранно застрояване и озеленяване с трева, храсти и дървета. Средната интензивност на движение е 1 128 МПС/час. </w:t>
      </w:r>
      <w:r w:rsidRPr="00BE180E">
        <w:rPr>
          <w:rFonts w:ascii="Arial" w:hAnsi="Arial" w:cs="Arial"/>
          <w:sz w:val="24"/>
          <w:szCs w:val="24"/>
        </w:rPr>
        <w:lastRenderedPageBreak/>
        <w:t>Структурата на потока е около 80% леки автомобили и 20% товарни коли и автобуси;</w:t>
      </w:r>
    </w:p>
    <w:p w14:paraId="5C8438FA" w14:textId="77777777" w:rsidR="005D67CD" w:rsidRPr="00BE180E" w:rsidRDefault="005D67CD" w:rsidP="004D33A6">
      <w:pPr>
        <w:pStyle w:val="ListParagraph"/>
        <w:spacing w:line="360" w:lineRule="auto"/>
        <w:ind w:left="1068"/>
        <w:jc w:val="both"/>
        <w:rPr>
          <w:rFonts w:ascii="Arial" w:hAnsi="Arial" w:cs="Arial"/>
          <w:sz w:val="24"/>
          <w:szCs w:val="24"/>
        </w:rPr>
      </w:pPr>
    </w:p>
    <w:p w14:paraId="578ABF96" w14:textId="32E149D5" w:rsidR="005D67CD" w:rsidRPr="00BE180E" w:rsidRDefault="005D67CD" w:rsidP="004D33A6">
      <w:pPr>
        <w:spacing w:line="360" w:lineRule="auto"/>
        <w:jc w:val="both"/>
        <w:rPr>
          <w:rFonts w:ascii="Arial" w:hAnsi="Arial" w:cs="Arial"/>
          <w:sz w:val="24"/>
          <w:szCs w:val="24"/>
        </w:rPr>
      </w:pPr>
      <w:r w:rsidRPr="00BE180E">
        <w:rPr>
          <w:rFonts w:ascii="Arial" w:hAnsi="Arial" w:cs="Arial"/>
          <w:sz w:val="24"/>
          <w:szCs w:val="24"/>
        </w:rPr>
        <w:t>На Фигура 3</w:t>
      </w:r>
      <w:r w:rsidR="0026642E">
        <w:rPr>
          <w:rFonts w:ascii="Arial" w:hAnsi="Arial" w:cs="Arial"/>
          <w:sz w:val="24"/>
          <w:szCs w:val="24"/>
        </w:rPr>
        <w:t>7</w:t>
      </w:r>
      <w:r w:rsidRPr="00BE180E">
        <w:rPr>
          <w:rFonts w:ascii="Arial" w:hAnsi="Arial" w:cs="Arial"/>
          <w:sz w:val="24"/>
          <w:szCs w:val="24"/>
        </w:rPr>
        <w:t xml:space="preserve"> е показано процентното разпределение на МПС в пунктовете за мониторинг през</w:t>
      </w:r>
      <w:r w:rsidRPr="00BE180E">
        <w:rPr>
          <w:rFonts w:ascii="Arial" w:hAnsi="Arial" w:cs="Arial"/>
          <w:bCs/>
          <w:sz w:val="24"/>
          <w:szCs w:val="24"/>
        </w:rPr>
        <w:t xml:space="preserve"> 2018г.</w:t>
      </w:r>
    </w:p>
    <w:p w14:paraId="00E4C57F" w14:textId="77777777" w:rsidR="005D67CD" w:rsidRPr="00BE180E" w:rsidRDefault="005D67CD" w:rsidP="004D33A6">
      <w:pPr>
        <w:spacing w:line="360" w:lineRule="auto"/>
        <w:jc w:val="center"/>
        <w:rPr>
          <w:rFonts w:ascii="Arial" w:hAnsi="Arial" w:cs="Arial"/>
          <w:sz w:val="24"/>
          <w:szCs w:val="24"/>
        </w:rPr>
      </w:pPr>
      <w:r w:rsidRPr="00BE180E">
        <w:rPr>
          <w:rFonts w:ascii="Arial" w:hAnsi="Arial" w:cs="Arial"/>
          <w:noProof/>
          <w:sz w:val="24"/>
          <w:szCs w:val="24"/>
          <w:lang w:eastAsia="bg-BG"/>
        </w:rPr>
        <w:drawing>
          <wp:inline distT="0" distB="0" distL="0" distR="0" wp14:anchorId="52487B11" wp14:editId="41A62E1E">
            <wp:extent cx="5133295" cy="2753405"/>
            <wp:effectExtent l="0" t="0" r="10795" b="2794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379511B" w14:textId="460B9BC2" w:rsidR="005D67CD" w:rsidRPr="00BE180E" w:rsidRDefault="005D67CD" w:rsidP="004D33A6">
      <w:pPr>
        <w:spacing w:line="360" w:lineRule="auto"/>
        <w:jc w:val="center"/>
        <w:rPr>
          <w:rFonts w:ascii="Arial" w:hAnsi="Arial" w:cs="Arial"/>
          <w:sz w:val="24"/>
          <w:szCs w:val="24"/>
        </w:rPr>
      </w:pPr>
      <w:bookmarkStart w:id="158" w:name="_Toc48359060"/>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37</w:t>
      </w:r>
      <w:r w:rsidRPr="00BE180E">
        <w:rPr>
          <w:rFonts w:ascii="Arial" w:hAnsi="Arial" w:cs="Arial"/>
          <w:noProof/>
          <w:sz w:val="24"/>
          <w:szCs w:val="24"/>
        </w:rPr>
        <w:fldChar w:fldCharType="end"/>
      </w:r>
      <w:r w:rsidRPr="00BE180E">
        <w:rPr>
          <w:rFonts w:ascii="Arial" w:hAnsi="Arial" w:cs="Arial"/>
          <w:sz w:val="24"/>
          <w:szCs w:val="24"/>
        </w:rPr>
        <w:t>: Процентно разпределение на МПС в пунктовете за мониторинг,</w:t>
      </w:r>
      <w:r w:rsidRPr="00BE180E">
        <w:rPr>
          <w:rFonts w:ascii="Arial" w:hAnsi="Arial" w:cs="Arial"/>
          <w:bCs/>
          <w:sz w:val="24"/>
          <w:szCs w:val="24"/>
        </w:rPr>
        <w:t xml:space="preserve"> 2018г</w:t>
      </w:r>
      <w:bookmarkEnd w:id="158"/>
    </w:p>
    <w:p w14:paraId="40296CF3" w14:textId="77777777" w:rsidR="005D67CD" w:rsidRPr="00BE180E" w:rsidRDefault="005D67CD" w:rsidP="004D33A6">
      <w:pPr>
        <w:spacing w:line="360" w:lineRule="auto"/>
        <w:jc w:val="both"/>
        <w:rPr>
          <w:rFonts w:ascii="Arial" w:hAnsi="Arial" w:cs="Arial"/>
          <w:sz w:val="24"/>
          <w:szCs w:val="24"/>
        </w:rPr>
      </w:pPr>
      <w:r w:rsidRPr="00BE180E">
        <w:rPr>
          <w:rFonts w:ascii="Arial" w:hAnsi="Arial" w:cs="Arial"/>
          <w:sz w:val="24"/>
          <w:szCs w:val="24"/>
        </w:rPr>
        <w:t xml:space="preserve">Общият брой на регистрираните моторни превозни средства в гр. Хасково през </w:t>
      </w:r>
      <w:r w:rsidR="004E5990" w:rsidRPr="00BE180E">
        <w:rPr>
          <w:rFonts w:ascii="Arial" w:hAnsi="Arial" w:cs="Arial"/>
          <w:sz w:val="24"/>
          <w:szCs w:val="24"/>
        </w:rPr>
        <w:t>2015г е 48 080 бр. като</w:t>
      </w:r>
      <w:r w:rsidRPr="00BE180E">
        <w:rPr>
          <w:rFonts w:ascii="Arial" w:hAnsi="Arial" w:cs="Arial"/>
          <w:sz w:val="24"/>
          <w:szCs w:val="24"/>
        </w:rPr>
        <w:t xml:space="preserve"> </w:t>
      </w:r>
      <w:r w:rsidR="004E5990" w:rsidRPr="00BE180E">
        <w:rPr>
          <w:rFonts w:ascii="Arial" w:hAnsi="Arial" w:cs="Arial"/>
          <w:sz w:val="24"/>
          <w:szCs w:val="24"/>
        </w:rPr>
        <w:t>7</w:t>
      </w:r>
      <w:r w:rsidRPr="00BE180E">
        <w:rPr>
          <w:rFonts w:ascii="Arial" w:hAnsi="Arial" w:cs="Arial"/>
          <w:sz w:val="24"/>
          <w:szCs w:val="24"/>
        </w:rPr>
        <w:t xml:space="preserve">9% са леките автомобили. През 2016г броят леко намалява- 47 500 спрямо 2015г. </w:t>
      </w:r>
    </w:p>
    <w:p w14:paraId="10457A0D" w14:textId="77777777" w:rsidR="005D67CD" w:rsidRPr="00BE180E" w:rsidRDefault="005D67CD" w:rsidP="004D33A6">
      <w:pPr>
        <w:spacing w:line="360" w:lineRule="auto"/>
        <w:jc w:val="both"/>
        <w:rPr>
          <w:rFonts w:ascii="Arial" w:hAnsi="Arial" w:cs="Arial"/>
          <w:sz w:val="24"/>
          <w:szCs w:val="24"/>
        </w:rPr>
      </w:pPr>
      <w:r w:rsidRPr="00BE180E">
        <w:rPr>
          <w:rFonts w:ascii="Arial" w:hAnsi="Arial" w:cs="Arial"/>
          <w:sz w:val="24"/>
          <w:szCs w:val="24"/>
        </w:rPr>
        <w:t>През 2017г броят е 48 058  или почти колкото 2015г.</w:t>
      </w:r>
    </w:p>
    <w:p w14:paraId="5467FB0B" w14:textId="77777777" w:rsidR="005D67CD" w:rsidRPr="00BE180E" w:rsidRDefault="005D67CD" w:rsidP="004D33A6">
      <w:pPr>
        <w:spacing w:line="360" w:lineRule="auto"/>
        <w:jc w:val="both"/>
        <w:rPr>
          <w:rFonts w:ascii="Arial" w:hAnsi="Arial" w:cs="Arial"/>
          <w:sz w:val="24"/>
          <w:szCs w:val="24"/>
        </w:rPr>
      </w:pPr>
      <w:r w:rsidRPr="00BE180E">
        <w:rPr>
          <w:rFonts w:ascii="Arial" w:hAnsi="Arial" w:cs="Arial"/>
          <w:sz w:val="24"/>
          <w:szCs w:val="24"/>
        </w:rPr>
        <w:t xml:space="preserve">През 2018г броят е 52 260, което е с 8% повече в сравнение с 2015г. </w:t>
      </w:r>
    </w:p>
    <w:p w14:paraId="3416C949" w14:textId="77777777" w:rsidR="005D67CD" w:rsidRPr="00BE180E" w:rsidRDefault="005D67CD" w:rsidP="004D33A6">
      <w:pPr>
        <w:spacing w:line="360" w:lineRule="auto"/>
        <w:jc w:val="both"/>
        <w:rPr>
          <w:rFonts w:ascii="Arial" w:hAnsi="Arial" w:cs="Arial"/>
          <w:sz w:val="24"/>
          <w:szCs w:val="24"/>
        </w:rPr>
      </w:pPr>
      <w:r w:rsidRPr="00BE180E">
        <w:rPr>
          <w:rFonts w:ascii="Arial" w:hAnsi="Arial" w:cs="Arial"/>
          <w:sz w:val="24"/>
          <w:szCs w:val="24"/>
        </w:rPr>
        <w:t>На следващата таблица е показана динамиката на регистрираните автомобили в периода 2015-2018 г.</w:t>
      </w:r>
    </w:p>
    <w:p w14:paraId="6934CBC3" w14:textId="0514AAF2" w:rsidR="005D67CD" w:rsidRPr="00BE180E" w:rsidRDefault="005D67CD" w:rsidP="004D33A6">
      <w:pPr>
        <w:pStyle w:val="Caption"/>
        <w:rPr>
          <w:szCs w:val="24"/>
          <w:lang w:val="bg-BG"/>
        </w:rPr>
      </w:pPr>
      <w:bookmarkStart w:id="159" w:name="_Toc464573315"/>
      <w:bookmarkStart w:id="160" w:name="_Toc48359139"/>
      <w:r w:rsidRPr="00BE180E">
        <w:rPr>
          <w:szCs w:val="24"/>
          <w:lang w:val="bg-BG"/>
        </w:rPr>
        <w:lastRenderedPageBreak/>
        <w:t xml:space="preserve">Таблица </w:t>
      </w:r>
      <w:r w:rsidRPr="00BE180E">
        <w:rPr>
          <w:szCs w:val="24"/>
          <w:lang w:val="bg-BG"/>
        </w:rPr>
        <w:fldChar w:fldCharType="begin"/>
      </w:r>
      <w:r w:rsidRPr="00BE180E">
        <w:rPr>
          <w:szCs w:val="24"/>
          <w:lang w:val="bg-BG"/>
        </w:rPr>
        <w:instrText xml:space="preserve"> SEQ Таблица \* ARABIC </w:instrText>
      </w:r>
      <w:r w:rsidRPr="00BE180E">
        <w:rPr>
          <w:szCs w:val="24"/>
          <w:lang w:val="bg-BG"/>
        </w:rPr>
        <w:fldChar w:fldCharType="separate"/>
      </w:r>
      <w:r w:rsidR="00E63427">
        <w:rPr>
          <w:noProof/>
          <w:szCs w:val="24"/>
          <w:lang w:val="bg-BG"/>
        </w:rPr>
        <w:t>19</w:t>
      </w:r>
      <w:r w:rsidRPr="00BE180E">
        <w:rPr>
          <w:noProof/>
          <w:szCs w:val="24"/>
          <w:lang w:val="bg-BG"/>
        </w:rPr>
        <w:fldChar w:fldCharType="end"/>
      </w:r>
      <w:r w:rsidRPr="00BE180E">
        <w:rPr>
          <w:szCs w:val="24"/>
          <w:lang w:val="bg-BG"/>
        </w:rPr>
        <w:t>: Общ брой регистрирани МПС</w:t>
      </w:r>
      <w:bookmarkEnd w:id="159"/>
      <w:bookmarkEnd w:id="160"/>
    </w:p>
    <w:tbl>
      <w:tblPr>
        <w:tblW w:w="4660" w:type="dxa"/>
        <w:jc w:val="center"/>
        <w:tblCellMar>
          <w:left w:w="70" w:type="dxa"/>
          <w:right w:w="70" w:type="dxa"/>
        </w:tblCellMar>
        <w:tblLook w:val="04A0" w:firstRow="1" w:lastRow="0" w:firstColumn="1" w:lastColumn="0" w:noHBand="0" w:noVBand="1"/>
      </w:tblPr>
      <w:tblGrid>
        <w:gridCol w:w="1001"/>
        <w:gridCol w:w="3700"/>
      </w:tblGrid>
      <w:tr w:rsidR="005D67CD" w:rsidRPr="00BE180E" w14:paraId="40BA1EAA" w14:textId="77777777" w:rsidTr="001E1328">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14:paraId="2979D44E" w14:textId="77777777" w:rsidR="005D67CD" w:rsidRPr="00BE180E" w:rsidRDefault="005D67CD" w:rsidP="004D33A6">
            <w:pPr>
              <w:spacing w:after="0"/>
              <w:rPr>
                <w:rFonts w:ascii="Arial" w:eastAsia="Times New Roman" w:hAnsi="Arial" w:cs="Arial"/>
                <w:b/>
                <w:bCs/>
                <w:sz w:val="24"/>
                <w:szCs w:val="24"/>
                <w:lang w:eastAsia="bg-BG"/>
              </w:rPr>
            </w:pPr>
            <w:r w:rsidRPr="00BE180E">
              <w:rPr>
                <w:rFonts w:ascii="Arial" w:eastAsia="Times New Roman" w:hAnsi="Arial" w:cs="Arial"/>
                <w:b/>
                <w:bCs/>
                <w:sz w:val="24"/>
                <w:szCs w:val="24"/>
                <w:lang w:eastAsia="bg-BG"/>
              </w:rPr>
              <w:t>Година</w:t>
            </w:r>
          </w:p>
        </w:tc>
        <w:tc>
          <w:tcPr>
            <w:tcW w:w="3700" w:type="dxa"/>
            <w:tcBorders>
              <w:top w:val="single" w:sz="4" w:space="0" w:color="auto"/>
              <w:left w:val="nil"/>
              <w:bottom w:val="single" w:sz="4" w:space="0" w:color="auto"/>
              <w:right w:val="single" w:sz="4" w:space="0" w:color="auto"/>
            </w:tcBorders>
            <w:shd w:val="clear" w:color="auto" w:fill="auto"/>
            <w:hideMark/>
          </w:tcPr>
          <w:p w14:paraId="41D26D5B" w14:textId="77777777" w:rsidR="005D67CD" w:rsidRPr="00BE180E" w:rsidRDefault="005D67CD" w:rsidP="004D33A6">
            <w:pPr>
              <w:spacing w:after="0"/>
              <w:jc w:val="center"/>
              <w:rPr>
                <w:rFonts w:ascii="Arial" w:eastAsia="Times New Roman" w:hAnsi="Arial" w:cs="Arial"/>
                <w:b/>
                <w:bCs/>
                <w:sz w:val="24"/>
                <w:szCs w:val="24"/>
                <w:lang w:eastAsia="bg-BG"/>
              </w:rPr>
            </w:pPr>
            <w:r w:rsidRPr="00BE180E">
              <w:rPr>
                <w:rFonts w:ascii="Arial" w:eastAsia="Times New Roman" w:hAnsi="Arial" w:cs="Arial"/>
                <w:b/>
                <w:bCs/>
                <w:sz w:val="24"/>
                <w:szCs w:val="24"/>
                <w:lang w:eastAsia="bg-BG"/>
              </w:rPr>
              <w:t>Общ брой регистрирани МПС</w:t>
            </w:r>
          </w:p>
        </w:tc>
      </w:tr>
      <w:tr w:rsidR="005D67CD" w:rsidRPr="00BE180E" w14:paraId="515E00D1" w14:textId="77777777" w:rsidTr="001E132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373B19" w14:textId="77777777" w:rsidR="005D67CD" w:rsidRPr="00BE180E" w:rsidRDefault="005D67CD"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2015</w:t>
            </w:r>
          </w:p>
        </w:tc>
        <w:tc>
          <w:tcPr>
            <w:tcW w:w="3700" w:type="dxa"/>
            <w:tcBorders>
              <w:top w:val="nil"/>
              <w:left w:val="nil"/>
              <w:bottom w:val="single" w:sz="4" w:space="0" w:color="auto"/>
              <w:right w:val="single" w:sz="4" w:space="0" w:color="auto"/>
            </w:tcBorders>
            <w:shd w:val="clear" w:color="auto" w:fill="auto"/>
            <w:noWrap/>
            <w:vAlign w:val="bottom"/>
            <w:hideMark/>
          </w:tcPr>
          <w:p w14:paraId="44E2F1AB" w14:textId="77777777" w:rsidR="005D67CD" w:rsidRPr="00BE180E" w:rsidRDefault="005D67CD"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48 080</w:t>
            </w:r>
          </w:p>
        </w:tc>
      </w:tr>
      <w:tr w:rsidR="005D67CD" w:rsidRPr="00BE180E" w14:paraId="18C3DDC8" w14:textId="77777777" w:rsidTr="001E132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5227A5" w14:textId="77777777" w:rsidR="005D67CD" w:rsidRPr="00BE180E" w:rsidRDefault="005D67CD"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2016</w:t>
            </w:r>
          </w:p>
        </w:tc>
        <w:tc>
          <w:tcPr>
            <w:tcW w:w="3700" w:type="dxa"/>
            <w:tcBorders>
              <w:top w:val="nil"/>
              <w:left w:val="nil"/>
              <w:bottom w:val="single" w:sz="4" w:space="0" w:color="auto"/>
              <w:right w:val="single" w:sz="4" w:space="0" w:color="auto"/>
            </w:tcBorders>
            <w:shd w:val="clear" w:color="auto" w:fill="auto"/>
            <w:noWrap/>
            <w:vAlign w:val="bottom"/>
            <w:hideMark/>
          </w:tcPr>
          <w:p w14:paraId="50C7B6FD" w14:textId="77777777" w:rsidR="005D67CD" w:rsidRPr="00BE180E" w:rsidRDefault="005D67CD"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47 500</w:t>
            </w:r>
          </w:p>
        </w:tc>
      </w:tr>
      <w:tr w:rsidR="005D67CD" w:rsidRPr="00BE180E" w14:paraId="3CD2099B" w14:textId="77777777" w:rsidTr="001E132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1FFB47" w14:textId="77777777" w:rsidR="005D67CD" w:rsidRPr="00BE180E" w:rsidRDefault="005D67CD"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2017</w:t>
            </w:r>
          </w:p>
        </w:tc>
        <w:tc>
          <w:tcPr>
            <w:tcW w:w="3700" w:type="dxa"/>
            <w:tcBorders>
              <w:top w:val="nil"/>
              <w:left w:val="nil"/>
              <w:bottom w:val="single" w:sz="4" w:space="0" w:color="auto"/>
              <w:right w:val="single" w:sz="4" w:space="0" w:color="auto"/>
            </w:tcBorders>
            <w:shd w:val="clear" w:color="auto" w:fill="auto"/>
            <w:noWrap/>
            <w:vAlign w:val="bottom"/>
            <w:hideMark/>
          </w:tcPr>
          <w:p w14:paraId="3EF7A06B" w14:textId="77777777" w:rsidR="005D67CD" w:rsidRPr="00BE180E" w:rsidRDefault="005D67CD"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48 058</w:t>
            </w:r>
          </w:p>
        </w:tc>
      </w:tr>
      <w:tr w:rsidR="005D67CD" w:rsidRPr="00BE180E" w14:paraId="0BD44BD0" w14:textId="77777777" w:rsidTr="001E132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C745E4" w14:textId="77777777" w:rsidR="005D67CD" w:rsidRPr="00BE180E" w:rsidRDefault="005D67CD"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2018</w:t>
            </w:r>
          </w:p>
        </w:tc>
        <w:tc>
          <w:tcPr>
            <w:tcW w:w="3700" w:type="dxa"/>
            <w:tcBorders>
              <w:top w:val="nil"/>
              <w:left w:val="nil"/>
              <w:bottom w:val="single" w:sz="4" w:space="0" w:color="auto"/>
              <w:right w:val="single" w:sz="4" w:space="0" w:color="auto"/>
            </w:tcBorders>
            <w:shd w:val="clear" w:color="auto" w:fill="auto"/>
            <w:noWrap/>
            <w:vAlign w:val="bottom"/>
            <w:hideMark/>
          </w:tcPr>
          <w:p w14:paraId="57D119B6" w14:textId="77777777" w:rsidR="005D67CD" w:rsidRPr="00BE180E" w:rsidRDefault="005D67CD"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52 260</w:t>
            </w:r>
          </w:p>
        </w:tc>
      </w:tr>
    </w:tbl>
    <w:p w14:paraId="6A6D253B" w14:textId="77777777" w:rsidR="004278BF" w:rsidRPr="00BE180E" w:rsidRDefault="004278BF" w:rsidP="004D33A6">
      <w:pPr>
        <w:spacing w:line="360" w:lineRule="auto"/>
        <w:rPr>
          <w:rFonts w:ascii="Arial" w:hAnsi="Arial" w:cs="Arial"/>
          <w:sz w:val="24"/>
          <w:szCs w:val="24"/>
        </w:rPr>
      </w:pPr>
    </w:p>
    <w:p w14:paraId="783A2AE3" w14:textId="59057E8E" w:rsidR="005D67CD" w:rsidRPr="00BE180E" w:rsidRDefault="005D67CD" w:rsidP="004D33A6">
      <w:pPr>
        <w:spacing w:line="360" w:lineRule="auto"/>
        <w:rPr>
          <w:rFonts w:ascii="Arial" w:hAnsi="Arial" w:cs="Arial"/>
          <w:sz w:val="24"/>
          <w:szCs w:val="24"/>
        </w:rPr>
      </w:pPr>
      <w:r w:rsidRPr="00BE180E">
        <w:rPr>
          <w:rFonts w:ascii="Arial" w:hAnsi="Arial" w:cs="Arial"/>
          <w:sz w:val="24"/>
          <w:szCs w:val="24"/>
        </w:rPr>
        <w:t xml:space="preserve">На Фигура </w:t>
      </w:r>
      <w:r w:rsidR="007F2657" w:rsidRPr="00BE180E">
        <w:rPr>
          <w:rFonts w:ascii="Arial" w:hAnsi="Arial" w:cs="Arial"/>
          <w:sz w:val="24"/>
          <w:szCs w:val="24"/>
        </w:rPr>
        <w:t>3</w:t>
      </w:r>
      <w:r w:rsidR="0026642E">
        <w:rPr>
          <w:rFonts w:ascii="Arial" w:hAnsi="Arial" w:cs="Arial"/>
          <w:sz w:val="24"/>
          <w:szCs w:val="24"/>
        </w:rPr>
        <w:t>8</w:t>
      </w:r>
      <w:r w:rsidRPr="00BE180E">
        <w:rPr>
          <w:rFonts w:ascii="Arial" w:hAnsi="Arial" w:cs="Arial"/>
          <w:sz w:val="24"/>
          <w:szCs w:val="24"/>
        </w:rPr>
        <w:t xml:space="preserve"> по-долу е показано </w:t>
      </w:r>
      <w:r w:rsidR="00F46AD6" w:rsidRPr="00BE180E">
        <w:rPr>
          <w:rFonts w:ascii="Arial" w:hAnsi="Arial" w:cs="Arial"/>
          <w:sz w:val="24"/>
          <w:szCs w:val="24"/>
        </w:rPr>
        <w:t>общия брой на</w:t>
      </w:r>
      <w:r w:rsidRPr="00BE180E">
        <w:rPr>
          <w:rFonts w:ascii="Arial" w:hAnsi="Arial" w:cs="Arial"/>
          <w:sz w:val="24"/>
          <w:szCs w:val="24"/>
        </w:rPr>
        <w:t xml:space="preserve"> регистрираните автомобили в гр. Хасково за периода 2015-2018 г.</w:t>
      </w:r>
    </w:p>
    <w:p w14:paraId="6A8C3A3A" w14:textId="77777777" w:rsidR="005D67CD" w:rsidRPr="00BE180E" w:rsidRDefault="005D67CD" w:rsidP="00D70D7F">
      <w:pPr>
        <w:spacing w:after="0" w:line="360" w:lineRule="auto"/>
        <w:rPr>
          <w:rFonts w:ascii="Arial" w:hAnsi="Arial" w:cs="Arial"/>
          <w:sz w:val="24"/>
          <w:szCs w:val="24"/>
        </w:rPr>
      </w:pPr>
      <w:r w:rsidRPr="00BE180E">
        <w:rPr>
          <w:rFonts w:ascii="Arial" w:hAnsi="Arial" w:cs="Arial"/>
          <w:noProof/>
          <w:sz w:val="24"/>
          <w:szCs w:val="24"/>
          <w:lang w:eastAsia="bg-BG"/>
        </w:rPr>
        <w:drawing>
          <wp:inline distT="0" distB="0" distL="0" distR="0" wp14:anchorId="1F4400CE" wp14:editId="0EDF9264">
            <wp:extent cx="5619750" cy="2743200"/>
            <wp:effectExtent l="0" t="0" r="19050" b="1905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0A2B557" w14:textId="2699C93A" w:rsidR="005D67CD" w:rsidRPr="00BE180E" w:rsidRDefault="005D67CD" w:rsidP="00D70D7F">
      <w:pPr>
        <w:spacing w:after="0" w:line="360" w:lineRule="auto"/>
        <w:rPr>
          <w:rFonts w:ascii="Arial" w:hAnsi="Arial" w:cs="Arial"/>
          <w:sz w:val="24"/>
          <w:szCs w:val="24"/>
        </w:rPr>
      </w:pPr>
      <w:bookmarkStart w:id="161" w:name="_Toc464579596"/>
      <w:bookmarkStart w:id="162" w:name="_Toc48359061"/>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38</w:t>
      </w:r>
      <w:r w:rsidRPr="00BE180E">
        <w:rPr>
          <w:rFonts w:ascii="Arial" w:hAnsi="Arial" w:cs="Arial"/>
          <w:noProof/>
          <w:sz w:val="24"/>
          <w:szCs w:val="24"/>
        </w:rPr>
        <w:fldChar w:fldCharType="end"/>
      </w:r>
      <w:r w:rsidRPr="00BE180E">
        <w:rPr>
          <w:rFonts w:ascii="Arial" w:hAnsi="Arial" w:cs="Arial"/>
          <w:sz w:val="24"/>
          <w:szCs w:val="24"/>
        </w:rPr>
        <w:t>: Общ брой регистрирани МПС в гр. Хасково за периода 2015 - 2018г</w:t>
      </w:r>
      <w:bookmarkEnd w:id="161"/>
      <w:bookmarkEnd w:id="162"/>
    </w:p>
    <w:p w14:paraId="1D137E29" w14:textId="77777777" w:rsidR="005D67CD" w:rsidRPr="00BE180E" w:rsidRDefault="005D67CD" w:rsidP="004D33A6">
      <w:pPr>
        <w:spacing w:line="360" w:lineRule="auto"/>
        <w:jc w:val="both"/>
        <w:rPr>
          <w:rFonts w:ascii="Arial" w:hAnsi="Arial" w:cs="Arial"/>
          <w:sz w:val="24"/>
          <w:szCs w:val="24"/>
          <w:shd w:val="clear" w:color="auto" w:fill="FFFFFF"/>
        </w:rPr>
      </w:pPr>
    </w:p>
    <w:p w14:paraId="0FDB9D2D" w14:textId="77777777" w:rsidR="005D67CD" w:rsidRPr="00BE180E" w:rsidRDefault="005D67CD" w:rsidP="004D33A6">
      <w:pPr>
        <w:spacing w:line="360" w:lineRule="auto"/>
        <w:jc w:val="both"/>
        <w:rPr>
          <w:rFonts w:ascii="Arial" w:hAnsi="Arial" w:cs="Arial"/>
          <w:sz w:val="24"/>
          <w:szCs w:val="24"/>
          <w:shd w:val="clear" w:color="auto" w:fill="FFFFFF"/>
        </w:rPr>
      </w:pPr>
      <w:r w:rsidRPr="00BE180E">
        <w:rPr>
          <w:rFonts w:ascii="Arial" w:hAnsi="Arial" w:cs="Arial"/>
          <w:sz w:val="24"/>
          <w:szCs w:val="24"/>
          <w:shd w:val="clear" w:color="auto" w:fill="FFFFFF"/>
        </w:rPr>
        <w:t xml:space="preserve">Според данните на МВР за 2019 г. общият брой на всички МПС в България е 3.75 млн., с почти 90 хиляди повече от предишната година. Делът на най-старите коли - тези над 20 години, остава най-сериозен и продължава да расте - през 2019 г. е достигнал 41% спрямо 38% предишната година. Като се добави и делът на превозните средства на възраст 15-20 години - още 26%, излиза, че значителна част (67%) от автопарка е над 15 години. От новорегистрираните 302 000 МПС </w:t>
      </w:r>
      <w:r w:rsidRPr="00BE180E">
        <w:rPr>
          <w:rFonts w:ascii="Arial" w:hAnsi="Arial" w:cs="Arial"/>
          <w:sz w:val="24"/>
          <w:szCs w:val="24"/>
          <w:shd w:val="clear" w:color="auto" w:fill="FFFFFF"/>
        </w:rPr>
        <w:lastRenderedPageBreak/>
        <w:t>(две трети от тях препродажби) през миналата година 193 хиляди са над 10 години.</w:t>
      </w:r>
    </w:p>
    <w:p w14:paraId="77297640" w14:textId="77777777" w:rsidR="005D67CD" w:rsidRPr="00BE180E" w:rsidRDefault="005D67CD" w:rsidP="004D33A6">
      <w:pPr>
        <w:spacing w:line="360" w:lineRule="auto"/>
        <w:rPr>
          <w:rFonts w:ascii="Arial" w:hAnsi="Arial" w:cs="Arial"/>
          <w:sz w:val="24"/>
          <w:szCs w:val="24"/>
        </w:rPr>
      </w:pPr>
      <w:r w:rsidRPr="00BE180E">
        <w:rPr>
          <w:rFonts w:ascii="Arial" w:hAnsi="Arial" w:cs="Arial"/>
          <w:sz w:val="24"/>
          <w:szCs w:val="24"/>
        </w:rPr>
        <w:t>Разпределението на регистрираните в община Хасково автомобили по категории за периода 2015 – 2018 г. е следното:</w:t>
      </w:r>
    </w:p>
    <w:p w14:paraId="0CAA6A37" w14:textId="77777777" w:rsidR="004278BF" w:rsidRPr="00BE180E" w:rsidRDefault="004278BF" w:rsidP="004D33A6">
      <w:pPr>
        <w:spacing w:line="360" w:lineRule="auto"/>
        <w:rPr>
          <w:rFonts w:ascii="Arial" w:hAnsi="Arial" w:cs="Arial"/>
          <w:sz w:val="24"/>
          <w:szCs w:val="24"/>
        </w:rPr>
      </w:pPr>
    </w:p>
    <w:p w14:paraId="00B9884A" w14:textId="49810B46" w:rsidR="005D67CD" w:rsidRPr="00BE180E" w:rsidRDefault="005D67CD" w:rsidP="004D33A6">
      <w:pPr>
        <w:pStyle w:val="Caption"/>
        <w:rPr>
          <w:szCs w:val="24"/>
          <w:lang w:val="bg-BG"/>
        </w:rPr>
      </w:pPr>
      <w:bookmarkStart w:id="163" w:name="_Toc464573316"/>
      <w:bookmarkStart w:id="164" w:name="_Toc48359140"/>
      <w:r w:rsidRPr="00BE180E">
        <w:rPr>
          <w:szCs w:val="24"/>
          <w:lang w:val="bg-BG"/>
        </w:rPr>
        <w:t xml:space="preserve">Таблица </w:t>
      </w:r>
      <w:r w:rsidRPr="00BE180E">
        <w:rPr>
          <w:szCs w:val="24"/>
          <w:lang w:val="bg-BG"/>
        </w:rPr>
        <w:fldChar w:fldCharType="begin"/>
      </w:r>
      <w:r w:rsidRPr="00BE180E">
        <w:rPr>
          <w:szCs w:val="24"/>
          <w:lang w:val="bg-BG"/>
        </w:rPr>
        <w:instrText xml:space="preserve"> SEQ Таблица \* ARABIC </w:instrText>
      </w:r>
      <w:r w:rsidRPr="00BE180E">
        <w:rPr>
          <w:szCs w:val="24"/>
          <w:lang w:val="bg-BG"/>
        </w:rPr>
        <w:fldChar w:fldCharType="separate"/>
      </w:r>
      <w:r w:rsidR="00E63427">
        <w:rPr>
          <w:noProof/>
          <w:szCs w:val="24"/>
          <w:lang w:val="bg-BG"/>
        </w:rPr>
        <w:t>20</w:t>
      </w:r>
      <w:r w:rsidRPr="00BE180E">
        <w:rPr>
          <w:noProof/>
          <w:szCs w:val="24"/>
          <w:lang w:val="bg-BG"/>
        </w:rPr>
        <w:fldChar w:fldCharType="end"/>
      </w:r>
      <w:r w:rsidRPr="00BE180E">
        <w:rPr>
          <w:szCs w:val="24"/>
          <w:lang w:val="bg-BG"/>
        </w:rPr>
        <w:t>: Разпределение по категории на регистрираните МПС 201</w:t>
      </w:r>
      <w:r w:rsidR="004E5990" w:rsidRPr="00BE180E">
        <w:rPr>
          <w:szCs w:val="24"/>
          <w:lang w:val="bg-BG"/>
        </w:rPr>
        <w:t>5</w:t>
      </w:r>
      <w:r w:rsidRPr="00BE180E">
        <w:rPr>
          <w:szCs w:val="24"/>
          <w:lang w:val="bg-BG"/>
        </w:rPr>
        <w:t>-201</w:t>
      </w:r>
      <w:r w:rsidR="004E5990" w:rsidRPr="00BE180E">
        <w:rPr>
          <w:szCs w:val="24"/>
          <w:lang w:val="bg-BG"/>
        </w:rPr>
        <w:t>8</w:t>
      </w:r>
      <w:r w:rsidRPr="00BE180E">
        <w:rPr>
          <w:szCs w:val="24"/>
          <w:lang w:val="bg-BG"/>
        </w:rPr>
        <w:t xml:space="preserve"> г.</w:t>
      </w:r>
      <w:bookmarkEnd w:id="163"/>
      <w:bookmarkEnd w:id="164"/>
    </w:p>
    <w:tbl>
      <w:tblPr>
        <w:tblW w:w="6317" w:type="dxa"/>
        <w:jc w:val="center"/>
        <w:tblCellMar>
          <w:left w:w="70" w:type="dxa"/>
          <w:right w:w="70" w:type="dxa"/>
        </w:tblCellMar>
        <w:tblLook w:val="04A0" w:firstRow="1" w:lastRow="0" w:firstColumn="1" w:lastColumn="0" w:noHBand="0" w:noVBand="1"/>
      </w:tblPr>
      <w:tblGrid>
        <w:gridCol w:w="2137"/>
        <w:gridCol w:w="960"/>
        <w:gridCol w:w="1300"/>
        <w:gridCol w:w="960"/>
        <w:gridCol w:w="960"/>
      </w:tblGrid>
      <w:tr w:rsidR="004E5990" w:rsidRPr="00BE180E" w14:paraId="32F54265" w14:textId="77777777" w:rsidTr="004D33A6">
        <w:trPr>
          <w:trHeight w:val="340"/>
          <w:jc w:val="center"/>
        </w:trPr>
        <w:tc>
          <w:tcPr>
            <w:tcW w:w="2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E3D39" w14:textId="77777777" w:rsidR="004E5990" w:rsidRPr="00BE180E" w:rsidRDefault="004E5990" w:rsidP="004D33A6">
            <w:pPr>
              <w:spacing w:after="0"/>
              <w:jc w:val="center"/>
              <w:rPr>
                <w:rFonts w:ascii="Arial" w:eastAsia="Times New Roman" w:hAnsi="Arial" w:cs="Arial"/>
                <w:sz w:val="24"/>
                <w:szCs w:val="24"/>
                <w:lang w:eastAsia="bg-BG"/>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F6F9257" w14:textId="77777777" w:rsidR="004E5990" w:rsidRPr="00BE180E" w:rsidRDefault="004E5990" w:rsidP="004D33A6">
            <w:pPr>
              <w:spacing w:after="0"/>
              <w:jc w:val="center"/>
              <w:rPr>
                <w:rFonts w:ascii="Arial" w:eastAsia="Times New Roman" w:hAnsi="Arial" w:cs="Arial"/>
                <w:b/>
                <w:sz w:val="24"/>
                <w:szCs w:val="24"/>
                <w:lang w:eastAsia="bg-BG"/>
              </w:rPr>
            </w:pPr>
            <w:r w:rsidRPr="00BE180E">
              <w:rPr>
                <w:rFonts w:ascii="Arial" w:eastAsia="Times New Roman" w:hAnsi="Arial" w:cs="Arial"/>
                <w:b/>
                <w:sz w:val="24"/>
                <w:szCs w:val="24"/>
                <w:lang w:eastAsia="bg-BG"/>
              </w:rPr>
              <w:t>2015</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64E08B7" w14:textId="77777777" w:rsidR="004E5990" w:rsidRPr="00BE180E" w:rsidRDefault="004E5990" w:rsidP="004D33A6">
            <w:pPr>
              <w:spacing w:after="0"/>
              <w:jc w:val="center"/>
              <w:rPr>
                <w:rFonts w:ascii="Arial" w:eastAsia="Times New Roman" w:hAnsi="Arial" w:cs="Arial"/>
                <w:b/>
                <w:sz w:val="24"/>
                <w:szCs w:val="24"/>
                <w:lang w:eastAsia="bg-BG"/>
              </w:rPr>
            </w:pPr>
            <w:r w:rsidRPr="00BE180E">
              <w:rPr>
                <w:rFonts w:ascii="Arial" w:eastAsia="Times New Roman" w:hAnsi="Arial" w:cs="Arial"/>
                <w:b/>
                <w:sz w:val="24"/>
                <w:szCs w:val="24"/>
                <w:lang w:eastAsia="bg-BG"/>
              </w:rPr>
              <w:t>2016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AB15116" w14:textId="77777777" w:rsidR="004E5990" w:rsidRPr="00BE180E" w:rsidRDefault="004E5990" w:rsidP="004D33A6">
            <w:pPr>
              <w:spacing w:after="0"/>
              <w:jc w:val="center"/>
              <w:rPr>
                <w:rFonts w:ascii="Arial" w:eastAsia="Times New Roman" w:hAnsi="Arial" w:cs="Arial"/>
                <w:b/>
                <w:sz w:val="24"/>
                <w:szCs w:val="24"/>
                <w:lang w:eastAsia="bg-BG"/>
              </w:rPr>
            </w:pPr>
            <w:r w:rsidRPr="00BE180E">
              <w:rPr>
                <w:rFonts w:ascii="Arial" w:eastAsia="Times New Roman" w:hAnsi="Arial" w:cs="Arial"/>
                <w:b/>
                <w:sz w:val="24"/>
                <w:szCs w:val="24"/>
                <w:lang w:eastAsia="bg-BG"/>
              </w:rPr>
              <w:t>2017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F809587" w14:textId="77777777" w:rsidR="004E5990" w:rsidRPr="00BE180E" w:rsidRDefault="004E5990" w:rsidP="004D33A6">
            <w:pPr>
              <w:spacing w:after="0"/>
              <w:jc w:val="center"/>
              <w:rPr>
                <w:rFonts w:ascii="Arial" w:eastAsia="Times New Roman" w:hAnsi="Arial" w:cs="Arial"/>
                <w:b/>
                <w:sz w:val="24"/>
                <w:szCs w:val="24"/>
                <w:lang w:eastAsia="bg-BG"/>
              </w:rPr>
            </w:pPr>
            <w:r w:rsidRPr="00BE180E">
              <w:rPr>
                <w:rFonts w:ascii="Arial" w:eastAsia="Times New Roman" w:hAnsi="Arial" w:cs="Arial"/>
                <w:b/>
                <w:sz w:val="24"/>
                <w:szCs w:val="24"/>
                <w:lang w:eastAsia="bg-BG"/>
              </w:rPr>
              <w:t>2018</w:t>
            </w:r>
          </w:p>
        </w:tc>
      </w:tr>
      <w:tr w:rsidR="004E5990" w:rsidRPr="00BE180E" w14:paraId="419614AF" w14:textId="77777777" w:rsidTr="004D33A6">
        <w:trPr>
          <w:trHeight w:val="340"/>
          <w:jc w:val="center"/>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14:paraId="0600FB54" w14:textId="77777777" w:rsidR="004E5990" w:rsidRPr="00BE180E" w:rsidRDefault="004E5990" w:rsidP="004D33A6">
            <w:pPr>
              <w:spacing w:after="0"/>
              <w:jc w:val="right"/>
              <w:rPr>
                <w:rFonts w:ascii="Arial" w:eastAsia="Times New Roman" w:hAnsi="Arial" w:cs="Arial"/>
                <w:sz w:val="24"/>
                <w:szCs w:val="24"/>
                <w:lang w:eastAsia="bg-BG"/>
              </w:rPr>
            </w:pPr>
            <w:r w:rsidRPr="00BE180E">
              <w:rPr>
                <w:rFonts w:ascii="Arial" w:eastAsia="Times New Roman" w:hAnsi="Arial" w:cs="Arial"/>
                <w:sz w:val="24"/>
                <w:szCs w:val="24"/>
                <w:lang w:eastAsia="bg-BG"/>
              </w:rPr>
              <w:t>Автобус</w:t>
            </w:r>
            <w:r w:rsidR="004D33A6" w:rsidRPr="00BE180E">
              <w:rPr>
                <w:rFonts w:ascii="Arial" w:eastAsia="Times New Roman" w:hAnsi="Arial" w:cs="Arial"/>
                <w:sz w:val="24"/>
                <w:szCs w:val="24"/>
                <w:lang w:eastAsia="bg-BG"/>
              </w:rPr>
              <w:t>и</w:t>
            </w:r>
          </w:p>
        </w:tc>
        <w:tc>
          <w:tcPr>
            <w:tcW w:w="960" w:type="dxa"/>
            <w:tcBorders>
              <w:top w:val="nil"/>
              <w:left w:val="nil"/>
              <w:bottom w:val="single" w:sz="4" w:space="0" w:color="auto"/>
              <w:right w:val="single" w:sz="4" w:space="0" w:color="auto"/>
            </w:tcBorders>
            <w:shd w:val="clear" w:color="auto" w:fill="auto"/>
            <w:noWrap/>
            <w:vAlign w:val="bottom"/>
            <w:hideMark/>
          </w:tcPr>
          <w:p w14:paraId="6EB688CC" w14:textId="77777777" w:rsidR="004E5990" w:rsidRPr="00BE180E" w:rsidRDefault="004E5990"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250</w:t>
            </w:r>
          </w:p>
        </w:tc>
        <w:tc>
          <w:tcPr>
            <w:tcW w:w="1300" w:type="dxa"/>
            <w:tcBorders>
              <w:top w:val="nil"/>
              <w:left w:val="nil"/>
              <w:bottom w:val="single" w:sz="4" w:space="0" w:color="auto"/>
              <w:right w:val="single" w:sz="4" w:space="0" w:color="auto"/>
            </w:tcBorders>
            <w:shd w:val="clear" w:color="auto" w:fill="auto"/>
            <w:noWrap/>
            <w:vAlign w:val="bottom"/>
            <w:hideMark/>
          </w:tcPr>
          <w:p w14:paraId="6BAAFEA8" w14:textId="77777777" w:rsidR="004E5990" w:rsidRPr="00BE180E" w:rsidRDefault="004E5990"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241</w:t>
            </w:r>
          </w:p>
        </w:tc>
        <w:tc>
          <w:tcPr>
            <w:tcW w:w="960" w:type="dxa"/>
            <w:tcBorders>
              <w:top w:val="nil"/>
              <w:left w:val="nil"/>
              <w:bottom w:val="single" w:sz="4" w:space="0" w:color="auto"/>
              <w:right w:val="single" w:sz="4" w:space="0" w:color="auto"/>
            </w:tcBorders>
            <w:shd w:val="clear" w:color="auto" w:fill="auto"/>
            <w:noWrap/>
            <w:vAlign w:val="bottom"/>
            <w:hideMark/>
          </w:tcPr>
          <w:p w14:paraId="19F85950" w14:textId="77777777" w:rsidR="004E5990" w:rsidRPr="00BE180E" w:rsidRDefault="004E5990"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250</w:t>
            </w:r>
          </w:p>
        </w:tc>
        <w:tc>
          <w:tcPr>
            <w:tcW w:w="960" w:type="dxa"/>
            <w:tcBorders>
              <w:top w:val="nil"/>
              <w:left w:val="nil"/>
              <w:bottom w:val="single" w:sz="4" w:space="0" w:color="auto"/>
              <w:right w:val="single" w:sz="4" w:space="0" w:color="auto"/>
            </w:tcBorders>
            <w:shd w:val="clear" w:color="auto" w:fill="auto"/>
            <w:noWrap/>
            <w:vAlign w:val="bottom"/>
            <w:hideMark/>
          </w:tcPr>
          <w:p w14:paraId="6787034A" w14:textId="77777777" w:rsidR="004E5990" w:rsidRPr="00BE180E" w:rsidRDefault="004E5990"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256</w:t>
            </w:r>
          </w:p>
        </w:tc>
      </w:tr>
      <w:tr w:rsidR="004E5990" w:rsidRPr="00BE180E" w14:paraId="04295DED" w14:textId="77777777" w:rsidTr="004D33A6">
        <w:trPr>
          <w:trHeight w:val="340"/>
          <w:jc w:val="center"/>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14:paraId="35A45F82" w14:textId="77777777" w:rsidR="004E5990" w:rsidRPr="00BE180E" w:rsidRDefault="004E5990" w:rsidP="004D33A6">
            <w:pPr>
              <w:spacing w:after="0"/>
              <w:jc w:val="right"/>
              <w:rPr>
                <w:rFonts w:ascii="Arial" w:eastAsia="Times New Roman" w:hAnsi="Arial" w:cs="Arial"/>
                <w:sz w:val="24"/>
                <w:szCs w:val="24"/>
                <w:lang w:eastAsia="bg-BG"/>
              </w:rPr>
            </w:pPr>
            <w:r w:rsidRPr="00BE180E">
              <w:rPr>
                <w:rFonts w:ascii="Arial" w:eastAsia="Times New Roman" w:hAnsi="Arial" w:cs="Arial"/>
                <w:sz w:val="24"/>
                <w:szCs w:val="24"/>
                <w:lang w:eastAsia="bg-BG"/>
              </w:rPr>
              <w:t>Влекачи</w:t>
            </w:r>
          </w:p>
        </w:tc>
        <w:tc>
          <w:tcPr>
            <w:tcW w:w="960" w:type="dxa"/>
            <w:tcBorders>
              <w:top w:val="nil"/>
              <w:left w:val="nil"/>
              <w:bottom w:val="single" w:sz="4" w:space="0" w:color="auto"/>
              <w:right w:val="single" w:sz="4" w:space="0" w:color="auto"/>
            </w:tcBorders>
            <w:shd w:val="clear" w:color="auto" w:fill="auto"/>
            <w:noWrap/>
            <w:vAlign w:val="bottom"/>
            <w:hideMark/>
          </w:tcPr>
          <w:p w14:paraId="7DF0C136" w14:textId="77777777" w:rsidR="004E5990" w:rsidRPr="00BE180E" w:rsidRDefault="004E5990"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739</w:t>
            </w:r>
          </w:p>
        </w:tc>
        <w:tc>
          <w:tcPr>
            <w:tcW w:w="1300" w:type="dxa"/>
            <w:tcBorders>
              <w:top w:val="nil"/>
              <w:left w:val="nil"/>
              <w:bottom w:val="single" w:sz="4" w:space="0" w:color="auto"/>
              <w:right w:val="single" w:sz="4" w:space="0" w:color="auto"/>
            </w:tcBorders>
            <w:shd w:val="clear" w:color="auto" w:fill="auto"/>
            <w:noWrap/>
            <w:vAlign w:val="bottom"/>
            <w:hideMark/>
          </w:tcPr>
          <w:p w14:paraId="18311D4B" w14:textId="77777777" w:rsidR="004E5990" w:rsidRPr="00BE180E" w:rsidRDefault="004E5990"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813</w:t>
            </w:r>
          </w:p>
        </w:tc>
        <w:tc>
          <w:tcPr>
            <w:tcW w:w="960" w:type="dxa"/>
            <w:tcBorders>
              <w:top w:val="nil"/>
              <w:left w:val="nil"/>
              <w:bottom w:val="single" w:sz="4" w:space="0" w:color="auto"/>
              <w:right w:val="single" w:sz="4" w:space="0" w:color="auto"/>
            </w:tcBorders>
            <w:shd w:val="clear" w:color="auto" w:fill="auto"/>
            <w:noWrap/>
            <w:vAlign w:val="bottom"/>
            <w:hideMark/>
          </w:tcPr>
          <w:p w14:paraId="2F3D96A5" w14:textId="77777777" w:rsidR="004E5990" w:rsidRPr="00BE180E" w:rsidRDefault="004E5990"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757</w:t>
            </w:r>
          </w:p>
        </w:tc>
        <w:tc>
          <w:tcPr>
            <w:tcW w:w="960" w:type="dxa"/>
            <w:tcBorders>
              <w:top w:val="nil"/>
              <w:left w:val="nil"/>
              <w:bottom w:val="single" w:sz="4" w:space="0" w:color="auto"/>
              <w:right w:val="single" w:sz="4" w:space="0" w:color="auto"/>
            </w:tcBorders>
            <w:shd w:val="clear" w:color="auto" w:fill="auto"/>
            <w:noWrap/>
            <w:vAlign w:val="bottom"/>
            <w:hideMark/>
          </w:tcPr>
          <w:p w14:paraId="68C90DF5" w14:textId="77777777" w:rsidR="004E5990" w:rsidRPr="00BE180E" w:rsidRDefault="004E5990"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761</w:t>
            </w:r>
          </w:p>
        </w:tc>
      </w:tr>
      <w:tr w:rsidR="004E5990" w:rsidRPr="00BE180E" w14:paraId="76CBE7E1" w14:textId="77777777" w:rsidTr="004D33A6">
        <w:trPr>
          <w:trHeight w:val="340"/>
          <w:jc w:val="center"/>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14:paraId="4205127B" w14:textId="77777777" w:rsidR="004E5990" w:rsidRPr="00BE180E" w:rsidRDefault="004E5990" w:rsidP="004D33A6">
            <w:pPr>
              <w:spacing w:after="0"/>
              <w:jc w:val="right"/>
              <w:rPr>
                <w:rFonts w:ascii="Arial" w:eastAsia="Times New Roman" w:hAnsi="Arial" w:cs="Arial"/>
                <w:sz w:val="24"/>
                <w:szCs w:val="24"/>
                <w:lang w:eastAsia="bg-BG"/>
              </w:rPr>
            </w:pPr>
            <w:r w:rsidRPr="00BE180E">
              <w:rPr>
                <w:rFonts w:ascii="Arial" w:eastAsia="Times New Roman" w:hAnsi="Arial" w:cs="Arial"/>
                <w:sz w:val="24"/>
                <w:szCs w:val="24"/>
                <w:lang w:eastAsia="bg-BG"/>
              </w:rPr>
              <w:t>Леки автомобили</w:t>
            </w:r>
          </w:p>
        </w:tc>
        <w:tc>
          <w:tcPr>
            <w:tcW w:w="960" w:type="dxa"/>
            <w:tcBorders>
              <w:top w:val="nil"/>
              <w:left w:val="nil"/>
              <w:bottom w:val="single" w:sz="4" w:space="0" w:color="auto"/>
              <w:right w:val="single" w:sz="4" w:space="0" w:color="auto"/>
            </w:tcBorders>
            <w:shd w:val="clear" w:color="auto" w:fill="auto"/>
            <w:noWrap/>
            <w:vAlign w:val="bottom"/>
            <w:hideMark/>
          </w:tcPr>
          <w:p w14:paraId="57A2DA2A" w14:textId="77777777" w:rsidR="004E5990" w:rsidRPr="00BE180E" w:rsidRDefault="004E5990"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38 160</w:t>
            </w:r>
          </w:p>
        </w:tc>
        <w:tc>
          <w:tcPr>
            <w:tcW w:w="1300" w:type="dxa"/>
            <w:tcBorders>
              <w:top w:val="nil"/>
              <w:left w:val="nil"/>
              <w:bottom w:val="single" w:sz="4" w:space="0" w:color="auto"/>
              <w:right w:val="single" w:sz="4" w:space="0" w:color="auto"/>
            </w:tcBorders>
            <w:shd w:val="clear" w:color="auto" w:fill="auto"/>
            <w:noWrap/>
            <w:vAlign w:val="bottom"/>
            <w:hideMark/>
          </w:tcPr>
          <w:p w14:paraId="1D98632A" w14:textId="77777777" w:rsidR="004E5990" w:rsidRPr="00BE180E" w:rsidRDefault="004E5990"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39 537</w:t>
            </w:r>
          </w:p>
        </w:tc>
        <w:tc>
          <w:tcPr>
            <w:tcW w:w="960" w:type="dxa"/>
            <w:tcBorders>
              <w:top w:val="nil"/>
              <w:left w:val="nil"/>
              <w:bottom w:val="single" w:sz="4" w:space="0" w:color="auto"/>
              <w:right w:val="single" w:sz="4" w:space="0" w:color="auto"/>
            </w:tcBorders>
            <w:shd w:val="clear" w:color="auto" w:fill="auto"/>
            <w:noWrap/>
            <w:vAlign w:val="bottom"/>
            <w:hideMark/>
          </w:tcPr>
          <w:p w14:paraId="7A20F6EE" w14:textId="77777777" w:rsidR="004E5990" w:rsidRPr="00BE180E" w:rsidRDefault="004E5990"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39 951</w:t>
            </w:r>
          </w:p>
        </w:tc>
        <w:tc>
          <w:tcPr>
            <w:tcW w:w="960" w:type="dxa"/>
            <w:tcBorders>
              <w:top w:val="nil"/>
              <w:left w:val="nil"/>
              <w:bottom w:val="single" w:sz="4" w:space="0" w:color="auto"/>
              <w:right w:val="single" w:sz="4" w:space="0" w:color="auto"/>
            </w:tcBorders>
            <w:shd w:val="clear" w:color="auto" w:fill="auto"/>
            <w:noWrap/>
            <w:vAlign w:val="bottom"/>
            <w:hideMark/>
          </w:tcPr>
          <w:p w14:paraId="5DADFCE6" w14:textId="77777777" w:rsidR="004E5990" w:rsidRPr="00BE180E" w:rsidRDefault="004E5990"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43 490</w:t>
            </w:r>
          </w:p>
        </w:tc>
      </w:tr>
      <w:tr w:rsidR="004E5990" w:rsidRPr="00BE180E" w14:paraId="47B45B6B" w14:textId="77777777" w:rsidTr="004D33A6">
        <w:trPr>
          <w:trHeight w:val="340"/>
          <w:jc w:val="center"/>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14:paraId="078BAB43" w14:textId="77777777" w:rsidR="004E5990" w:rsidRPr="00BE180E" w:rsidRDefault="004E5990" w:rsidP="004D33A6">
            <w:pPr>
              <w:spacing w:after="0"/>
              <w:jc w:val="right"/>
              <w:rPr>
                <w:rFonts w:ascii="Arial" w:eastAsia="Times New Roman" w:hAnsi="Arial" w:cs="Arial"/>
                <w:sz w:val="24"/>
                <w:szCs w:val="24"/>
                <w:lang w:eastAsia="bg-BG"/>
              </w:rPr>
            </w:pPr>
            <w:r w:rsidRPr="00BE180E">
              <w:rPr>
                <w:rFonts w:ascii="Arial" w:eastAsia="Times New Roman" w:hAnsi="Arial" w:cs="Arial"/>
                <w:sz w:val="24"/>
                <w:szCs w:val="24"/>
                <w:lang w:eastAsia="bg-BG"/>
              </w:rPr>
              <w:t>Мотоциклети</w:t>
            </w:r>
          </w:p>
        </w:tc>
        <w:tc>
          <w:tcPr>
            <w:tcW w:w="960" w:type="dxa"/>
            <w:tcBorders>
              <w:top w:val="nil"/>
              <w:left w:val="nil"/>
              <w:bottom w:val="single" w:sz="4" w:space="0" w:color="auto"/>
              <w:right w:val="single" w:sz="4" w:space="0" w:color="auto"/>
            </w:tcBorders>
            <w:shd w:val="clear" w:color="auto" w:fill="auto"/>
            <w:noWrap/>
            <w:vAlign w:val="bottom"/>
            <w:hideMark/>
          </w:tcPr>
          <w:p w14:paraId="1435DB05" w14:textId="77777777" w:rsidR="004E5990" w:rsidRPr="00BE180E" w:rsidRDefault="004E5990"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992</w:t>
            </w:r>
          </w:p>
        </w:tc>
        <w:tc>
          <w:tcPr>
            <w:tcW w:w="1300" w:type="dxa"/>
            <w:tcBorders>
              <w:top w:val="nil"/>
              <w:left w:val="nil"/>
              <w:bottom w:val="single" w:sz="4" w:space="0" w:color="auto"/>
              <w:right w:val="single" w:sz="4" w:space="0" w:color="auto"/>
            </w:tcBorders>
            <w:shd w:val="clear" w:color="auto" w:fill="auto"/>
            <w:noWrap/>
            <w:vAlign w:val="bottom"/>
            <w:hideMark/>
          </w:tcPr>
          <w:p w14:paraId="712012B3" w14:textId="77777777" w:rsidR="004E5990" w:rsidRPr="00BE180E" w:rsidRDefault="004E5990"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1 060</w:t>
            </w:r>
          </w:p>
        </w:tc>
        <w:tc>
          <w:tcPr>
            <w:tcW w:w="960" w:type="dxa"/>
            <w:tcBorders>
              <w:top w:val="nil"/>
              <w:left w:val="nil"/>
              <w:bottom w:val="single" w:sz="4" w:space="0" w:color="auto"/>
              <w:right w:val="single" w:sz="4" w:space="0" w:color="auto"/>
            </w:tcBorders>
            <w:shd w:val="clear" w:color="auto" w:fill="auto"/>
            <w:noWrap/>
            <w:vAlign w:val="bottom"/>
            <w:hideMark/>
          </w:tcPr>
          <w:p w14:paraId="767A4C98" w14:textId="77777777" w:rsidR="004E5990" w:rsidRPr="00BE180E" w:rsidRDefault="004E5990"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1 060</w:t>
            </w:r>
          </w:p>
        </w:tc>
        <w:tc>
          <w:tcPr>
            <w:tcW w:w="960" w:type="dxa"/>
            <w:tcBorders>
              <w:top w:val="nil"/>
              <w:left w:val="nil"/>
              <w:bottom w:val="single" w:sz="4" w:space="0" w:color="auto"/>
              <w:right w:val="single" w:sz="4" w:space="0" w:color="auto"/>
            </w:tcBorders>
            <w:shd w:val="clear" w:color="auto" w:fill="auto"/>
            <w:noWrap/>
            <w:vAlign w:val="bottom"/>
            <w:hideMark/>
          </w:tcPr>
          <w:p w14:paraId="4CD94EE4" w14:textId="77777777" w:rsidR="004E5990" w:rsidRPr="00BE180E" w:rsidRDefault="004E5990"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1 174</w:t>
            </w:r>
          </w:p>
        </w:tc>
      </w:tr>
      <w:tr w:rsidR="004E5990" w:rsidRPr="00BE180E" w14:paraId="670DA4B1" w14:textId="77777777" w:rsidTr="004D33A6">
        <w:trPr>
          <w:trHeight w:val="340"/>
          <w:jc w:val="center"/>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14:paraId="6D23E27F" w14:textId="77777777" w:rsidR="004E5990" w:rsidRPr="00BE180E" w:rsidRDefault="004E5990" w:rsidP="004D33A6">
            <w:pPr>
              <w:spacing w:after="0"/>
              <w:jc w:val="right"/>
              <w:rPr>
                <w:rFonts w:ascii="Arial" w:eastAsia="Times New Roman" w:hAnsi="Arial" w:cs="Arial"/>
                <w:sz w:val="24"/>
                <w:szCs w:val="24"/>
                <w:lang w:eastAsia="bg-BG"/>
              </w:rPr>
            </w:pPr>
            <w:r w:rsidRPr="00BE180E">
              <w:rPr>
                <w:rFonts w:ascii="Arial" w:eastAsia="Times New Roman" w:hAnsi="Arial" w:cs="Arial"/>
                <w:sz w:val="24"/>
                <w:szCs w:val="24"/>
                <w:lang w:eastAsia="bg-BG"/>
              </w:rPr>
              <w:t>Лекотоварни</w:t>
            </w:r>
          </w:p>
        </w:tc>
        <w:tc>
          <w:tcPr>
            <w:tcW w:w="960" w:type="dxa"/>
            <w:tcBorders>
              <w:top w:val="nil"/>
              <w:left w:val="nil"/>
              <w:bottom w:val="single" w:sz="4" w:space="0" w:color="auto"/>
              <w:right w:val="single" w:sz="4" w:space="0" w:color="auto"/>
            </w:tcBorders>
            <w:shd w:val="clear" w:color="auto" w:fill="auto"/>
            <w:noWrap/>
            <w:vAlign w:val="bottom"/>
            <w:hideMark/>
          </w:tcPr>
          <w:p w14:paraId="14B51F0C" w14:textId="77777777" w:rsidR="004E5990" w:rsidRPr="00BE180E" w:rsidRDefault="004E5990"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5 230</w:t>
            </w:r>
          </w:p>
        </w:tc>
        <w:tc>
          <w:tcPr>
            <w:tcW w:w="1300" w:type="dxa"/>
            <w:tcBorders>
              <w:top w:val="nil"/>
              <w:left w:val="nil"/>
              <w:bottom w:val="single" w:sz="4" w:space="0" w:color="auto"/>
              <w:right w:val="single" w:sz="4" w:space="0" w:color="auto"/>
            </w:tcBorders>
            <w:shd w:val="clear" w:color="auto" w:fill="auto"/>
            <w:noWrap/>
            <w:vAlign w:val="bottom"/>
            <w:hideMark/>
          </w:tcPr>
          <w:p w14:paraId="0374BB0C" w14:textId="77777777" w:rsidR="004E5990" w:rsidRPr="00BE180E" w:rsidRDefault="004E5990"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3 433</w:t>
            </w:r>
          </w:p>
        </w:tc>
        <w:tc>
          <w:tcPr>
            <w:tcW w:w="960" w:type="dxa"/>
            <w:tcBorders>
              <w:top w:val="nil"/>
              <w:left w:val="nil"/>
              <w:bottom w:val="single" w:sz="4" w:space="0" w:color="auto"/>
              <w:right w:val="single" w:sz="4" w:space="0" w:color="auto"/>
            </w:tcBorders>
            <w:shd w:val="clear" w:color="auto" w:fill="auto"/>
            <w:noWrap/>
            <w:vAlign w:val="bottom"/>
            <w:hideMark/>
          </w:tcPr>
          <w:p w14:paraId="30386ADD" w14:textId="77777777" w:rsidR="004E5990" w:rsidRPr="00BE180E" w:rsidRDefault="004E5990"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3 873</w:t>
            </w:r>
          </w:p>
        </w:tc>
        <w:tc>
          <w:tcPr>
            <w:tcW w:w="960" w:type="dxa"/>
            <w:tcBorders>
              <w:top w:val="nil"/>
              <w:left w:val="nil"/>
              <w:bottom w:val="single" w:sz="4" w:space="0" w:color="auto"/>
              <w:right w:val="single" w:sz="4" w:space="0" w:color="auto"/>
            </w:tcBorders>
            <w:shd w:val="clear" w:color="auto" w:fill="auto"/>
            <w:noWrap/>
            <w:vAlign w:val="bottom"/>
            <w:hideMark/>
          </w:tcPr>
          <w:p w14:paraId="7F688044" w14:textId="77777777" w:rsidR="004E5990" w:rsidRPr="00BE180E" w:rsidRDefault="004E5990"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4 692</w:t>
            </w:r>
          </w:p>
        </w:tc>
      </w:tr>
      <w:tr w:rsidR="004E5990" w:rsidRPr="00BE180E" w14:paraId="463775BA" w14:textId="77777777" w:rsidTr="004D33A6">
        <w:trPr>
          <w:trHeight w:val="340"/>
          <w:jc w:val="center"/>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14:paraId="1173FB09" w14:textId="77777777" w:rsidR="004E5990" w:rsidRPr="00BE180E" w:rsidRDefault="004E5990" w:rsidP="004D33A6">
            <w:pPr>
              <w:spacing w:after="0"/>
              <w:jc w:val="right"/>
              <w:rPr>
                <w:rFonts w:ascii="Arial" w:eastAsia="Times New Roman" w:hAnsi="Arial" w:cs="Arial"/>
                <w:sz w:val="24"/>
                <w:szCs w:val="24"/>
                <w:lang w:eastAsia="bg-BG"/>
              </w:rPr>
            </w:pPr>
            <w:r w:rsidRPr="00BE180E">
              <w:rPr>
                <w:rFonts w:ascii="Arial" w:eastAsia="Times New Roman" w:hAnsi="Arial" w:cs="Arial"/>
                <w:sz w:val="24"/>
                <w:szCs w:val="24"/>
                <w:lang w:eastAsia="bg-BG"/>
              </w:rPr>
              <w:t>Тежкотоварни</w:t>
            </w:r>
          </w:p>
        </w:tc>
        <w:tc>
          <w:tcPr>
            <w:tcW w:w="960" w:type="dxa"/>
            <w:tcBorders>
              <w:top w:val="nil"/>
              <w:left w:val="nil"/>
              <w:bottom w:val="single" w:sz="4" w:space="0" w:color="auto"/>
              <w:right w:val="single" w:sz="4" w:space="0" w:color="auto"/>
            </w:tcBorders>
            <w:shd w:val="clear" w:color="auto" w:fill="auto"/>
            <w:noWrap/>
            <w:vAlign w:val="bottom"/>
            <w:hideMark/>
          </w:tcPr>
          <w:p w14:paraId="29724EDB" w14:textId="77777777" w:rsidR="004E5990" w:rsidRPr="00BE180E" w:rsidRDefault="004E5990"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2 539</w:t>
            </w:r>
          </w:p>
        </w:tc>
        <w:tc>
          <w:tcPr>
            <w:tcW w:w="1300" w:type="dxa"/>
            <w:tcBorders>
              <w:top w:val="nil"/>
              <w:left w:val="nil"/>
              <w:bottom w:val="single" w:sz="4" w:space="0" w:color="auto"/>
              <w:right w:val="single" w:sz="4" w:space="0" w:color="auto"/>
            </w:tcBorders>
            <w:shd w:val="clear" w:color="auto" w:fill="auto"/>
            <w:noWrap/>
            <w:vAlign w:val="bottom"/>
            <w:hideMark/>
          </w:tcPr>
          <w:p w14:paraId="2147DF15" w14:textId="77777777" w:rsidR="004E5990" w:rsidRPr="00BE180E" w:rsidRDefault="004E5990"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2 262</w:t>
            </w:r>
          </w:p>
        </w:tc>
        <w:tc>
          <w:tcPr>
            <w:tcW w:w="960" w:type="dxa"/>
            <w:tcBorders>
              <w:top w:val="nil"/>
              <w:left w:val="nil"/>
              <w:bottom w:val="single" w:sz="4" w:space="0" w:color="auto"/>
              <w:right w:val="single" w:sz="4" w:space="0" w:color="auto"/>
            </w:tcBorders>
            <w:shd w:val="clear" w:color="auto" w:fill="auto"/>
            <w:noWrap/>
            <w:vAlign w:val="bottom"/>
            <w:hideMark/>
          </w:tcPr>
          <w:p w14:paraId="5D45F2F5" w14:textId="77777777" w:rsidR="004E5990" w:rsidRPr="00BE180E" w:rsidRDefault="004E5990"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2 022</w:t>
            </w:r>
          </w:p>
        </w:tc>
        <w:tc>
          <w:tcPr>
            <w:tcW w:w="960" w:type="dxa"/>
            <w:tcBorders>
              <w:top w:val="nil"/>
              <w:left w:val="nil"/>
              <w:bottom w:val="single" w:sz="4" w:space="0" w:color="auto"/>
              <w:right w:val="single" w:sz="4" w:space="0" w:color="auto"/>
            </w:tcBorders>
            <w:shd w:val="clear" w:color="auto" w:fill="auto"/>
            <w:noWrap/>
            <w:vAlign w:val="bottom"/>
            <w:hideMark/>
          </w:tcPr>
          <w:p w14:paraId="5F868209" w14:textId="77777777" w:rsidR="004E5990" w:rsidRPr="00BE180E" w:rsidRDefault="004E5990"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1 746</w:t>
            </w:r>
          </w:p>
        </w:tc>
      </w:tr>
      <w:tr w:rsidR="004E5990" w:rsidRPr="00BE180E" w14:paraId="59C1C1BE" w14:textId="77777777" w:rsidTr="004D33A6">
        <w:trPr>
          <w:trHeight w:val="340"/>
          <w:jc w:val="center"/>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14:paraId="58AC2DF8" w14:textId="77777777" w:rsidR="004E5990" w:rsidRPr="00BE180E" w:rsidRDefault="004E5990" w:rsidP="004D33A6">
            <w:pPr>
              <w:spacing w:after="0"/>
              <w:jc w:val="right"/>
              <w:rPr>
                <w:rFonts w:ascii="Arial" w:eastAsia="Times New Roman" w:hAnsi="Arial" w:cs="Arial"/>
                <w:sz w:val="24"/>
                <w:szCs w:val="24"/>
                <w:lang w:eastAsia="bg-BG"/>
              </w:rPr>
            </w:pPr>
            <w:r w:rsidRPr="00BE180E">
              <w:rPr>
                <w:rFonts w:ascii="Arial" w:eastAsia="Times New Roman" w:hAnsi="Arial" w:cs="Arial"/>
                <w:sz w:val="24"/>
                <w:szCs w:val="24"/>
                <w:lang w:eastAsia="bg-BG"/>
              </w:rPr>
              <w:t>Трактори</w:t>
            </w:r>
          </w:p>
        </w:tc>
        <w:tc>
          <w:tcPr>
            <w:tcW w:w="960" w:type="dxa"/>
            <w:tcBorders>
              <w:top w:val="nil"/>
              <w:left w:val="nil"/>
              <w:bottom w:val="single" w:sz="4" w:space="0" w:color="auto"/>
              <w:right w:val="single" w:sz="4" w:space="0" w:color="auto"/>
            </w:tcBorders>
            <w:shd w:val="clear" w:color="auto" w:fill="auto"/>
            <w:noWrap/>
            <w:vAlign w:val="bottom"/>
            <w:hideMark/>
          </w:tcPr>
          <w:p w14:paraId="606C7548" w14:textId="77777777" w:rsidR="004E5990" w:rsidRPr="00BE180E" w:rsidRDefault="004E5990"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170</w:t>
            </w:r>
          </w:p>
        </w:tc>
        <w:tc>
          <w:tcPr>
            <w:tcW w:w="1300" w:type="dxa"/>
            <w:tcBorders>
              <w:top w:val="nil"/>
              <w:left w:val="nil"/>
              <w:bottom w:val="single" w:sz="4" w:space="0" w:color="auto"/>
              <w:right w:val="single" w:sz="4" w:space="0" w:color="auto"/>
            </w:tcBorders>
            <w:shd w:val="clear" w:color="auto" w:fill="auto"/>
            <w:noWrap/>
            <w:vAlign w:val="bottom"/>
            <w:hideMark/>
          </w:tcPr>
          <w:p w14:paraId="3BDC4477" w14:textId="77777777" w:rsidR="004E5990" w:rsidRPr="00BE180E" w:rsidRDefault="004E5990"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154</w:t>
            </w:r>
          </w:p>
        </w:tc>
        <w:tc>
          <w:tcPr>
            <w:tcW w:w="960" w:type="dxa"/>
            <w:tcBorders>
              <w:top w:val="nil"/>
              <w:left w:val="nil"/>
              <w:bottom w:val="single" w:sz="4" w:space="0" w:color="auto"/>
              <w:right w:val="single" w:sz="4" w:space="0" w:color="auto"/>
            </w:tcBorders>
            <w:shd w:val="clear" w:color="auto" w:fill="auto"/>
            <w:noWrap/>
            <w:vAlign w:val="bottom"/>
            <w:hideMark/>
          </w:tcPr>
          <w:p w14:paraId="0C3B65FF" w14:textId="77777777" w:rsidR="004E5990" w:rsidRPr="00BE180E" w:rsidRDefault="004E5990"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145</w:t>
            </w:r>
          </w:p>
        </w:tc>
        <w:tc>
          <w:tcPr>
            <w:tcW w:w="960" w:type="dxa"/>
            <w:tcBorders>
              <w:top w:val="nil"/>
              <w:left w:val="nil"/>
              <w:bottom w:val="single" w:sz="4" w:space="0" w:color="auto"/>
              <w:right w:val="single" w:sz="4" w:space="0" w:color="auto"/>
            </w:tcBorders>
            <w:shd w:val="clear" w:color="auto" w:fill="auto"/>
            <w:noWrap/>
            <w:vAlign w:val="bottom"/>
            <w:hideMark/>
          </w:tcPr>
          <w:p w14:paraId="5DC4962A" w14:textId="77777777" w:rsidR="004E5990" w:rsidRPr="00BE180E" w:rsidRDefault="004E5990" w:rsidP="004D33A6">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141</w:t>
            </w:r>
          </w:p>
        </w:tc>
      </w:tr>
      <w:tr w:rsidR="004E5990" w:rsidRPr="00BE180E" w14:paraId="16FCE545" w14:textId="77777777" w:rsidTr="004D33A6">
        <w:trPr>
          <w:trHeight w:val="340"/>
          <w:jc w:val="center"/>
        </w:trPr>
        <w:tc>
          <w:tcPr>
            <w:tcW w:w="2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272DB" w14:textId="77777777" w:rsidR="004E5990" w:rsidRPr="00BE180E" w:rsidRDefault="004E5990" w:rsidP="004D33A6">
            <w:pPr>
              <w:spacing w:after="0"/>
              <w:jc w:val="right"/>
              <w:rPr>
                <w:rFonts w:ascii="Arial" w:eastAsia="Times New Roman" w:hAnsi="Arial" w:cs="Arial"/>
                <w:b/>
                <w:sz w:val="24"/>
                <w:szCs w:val="24"/>
                <w:lang w:eastAsia="bg-BG"/>
              </w:rPr>
            </w:pPr>
            <w:r w:rsidRPr="00BE180E">
              <w:rPr>
                <w:rFonts w:ascii="Arial" w:eastAsia="Times New Roman" w:hAnsi="Arial" w:cs="Arial"/>
                <w:b/>
                <w:sz w:val="24"/>
                <w:szCs w:val="24"/>
                <w:lang w:eastAsia="bg-BG"/>
              </w:rPr>
              <w:t>Общо:</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D3DC9" w14:textId="77777777" w:rsidR="004E5990" w:rsidRPr="00BE180E" w:rsidRDefault="004E5990" w:rsidP="004D33A6">
            <w:pPr>
              <w:spacing w:after="0"/>
              <w:jc w:val="center"/>
              <w:rPr>
                <w:rFonts w:ascii="Arial" w:eastAsia="Times New Roman" w:hAnsi="Arial" w:cs="Arial"/>
                <w:b/>
                <w:sz w:val="24"/>
                <w:szCs w:val="24"/>
                <w:lang w:eastAsia="bg-BG"/>
              </w:rPr>
            </w:pPr>
            <w:r w:rsidRPr="00BE180E">
              <w:rPr>
                <w:rFonts w:ascii="Arial" w:eastAsia="Times New Roman" w:hAnsi="Arial" w:cs="Arial"/>
                <w:b/>
                <w:sz w:val="24"/>
                <w:szCs w:val="24"/>
                <w:lang w:eastAsia="bg-BG"/>
              </w:rPr>
              <w:t>48 080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8162C" w14:textId="77777777" w:rsidR="004E5990" w:rsidRPr="00BE180E" w:rsidRDefault="004E5990" w:rsidP="004D33A6">
            <w:pPr>
              <w:spacing w:after="0"/>
              <w:jc w:val="center"/>
              <w:rPr>
                <w:rFonts w:ascii="Arial" w:eastAsia="Times New Roman" w:hAnsi="Arial" w:cs="Arial"/>
                <w:b/>
                <w:sz w:val="24"/>
                <w:szCs w:val="24"/>
                <w:lang w:eastAsia="bg-BG"/>
              </w:rPr>
            </w:pPr>
            <w:r w:rsidRPr="00BE180E">
              <w:rPr>
                <w:rFonts w:ascii="Arial" w:eastAsia="Times New Roman" w:hAnsi="Arial" w:cs="Arial"/>
                <w:b/>
                <w:sz w:val="24"/>
                <w:szCs w:val="24"/>
                <w:lang w:eastAsia="bg-BG"/>
              </w:rPr>
              <w:t>47 500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75AC5" w14:textId="77777777" w:rsidR="004E5990" w:rsidRPr="00BE180E" w:rsidRDefault="004E5990" w:rsidP="004D33A6">
            <w:pPr>
              <w:spacing w:after="0"/>
              <w:jc w:val="center"/>
              <w:rPr>
                <w:rFonts w:ascii="Arial" w:eastAsia="Times New Roman" w:hAnsi="Arial" w:cs="Arial"/>
                <w:b/>
                <w:sz w:val="24"/>
                <w:szCs w:val="24"/>
                <w:lang w:eastAsia="bg-BG"/>
              </w:rPr>
            </w:pPr>
            <w:r w:rsidRPr="00BE180E">
              <w:rPr>
                <w:rFonts w:ascii="Arial" w:eastAsia="Times New Roman" w:hAnsi="Arial" w:cs="Arial"/>
                <w:b/>
                <w:sz w:val="24"/>
                <w:szCs w:val="24"/>
                <w:lang w:eastAsia="bg-BG"/>
              </w:rPr>
              <w:t>48 058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207AA" w14:textId="77777777" w:rsidR="004E5990" w:rsidRPr="00BE180E" w:rsidRDefault="004E5990" w:rsidP="004D33A6">
            <w:pPr>
              <w:spacing w:after="0"/>
              <w:jc w:val="center"/>
              <w:rPr>
                <w:rFonts w:ascii="Arial" w:eastAsia="Times New Roman" w:hAnsi="Arial" w:cs="Arial"/>
                <w:b/>
                <w:sz w:val="24"/>
                <w:szCs w:val="24"/>
                <w:lang w:eastAsia="bg-BG"/>
              </w:rPr>
            </w:pPr>
            <w:r w:rsidRPr="00BE180E">
              <w:rPr>
                <w:rFonts w:ascii="Arial" w:eastAsia="Times New Roman" w:hAnsi="Arial" w:cs="Arial"/>
                <w:b/>
                <w:sz w:val="24"/>
                <w:szCs w:val="24"/>
                <w:lang w:eastAsia="bg-BG"/>
              </w:rPr>
              <w:t>52 260</w:t>
            </w:r>
          </w:p>
        </w:tc>
      </w:tr>
    </w:tbl>
    <w:p w14:paraId="7EF439BE" w14:textId="77777777" w:rsidR="005D67CD" w:rsidRPr="00BE180E" w:rsidRDefault="005D67CD" w:rsidP="004D33A6">
      <w:pPr>
        <w:spacing w:line="360" w:lineRule="auto"/>
        <w:jc w:val="both"/>
        <w:rPr>
          <w:rFonts w:ascii="Arial" w:hAnsi="Arial" w:cs="Arial"/>
          <w:sz w:val="24"/>
          <w:szCs w:val="24"/>
        </w:rPr>
      </w:pPr>
    </w:p>
    <w:p w14:paraId="7A581845" w14:textId="77777777" w:rsidR="005D67CD" w:rsidRPr="00BE180E" w:rsidRDefault="005D67CD" w:rsidP="004D33A6">
      <w:pPr>
        <w:spacing w:line="360" w:lineRule="auto"/>
        <w:jc w:val="both"/>
        <w:rPr>
          <w:rFonts w:ascii="Arial" w:hAnsi="Arial" w:cs="Arial"/>
          <w:sz w:val="24"/>
          <w:szCs w:val="24"/>
        </w:rPr>
      </w:pPr>
      <w:r w:rsidRPr="00BE180E">
        <w:rPr>
          <w:rFonts w:ascii="Arial" w:hAnsi="Arial" w:cs="Arial"/>
          <w:sz w:val="24"/>
          <w:szCs w:val="24"/>
        </w:rPr>
        <w:t>В периода от 2015 - 2018 година промяната в разпределението на автомобилите по категории  в гр. Хасково варира. С около 12% се увеличава броя на леките автомобили. Броят на товарните намалява с около 23%, а моторите се увеличават с около 16%. На фигурата по-долу е показано разпределението на регистрираните автомобили по категории за периода 2015-2018г.</w:t>
      </w:r>
    </w:p>
    <w:p w14:paraId="20A7FEC9" w14:textId="77777777" w:rsidR="005D67CD" w:rsidRPr="00BE180E" w:rsidRDefault="005D67CD" w:rsidP="00096461">
      <w:pPr>
        <w:spacing w:after="0" w:line="360" w:lineRule="auto"/>
        <w:jc w:val="center"/>
        <w:rPr>
          <w:rFonts w:ascii="Arial" w:hAnsi="Arial" w:cs="Arial"/>
          <w:sz w:val="24"/>
          <w:szCs w:val="24"/>
        </w:rPr>
      </w:pPr>
      <w:r w:rsidRPr="00BE180E">
        <w:rPr>
          <w:rFonts w:ascii="Arial" w:hAnsi="Arial" w:cs="Arial"/>
          <w:noProof/>
          <w:sz w:val="24"/>
          <w:szCs w:val="24"/>
          <w:lang w:eastAsia="bg-BG"/>
        </w:rPr>
        <w:lastRenderedPageBreak/>
        <w:drawing>
          <wp:inline distT="0" distB="0" distL="0" distR="0" wp14:anchorId="31FFB89B" wp14:editId="3A59E794">
            <wp:extent cx="4572000" cy="2743200"/>
            <wp:effectExtent l="0" t="0" r="19050" b="1905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7E63843" w14:textId="5A2E493A" w:rsidR="005D67CD" w:rsidRPr="00BE180E" w:rsidRDefault="005D67CD" w:rsidP="00096461">
      <w:pPr>
        <w:spacing w:line="360" w:lineRule="auto"/>
        <w:jc w:val="center"/>
        <w:rPr>
          <w:rFonts w:ascii="Arial" w:hAnsi="Arial" w:cs="Arial"/>
          <w:sz w:val="24"/>
          <w:szCs w:val="24"/>
        </w:rPr>
      </w:pPr>
      <w:bookmarkStart w:id="165" w:name="_Toc464579597"/>
      <w:bookmarkStart w:id="166" w:name="_Toc48359062"/>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39</w:t>
      </w:r>
      <w:r w:rsidRPr="00BE180E">
        <w:rPr>
          <w:rFonts w:ascii="Arial" w:hAnsi="Arial" w:cs="Arial"/>
          <w:noProof/>
          <w:sz w:val="24"/>
          <w:szCs w:val="24"/>
        </w:rPr>
        <w:fldChar w:fldCharType="end"/>
      </w:r>
      <w:r w:rsidRPr="00BE180E">
        <w:rPr>
          <w:rFonts w:ascii="Arial" w:hAnsi="Arial" w:cs="Arial"/>
          <w:sz w:val="24"/>
          <w:szCs w:val="24"/>
        </w:rPr>
        <w:t>: Разпределение по категории на регистрирани МПС</w:t>
      </w:r>
      <w:bookmarkEnd w:id="165"/>
      <w:bookmarkEnd w:id="166"/>
    </w:p>
    <w:p w14:paraId="06095AFA" w14:textId="77777777" w:rsidR="005D67CD" w:rsidRPr="00BE180E" w:rsidRDefault="005D67CD" w:rsidP="004D33A6">
      <w:pPr>
        <w:pStyle w:val="NormalWeb"/>
      </w:pPr>
      <w:r w:rsidRPr="00BE180E">
        <w:t>Пътническият транспорт се класифицира като масов обществен пътнически транспорт  и с лични моторни превозни средства. В гр. Хасково масовият обществен пътнически транспорт е представен от автобусен транспорт, тролейбусен и таксиметров транспорт.</w:t>
      </w:r>
    </w:p>
    <w:p w14:paraId="2FF3ED3B" w14:textId="77777777" w:rsidR="005D67CD" w:rsidRPr="00BE180E" w:rsidRDefault="005D67CD" w:rsidP="004D33A6">
      <w:pPr>
        <w:pStyle w:val="NormalWeb"/>
      </w:pPr>
      <w:r w:rsidRPr="00BE180E">
        <w:t>Масовият градски обществен транспорт по данни на общината през 2018г се осъществява от 11 бр. автобуси по 7 линии със среден годишен пробег около 711  хил. км. (дължината на маршрутите е 16.6 км. в двете посоки) и 3бр тролейбуси по 2 линии със среден годишен пробег около 873 хил. км. (дължината на маршрутите е 22 км. в двете посоки).</w:t>
      </w:r>
    </w:p>
    <w:p w14:paraId="3BE0C40E" w14:textId="77777777" w:rsidR="005D67CD" w:rsidRPr="00BE180E" w:rsidRDefault="005D67CD" w:rsidP="004D33A6">
      <w:pPr>
        <w:pStyle w:val="NormalWeb"/>
      </w:pPr>
      <w:r w:rsidRPr="00BE180E">
        <w:t xml:space="preserve">През 2018г. таксиметровия транспорт в града се осъществява от 277 бр. автомобили.  Средногодишния им пробег в рамките на града е около 1.8 млн.км. </w:t>
      </w:r>
    </w:p>
    <w:p w14:paraId="38CE1BD6" w14:textId="77777777" w:rsidR="005D67CD" w:rsidRPr="00BE180E" w:rsidRDefault="005D67CD" w:rsidP="004D33A6">
      <w:pPr>
        <w:pStyle w:val="NormalWeb"/>
      </w:pPr>
      <w:r w:rsidRPr="00BE180E">
        <w:t>В град Хасково функционира една автогара, от която годишно пристигат и отпътуват около 59 000 автобуса.</w:t>
      </w:r>
    </w:p>
    <w:p w14:paraId="560EB6E9" w14:textId="7D8E1D7B" w:rsidR="005D67CD" w:rsidRPr="00BE180E" w:rsidRDefault="005D67CD" w:rsidP="004D33A6">
      <w:pPr>
        <w:pStyle w:val="NormalWeb"/>
      </w:pPr>
      <w:r w:rsidRPr="00A70994">
        <w:lastRenderedPageBreak/>
        <w:t>Товарното автомобилно движение е проблем с отношение към КАВ и градското движение.</w:t>
      </w:r>
      <w:r w:rsidRPr="00BE180E">
        <w:t xml:space="preserve"> Тежкотоварният трафик във входно- изходните точки на града е около 12 %.</w:t>
      </w:r>
    </w:p>
    <w:p w14:paraId="322F15D0" w14:textId="4F5FCA96" w:rsidR="009272BE" w:rsidRPr="00BE180E" w:rsidRDefault="009272BE" w:rsidP="004D33A6">
      <w:pPr>
        <w:spacing w:line="360" w:lineRule="auto"/>
        <w:jc w:val="both"/>
        <w:rPr>
          <w:rFonts w:ascii="Arial" w:hAnsi="Arial" w:cs="Arial"/>
          <w:sz w:val="24"/>
          <w:szCs w:val="24"/>
        </w:rPr>
      </w:pPr>
      <w:r w:rsidRPr="00BE180E">
        <w:rPr>
          <w:rFonts w:ascii="Arial" w:hAnsi="Arial" w:cs="Arial"/>
          <w:sz w:val="24"/>
          <w:szCs w:val="24"/>
        </w:rPr>
        <w:t xml:space="preserve">Увеличеният брой лични автомобили показва, че гражданите увеличават използването на автомобили за ежедневното си придвижване. За намаляване на използването им следва да се предвидят меки, увеличаващи привлекателността на градския транспорт и стимулиране на алтернативното и споделено придвижване. </w:t>
      </w:r>
    </w:p>
    <w:p w14:paraId="74EDDF5F" w14:textId="52632C89" w:rsidR="00D70D7F" w:rsidRPr="00BE180E" w:rsidRDefault="000F26B9" w:rsidP="004D33A6">
      <w:pPr>
        <w:spacing w:line="360" w:lineRule="auto"/>
        <w:jc w:val="both"/>
        <w:rPr>
          <w:rFonts w:ascii="Arial" w:hAnsi="Arial" w:cs="Arial"/>
          <w:sz w:val="24"/>
          <w:szCs w:val="24"/>
        </w:rPr>
      </w:pPr>
      <w:r w:rsidRPr="00BE180E">
        <w:rPr>
          <w:rFonts w:ascii="Arial" w:hAnsi="Arial" w:cs="Arial"/>
          <w:sz w:val="24"/>
          <w:szCs w:val="24"/>
        </w:rPr>
        <w:t xml:space="preserve">С цел намаляване интензивността на трафика в гр. Хасково следва да се предприемат мерки за проучване, проектиране и изграждане на алтернативни маршрути с цел пренасочване на транзитния трафик по периферията извън града. </w:t>
      </w:r>
    </w:p>
    <w:p w14:paraId="0D8BDE24" w14:textId="77777777" w:rsidR="005D67CD" w:rsidRPr="00BE180E" w:rsidRDefault="005D67CD" w:rsidP="004D33A6">
      <w:pPr>
        <w:spacing w:line="360" w:lineRule="auto"/>
        <w:jc w:val="both"/>
        <w:rPr>
          <w:rFonts w:ascii="Arial" w:hAnsi="Arial" w:cs="Arial"/>
          <w:sz w:val="24"/>
          <w:szCs w:val="24"/>
        </w:rPr>
      </w:pPr>
      <w:r w:rsidRPr="00BE180E">
        <w:rPr>
          <w:rFonts w:ascii="Arial" w:hAnsi="Arial" w:cs="Arial"/>
          <w:sz w:val="24"/>
          <w:szCs w:val="24"/>
        </w:rPr>
        <w:t>Транспортният поток от леки и товарни автомобили, автобуси и тежки автомобили допринасят в много голяма степен за влошаване на качеството на атмосферния въздух. Отделяните от двигателите вредни вещества в състава на изгорелите газове (азотни оксиди, въглероден оксид, серни оксиди, сажди и летливи органични съединения) както и прахът са в основата на замърсяването на приземния атмосферен слой особеното в централната градска част на територията.</w:t>
      </w:r>
    </w:p>
    <w:p w14:paraId="296EEE94" w14:textId="77777777" w:rsidR="005D67CD" w:rsidRPr="00BE180E" w:rsidRDefault="001E1328" w:rsidP="007C06B5">
      <w:pPr>
        <w:pStyle w:val="Heading3"/>
        <w:numPr>
          <w:ilvl w:val="2"/>
          <w:numId w:val="16"/>
        </w:numPr>
        <w:rPr>
          <w:szCs w:val="24"/>
          <w:lang w:val="bg-BG"/>
        </w:rPr>
      </w:pPr>
      <w:bookmarkStart w:id="167" w:name="_Toc48358972"/>
      <w:r w:rsidRPr="00BE180E">
        <w:rPr>
          <w:szCs w:val="24"/>
          <w:lang w:val="bg-BG"/>
        </w:rPr>
        <w:t>Инвентаризация на</w:t>
      </w:r>
      <w:r w:rsidR="00CB7CB0" w:rsidRPr="00BE180E">
        <w:rPr>
          <w:szCs w:val="24"/>
          <w:lang w:val="bg-BG"/>
        </w:rPr>
        <w:t xml:space="preserve"> емисии</w:t>
      </w:r>
      <w:r w:rsidRPr="00BE180E">
        <w:rPr>
          <w:szCs w:val="24"/>
          <w:lang w:val="bg-BG"/>
        </w:rPr>
        <w:t xml:space="preserve"> ФПЧ</w:t>
      </w:r>
      <w:r w:rsidRPr="00BE180E">
        <w:rPr>
          <w:szCs w:val="24"/>
          <w:vertAlign w:val="subscript"/>
          <w:lang w:val="bg-BG"/>
        </w:rPr>
        <w:t>10</w:t>
      </w:r>
      <w:r w:rsidRPr="00BE180E">
        <w:rPr>
          <w:szCs w:val="24"/>
          <w:lang w:val="bg-BG"/>
        </w:rPr>
        <w:t xml:space="preserve"> от транспорта</w:t>
      </w:r>
      <w:bookmarkEnd w:id="167"/>
    </w:p>
    <w:p w14:paraId="1FC35C44" w14:textId="77777777" w:rsidR="00360257" w:rsidRPr="00BE180E" w:rsidRDefault="00360257" w:rsidP="004D33A6">
      <w:pPr>
        <w:spacing w:line="360" w:lineRule="auto"/>
        <w:jc w:val="both"/>
        <w:rPr>
          <w:rFonts w:ascii="Arial" w:hAnsi="Arial" w:cs="Arial"/>
          <w:sz w:val="24"/>
          <w:szCs w:val="24"/>
        </w:rPr>
      </w:pPr>
      <w:r w:rsidRPr="00BE180E">
        <w:rPr>
          <w:rFonts w:ascii="Arial" w:hAnsi="Arial" w:cs="Arial"/>
          <w:sz w:val="24"/>
          <w:szCs w:val="24"/>
        </w:rPr>
        <w:t>За инвентаризация на емисиите ФПЧ</w:t>
      </w:r>
      <w:r w:rsidRPr="00BE180E">
        <w:rPr>
          <w:rFonts w:ascii="Arial" w:hAnsi="Arial" w:cs="Arial"/>
          <w:sz w:val="24"/>
          <w:szCs w:val="24"/>
          <w:vertAlign w:val="subscript"/>
        </w:rPr>
        <w:t>10</w:t>
      </w:r>
      <w:r w:rsidRPr="00BE180E">
        <w:rPr>
          <w:rFonts w:ascii="Arial" w:hAnsi="Arial" w:cs="Arial"/>
          <w:sz w:val="24"/>
          <w:szCs w:val="24"/>
        </w:rPr>
        <w:t xml:space="preserve"> от транспорта са използвани насоките от EMEP/EEA air pollutant emission inventory guidebook 2019, 1.A.3.b.i, 1.A.3.b.ii, 1.A.3.b.iii, 1.A.3.b.ivPassenger cars, light commercial trucks, heavy-duty vehicles including buses and motor cycles</w:t>
      </w:r>
      <w:r w:rsidR="00DD1E8F" w:rsidRPr="00BE180E">
        <w:rPr>
          <w:rFonts w:ascii="Arial" w:hAnsi="Arial" w:cs="Arial"/>
          <w:sz w:val="24"/>
          <w:szCs w:val="24"/>
        </w:rPr>
        <w:t xml:space="preserve">, </w:t>
      </w:r>
      <w:r w:rsidR="00DD1E8F" w:rsidRPr="00BE180E">
        <w:rPr>
          <w:rFonts w:ascii="Arial" w:hAnsi="Arial" w:cs="Arial"/>
          <w:sz w:val="24"/>
          <w:szCs w:val="24"/>
          <w:lang w:val="en-US"/>
        </w:rPr>
        <w:t>Tier</w:t>
      </w:r>
      <w:r w:rsidR="00DD1E8F" w:rsidRPr="00BE180E">
        <w:rPr>
          <w:rFonts w:ascii="Arial" w:hAnsi="Arial" w:cs="Arial"/>
          <w:sz w:val="24"/>
          <w:szCs w:val="24"/>
        </w:rPr>
        <w:t xml:space="preserve"> 1. В новото издание на ръководството има промяна в емисионните фактори. </w:t>
      </w:r>
    </w:p>
    <w:p w14:paraId="24B74E88" w14:textId="77777777" w:rsidR="003F4D80" w:rsidRPr="00BE180E" w:rsidRDefault="003F4D80" w:rsidP="004D33A6">
      <w:pPr>
        <w:spacing w:line="360" w:lineRule="auto"/>
        <w:jc w:val="both"/>
        <w:rPr>
          <w:rFonts w:ascii="Arial" w:hAnsi="Arial" w:cs="Arial"/>
          <w:sz w:val="24"/>
          <w:szCs w:val="24"/>
        </w:rPr>
      </w:pPr>
      <w:r w:rsidRPr="00BE180E">
        <w:rPr>
          <w:rFonts w:ascii="Arial" w:hAnsi="Arial" w:cs="Arial"/>
          <w:sz w:val="24"/>
          <w:szCs w:val="24"/>
        </w:rPr>
        <w:lastRenderedPageBreak/>
        <w:t>За целите на сравнителния анализ беше извършена инвентаризация на емсиите ФПЧ</w:t>
      </w:r>
      <w:r w:rsidRPr="00BE180E">
        <w:rPr>
          <w:rFonts w:ascii="Arial" w:hAnsi="Arial" w:cs="Arial"/>
          <w:sz w:val="24"/>
          <w:szCs w:val="24"/>
          <w:vertAlign w:val="subscript"/>
        </w:rPr>
        <w:t>10</w:t>
      </w:r>
      <w:r w:rsidRPr="00BE180E">
        <w:rPr>
          <w:rFonts w:ascii="Arial" w:hAnsi="Arial" w:cs="Arial"/>
          <w:sz w:val="24"/>
          <w:szCs w:val="24"/>
        </w:rPr>
        <w:t xml:space="preserve"> и за 2015г с коригираните коефициенти.</w:t>
      </w:r>
    </w:p>
    <w:p w14:paraId="274C893B" w14:textId="77777777" w:rsidR="00777794" w:rsidRPr="00BE180E" w:rsidRDefault="00777794" w:rsidP="004D33A6">
      <w:pPr>
        <w:spacing w:line="360" w:lineRule="auto"/>
        <w:jc w:val="both"/>
        <w:rPr>
          <w:rFonts w:ascii="Arial" w:hAnsi="Arial" w:cs="Arial"/>
          <w:sz w:val="24"/>
          <w:szCs w:val="24"/>
        </w:rPr>
      </w:pPr>
      <w:r w:rsidRPr="00BE180E">
        <w:rPr>
          <w:rFonts w:ascii="Arial" w:hAnsi="Arial" w:cs="Arial"/>
          <w:sz w:val="24"/>
          <w:szCs w:val="24"/>
        </w:rPr>
        <w:t>Подробно са разгледани  и оценени емисиите фини прахови частици от основните видове транспортни средства на обществения транспорт в общината. Личните превозни средства са с най-голям дял  - 89% (2018) съответно 4,9 т/год емисии ФПЧ</w:t>
      </w:r>
      <w:r w:rsidRPr="00BE180E">
        <w:rPr>
          <w:rFonts w:ascii="Arial" w:hAnsi="Arial" w:cs="Arial"/>
          <w:sz w:val="24"/>
          <w:szCs w:val="24"/>
          <w:vertAlign w:val="subscript"/>
        </w:rPr>
        <w:t>10</w:t>
      </w:r>
      <w:r w:rsidRPr="00BE180E">
        <w:rPr>
          <w:rFonts w:ascii="Arial" w:hAnsi="Arial" w:cs="Arial"/>
          <w:sz w:val="24"/>
          <w:szCs w:val="24"/>
        </w:rPr>
        <w:t>. Изчисленията показват, че моторните превозни средства на масовия градски и обществен транспорт (МГОТ) генерират –5% от емисиите от местния транспорт или 0,4 т/год. емисии ФПЧ</w:t>
      </w:r>
      <w:r w:rsidRPr="00BE180E">
        <w:rPr>
          <w:rFonts w:ascii="Arial" w:hAnsi="Arial" w:cs="Arial"/>
          <w:sz w:val="24"/>
          <w:szCs w:val="24"/>
          <w:vertAlign w:val="subscript"/>
        </w:rPr>
        <w:t>10</w:t>
      </w:r>
      <w:r w:rsidRPr="00BE180E">
        <w:rPr>
          <w:rFonts w:ascii="Arial" w:hAnsi="Arial" w:cs="Arial"/>
          <w:sz w:val="24"/>
          <w:szCs w:val="24"/>
        </w:rPr>
        <w:t xml:space="preserve">. </w:t>
      </w:r>
    </w:p>
    <w:p w14:paraId="3E395D66" w14:textId="77777777" w:rsidR="00777794" w:rsidRPr="00BE180E" w:rsidRDefault="00777794" w:rsidP="004D33A6">
      <w:pPr>
        <w:spacing w:line="360" w:lineRule="auto"/>
        <w:rPr>
          <w:rFonts w:ascii="Arial" w:hAnsi="Arial" w:cs="Arial"/>
          <w:sz w:val="24"/>
          <w:szCs w:val="24"/>
        </w:rPr>
      </w:pPr>
      <w:r w:rsidRPr="00BE180E">
        <w:rPr>
          <w:rFonts w:ascii="Arial" w:hAnsi="Arial" w:cs="Arial"/>
          <w:sz w:val="24"/>
          <w:szCs w:val="24"/>
        </w:rPr>
        <w:t>На графиките по-долу е показан приносът на емисиите ФПЧ</w:t>
      </w:r>
      <w:r w:rsidRPr="00BE180E">
        <w:rPr>
          <w:rFonts w:ascii="Arial" w:hAnsi="Arial" w:cs="Arial"/>
          <w:sz w:val="24"/>
          <w:szCs w:val="24"/>
          <w:vertAlign w:val="subscript"/>
        </w:rPr>
        <w:t>10</w:t>
      </w:r>
      <w:r w:rsidRPr="00BE180E">
        <w:rPr>
          <w:rFonts w:ascii="Arial" w:hAnsi="Arial" w:cs="Arial"/>
          <w:sz w:val="24"/>
          <w:szCs w:val="24"/>
        </w:rPr>
        <w:t xml:space="preserve"> на различните видове пътнически транспорт на територията на гр. Хасково. </w:t>
      </w:r>
      <w:r w:rsidRPr="00BE180E">
        <w:rPr>
          <w:rFonts w:ascii="Arial" w:hAnsi="Arial" w:cs="Arial"/>
          <w:sz w:val="24"/>
          <w:szCs w:val="24"/>
        </w:rPr>
        <w:tab/>
      </w:r>
    </w:p>
    <w:p w14:paraId="39C0D80A" w14:textId="77777777" w:rsidR="001B2954" w:rsidRPr="00BE180E" w:rsidRDefault="00096461" w:rsidP="009B0DCB">
      <w:pPr>
        <w:spacing w:line="360" w:lineRule="auto"/>
        <w:jc w:val="center"/>
        <w:rPr>
          <w:rFonts w:ascii="Arial" w:hAnsi="Arial" w:cs="Arial"/>
          <w:sz w:val="24"/>
          <w:szCs w:val="24"/>
        </w:rPr>
      </w:pPr>
      <w:r w:rsidRPr="00BE180E">
        <w:rPr>
          <w:noProof/>
          <w:lang w:eastAsia="bg-BG"/>
        </w:rPr>
        <w:drawing>
          <wp:inline distT="0" distB="0" distL="0" distR="0" wp14:anchorId="2615E75E" wp14:editId="3159C961">
            <wp:extent cx="4952011" cy="2980706"/>
            <wp:effectExtent l="0" t="0" r="20320" b="1016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62CC423" w14:textId="6EC2E0E8" w:rsidR="00777794" w:rsidRPr="00BE180E" w:rsidRDefault="00777794" w:rsidP="009B0DCB">
      <w:pPr>
        <w:spacing w:line="360" w:lineRule="auto"/>
        <w:jc w:val="center"/>
        <w:rPr>
          <w:rFonts w:ascii="Arial" w:hAnsi="Arial" w:cs="Arial"/>
          <w:sz w:val="24"/>
          <w:szCs w:val="24"/>
        </w:rPr>
      </w:pPr>
      <w:bookmarkStart w:id="168" w:name="_Toc35816692"/>
      <w:bookmarkStart w:id="169" w:name="_Toc37066838"/>
      <w:bookmarkStart w:id="170" w:name="_Toc48359063"/>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40</w:t>
      </w:r>
      <w:r w:rsidRPr="00BE180E">
        <w:rPr>
          <w:rFonts w:ascii="Arial" w:hAnsi="Arial" w:cs="Arial"/>
          <w:sz w:val="24"/>
          <w:szCs w:val="24"/>
        </w:rPr>
        <w:fldChar w:fldCharType="end"/>
      </w:r>
      <w:r w:rsidRPr="00BE180E">
        <w:rPr>
          <w:rFonts w:ascii="Arial" w:hAnsi="Arial" w:cs="Arial"/>
          <w:sz w:val="24"/>
          <w:szCs w:val="24"/>
        </w:rPr>
        <w:t xml:space="preserve">: Разпределение на емисиите по видове транспорт </w:t>
      </w:r>
      <w:r w:rsidR="00096461" w:rsidRPr="00BE180E">
        <w:rPr>
          <w:rFonts w:ascii="Arial" w:hAnsi="Arial" w:cs="Arial"/>
          <w:sz w:val="24"/>
          <w:szCs w:val="24"/>
        </w:rPr>
        <w:t xml:space="preserve">за </w:t>
      </w:r>
      <w:r w:rsidRPr="00BE180E">
        <w:rPr>
          <w:rFonts w:ascii="Arial" w:hAnsi="Arial" w:cs="Arial"/>
          <w:sz w:val="24"/>
          <w:szCs w:val="24"/>
        </w:rPr>
        <w:t>2015 г.</w:t>
      </w:r>
      <w:bookmarkEnd w:id="168"/>
      <w:bookmarkEnd w:id="169"/>
      <w:bookmarkEnd w:id="170"/>
    </w:p>
    <w:p w14:paraId="6E6D37A5" w14:textId="77777777" w:rsidR="00096461" w:rsidRPr="00BE180E" w:rsidRDefault="00096461" w:rsidP="009B0DCB">
      <w:pPr>
        <w:spacing w:line="360" w:lineRule="auto"/>
        <w:jc w:val="center"/>
        <w:rPr>
          <w:rFonts w:ascii="Arial" w:hAnsi="Arial" w:cs="Arial"/>
          <w:sz w:val="24"/>
          <w:szCs w:val="24"/>
        </w:rPr>
      </w:pPr>
      <w:r w:rsidRPr="00BE180E">
        <w:rPr>
          <w:noProof/>
          <w:lang w:eastAsia="bg-BG"/>
        </w:rPr>
        <w:lastRenderedPageBreak/>
        <w:drawing>
          <wp:inline distT="0" distB="0" distL="0" distR="0" wp14:anchorId="5C8F6BF9" wp14:editId="052E1237">
            <wp:extent cx="5011387" cy="3087584"/>
            <wp:effectExtent l="0" t="0" r="18415" b="1778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EFCB956" w14:textId="1344C939" w:rsidR="00096461" w:rsidRPr="00BE180E" w:rsidRDefault="00096461" w:rsidP="009B0DCB">
      <w:pPr>
        <w:spacing w:line="360" w:lineRule="auto"/>
        <w:jc w:val="center"/>
        <w:rPr>
          <w:rFonts w:ascii="Arial" w:hAnsi="Arial" w:cs="Arial"/>
          <w:sz w:val="24"/>
          <w:szCs w:val="24"/>
        </w:rPr>
      </w:pPr>
      <w:bookmarkStart w:id="171" w:name="_Toc48359064"/>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41</w:t>
      </w:r>
      <w:r w:rsidRPr="00BE180E">
        <w:rPr>
          <w:rFonts w:ascii="Arial" w:hAnsi="Arial" w:cs="Arial"/>
          <w:sz w:val="24"/>
          <w:szCs w:val="24"/>
        </w:rPr>
        <w:fldChar w:fldCharType="end"/>
      </w:r>
      <w:r w:rsidRPr="00BE180E">
        <w:rPr>
          <w:rFonts w:ascii="Arial" w:hAnsi="Arial" w:cs="Arial"/>
          <w:sz w:val="24"/>
          <w:szCs w:val="24"/>
        </w:rPr>
        <w:t>: Разпределение на емисиите по видове транспорт за 2018 г.</w:t>
      </w:r>
      <w:bookmarkEnd w:id="171"/>
    </w:p>
    <w:p w14:paraId="705F16F1" w14:textId="77777777" w:rsidR="00777794" w:rsidRPr="00BE180E" w:rsidRDefault="00777794" w:rsidP="004D33A6">
      <w:pPr>
        <w:spacing w:line="360" w:lineRule="auto"/>
        <w:jc w:val="both"/>
        <w:rPr>
          <w:rFonts w:ascii="Arial" w:hAnsi="Arial" w:cs="Arial"/>
          <w:sz w:val="24"/>
          <w:szCs w:val="24"/>
        </w:rPr>
      </w:pPr>
    </w:p>
    <w:p w14:paraId="0B0021C0" w14:textId="77777777" w:rsidR="00777794" w:rsidRPr="00BE180E" w:rsidRDefault="00777794" w:rsidP="004D33A6">
      <w:pPr>
        <w:spacing w:line="360" w:lineRule="auto"/>
        <w:jc w:val="both"/>
        <w:rPr>
          <w:rFonts w:ascii="Arial" w:hAnsi="Arial" w:cs="Arial"/>
          <w:sz w:val="24"/>
          <w:szCs w:val="24"/>
        </w:rPr>
      </w:pPr>
      <w:r w:rsidRPr="00BE180E">
        <w:rPr>
          <w:rFonts w:ascii="Arial" w:hAnsi="Arial" w:cs="Arial"/>
          <w:sz w:val="24"/>
          <w:szCs w:val="24"/>
        </w:rPr>
        <w:t>В таблицата по–долу е представен приносът на различните източници на ФПЧ</w:t>
      </w:r>
      <w:r w:rsidRPr="00BE180E">
        <w:rPr>
          <w:rFonts w:ascii="Arial" w:hAnsi="Arial" w:cs="Arial"/>
          <w:sz w:val="24"/>
          <w:szCs w:val="24"/>
          <w:vertAlign w:val="subscript"/>
        </w:rPr>
        <w:t>10</w:t>
      </w:r>
      <w:r w:rsidRPr="00BE180E">
        <w:rPr>
          <w:rFonts w:ascii="Arial" w:hAnsi="Arial" w:cs="Arial"/>
          <w:sz w:val="24"/>
          <w:szCs w:val="24"/>
        </w:rPr>
        <w:t xml:space="preserve">  от движението на превозните средства, представени </w:t>
      </w:r>
      <w:r w:rsidR="00F54B69" w:rsidRPr="00BE180E">
        <w:rPr>
          <w:rFonts w:ascii="Arial" w:hAnsi="Arial" w:cs="Arial"/>
          <w:sz w:val="24"/>
          <w:szCs w:val="24"/>
        </w:rPr>
        <w:t>в</w:t>
      </w:r>
      <w:r w:rsidRPr="00BE180E">
        <w:rPr>
          <w:rFonts w:ascii="Arial" w:hAnsi="Arial" w:cs="Arial"/>
          <w:sz w:val="24"/>
          <w:szCs w:val="24"/>
        </w:rPr>
        <w:t xml:space="preserve"> Общината.</w:t>
      </w:r>
    </w:p>
    <w:p w14:paraId="1F1B8284" w14:textId="2B3B65BC" w:rsidR="00777794" w:rsidRPr="00BE180E" w:rsidRDefault="00777794" w:rsidP="004D33A6">
      <w:pPr>
        <w:spacing w:line="240" w:lineRule="auto"/>
        <w:rPr>
          <w:rFonts w:ascii="Arial" w:hAnsi="Arial" w:cs="Arial"/>
          <w:sz w:val="24"/>
          <w:szCs w:val="24"/>
        </w:rPr>
      </w:pPr>
      <w:bookmarkStart w:id="172" w:name="_Toc35816729"/>
      <w:bookmarkStart w:id="173" w:name="_Toc37067723"/>
      <w:bookmarkStart w:id="174" w:name="_Toc48359141"/>
      <w:r w:rsidRPr="00BE180E">
        <w:rPr>
          <w:rFonts w:ascii="Arial" w:hAnsi="Arial" w:cs="Arial"/>
          <w:sz w:val="24"/>
          <w:szCs w:val="24"/>
        </w:rPr>
        <w:t xml:space="preserve">Таблица </w:t>
      </w:r>
      <w:r w:rsidRPr="00BE180E">
        <w:rPr>
          <w:rFonts w:ascii="Arial" w:hAnsi="Arial" w:cs="Arial"/>
          <w:sz w:val="24"/>
          <w:szCs w:val="24"/>
        </w:rPr>
        <w:fldChar w:fldCharType="begin"/>
      </w:r>
      <w:r w:rsidRPr="00BE180E">
        <w:rPr>
          <w:rFonts w:ascii="Arial" w:hAnsi="Arial" w:cs="Arial"/>
          <w:sz w:val="24"/>
          <w:szCs w:val="24"/>
        </w:rPr>
        <w:instrText xml:space="preserve"> SEQ Таблица \* ARABIC </w:instrText>
      </w:r>
      <w:r w:rsidRPr="00BE180E">
        <w:rPr>
          <w:rFonts w:ascii="Arial" w:hAnsi="Arial" w:cs="Arial"/>
          <w:sz w:val="24"/>
          <w:szCs w:val="24"/>
        </w:rPr>
        <w:fldChar w:fldCharType="separate"/>
      </w:r>
      <w:r w:rsidR="00E63427">
        <w:rPr>
          <w:rFonts w:ascii="Arial" w:hAnsi="Arial" w:cs="Arial"/>
          <w:noProof/>
          <w:sz w:val="24"/>
          <w:szCs w:val="24"/>
        </w:rPr>
        <w:t>21</w:t>
      </w:r>
      <w:r w:rsidRPr="00BE180E">
        <w:rPr>
          <w:rFonts w:ascii="Arial" w:hAnsi="Arial" w:cs="Arial"/>
          <w:noProof/>
          <w:sz w:val="24"/>
          <w:szCs w:val="24"/>
        </w:rPr>
        <w:fldChar w:fldCharType="end"/>
      </w:r>
      <w:r w:rsidRPr="00BE180E">
        <w:rPr>
          <w:rFonts w:ascii="Arial" w:hAnsi="Arial" w:cs="Arial"/>
          <w:sz w:val="24"/>
          <w:szCs w:val="24"/>
        </w:rPr>
        <w:t>: Принос към емисиите ФПЧ</w:t>
      </w:r>
      <w:r w:rsidRPr="00BE180E">
        <w:rPr>
          <w:rFonts w:ascii="Arial" w:hAnsi="Arial" w:cs="Arial"/>
          <w:sz w:val="24"/>
          <w:szCs w:val="24"/>
          <w:vertAlign w:val="subscript"/>
        </w:rPr>
        <w:t>10</w:t>
      </w:r>
      <w:r w:rsidRPr="00BE180E">
        <w:rPr>
          <w:rFonts w:ascii="Arial" w:hAnsi="Arial" w:cs="Arial"/>
          <w:sz w:val="24"/>
          <w:szCs w:val="24"/>
        </w:rPr>
        <w:t xml:space="preserve"> на различните видове транспорт, 2018г</w:t>
      </w:r>
      <w:bookmarkEnd w:id="172"/>
      <w:bookmarkEnd w:id="173"/>
      <w:bookmarkEnd w:id="174"/>
    </w:p>
    <w:tbl>
      <w:tblPr>
        <w:tblW w:w="8720" w:type="dxa"/>
        <w:jc w:val="center"/>
        <w:tblLayout w:type="fixed"/>
        <w:tblLook w:val="04A0" w:firstRow="1" w:lastRow="0" w:firstColumn="1" w:lastColumn="0" w:noHBand="0" w:noVBand="1"/>
      </w:tblPr>
      <w:tblGrid>
        <w:gridCol w:w="2767"/>
        <w:gridCol w:w="1306"/>
        <w:gridCol w:w="1671"/>
        <w:gridCol w:w="1417"/>
        <w:gridCol w:w="1538"/>
        <w:gridCol w:w="21"/>
      </w:tblGrid>
      <w:tr w:rsidR="00777794" w:rsidRPr="00BE180E" w14:paraId="2CC53C10" w14:textId="77777777" w:rsidTr="004D33A6">
        <w:trPr>
          <w:trHeight w:val="20"/>
          <w:jc w:val="center"/>
        </w:trPr>
        <w:tc>
          <w:tcPr>
            <w:tcW w:w="2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ACB87" w14:textId="77777777" w:rsidR="00777794" w:rsidRPr="00BE180E" w:rsidRDefault="00777794" w:rsidP="004D33A6">
            <w:pPr>
              <w:spacing w:after="0" w:line="240" w:lineRule="auto"/>
              <w:jc w:val="center"/>
              <w:rPr>
                <w:rFonts w:ascii="Arial" w:hAnsi="Arial" w:cs="Arial"/>
                <w:b/>
                <w:bCs/>
                <w:sz w:val="24"/>
                <w:szCs w:val="24"/>
              </w:rPr>
            </w:pPr>
            <w:r w:rsidRPr="00BE180E">
              <w:rPr>
                <w:rFonts w:ascii="Arial" w:hAnsi="Arial" w:cs="Arial"/>
                <w:b/>
                <w:bCs/>
                <w:sz w:val="24"/>
                <w:szCs w:val="24"/>
              </w:rPr>
              <w:t>2018</w:t>
            </w:r>
          </w:p>
        </w:tc>
        <w:tc>
          <w:tcPr>
            <w:tcW w:w="59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050F087C" w14:textId="77777777" w:rsidR="00777794" w:rsidRPr="00BE180E" w:rsidRDefault="00777794" w:rsidP="004D33A6">
            <w:pPr>
              <w:spacing w:after="0" w:line="240" w:lineRule="auto"/>
              <w:jc w:val="center"/>
              <w:rPr>
                <w:rFonts w:ascii="Arial" w:hAnsi="Arial" w:cs="Arial"/>
                <w:b/>
                <w:bCs/>
                <w:sz w:val="24"/>
                <w:szCs w:val="24"/>
              </w:rPr>
            </w:pPr>
            <w:r w:rsidRPr="00BE180E">
              <w:rPr>
                <w:rFonts w:ascii="Arial" w:hAnsi="Arial" w:cs="Arial"/>
                <w:b/>
                <w:bCs/>
                <w:sz w:val="24"/>
                <w:szCs w:val="24"/>
              </w:rPr>
              <w:t>ФПЧ</w:t>
            </w:r>
            <w:r w:rsidRPr="00BE180E">
              <w:rPr>
                <w:rFonts w:ascii="Arial" w:hAnsi="Arial" w:cs="Arial"/>
                <w:b/>
                <w:bCs/>
                <w:sz w:val="24"/>
                <w:szCs w:val="24"/>
                <w:vertAlign w:val="subscript"/>
              </w:rPr>
              <w:t>10</w:t>
            </w:r>
            <w:r w:rsidRPr="00BE180E">
              <w:rPr>
                <w:rFonts w:ascii="Arial" w:hAnsi="Arial" w:cs="Arial"/>
                <w:b/>
                <w:bCs/>
                <w:sz w:val="24"/>
                <w:szCs w:val="24"/>
              </w:rPr>
              <w:t xml:space="preserve"> (т/год)</w:t>
            </w:r>
          </w:p>
        </w:tc>
      </w:tr>
      <w:tr w:rsidR="00777794" w:rsidRPr="00BE180E" w14:paraId="4A9B3D1E" w14:textId="77777777" w:rsidTr="004D33A6">
        <w:trPr>
          <w:gridAfter w:val="1"/>
          <w:wAfter w:w="21" w:type="dxa"/>
          <w:trHeight w:val="20"/>
          <w:jc w:val="center"/>
        </w:trPr>
        <w:tc>
          <w:tcPr>
            <w:tcW w:w="2767" w:type="dxa"/>
            <w:tcBorders>
              <w:top w:val="nil"/>
              <w:left w:val="single" w:sz="4" w:space="0" w:color="auto"/>
              <w:bottom w:val="single" w:sz="4" w:space="0" w:color="auto"/>
              <w:right w:val="single" w:sz="4" w:space="0" w:color="auto"/>
            </w:tcBorders>
            <w:shd w:val="clear" w:color="auto" w:fill="auto"/>
            <w:noWrap/>
            <w:vAlign w:val="center"/>
            <w:hideMark/>
          </w:tcPr>
          <w:p w14:paraId="259E0270" w14:textId="77777777" w:rsidR="00777794" w:rsidRPr="00BE180E" w:rsidRDefault="00777794" w:rsidP="004D33A6">
            <w:pPr>
              <w:spacing w:after="0" w:line="240" w:lineRule="auto"/>
              <w:jc w:val="center"/>
              <w:rPr>
                <w:rFonts w:ascii="Arial" w:hAnsi="Arial" w:cs="Arial"/>
                <w:sz w:val="24"/>
                <w:szCs w:val="24"/>
              </w:rPr>
            </w:pPr>
            <w:r w:rsidRPr="00BE180E">
              <w:rPr>
                <w:rFonts w:ascii="Arial" w:hAnsi="Arial" w:cs="Arial"/>
                <w:sz w:val="24"/>
                <w:szCs w:val="24"/>
              </w:rPr>
              <w:t>транспортни средства</w:t>
            </w:r>
          </w:p>
        </w:tc>
        <w:tc>
          <w:tcPr>
            <w:tcW w:w="1306" w:type="dxa"/>
            <w:tcBorders>
              <w:top w:val="nil"/>
              <w:left w:val="nil"/>
              <w:bottom w:val="single" w:sz="4" w:space="0" w:color="auto"/>
              <w:right w:val="single" w:sz="4" w:space="0" w:color="auto"/>
            </w:tcBorders>
            <w:shd w:val="clear" w:color="auto" w:fill="auto"/>
            <w:vAlign w:val="center"/>
            <w:hideMark/>
          </w:tcPr>
          <w:p w14:paraId="39D0473F" w14:textId="77777777" w:rsidR="00777794" w:rsidRPr="00BE180E" w:rsidRDefault="00777794" w:rsidP="004D33A6">
            <w:pPr>
              <w:spacing w:after="0" w:line="240" w:lineRule="auto"/>
              <w:jc w:val="center"/>
              <w:rPr>
                <w:rFonts w:ascii="Arial" w:hAnsi="Arial" w:cs="Arial"/>
                <w:sz w:val="24"/>
                <w:szCs w:val="24"/>
              </w:rPr>
            </w:pPr>
            <w:r w:rsidRPr="00BE180E">
              <w:rPr>
                <w:rFonts w:ascii="Arial" w:hAnsi="Arial" w:cs="Arial"/>
                <w:sz w:val="24"/>
                <w:szCs w:val="24"/>
              </w:rPr>
              <w:t>горивен</w:t>
            </w:r>
          </w:p>
        </w:tc>
        <w:tc>
          <w:tcPr>
            <w:tcW w:w="1671" w:type="dxa"/>
            <w:tcBorders>
              <w:top w:val="nil"/>
              <w:left w:val="nil"/>
              <w:bottom w:val="single" w:sz="4" w:space="0" w:color="auto"/>
              <w:right w:val="single" w:sz="4" w:space="0" w:color="auto"/>
            </w:tcBorders>
            <w:shd w:val="clear" w:color="auto" w:fill="auto"/>
            <w:vAlign w:val="center"/>
            <w:hideMark/>
          </w:tcPr>
          <w:p w14:paraId="064A1D72" w14:textId="77777777" w:rsidR="00777794" w:rsidRPr="00BE180E" w:rsidRDefault="00777794" w:rsidP="004D33A6">
            <w:pPr>
              <w:spacing w:after="0" w:line="240" w:lineRule="auto"/>
              <w:jc w:val="center"/>
              <w:rPr>
                <w:rFonts w:ascii="Arial" w:hAnsi="Arial" w:cs="Arial"/>
                <w:sz w:val="24"/>
                <w:szCs w:val="24"/>
              </w:rPr>
            </w:pPr>
            <w:r w:rsidRPr="00BE180E">
              <w:rPr>
                <w:rFonts w:ascii="Arial" w:hAnsi="Arial" w:cs="Arial"/>
                <w:sz w:val="24"/>
                <w:szCs w:val="24"/>
              </w:rPr>
              <w:t>износване на гуми и спирачки</w:t>
            </w:r>
          </w:p>
        </w:tc>
        <w:tc>
          <w:tcPr>
            <w:tcW w:w="1417" w:type="dxa"/>
            <w:tcBorders>
              <w:top w:val="nil"/>
              <w:left w:val="nil"/>
              <w:bottom w:val="single" w:sz="4" w:space="0" w:color="auto"/>
              <w:right w:val="single" w:sz="4" w:space="0" w:color="auto"/>
            </w:tcBorders>
            <w:shd w:val="clear" w:color="auto" w:fill="auto"/>
            <w:vAlign w:val="center"/>
            <w:hideMark/>
          </w:tcPr>
          <w:p w14:paraId="645864EB" w14:textId="77777777" w:rsidR="00777794" w:rsidRPr="00BE180E" w:rsidRDefault="00777794" w:rsidP="004D33A6">
            <w:pPr>
              <w:spacing w:after="0" w:line="240" w:lineRule="auto"/>
              <w:jc w:val="center"/>
              <w:rPr>
                <w:rFonts w:ascii="Arial" w:hAnsi="Arial" w:cs="Arial"/>
                <w:sz w:val="24"/>
                <w:szCs w:val="24"/>
              </w:rPr>
            </w:pPr>
            <w:r w:rsidRPr="00BE180E">
              <w:rPr>
                <w:rFonts w:ascii="Arial" w:hAnsi="Arial" w:cs="Arial"/>
                <w:sz w:val="24"/>
                <w:szCs w:val="24"/>
              </w:rPr>
              <w:t>износване на пътя</w:t>
            </w:r>
          </w:p>
        </w:tc>
        <w:tc>
          <w:tcPr>
            <w:tcW w:w="1538" w:type="dxa"/>
            <w:tcBorders>
              <w:top w:val="nil"/>
              <w:left w:val="nil"/>
              <w:bottom w:val="single" w:sz="4" w:space="0" w:color="auto"/>
              <w:right w:val="single" w:sz="4" w:space="0" w:color="auto"/>
            </w:tcBorders>
            <w:shd w:val="clear" w:color="auto" w:fill="auto"/>
            <w:vAlign w:val="center"/>
            <w:hideMark/>
          </w:tcPr>
          <w:p w14:paraId="2E2488A7" w14:textId="77777777" w:rsidR="00777794" w:rsidRPr="00BE180E" w:rsidRDefault="00936A6D" w:rsidP="004D33A6">
            <w:pPr>
              <w:spacing w:after="0" w:line="240" w:lineRule="auto"/>
              <w:jc w:val="center"/>
              <w:rPr>
                <w:rFonts w:ascii="Arial" w:hAnsi="Arial" w:cs="Arial"/>
                <w:sz w:val="24"/>
                <w:szCs w:val="24"/>
              </w:rPr>
            </w:pPr>
            <w:r w:rsidRPr="00BE180E">
              <w:rPr>
                <w:rFonts w:ascii="Arial" w:hAnsi="Arial" w:cs="Arial"/>
                <w:sz w:val="24"/>
                <w:szCs w:val="24"/>
              </w:rPr>
              <w:t>О</w:t>
            </w:r>
            <w:r w:rsidR="00777794" w:rsidRPr="00BE180E">
              <w:rPr>
                <w:rFonts w:ascii="Arial" w:hAnsi="Arial" w:cs="Arial"/>
                <w:sz w:val="24"/>
                <w:szCs w:val="24"/>
              </w:rPr>
              <w:t>бщо</w:t>
            </w:r>
          </w:p>
        </w:tc>
      </w:tr>
      <w:tr w:rsidR="00777794" w:rsidRPr="00BE180E" w14:paraId="4F1EBC77" w14:textId="77777777" w:rsidTr="004D33A6">
        <w:trPr>
          <w:gridAfter w:val="1"/>
          <w:wAfter w:w="21" w:type="dxa"/>
          <w:trHeight w:val="428"/>
          <w:jc w:val="center"/>
        </w:trPr>
        <w:tc>
          <w:tcPr>
            <w:tcW w:w="2767" w:type="dxa"/>
            <w:tcBorders>
              <w:top w:val="nil"/>
              <w:left w:val="single" w:sz="4" w:space="0" w:color="auto"/>
              <w:bottom w:val="single" w:sz="4" w:space="0" w:color="auto"/>
              <w:right w:val="single" w:sz="4" w:space="0" w:color="auto"/>
            </w:tcBorders>
            <w:shd w:val="clear" w:color="auto" w:fill="auto"/>
            <w:noWrap/>
            <w:vAlign w:val="center"/>
            <w:hideMark/>
          </w:tcPr>
          <w:p w14:paraId="4084888E" w14:textId="77777777" w:rsidR="00777794" w:rsidRPr="00BE180E" w:rsidRDefault="00777794" w:rsidP="004D33A6">
            <w:pPr>
              <w:spacing w:after="0" w:line="240" w:lineRule="auto"/>
              <w:jc w:val="center"/>
              <w:rPr>
                <w:rFonts w:ascii="Arial" w:hAnsi="Arial" w:cs="Arial"/>
                <w:sz w:val="24"/>
                <w:szCs w:val="24"/>
              </w:rPr>
            </w:pPr>
            <w:r w:rsidRPr="00BE180E">
              <w:rPr>
                <w:rFonts w:ascii="Arial" w:hAnsi="Arial" w:cs="Arial"/>
                <w:sz w:val="24"/>
                <w:szCs w:val="24"/>
              </w:rPr>
              <w:t>ЛМПС</w:t>
            </w:r>
          </w:p>
        </w:tc>
        <w:tc>
          <w:tcPr>
            <w:tcW w:w="1306" w:type="dxa"/>
            <w:tcBorders>
              <w:top w:val="nil"/>
              <w:left w:val="nil"/>
              <w:bottom w:val="single" w:sz="4" w:space="0" w:color="auto"/>
              <w:right w:val="single" w:sz="4" w:space="0" w:color="auto"/>
            </w:tcBorders>
            <w:shd w:val="clear" w:color="auto" w:fill="auto"/>
            <w:noWrap/>
            <w:vAlign w:val="center"/>
            <w:hideMark/>
          </w:tcPr>
          <w:p w14:paraId="37779590" w14:textId="77777777" w:rsidR="00777794" w:rsidRPr="00BE180E" w:rsidRDefault="00777794" w:rsidP="004D33A6">
            <w:pPr>
              <w:spacing w:after="0" w:line="240" w:lineRule="auto"/>
              <w:jc w:val="center"/>
              <w:rPr>
                <w:rFonts w:ascii="Arial" w:hAnsi="Arial" w:cs="Arial"/>
                <w:sz w:val="24"/>
                <w:szCs w:val="24"/>
              </w:rPr>
            </w:pPr>
            <w:r w:rsidRPr="00BE180E">
              <w:rPr>
                <w:rFonts w:ascii="Arial" w:hAnsi="Arial" w:cs="Arial"/>
                <w:sz w:val="24"/>
                <w:szCs w:val="24"/>
              </w:rPr>
              <w:t>3,9</w:t>
            </w:r>
          </w:p>
        </w:tc>
        <w:tc>
          <w:tcPr>
            <w:tcW w:w="1671" w:type="dxa"/>
            <w:tcBorders>
              <w:top w:val="nil"/>
              <w:left w:val="nil"/>
              <w:bottom w:val="single" w:sz="4" w:space="0" w:color="auto"/>
              <w:right w:val="single" w:sz="4" w:space="0" w:color="auto"/>
            </w:tcBorders>
            <w:shd w:val="clear" w:color="auto" w:fill="auto"/>
            <w:noWrap/>
            <w:vAlign w:val="center"/>
            <w:hideMark/>
          </w:tcPr>
          <w:p w14:paraId="01B19753" w14:textId="77777777" w:rsidR="00777794" w:rsidRPr="00BE180E" w:rsidRDefault="00777794" w:rsidP="004D33A6">
            <w:pPr>
              <w:spacing w:after="0" w:line="240" w:lineRule="auto"/>
              <w:jc w:val="center"/>
              <w:rPr>
                <w:rFonts w:ascii="Arial" w:hAnsi="Arial" w:cs="Arial"/>
                <w:sz w:val="24"/>
                <w:szCs w:val="24"/>
              </w:rPr>
            </w:pPr>
            <w:r w:rsidRPr="00BE180E">
              <w:rPr>
                <w:rFonts w:ascii="Arial" w:hAnsi="Arial" w:cs="Arial"/>
                <w:sz w:val="24"/>
                <w:szCs w:val="24"/>
              </w:rPr>
              <w:t>0,64</w:t>
            </w:r>
          </w:p>
        </w:tc>
        <w:tc>
          <w:tcPr>
            <w:tcW w:w="1417" w:type="dxa"/>
            <w:tcBorders>
              <w:top w:val="nil"/>
              <w:left w:val="nil"/>
              <w:bottom w:val="single" w:sz="4" w:space="0" w:color="auto"/>
              <w:right w:val="single" w:sz="4" w:space="0" w:color="auto"/>
            </w:tcBorders>
            <w:shd w:val="clear" w:color="auto" w:fill="auto"/>
            <w:noWrap/>
            <w:vAlign w:val="center"/>
            <w:hideMark/>
          </w:tcPr>
          <w:p w14:paraId="1506EEBF" w14:textId="77777777" w:rsidR="00777794" w:rsidRPr="00BE180E" w:rsidRDefault="00777794" w:rsidP="004D33A6">
            <w:pPr>
              <w:spacing w:after="0" w:line="240" w:lineRule="auto"/>
              <w:jc w:val="center"/>
              <w:rPr>
                <w:rFonts w:ascii="Arial" w:hAnsi="Arial" w:cs="Arial"/>
                <w:sz w:val="24"/>
                <w:szCs w:val="24"/>
              </w:rPr>
            </w:pPr>
            <w:r w:rsidRPr="00BE180E">
              <w:rPr>
                <w:rFonts w:ascii="Arial" w:hAnsi="Arial" w:cs="Arial"/>
                <w:sz w:val="24"/>
                <w:szCs w:val="24"/>
              </w:rPr>
              <w:t>0,35</w:t>
            </w:r>
          </w:p>
        </w:tc>
        <w:tc>
          <w:tcPr>
            <w:tcW w:w="1538" w:type="dxa"/>
            <w:tcBorders>
              <w:top w:val="nil"/>
              <w:left w:val="nil"/>
              <w:bottom w:val="single" w:sz="4" w:space="0" w:color="auto"/>
              <w:right w:val="single" w:sz="4" w:space="0" w:color="auto"/>
            </w:tcBorders>
            <w:shd w:val="clear" w:color="auto" w:fill="auto"/>
            <w:noWrap/>
            <w:vAlign w:val="center"/>
            <w:hideMark/>
          </w:tcPr>
          <w:p w14:paraId="4601D394" w14:textId="77777777" w:rsidR="00777794" w:rsidRPr="00BE180E" w:rsidRDefault="00777794" w:rsidP="004D33A6">
            <w:pPr>
              <w:spacing w:after="0" w:line="240" w:lineRule="auto"/>
              <w:jc w:val="center"/>
              <w:rPr>
                <w:rFonts w:ascii="Arial" w:hAnsi="Arial" w:cs="Arial"/>
                <w:sz w:val="24"/>
                <w:szCs w:val="24"/>
              </w:rPr>
            </w:pPr>
            <w:r w:rsidRPr="00BE180E">
              <w:rPr>
                <w:rFonts w:ascii="Arial" w:hAnsi="Arial" w:cs="Arial"/>
                <w:sz w:val="24"/>
                <w:szCs w:val="24"/>
              </w:rPr>
              <w:t>4,9</w:t>
            </w:r>
          </w:p>
        </w:tc>
      </w:tr>
      <w:tr w:rsidR="00777794" w:rsidRPr="00BE180E" w14:paraId="0035E1F6" w14:textId="77777777" w:rsidTr="004D33A6">
        <w:trPr>
          <w:gridAfter w:val="1"/>
          <w:wAfter w:w="21" w:type="dxa"/>
          <w:trHeight w:val="321"/>
          <w:jc w:val="center"/>
        </w:trPr>
        <w:tc>
          <w:tcPr>
            <w:tcW w:w="2767" w:type="dxa"/>
            <w:tcBorders>
              <w:top w:val="nil"/>
              <w:left w:val="single" w:sz="4" w:space="0" w:color="auto"/>
              <w:bottom w:val="single" w:sz="4" w:space="0" w:color="auto"/>
              <w:right w:val="single" w:sz="4" w:space="0" w:color="auto"/>
            </w:tcBorders>
            <w:shd w:val="clear" w:color="auto" w:fill="auto"/>
            <w:noWrap/>
            <w:vAlign w:val="center"/>
            <w:hideMark/>
          </w:tcPr>
          <w:p w14:paraId="69310A0E" w14:textId="77777777" w:rsidR="00777794" w:rsidRPr="00BE180E" w:rsidRDefault="00777794" w:rsidP="004D33A6">
            <w:pPr>
              <w:spacing w:after="0" w:line="240" w:lineRule="auto"/>
              <w:jc w:val="center"/>
              <w:rPr>
                <w:rFonts w:ascii="Arial" w:hAnsi="Arial" w:cs="Arial"/>
                <w:sz w:val="24"/>
                <w:szCs w:val="24"/>
              </w:rPr>
            </w:pPr>
            <w:r w:rsidRPr="00BE180E">
              <w:rPr>
                <w:rFonts w:ascii="Arial" w:hAnsi="Arial" w:cs="Arial"/>
                <w:sz w:val="24"/>
                <w:szCs w:val="24"/>
              </w:rPr>
              <w:t>таксита</w:t>
            </w:r>
          </w:p>
        </w:tc>
        <w:tc>
          <w:tcPr>
            <w:tcW w:w="1306" w:type="dxa"/>
            <w:tcBorders>
              <w:top w:val="nil"/>
              <w:left w:val="nil"/>
              <w:bottom w:val="single" w:sz="4" w:space="0" w:color="auto"/>
              <w:right w:val="single" w:sz="4" w:space="0" w:color="auto"/>
            </w:tcBorders>
            <w:shd w:val="clear" w:color="auto" w:fill="auto"/>
            <w:noWrap/>
            <w:vAlign w:val="center"/>
            <w:hideMark/>
          </w:tcPr>
          <w:p w14:paraId="195B9959" w14:textId="77777777" w:rsidR="00777794" w:rsidRPr="00BE180E" w:rsidRDefault="00777794" w:rsidP="004D33A6">
            <w:pPr>
              <w:spacing w:after="0" w:line="240" w:lineRule="auto"/>
              <w:jc w:val="center"/>
              <w:rPr>
                <w:rFonts w:ascii="Arial" w:hAnsi="Arial" w:cs="Arial"/>
                <w:sz w:val="24"/>
                <w:szCs w:val="24"/>
              </w:rPr>
            </w:pPr>
            <w:r w:rsidRPr="00BE180E">
              <w:rPr>
                <w:rFonts w:ascii="Arial" w:hAnsi="Arial" w:cs="Arial"/>
                <w:sz w:val="24"/>
                <w:szCs w:val="24"/>
              </w:rPr>
              <w:t>0,006</w:t>
            </w:r>
          </w:p>
        </w:tc>
        <w:tc>
          <w:tcPr>
            <w:tcW w:w="1671" w:type="dxa"/>
            <w:tcBorders>
              <w:top w:val="nil"/>
              <w:left w:val="nil"/>
              <w:bottom w:val="single" w:sz="4" w:space="0" w:color="auto"/>
              <w:right w:val="single" w:sz="4" w:space="0" w:color="auto"/>
            </w:tcBorders>
            <w:shd w:val="clear" w:color="auto" w:fill="auto"/>
            <w:noWrap/>
            <w:vAlign w:val="center"/>
            <w:hideMark/>
          </w:tcPr>
          <w:p w14:paraId="6A16B223" w14:textId="77777777" w:rsidR="00777794" w:rsidRPr="00BE180E" w:rsidRDefault="00777794" w:rsidP="004D33A6">
            <w:pPr>
              <w:spacing w:after="0" w:line="240" w:lineRule="auto"/>
              <w:jc w:val="center"/>
              <w:rPr>
                <w:rFonts w:ascii="Arial" w:hAnsi="Arial" w:cs="Arial"/>
                <w:sz w:val="24"/>
                <w:szCs w:val="24"/>
              </w:rPr>
            </w:pPr>
            <w:r w:rsidRPr="00BE180E">
              <w:rPr>
                <w:rFonts w:ascii="Arial" w:hAnsi="Arial" w:cs="Arial"/>
                <w:sz w:val="24"/>
                <w:szCs w:val="24"/>
              </w:rPr>
              <w:t>0,03</w:t>
            </w:r>
          </w:p>
        </w:tc>
        <w:tc>
          <w:tcPr>
            <w:tcW w:w="1417" w:type="dxa"/>
            <w:tcBorders>
              <w:top w:val="nil"/>
              <w:left w:val="nil"/>
              <w:bottom w:val="single" w:sz="4" w:space="0" w:color="auto"/>
              <w:right w:val="single" w:sz="4" w:space="0" w:color="auto"/>
            </w:tcBorders>
            <w:shd w:val="clear" w:color="auto" w:fill="auto"/>
            <w:noWrap/>
            <w:vAlign w:val="center"/>
            <w:hideMark/>
          </w:tcPr>
          <w:p w14:paraId="03BCDB82" w14:textId="77777777" w:rsidR="00777794" w:rsidRPr="00BE180E" w:rsidRDefault="00777794" w:rsidP="004D33A6">
            <w:pPr>
              <w:spacing w:after="0" w:line="240" w:lineRule="auto"/>
              <w:jc w:val="center"/>
              <w:rPr>
                <w:rFonts w:ascii="Arial" w:hAnsi="Arial" w:cs="Arial"/>
                <w:sz w:val="24"/>
                <w:szCs w:val="24"/>
              </w:rPr>
            </w:pPr>
            <w:r w:rsidRPr="00BE180E">
              <w:rPr>
                <w:rFonts w:ascii="Arial" w:hAnsi="Arial" w:cs="Arial"/>
                <w:sz w:val="24"/>
                <w:szCs w:val="24"/>
              </w:rPr>
              <w:t>0,01</w:t>
            </w:r>
          </w:p>
        </w:tc>
        <w:tc>
          <w:tcPr>
            <w:tcW w:w="1538" w:type="dxa"/>
            <w:tcBorders>
              <w:top w:val="nil"/>
              <w:left w:val="nil"/>
              <w:bottom w:val="single" w:sz="4" w:space="0" w:color="auto"/>
              <w:right w:val="single" w:sz="4" w:space="0" w:color="auto"/>
            </w:tcBorders>
            <w:shd w:val="clear" w:color="auto" w:fill="auto"/>
            <w:noWrap/>
            <w:vAlign w:val="center"/>
            <w:hideMark/>
          </w:tcPr>
          <w:p w14:paraId="7F3DC830" w14:textId="77777777" w:rsidR="00777794" w:rsidRPr="00BE180E" w:rsidRDefault="00777794" w:rsidP="004D33A6">
            <w:pPr>
              <w:spacing w:after="0" w:line="240" w:lineRule="auto"/>
              <w:jc w:val="center"/>
              <w:rPr>
                <w:rFonts w:ascii="Arial" w:hAnsi="Arial" w:cs="Arial"/>
                <w:sz w:val="24"/>
                <w:szCs w:val="24"/>
              </w:rPr>
            </w:pPr>
            <w:r w:rsidRPr="00BE180E">
              <w:rPr>
                <w:rFonts w:ascii="Arial" w:hAnsi="Arial" w:cs="Arial"/>
                <w:sz w:val="24"/>
                <w:szCs w:val="24"/>
              </w:rPr>
              <w:t>0,0</w:t>
            </w:r>
          </w:p>
        </w:tc>
      </w:tr>
      <w:tr w:rsidR="00777794" w:rsidRPr="00BE180E" w14:paraId="1C268727" w14:textId="77777777" w:rsidTr="004D33A6">
        <w:trPr>
          <w:gridAfter w:val="1"/>
          <w:wAfter w:w="21" w:type="dxa"/>
          <w:trHeight w:val="20"/>
          <w:jc w:val="center"/>
        </w:trPr>
        <w:tc>
          <w:tcPr>
            <w:tcW w:w="2767" w:type="dxa"/>
            <w:tcBorders>
              <w:top w:val="nil"/>
              <w:left w:val="single" w:sz="4" w:space="0" w:color="auto"/>
              <w:bottom w:val="single" w:sz="4" w:space="0" w:color="auto"/>
              <w:right w:val="single" w:sz="4" w:space="0" w:color="auto"/>
            </w:tcBorders>
            <w:shd w:val="clear" w:color="auto" w:fill="auto"/>
            <w:noWrap/>
            <w:vAlign w:val="center"/>
            <w:hideMark/>
          </w:tcPr>
          <w:p w14:paraId="2E2A4C0C" w14:textId="77777777" w:rsidR="00777794" w:rsidRPr="00BE180E" w:rsidRDefault="00777794" w:rsidP="004D33A6">
            <w:pPr>
              <w:spacing w:after="0" w:line="240" w:lineRule="auto"/>
              <w:jc w:val="center"/>
              <w:rPr>
                <w:rFonts w:ascii="Arial" w:hAnsi="Arial" w:cs="Arial"/>
                <w:sz w:val="24"/>
                <w:szCs w:val="24"/>
              </w:rPr>
            </w:pPr>
            <w:r w:rsidRPr="00BE180E">
              <w:rPr>
                <w:rFonts w:ascii="Arial" w:hAnsi="Arial" w:cs="Arial"/>
                <w:sz w:val="24"/>
                <w:szCs w:val="24"/>
              </w:rPr>
              <w:t>Общински автопарк</w:t>
            </w:r>
          </w:p>
        </w:tc>
        <w:tc>
          <w:tcPr>
            <w:tcW w:w="1306" w:type="dxa"/>
            <w:tcBorders>
              <w:top w:val="nil"/>
              <w:left w:val="nil"/>
              <w:bottom w:val="single" w:sz="4" w:space="0" w:color="auto"/>
              <w:right w:val="single" w:sz="4" w:space="0" w:color="auto"/>
            </w:tcBorders>
            <w:shd w:val="clear" w:color="auto" w:fill="auto"/>
            <w:noWrap/>
            <w:vAlign w:val="center"/>
            <w:hideMark/>
          </w:tcPr>
          <w:p w14:paraId="27B42C3F" w14:textId="77777777" w:rsidR="00777794" w:rsidRPr="00BE180E" w:rsidRDefault="00777794" w:rsidP="004D33A6">
            <w:pPr>
              <w:spacing w:after="0" w:line="240" w:lineRule="auto"/>
              <w:jc w:val="center"/>
              <w:rPr>
                <w:rFonts w:ascii="Arial" w:hAnsi="Arial" w:cs="Arial"/>
                <w:sz w:val="24"/>
                <w:szCs w:val="24"/>
              </w:rPr>
            </w:pPr>
            <w:r w:rsidRPr="00BE180E">
              <w:rPr>
                <w:rFonts w:ascii="Arial" w:hAnsi="Arial" w:cs="Arial"/>
                <w:sz w:val="24"/>
                <w:szCs w:val="24"/>
              </w:rPr>
              <w:t>0,2</w:t>
            </w:r>
          </w:p>
        </w:tc>
        <w:tc>
          <w:tcPr>
            <w:tcW w:w="1671" w:type="dxa"/>
            <w:tcBorders>
              <w:top w:val="nil"/>
              <w:left w:val="nil"/>
              <w:bottom w:val="single" w:sz="4" w:space="0" w:color="auto"/>
              <w:right w:val="single" w:sz="4" w:space="0" w:color="auto"/>
            </w:tcBorders>
            <w:shd w:val="clear" w:color="auto" w:fill="auto"/>
            <w:noWrap/>
            <w:vAlign w:val="center"/>
            <w:hideMark/>
          </w:tcPr>
          <w:p w14:paraId="4612447A" w14:textId="77777777" w:rsidR="00777794" w:rsidRPr="00BE180E" w:rsidRDefault="00777794" w:rsidP="004D33A6">
            <w:pPr>
              <w:spacing w:after="0" w:line="240" w:lineRule="auto"/>
              <w:jc w:val="center"/>
              <w:rPr>
                <w:rFonts w:ascii="Arial" w:hAnsi="Arial" w:cs="Arial"/>
                <w:sz w:val="24"/>
                <w:szCs w:val="24"/>
              </w:rPr>
            </w:pPr>
            <w:r w:rsidRPr="00BE180E">
              <w:rPr>
                <w:rFonts w:ascii="Arial" w:hAnsi="Arial" w:cs="Arial"/>
                <w:sz w:val="24"/>
                <w:szCs w:val="24"/>
              </w:rPr>
              <w:t>0,04</w:t>
            </w:r>
          </w:p>
        </w:tc>
        <w:tc>
          <w:tcPr>
            <w:tcW w:w="1417" w:type="dxa"/>
            <w:tcBorders>
              <w:top w:val="nil"/>
              <w:left w:val="nil"/>
              <w:bottom w:val="single" w:sz="4" w:space="0" w:color="auto"/>
              <w:right w:val="single" w:sz="4" w:space="0" w:color="auto"/>
            </w:tcBorders>
            <w:shd w:val="clear" w:color="auto" w:fill="auto"/>
            <w:noWrap/>
            <w:vAlign w:val="center"/>
            <w:hideMark/>
          </w:tcPr>
          <w:p w14:paraId="45D9E31F" w14:textId="77777777" w:rsidR="00777794" w:rsidRPr="00BE180E" w:rsidRDefault="00777794" w:rsidP="004D33A6">
            <w:pPr>
              <w:spacing w:after="0" w:line="240" w:lineRule="auto"/>
              <w:jc w:val="center"/>
              <w:rPr>
                <w:rFonts w:ascii="Arial" w:hAnsi="Arial" w:cs="Arial"/>
                <w:sz w:val="24"/>
                <w:szCs w:val="24"/>
              </w:rPr>
            </w:pPr>
            <w:r w:rsidRPr="00BE180E">
              <w:rPr>
                <w:rFonts w:ascii="Arial" w:hAnsi="Arial" w:cs="Arial"/>
                <w:sz w:val="24"/>
                <w:szCs w:val="24"/>
              </w:rPr>
              <w:t>0,02</w:t>
            </w:r>
          </w:p>
        </w:tc>
        <w:tc>
          <w:tcPr>
            <w:tcW w:w="1538" w:type="dxa"/>
            <w:tcBorders>
              <w:top w:val="nil"/>
              <w:left w:val="nil"/>
              <w:bottom w:val="single" w:sz="4" w:space="0" w:color="auto"/>
              <w:right w:val="single" w:sz="4" w:space="0" w:color="auto"/>
            </w:tcBorders>
            <w:shd w:val="clear" w:color="auto" w:fill="auto"/>
            <w:noWrap/>
            <w:vAlign w:val="center"/>
            <w:hideMark/>
          </w:tcPr>
          <w:p w14:paraId="52EAFE31" w14:textId="77777777" w:rsidR="00777794" w:rsidRPr="00BE180E" w:rsidRDefault="00777794" w:rsidP="004D33A6">
            <w:pPr>
              <w:spacing w:after="0" w:line="240" w:lineRule="auto"/>
              <w:jc w:val="center"/>
              <w:rPr>
                <w:rFonts w:ascii="Arial" w:hAnsi="Arial" w:cs="Arial"/>
                <w:sz w:val="24"/>
                <w:szCs w:val="24"/>
              </w:rPr>
            </w:pPr>
            <w:r w:rsidRPr="00BE180E">
              <w:rPr>
                <w:rFonts w:ascii="Arial" w:hAnsi="Arial" w:cs="Arial"/>
                <w:sz w:val="24"/>
                <w:szCs w:val="24"/>
              </w:rPr>
              <w:t>0,3</w:t>
            </w:r>
          </w:p>
        </w:tc>
      </w:tr>
      <w:tr w:rsidR="00777794" w:rsidRPr="00BE180E" w14:paraId="790BC11F" w14:textId="77777777" w:rsidTr="004D33A6">
        <w:trPr>
          <w:gridAfter w:val="1"/>
          <w:wAfter w:w="21" w:type="dxa"/>
          <w:trHeight w:val="20"/>
          <w:jc w:val="center"/>
        </w:trPr>
        <w:tc>
          <w:tcPr>
            <w:tcW w:w="2767" w:type="dxa"/>
            <w:tcBorders>
              <w:top w:val="nil"/>
              <w:left w:val="single" w:sz="4" w:space="0" w:color="auto"/>
              <w:bottom w:val="single" w:sz="4" w:space="0" w:color="auto"/>
              <w:right w:val="single" w:sz="4" w:space="0" w:color="auto"/>
            </w:tcBorders>
            <w:shd w:val="clear" w:color="auto" w:fill="auto"/>
            <w:noWrap/>
            <w:vAlign w:val="center"/>
            <w:hideMark/>
          </w:tcPr>
          <w:p w14:paraId="0D1BA57C" w14:textId="77777777" w:rsidR="00777794" w:rsidRPr="00BE180E" w:rsidRDefault="00777794" w:rsidP="004D33A6">
            <w:pPr>
              <w:spacing w:after="0" w:line="240" w:lineRule="auto"/>
              <w:jc w:val="center"/>
              <w:rPr>
                <w:rFonts w:ascii="Arial" w:hAnsi="Arial" w:cs="Arial"/>
                <w:sz w:val="24"/>
                <w:szCs w:val="24"/>
              </w:rPr>
            </w:pPr>
            <w:r w:rsidRPr="00BE180E">
              <w:rPr>
                <w:rFonts w:ascii="Arial" w:hAnsi="Arial" w:cs="Arial"/>
                <w:sz w:val="24"/>
                <w:szCs w:val="24"/>
              </w:rPr>
              <w:t>Автобуси</w:t>
            </w:r>
          </w:p>
        </w:tc>
        <w:tc>
          <w:tcPr>
            <w:tcW w:w="1306" w:type="dxa"/>
            <w:tcBorders>
              <w:top w:val="nil"/>
              <w:left w:val="nil"/>
              <w:bottom w:val="single" w:sz="4" w:space="0" w:color="auto"/>
              <w:right w:val="single" w:sz="4" w:space="0" w:color="auto"/>
            </w:tcBorders>
            <w:shd w:val="clear" w:color="auto" w:fill="auto"/>
            <w:noWrap/>
            <w:vAlign w:val="center"/>
            <w:hideMark/>
          </w:tcPr>
          <w:p w14:paraId="78A83001" w14:textId="77777777" w:rsidR="00777794" w:rsidRPr="00BE180E" w:rsidRDefault="00777794" w:rsidP="004D33A6">
            <w:pPr>
              <w:spacing w:after="0" w:line="240" w:lineRule="auto"/>
              <w:jc w:val="center"/>
              <w:rPr>
                <w:rFonts w:ascii="Arial" w:hAnsi="Arial" w:cs="Arial"/>
                <w:sz w:val="24"/>
                <w:szCs w:val="24"/>
              </w:rPr>
            </w:pPr>
            <w:r w:rsidRPr="00BE180E">
              <w:rPr>
                <w:rFonts w:ascii="Arial" w:hAnsi="Arial" w:cs="Arial"/>
                <w:sz w:val="24"/>
                <w:szCs w:val="24"/>
              </w:rPr>
              <w:t>0,2</w:t>
            </w:r>
          </w:p>
        </w:tc>
        <w:tc>
          <w:tcPr>
            <w:tcW w:w="1671" w:type="dxa"/>
            <w:tcBorders>
              <w:top w:val="nil"/>
              <w:left w:val="nil"/>
              <w:bottom w:val="single" w:sz="4" w:space="0" w:color="auto"/>
              <w:right w:val="single" w:sz="4" w:space="0" w:color="auto"/>
            </w:tcBorders>
            <w:shd w:val="clear" w:color="auto" w:fill="auto"/>
            <w:noWrap/>
            <w:vAlign w:val="center"/>
            <w:hideMark/>
          </w:tcPr>
          <w:p w14:paraId="67468BC6" w14:textId="77777777" w:rsidR="00777794" w:rsidRPr="00BE180E" w:rsidRDefault="00777794" w:rsidP="004D33A6">
            <w:pPr>
              <w:spacing w:after="0" w:line="240" w:lineRule="auto"/>
              <w:jc w:val="center"/>
              <w:rPr>
                <w:rFonts w:ascii="Arial" w:hAnsi="Arial" w:cs="Arial"/>
                <w:sz w:val="24"/>
                <w:szCs w:val="24"/>
              </w:rPr>
            </w:pPr>
            <w:r w:rsidRPr="00BE180E">
              <w:rPr>
                <w:rFonts w:ascii="Arial" w:hAnsi="Arial" w:cs="Arial"/>
                <w:sz w:val="24"/>
                <w:szCs w:val="24"/>
              </w:rPr>
              <w:t>0,0935</w:t>
            </w:r>
          </w:p>
        </w:tc>
        <w:tc>
          <w:tcPr>
            <w:tcW w:w="1417" w:type="dxa"/>
            <w:tcBorders>
              <w:top w:val="nil"/>
              <w:left w:val="nil"/>
              <w:bottom w:val="single" w:sz="4" w:space="0" w:color="auto"/>
              <w:right w:val="single" w:sz="4" w:space="0" w:color="auto"/>
            </w:tcBorders>
            <w:shd w:val="clear" w:color="auto" w:fill="auto"/>
            <w:noWrap/>
            <w:vAlign w:val="center"/>
            <w:hideMark/>
          </w:tcPr>
          <w:p w14:paraId="186D1D0C" w14:textId="77777777" w:rsidR="00777794" w:rsidRPr="00BE180E" w:rsidRDefault="00777794" w:rsidP="004D33A6">
            <w:pPr>
              <w:spacing w:after="0" w:line="240" w:lineRule="auto"/>
              <w:jc w:val="center"/>
              <w:rPr>
                <w:rFonts w:ascii="Arial" w:hAnsi="Arial" w:cs="Arial"/>
                <w:sz w:val="24"/>
                <w:szCs w:val="24"/>
              </w:rPr>
            </w:pPr>
            <w:r w:rsidRPr="00BE180E">
              <w:rPr>
                <w:rFonts w:ascii="Arial" w:hAnsi="Arial" w:cs="Arial"/>
                <w:sz w:val="24"/>
                <w:szCs w:val="24"/>
              </w:rPr>
              <w:t>0,0602</w:t>
            </w:r>
          </w:p>
        </w:tc>
        <w:tc>
          <w:tcPr>
            <w:tcW w:w="1538" w:type="dxa"/>
            <w:tcBorders>
              <w:top w:val="nil"/>
              <w:left w:val="nil"/>
              <w:bottom w:val="single" w:sz="4" w:space="0" w:color="auto"/>
              <w:right w:val="single" w:sz="4" w:space="0" w:color="auto"/>
            </w:tcBorders>
            <w:shd w:val="clear" w:color="auto" w:fill="auto"/>
            <w:noWrap/>
            <w:vAlign w:val="center"/>
            <w:hideMark/>
          </w:tcPr>
          <w:p w14:paraId="2D002157" w14:textId="77777777" w:rsidR="00777794" w:rsidRPr="00BE180E" w:rsidRDefault="00777794" w:rsidP="004D33A6">
            <w:pPr>
              <w:spacing w:after="0" w:line="240" w:lineRule="auto"/>
              <w:jc w:val="center"/>
              <w:rPr>
                <w:rFonts w:ascii="Arial" w:hAnsi="Arial" w:cs="Arial"/>
                <w:sz w:val="24"/>
                <w:szCs w:val="24"/>
              </w:rPr>
            </w:pPr>
            <w:r w:rsidRPr="00BE180E">
              <w:rPr>
                <w:rFonts w:ascii="Arial" w:hAnsi="Arial" w:cs="Arial"/>
                <w:sz w:val="24"/>
                <w:szCs w:val="24"/>
              </w:rPr>
              <w:t>0,4</w:t>
            </w:r>
          </w:p>
        </w:tc>
      </w:tr>
      <w:tr w:rsidR="00777794" w:rsidRPr="00BE180E" w14:paraId="1FB3B2B0" w14:textId="77777777" w:rsidTr="004D33A6">
        <w:trPr>
          <w:gridAfter w:val="1"/>
          <w:wAfter w:w="21" w:type="dxa"/>
          <w:trHeight w:val="301"/>
          <w:jc w:val="center"/>
        </w:trPr>
        <w:tc>
          <w:tcPr>
            <w:tcW w:w="2767" w:type="dxa"/>
            <w:tcBorders>
              <w:top w:val="nil"/>
              <w:left w:val="single" w:sz="4" w:space="0" w:color="auto"/>
              <w:bottom w:val="single" w:sz="4" w:space="0" w:color="auto"/>
              <w:right w:val="single" w:sz="4" w:space="0" w:color="auto"/>
            </w:tcBorders>
            <w:shd w:val="clear" w:color="auto" w:fill="auto"/>
            <w:vAlign w:val="center"/>
            <w:hideMark/>
          </w:tcPr>
          <w:p w14:paraId="52FCBD25" w14:textId="78EC1949" w:rsidR="00777794" w:rsidRPr="00BE180E" w:rsidRDefault="00777794" w:rsidP="004D33A6">
            <w:pPr>
              <w:spacing w:after="0" w:line="240" w:lineRule="auto"/>
              <w:jc w:val="center"/>
              <w:rPr>
                <w:rFonts w:ascii="Arial" w:hAnsi="Arial" w:cs="Arial"/>
                <w:b/>
                <w:bCs/>
                <w:sz w:val="24"/>
                <w:szCs w:val="24"/>
              </w:rPr>
            </w:pPr>
            <w:r w:rsidRPr="00BE180E">
              <w:rPr>
                <w:rFonts w:ascii="Arial" w:hAnsi="Arial" w:cs="Arial"/>
                <w:b/>
                <w:bCs/>
                <w:sz w:val="24"/>
                <w:szCs w:val="24"/>
              </w:rPr>
              <w:t>Общо емисии ФПЧ</w:t>
            </w:r>
            <w:r w:rsidR="00032E9D" w:rsidRPr="00BE180E">
              <w:rPr>
                <w:rFonts w:ascii="Arial" w:hAnsi="Arial" w:cs="Arial"/>
                <w:b/>
                <w:bCs/>
                <w:sz w:val="24"/>
                <w:szCs w:val="24"/>
                <w:vertAlign w:val="subscript"/>
              </w:rPr>
              <w:t>10</w:t>
            </w:r>
          </w:p>
        </w:tc>
        <w:tc>
          <w:tcPr>
            <w:tcW w:w="1306" w:type="dxa"/>
            <w:tcBorders>
              <w:top w:val="nil"/>
              <w:left w:val="nil"/>
              <w:bottom w:val="single" w:sz="4" w:space="0" w:color="auto"/>
              <w:right w:val="single" w:sz="4" w:space="0" w:color="auto"/>
            </w:tcBorders>
            <w:shd w:val="clear" w:color="auto" w:fill="auto"/>
            <w:noWrap/>
            <w:vAlign w:val="center"/>
            <w:hideMark/>
          </w:tcPr>
          <w:p w14:paraId="44F10A16" w14:textId="77777777" w:rsidR="00777794" w:rsidRPr="00BE180E" w:rsidRDefault="00777794" w:rsidP="004D33A6">
            <w:pPr>
              <w:spacing w:after="0" w:line="240" w:lineRule="auto"/>
              <w:jc w:val="center"/>
              <w:rPr>
                <w:rFonts w:ascii="Arial" w:hAnsi="Arial" w:cs="Arial"/>
                <w:sz w:val="24"/>
                <w:szCs w:val="24"/>
              </w:rPr>
            </w:pPr>
          </w:p>
        </w:tc>
        <w:tc>
          <w:tcPr>
            <w:tcW w:w="1671" w:type="dxa"/>
            <w:tcBorders>
              <w:top w:val="nil"/>
              <w:left w:val="nil"/>
              <w:bottom w:val="single" w:sz="4" w:space="0" w:color="auto"/>
              <w:right w:val="single" w:sz="4" w:space="0" w:color="auto"/>
            </w:tcBorders>
            <w:shd w:val="clear" w:color="auto" w:fill="auto"/>
            <w:noWrap/>
            <w:vAlign w:val="center"/>
            <w:hideMark/>
          </w:tcPr>
          <w:p w14:paraId="6E1CB911" w14:textId="77777777" w:rsidR="00777794" w:rsidRPr="00BE180E" w:rsidRDefault="00777794" w:rsidP="004D33A6">
            <w:pPr>
              <w:spacing w:after="0" w:line="240" w:lineRule="auto"/>
              <w:jc w:val="center"/>
              <w:rPr>
                <w:rFonts w:ascii="Arial" w:hAnsi="Arial" w:cs="Arial"/>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14:paraId="5EF4C187" w14:textId="77777777" w:rsidR="00777794" w:rsidRPr="00BE180E" w:rsidRDefault="00777794" w:rsidP="004D33A6">
            <w:pPr>
              <w:spacing w:after="0" w:line="240" w:lineRule="auto"/>
              <w:jc w:val="center"/>
              <w:rPr>
                <w:rFonts w:ascii="Arial" w:hAnsi="Arial" w:cs="Arial"/>
                <w:sz w:val="24"/>
                <w:szCs w:val="24"/>
              </w:rPr>
            </w:pPr>
          </w:p>
        </w:tc>
        <w:tc>
          <w:tcPr>
            <w:tcW w:w="1538" w:type="dxa"/>
            <w:tcBorders>
              <w:top w:val="nil"/>
              <w:left w:val="nil"/>
              <w:bottom w:val="single" w:sz="4" w:space="0" w:color="auto"/>
              <w:right w:val="single" w:sz="4" w:space="0" w:color="auto"/>
            </w:tcBorders>
            <w:shd w:val="clear" w:color="auto" w:fill="auto"/>
            <w:noWrap/>
            <w:vAlign w:val="center"/>
            <w:hideMark/>
          </w:tcPr>
          <w:p w14:paraId="6EB137B9" w14:textId="77777777" w:rsidR="00777794" w:rsidRPr="00BE180E" w:rsidRDefault="00777794" w:rsidP="004D33A6">
            <w:pPr>
              <w:spacing w:after="0" w:line="240" w:lineRule="auto"/>
              <w:jc w:val="center"/>
              <w:rPr>
                <w:rFonts w:ascii="Arial" w:hAnsi="Arial" w:cs="Arial"/>
                <w:b/>
                <w:bCs/>
                <w:sz w:val="24"/>
                <w:szCs w:val="24"/>
              </w:rPr>
            </w:pPr>
            <w:r w:rsidRPr="00BE180E">
              <w:rPr>
                <w:rFonts w:ascii="Arial" w:hAnsi="Arial" w:cs="Arial"/>
                <w:b/>
                <w:bCs/>
                <w:sz w:val="24"/>
                <w:szCs w:val="24"/>
              </w:rPr>
              <w:t>5,62</w:t>
            </w:r>
          </w:p>
        </w:tc>
      </w:tr>
    </w:tbl>
    <w:p w14:paraId="4BDAD4CA" w14:textId="77777777" w:rsidR="00096461" w:rsidRPr="00BE180E" w:rsidRDefault="00096461" w:rsidP="00096461"/>
    <w:p w14:paraId="252234D5" w14:textId="06781543" w:rsidR="00777794" w:rsidRPr="00BE180E" w:rsidRDefault="00777794" w:rsidP="00096461">
      <w:pPr>
        <w:rPr>
          <w:rFonts w:ascii="Arial" w:hAnsi="Arial" w:cs="Arial"/>
          <w:sz w:val="24"/>
          <w:szCs w:val="24"/>
        </w:rPr>
      </w:pPr>
      <w:r w:rsidRPr="00BE180E">
        <w:rPr>
          <w:rFonts w:ascii="Arial" w:hAnsi="Arial" w:cs="Arial"/>
          <w:sz w:val="24"/>
          <w:szCs w:val="24"/>
        </w:rPr>
        <w:t>С най- голям принос към емисиите ФПЧ</w:t>
      </w:r>
      <w:r w:rsidRPr="00BE180E">
        <w:rPr>
          <w:rFonts w:ascii="Arial" w:hAnsi="Arial" w:cs="Arial"/>
          <w:sz w:val="24"/>
          <w:szCs w:val="24"/>
          <w:vertAlign w:val="subscript"/>
        </w:rPr>
        <w:t>10</w:t>
      </w:r>
      <w:r w:rsidRPr="00BE180E">
        <w:rPr>
          <w:rFonts w:ascii="Arial" w:hAnsi="Arial" w:cs="Arial"/>
          <w:sz w:val="24"/>
          <w:szCs w:val="24"/>
        </w:rPr>
        <w:t xml:space="preserve"> са леките автомобили заради големия им брой и повишено ползване.</w:t>
      </w:r>
    </w:p>
    <w:p w14:paraId="47D4670F" w14:textId="7DD1E6A6" w:rsidR="007044EC" w:rsidRPr="00BE180E" w:rsidRDefault="007044EC" w:rsidP="007044EC">
      <w:pPr>
        <w:spacing w:line="360" w:lineRule="auto"/>
        <w:jc w:val="both"/>
        <w:rPr>
          <w:rFonts w:ascii="Arial" w:hAnsi="Arial" w:cs="Arial"/>
          <w:sz w:val="24"/>
          <w:szCs w:val="24"/>
        </w:rPr>
      </w:pPr>
      <w:r w:rsidRPr="00D862DB">
        <w:rPr>
          <w:rFonts w:ascii="Arial" w:hAnsi="Arial" w:cs="Arial"/>
          <w:sz w:val="24"/>
          <w:szCs w:val="24"/>
        </w:rPr>
        <w:lastRenderedPageBreak/>
        <w:t>Автомобилният транспорт отд</w:t>
      </w:r>
      <w:r w:rsidR="00D862DB" w:rsidRPr="00D862DB">
        <w:rPr>
          <w:rFonts w:ascii="Arial" w:hAnsi="Arial" w:cs="Arial"/>
          <w:sz w:val="24"/>
          <w:szCs w:val="24"/>
        </w:rPr>
        <w:t>еля около 2</w:t>
      </w:r>
      <w:r w:rsidRPr="00D862DB">
        <w:rPr>
          <w:rFonts w:ascii="Arial" w:hAnsi="Arial" w:cs="Arial"/>
          <w:sz w:val="24"/>
          <w:szCs w:val="24"/>
        </w:rPr>
        <w:t>%</w:t>
      </w:r>
      <w:r w:rsidRPr="00BE180E">
        <w:rPr>
          <w:rFonts w:ascii="Arial" w:hAnsi="Arial" w:cs="Arial"/>
          <w:sz w:val="24"/>
          <w:szCs w:val="24"/>
        </w:rPr>
        <w:t xml:space="preserve"> от общите емисии ФПЧ</w:t>
      </w:r>
      <w:r w:rsidRPr="00BE180E">
        <w:rPr>
          <w:rFonts w:ascii="Arial" w:hAnsi="Arial" w:cs="Arial"/>
          <w:sz w:val="24"/>
          <w:szCs w:val="24"/>
          <w:vertAlign w:val="subscript"/>
        </w:rPr>
        <w:t>10</w:t>
      </w:r>
      <w:r w:rsidRPr="00BE180E">
        <w:rPr>
          <w:rFonts w:ascii="Arial" w:hAnsi="Arial" w:cs="Arial"/>
          <w:sz w:val="24"/>
          <w:szCs w:val="24"/>
        </w:rPr>
        <w:t xml:space="preserve">. В инвентаризацията на транспорта в емисиите ФПЧ10 са включени всички емисии прахови частици с размер под 10 микрона - емисиите от горивния процес (основно ФПЧ2,5), износването на спирачките и гумите, както и от ерозия на пътя.  </w:t>
      </w:r>
    </w:p>
    <w:p w14:paraId="2C5194FD" w14:textId="77777777" w:rsidR="00B90490" w:rsidRPr="00BE180E" w:rsidRDefault="00CB7CB0" w:rsidP="007C06B5">
      <w:pPr>
        <w:pStyle w:val="Heading3"/>
        <w:numPr>
          <w:ilvl w:val="2"/>
          <w:numId w:val="16"/>
        </w:numPr>
        <w:rPr>
          <w:lang w:val="bg-BG"/>
        </w:rPr>
      </w:pPr>
      <w:bookmarkStart w:id="175" w:name="_Toc48358973"/>
      <w:r w:rsidRPr="00BE180E">
        <w:rPr>
          <w:lang w:val="bg-BG"/>
        </w:rPr>
        <w:t>Инвентаризация на емисии ПАВ от транспорта</w:t>
      </w:r>
      <w:bookmarkEnd w:id="175"/>
    </w:p>
    <w:p w14:paraId="50CD7DEF" w14:textId="77777777" w:rsidR="00CB7CB0" w:rsidRPr="00BE180E" w:rsidRDefault="00CB7CB0" w:rsidP="00CB7CB0">
      <w:pPr>
        <w:spacing w:line="360" w:lineRule="auto"/>
        <w:jc w:val="both"/>
        <w:rPr>
          <w:rFonts w:ascii="Arial" w:hAnsi="Arial" w:cs="Arial"/>
          <w:sz w:val="24"/>
          <w:szCs w:val="24"/>
        </w:rPr>
      </w:pPr>
      <w:r w:rsidRPr="00BE180E">
        <w:rPr>
          <w:rFonts w:ascii="Arial" w:hAnsi="Arial" w:cs="Arial"/>
          <w:sz w:val="24"/>
          <w:szCs w:val="24"/>
        </w:rPr>
        <w:t xml:space="preserve">За инвентаризация на емисиите </w:t>
      </w:r>
      <w:r w:rsidR="00716EAC" w:rsidRPr="00BE180E">
        <w:rPr>
          <w:rFonts w:ascii="Arial" w:hAnsi="Arial" w:cs="Arial"/>
          <w:sz w:val="24"/>
          <w:szCs w:val="24"/>
        </w:rPr>
        <w:t>ПАВ</w:t>
      </w:r>
      <w:r w:rsidRPr="00BE180E">
        <w:rPr>
          <w:rFonts w:ascii="Arial" w:hAnsi="Arial" w:cs="Arial"/>
          <w:sz w:val="24"/>
          <w:szCs w:val="24"/>
        </w:rPr>
        <w:t xml:space="preserve"> от транспорта са използвани насоките от EMEP/EEA air pollutant emission inventory guidebook 2019, 1.A.3.b.i, 1.A.3.b.ii, 1.A.3.b.iii, 1.A.3.b.ivPassenger cars, light commercial trucks, heavy-duty vehicles including buses and motor cycles, Tier 1. В новото издание на ръководството има промяна в емисионните фактори. </w:t>
      </w:r>
    </w:p>
    <w:p w14:paraId="7665135C" w14:textId="330056AD" w:rsidR="00CB7CB0" w:rsidRPr="00BE180E" w:rsidRDefault="00CB7CB0" w:rsidP="00CB7CB0">
      <w:pPr>
        <w:spacing w:line="360" w:lineRule="auto"/>
        <w:jc w:val="both"/>
        <w:rPr>
          <w:rFonts w:ascii="Arial" w:hAnsi="Arial" w:cs="Arial"/>
          <w:sz w:val="24"/>
          <w:szCs w:val="24"/>
        </w:rPr>
      </w:pPr>
      <w:r w:rsidRPr="00BE180E">
        <w:rPr>
          <w:rFonts w:ascii="Arial" w:hAnsi="Arial" w:cs="Arial"/>
          <w:sz w:val="24"/>
          <w:szCs w:val="24"/>
        </w:rPr>
        <w:t>За целите на сравнителния анализ беше извършена инвентаризация на ем</w:t>
      </w:r>
      <w:r w:rsidR="00032E9D" w:rsidRPr="00BE180E">
        <w:rPr>
          <w:rFonts w:ascii="Arial" w:hAnsi="Arial" w:cs="Arial"/>
          <w:sz w:val="24"/>
          <w:szCs w:val="24"/>
        </w:rPr>
        <w:t>и</w:t>
      </w:r>
      <w:r w:rsidRPr="00BE180E">
        <w:rPr>
          <w:rFonts w:ascii="Arial" w:hAnsi="Arial" w:cs="Arial"/>
          <w:sz w:val="24"/>
          <w:szCs w:val="24"/>
        </w:rPr>
        <w:t>сиите ФПЧ</w:t>
      </w:r>
      <w:r w:rsidRPr="00BE180E">
        <w:rPr>
          <w:rFonts w:ascii="Arial" w:hAnsi="Arial" w:cs="Arial"/>
          <w:sz w:val="24"/>
          <w:szCs w:val="24"/>
          <w:vertAlign w:val="subscript"/>
        </w:rPr>
        <w:t>10</w:t>
      </w:r>
      <w:r w:rsidRPr="00BE180E">
        <w:rPr>
          <w:rFonts w:ascii="Arial" w:hAnsi="Arial" w:cs="Arial"/>
          <w:sz w:val="24"/>
          <w:szCs w:val="24"/>
        </w:rPr>
        <w:t xml:space="preserve"> и за 2015г с коригираните коефициенти.</w:t>
      </w:r>
    </w:p>
    <w:p w14:paraId="1EA4B2F3" w14:textId="77777777" w:rsidR="00CB7CB0" w:rsidRPr="00BE180E" w:rsidRDefault="00CB7CB0" w:rsidP="00CB7CB0">
      <w:pPr>
        <w:spacing w:line="360" w:lineRule="auto"/>
        <w:jc w:val="both"/>
        <w:rPr>
          <w:rFonts w:ascii="Arial" w:hAnsi="Arial" w:cs="Arial"/>
          <w:sz w:val="24"/>
          <w:szCs w:val="24"/>
        </w:rPr>
      </w:pPr>
      <w:r w:rsidRPr="00BE180E">
        <w:rPr>
          <w:rFonts w:ascii="Arial" w:hAnsi="Arial" w:cs="Arial"/>
          <w:sz w:val="24"/>
          <w:szCs w:val="24"/>
        </w:rPr>
        <w:t xml:space="preserve">Подробно са разгледани и оценени емисиите ПАВ от основните видове транспортни средства на обществения транспорт в общината. Личните превозни средства са с най-голям дял  - 92% (2018г) съответно 0,077 кг/год емисии ПАВ. Изчисленията показват, че моторните превозни средства на масовия градски и обществен транспорт (МГОТ) и общинския автомобилен парк генерират  около 7% от емисиите ПАВ. </w:t>
      </w:r>
    </w:p>
    <w:p w14:paraId="2F71D7F0" w14:textId="77777777" w:rsidR="00CB7CB0" w:rsidRPr="00BE180E" w:rsidRDefault="00CB7CB0" w:rsidP="00CB7CB0">
      <w:pPr>
        <w:spacing w:line="360" w:lineRule="auto"/>
        <w:jc w:val="both"/>
        <w:rPr>
          <w:rFonts w:ascii="Arial" w:hAnsi="Arial" w:cs="Arial"/>
          <w:sz w:val="24"/>
          <w:szCs w:val="24"/>
        </w:rPr>
      </w:pPr>
      <w:r w:rsidRPr="00BE180E">
        <w:rPr>
          <w:rFonts w:ascii="Arial" w:hAnsi="Arial" w:cs="Arial"/>
          <w:sz w:val="24"/>
          <w:szCs w:val="24"/>
        </w:rPr>
        <w:t xml:space="preserve">На графиките по-долу е показан приносът на емисиите ПАВ на различните видове пътнически транспорт на територията на гр. Хасково. </w:t>
      </w:r>
      <w:r w:rsidRPr="00BE180E">
        <w:rPr>
          <w:rFonts w:ascii="Arial" w:hAnsi="Arial" w:cs="Arial"/>
          <w:sz w:val="24"/>
          <w:szCs w:val="24"/>
        </w:rPr>
        <w:tab/>
      </w:r>
    </w:p>
    <w:p w14:paraId="3D75ECDA" w14:textId="77777777" w:rsidR="00CB7CB0" w:rsidRPr="00BE180E" w:rsidRDefault="00CB7CB0" w:rsidP="00CB7CB0">
      <w:pPr>
        <w:jc w:val="center"/>
        <w:rPr>
          <w:lang w:eastAsia="bg-BG"/>
        </w:rPr>
      </w:pPr>
      <w:r w:rsidRPr="00BE180E">
        <w:rPr>
          <w:noProof/>
          <w:lang w:eastAsia="bg-BG"/>
        </w:rPr>
        <w:lastRenderedPageBreak/>
        <w:drawing>
          <wp:inline distT="0" distB="0" distL="0" distR="0" wp14:anchorId="537D8AE4" wp14:editId="2F457945">
            <wp:extent cx="4603898" cy="2849526"/>
            <wp:effectExtent l="0" t="0" r="25400" b="2730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00C38CA" w14:textId="112D6AF5" w:rsidR="00CB7CB0" w:rsidRPr="00BE180E" w:rsidRDefault="00CB7CB0" w:rsidP="00CB7CB0">
      <w:pPr>
        <w:spacing w:line="360" w:lineRule="auto"/>
        <w:jc w:val="both"/>
        <w:rPr>
          <w:rFonts w:ascii="Arial" w:hAnsi="Arial" w:cs="Arial"/>
          <w:sz w:val="24"/>
          <w:szCs w:val="24"/>
        </w:rPr>
      </w:pPr>
      <w:bookmarkStart w:id="176" w:name="_Toc48359065"/>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42</w:t>
      </w:r>
      <w:r w:rsidRPr="00BE180E">
        <w:rPr>
          <w:rFonts w:ascii="Arial" w:hAnsi="Arial" w:cs="Arial"/>
          <w:sz w:val="24"/>
          <w:szCs w:val="24"/>
        </w:rPr>
        <w:fldChar w:fldCharType="end"/>
      </w:r>
      <w:r w:rsidRPr="00BE180E">
        <w:rPr>
          <w:rFonts w:ascii="Arial" w:hAnsi="Arial" w:cs="Arial"/>
          <w:sz w:val="24"/>
          <w:szCs w:val="24"/>
        </w:rPr>
        <w:t>: Разпределение на емисиите по видове транспорт за 2015 г.</w:t>
      </w:r>
      <w:bookmarkEnd w:id="176"/>
    </w:p>
    <w:p w14:paraId="1FEB962B" w14:textId="77777777" w:rsidR="00CB7CB0" w:rsidRPr="00BE180E" w:rsidRDefault="00CB7CB0" w:rsidP="00807941">
      <w:pPr>
        <w:jc w:val="center"/>
        <w:rPr>
          <w:lang w:eastAsia="bg-BG"/>
        </w:rPr>
      </w:pPr>
      <w:r w:rsidRPr="00BE180E">
        <w:rPr>
          <w:noProof/>
          <w:lang w:eastAsia="bg-BG"/>
        </w:rPr>
        <w:drawing>
          <wp:inline distT="0" distB="0" distL="0" distR="0" wp14:anchorId="29741237" wp14:editId="40A02F13">
            <wp:extent cx="4827181" cy="3072809"/>
            <wp:effectExtent l="0" t="0" r="12065" b="1333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BECC1F8" w14:textId="2F3154A0" w:rsidR="00CB7CB0" w:rsidRPr="00BE180E" w:rsidRDefault="00CB7CB0" w:rsidP="00CB7CB0">
      <w:pPr>
        <w:spacing w:line="360" w:lineRule="auto"/>
        <w:jc w:val="both"/>
        <w:rPr>
          <w:rFonts w:ascii="Arial" w:hAnsi="Arial" w:cs="Arial"/>
          <w:sz w:val="24"/>
          <w:szCs w:val="24"/>
        </w:rPr>
      </w:pPr>
      <w:bookmarkStart w:id="177" w:name="_Toc48359066"/>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43</w:t>
      </w:r>
      <w:r w:rsidRPr="00BE180E">
        <w:rPr>
          <w:rFonts w:ascii="Arial" w:hAnsi="Arial" w:cs="Arial"/>
          <w:sz w:val="24"/>
          <w:szCs w:val="24"/>
        </w:rPr>
        <w:fldChar w:fldCharType="end"/>
      </w:r>
      <w:r w:rsidRPr="00BE180E">
        <w:rPr>
          <w:rFonts w:ascii="Arial" w:hAnsi="Arial" w:cs="Arial"/>
          <w:sz w:val="24"/>
          <w:szCs w:val="24"/>
        </w:rPr>
        <w:t>: Разпределение на емисиите по видове транспорт за 2018 г.</w:t>
      </w:r>
      <w:bookmarkEnd w:id="177"/>
    </w:p>
    <w:p w14:paraId="174A07B6" w14:textId="77777777" w:rsidR="00C0035D" w:rsidRPr="00BE180E" w:rsidRDefault="00C0035D" w:rsidP="00F54B69">
      <w:pPr>
        <w:spacing w:line="360" w:lineRule="auto"/>
        <w:jc w:val="both"/>
        <w:rPr>
          <w:rFonts w:ascii="Arial" w:hAnsi="Arial" w:cs="Arial"/>
          <w:sz w:val="24"/>
          <w:szCs w:val="24"/>
        </w:rPr>
      </w:pPr>
    </w:p>
    <w:p w14:paraId="34DA1279" w14:textId="77777777" w:rsidR="00F54B69" w:rsidRPr="00BE180E" w:rsidRDefault="00F54B69" w:rsidP="00F54B69">
      <w:pPr>
        <w:spacing w:line="360" w:lineRule="auto"/>
        <w:jc w:val="both"/>
        <w:rPr>
          <w:rFonts w:ascii="Arial" w:hAnsi="Arial" w:cs="Arial"/>
          <w:sz w:val="24"/>
          <w:szCs w:val="24"/>
        </w:rPr>
      </w:pPr>
      <w:r w:rsidRPr="00BE180E">
        <w:rPr>
          <w:rFonts w:ascii="Arial" w:hAnsi="Arial" w:cs="Arial"/>
          <w:sz w:val="24"/>
          <w:szCs w:val="24"/>
        </w:rPr>
        <w:lastRenderedPageBreak/>
        <w:t>В таблицата по–долу е представен приносът на различните източници на ПАВ  от движението на превозните средства, представени в Общината.</w:t>
      </w:r>
    </w:p>
    <w:p w14:paraId="2D037B75" w14:textId="1750E0F9" w:rsidR="00F54B69" w:rsidRPr="00BE180E" w:rsidRDefault="00F54B69" w:rsidP="00F54B69">
      <w:pPr>
        <w:spacing w:line="240" w:lineRule="auto"/>
        <w:rPr>
          <w:rFonts w:ascii="Arial" w:hAnsi="Arial" w:cs="Arial"/>
          <w:sz w:val="24"/>
          <w:szCs w:val="24"/>
        </w:rPr>
      </w:pPr>
      <w:bookmarkStart w:id="178" w:name="_Toc48359142"/>
      <w:r w:rsidRPr="00BE180E">
        <w:rPr>
          <w:rFonts w:ascii="Arial" w:hAnsi="Arial" w:cs="Arial"/>
          <w:sz w:val="24"/>
          <w:szCs w:val="24"/>
        </w:rPr>
        <w:t xml:space="preserve">Таблица </w:t>
      </w:r>
      <w:r w:rsidRPr="00BE180E">
        <w:rPr>
          <w:rFonts w:ascii="Arial" w:hAnsi="Arial" w:cs="Arial"/>
          <w:sz w:val="24"/>
          <w:szCs w:val="24"/>
        </w:rPr>
        <w:fldChar w:fldCharType="begin"/>
      </w:r>
      <w:r w:rsidRPr="00BE180E">
        <w:rPr>
          <w:rFonts w:ascii="Arial" w:hAnsi="Arial" w:cs="Arial"/>
          <w:sz w:val="24"/>
          <w:szCs w:val="24"/>
        </w:rPr>
        <w:instrText xml:space="preserve"> SEQ Таблица \* ARABIC </w:instrText>
      </w:r>
      <w:r w:rsidRPr="00BE180E">
        <w:rPr>
          <w:rFonts w:ascii="Arial" w:hAnsi="Arial" w:cs="Arial"/>
          <w:sz w:val="24"/>
          <w:szCs w:val="24"/>
        </w:rPr>
        <w:fldChar w:fldCharType="separate"/>
      </w:r>
      <w:r w:rsidR="00E63427">
        <w:rPr>
          <w:rFonts w:ascii="Arial" w:hAnsi="Arial" w:cs="Arial"/>
          <w:noProof/>
          <w:sz w:val="24"/>
          <w:szCs w:val="24"/>
        </w:rPr>
        <w:t>22</w:t>
      </w:r>
      <w:r w:rsidRPr="00BE180E">
        <w:rPr>
          <w:rFonts w:ascii="Arial" w:hAnsi="Arial" w:cs="Arial"/>
          <w:noProof/>
          <w:sz w:val="24"/>
          <w:szCs w:val="24"/>
        </w:rPr>
        <w:fldChar w:fldCharType="end"/>
      </w:r>
      <w:r w:rsidRPr="00BE180E">
        <w:rPr>
          <w:rFonts w:ascii="Arial" w:hAnsi="Arial" w:cs="Arial"/>
          <w:sz w:val="24"/>
          <w:szCs w:val="24"/>
        </w:rPr>
        <w:t>: Принос към емисиите ПАВ на различните видове транспорт, 2018г</w:t>
      </w:r>
      <w:bookmarkEnd w:id="178"/>
    </w:p>
    <w:p w14:paraId="79A406A0" w14:textId="77777777" w:rsidR="003A5AB0" w:rsidRPr="00BE180E" w:rsidRDefault="003A5AB0" w:rsidP="00F54B69">
      <w:pPr>
        <w:spacing w:line="240" w:lineRule="auto"/>
        <w:rPr>
          <w:rFonts w:ascii="Arial" w:hAnsi="Arial" w:cs="Arial"/>
          <w:sz w:val="24"/>
          <w:szCs w:val="24"/>
        </w:rPr>
      </w:pPr>
    </w:p>
    <w:tbl>
      <w:tblPr>
        <w:tblW w:w="4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7"/>
        <w:gridCol w:w="1538"/>
      </w:tblGrid>
      <w:tr w:rsidR="003A5AB0" w:rsidRPr="00BE180E" w14:paraId="77D86531" w14:textId="77777777" w:rsidTr="003A5AB0">
        <w:trPr>
          <w:trHeight w:val="20"/>
          <w:jc w:val="center"/>
        </w:trPr>
        <w:tc>
          <w:tcPr>
            <w:tcW w:w="2767" w:type="dxa"/>
            <w:shd w:val="clear" w:color="auto" w:fill="auto"/>
            <w:noWrap/>
            <w:vAlign w:val="center"/>
          </w:tcPr>
          <w:p w14:paraId="249F2123" w14:textId="77777777" w:rsidR="003A5AB0" w:rsidRPr="00BE180E" w:rsidRDefault="003A5AB0" w:rsidP="009B0DCB">
            <w:pPr>
              <w:spacing w:after="0" w:line="240" w:lineRule="auto"/>
              <w:jc w:val="center"/>
              <w:rPr>
                <w:rFonts w:ascii="Arial" w:hAnsi="Arial" w:cs="Arial"/>
                <w:sz w:val="24"/>
                <w:szCs w:val="24"/>
              </w:rPr>
            </w:pPr>
            <w:r w:rsidRPr="00BE180E">
              <w:rPr>
                <w:rFonts w:ascii="Arial" w:hAnsi="Arial" w:cs="Arial"/>
                <w:b/>
                <w:bCs/>
                <w:sz w:val="24"/>
                <w:szCs w:val="24"/>
              </w:rPr>
              <w:t>2018</w:t>
            </w:r>
          </w:p>
        </w:tc>
        <w:tc>
          <w:tcPr>
            <w:tcW w:w="1538" w:type="dxa"/>
            <w:shd w:val="clear" w:color="auto" w:fill="auto"/>
            <w:vAlign w:val="center"/>
          </w:tcPr>
          <w:p w14:paraId="07C6FCAE" w14:textId="77777777" w:rsidR="003A5AB0" w:rsidRPr="00BE180E" w:rsidRDefault="003A5AB0" w:rsidP="009B0DCB">
            <w:pPr>
              <w:spacing w:after="0" w:line="240" w:lineRule="auto"/>
              <w:jc w:val="center"/>
              <w:rPr>
                <w:rFonts w:ascii="Arial" w:hAnsi="Arial" w:cs="Arial"/>
                <w:sz w:val="24"/>
                <w:szCs w:val="24"/>
              </w:rPr>
            </w:pPr>
            <w:r w:rsidRPr="00BE180E">
              <w:rPr>
                <w:rFonts w:ascii="Arial" w:hAnsi="Arial" w:cs="Arial"/>
                <w:b/>
                <w:bCs/>
                <w:sz w:val="24"/>
                <w:szCs w:val="24"/>
              </w:rPr>
              <w:t>ПАВ (кг/год)</w:t>
            </w:r>
          </w:p>
        </w:tc>
      </w:tr>
      <w:tr w:rsidR="003A5AB0" w:rsidRPr="00BE180E" w14:paraId="43B49AFE" w14:textId="77777777" w:rsidTr="003A5AB0">
        <w:trPr>
          <w:trHeight w:val="20"/>
          <w:jc w:val="center"/>
        </w:trPr>
        <w:tc>
          <w:tcPr>
            <w:tcW w:w="2767" w:type="dxa"/>
            <w:shd w:val="clear" w:color="auto" w:fill="auto"/>
            <w:noWrap/>
            <w:vAlign w:val="center"/>
            <w:hideMark/>
          </w:tcPr>
          <w:p w14:paraId="43AEFBAA" w14:textId="77777777" w:rsidR="003A5AB0" w:rsidRPr="00BE180E" w:rsidRDefault="003A5AB0" w:rsidP="009B0DCB">
            <w:pPr>
              <w:spacing w:after="0" w:line="240" w:lineRule="auto"/>
              <w:jc w:val="center"/>
              <w:rPr>
                <w:rFonts w:ascii="Arial" w:hAnsi="Arial" w:cs="Arial"/>
                <w:sz w:val="24"/>
                <w:szCs w:val="24"/>
              </w:rPr>
            </w:pPr>
            <w:r w:rsidRPr="00BE180E">
              <w:rPr>
                <w:rFonts w:ascii="Arial" w:hAnsi="Arial" w:cs="Arial"/>
                <w:sz w:val="24"/>
                <w:szCs w:val="24"/>
              </w:rPr>
              <w:t>транспортни средства</w:t>
            </w:r>
          </w:p>
        </w:tc>
        <w:tc>
          <w:tcPr>
            <w:tcW w:w="1538" w:type="dxa"/>
            <w:shd w:val="clear" w:color="auto" w:fill="auto"/>
            <w:vAlign w:val="center"/>
          </w:tcPr>
          <w:p w14:paraId="2AF99422" w14:textId="77777777" w:rsidR="003A5AB0" w:rsidRPr="00BE180E" w:rsidRDefault="003A5AB0" w:rsidP="009B0DCB">
            <w:pPr>
              <w:spacing w:after="0" w:line="240" w:lineRule="auto"/>
              <w:jc w:val="center"/>
              <w:rPr>
                <w:rFonts w:ascii="Arial" w:hAnsi="Arial" w:cs="Arial"/>
                <w:sz w:val="24"/>
                <w:szCs w:val="24"/>
              </w:rPr>
            </w:pPr>
          </w:p>
        </w:tc>
      </w:tr>
      <w:tr w:rsidR="003A5AB0" w:rsidRPr="00BE180E" w14:paraId="203858F5" w14:textId="77777777" w:rsidTr="003A5AB0">
        <w:trPr>
          <w:trHeight w:val="428"/>
          <w:jc w:val="center"/>
        </w:trPr>
        <w:tc>
          <w:tcPr>
            <w:tcW w:w="2767" w:type="dxa"/>
            <w:shd w:val="clear" w:color="auto" w:fill="auto"/>
            <w:noWrap/>
            <w:vAlign w:val="center"/>
            <w:hideMark/>
          </w:tcPr>
          <w:p w14:paraId="02AAD66C" w14:textId="77777777" w:rsidR="003A5AB0" w:rsidRPr="00BE180E" w:rsidRDefault="003A5AB0" w:rsidP="009B0DCB">
            <w:pPr>
              <w:spacing w:after="0" w:line="240" w:lineRule="auto"/>
              <w:jc w:val="center"/>
              <w:rPr>
                <w:rFonts w:ascii="Arial" w:hAnsi="Arial" w:cs="Arial"/>
                <w:sz w:val="24"/>
                <w:szCs w:val="24"/>
              </w:rPr>
            </w:pPr>
            <w:r w:rsidRPr="00BE180E">
              <w:rPr>
                <w:rFonts w:ascii="Arial" w:hAnsi="Arial" w:cs="Arial"/>
                <w:sz w:val="24"/>
                <w:szCs w:val="24"/>
              </w:rPr>
              <w:t>ЛМПС</w:t>
            </w:r>
          </w:p>
        </w:tc>
        <w:tc>
          <w:tcPr>
            <w:tcW w:w="1538" w:type="dxa"/>
            <w:shd w:val="clear" w:color="auto" w:fill="auto"/>
            <w:noWrap/>
            <w:vAlign w:val="center"/>
          </w:tcPr>
          <w:p w14:paraId="6EF0A009" w14:textId="77777777" w:rsidR="003A5AB0" w:rsidRPr="00BE180E" w:rsidRDefault="003A5AB0" w:rsidP="009B0DCB">
            <w:pPr>
              <w:spacing w:after="0" w:line="240" w:lineRule="auto"/>
              <w:jc w:val="center"/>
              <w:rPr>
                <w:rFonts w:ascii="Arial" w:hAnsi="Arial" w:cs="Arial"/>
                <w:sz w:val="24"/>
                <w:szCs w:val="24"/>
              </w:rPr>
            </w:pPr>
            <w:r w:rsidRPr="00BE180E">
              <w:rPr>
                <w:rFonts w:ascii="Arial" w:hAnsi="Arial" w:cs="Arial"/>
                <w:sz w:val="24"/>
                <w:szCs w:val="24"/>
              </w:rPr>
              <w:t>0,077</w:t>
            </w:r>
          </w:p>
        </w:tc>
      </w:tr>
      <w:tr w:rsidR="003A5AB0" w:rsidRPr="00BE180E" w14:paraId="07FA2766" w14:textId="77777777" w:rsidTr="003A5AB0">
        <w:trPr>
          <w:trHeight w:val="321"/>
          <w:jc w:val="center"/>
        </w:trPr>
        <w:tc>
          <w:tcPr>
            <w:tcW w:w="2767" w:type="dxa"/>
            <w:shd w:val="clear" w:color="auto" w:fill="auto"/>
            <w:noWrap/>
            <w:vAlign w:val="center"/>
            <w:hideMark/>
          </w:tcPr>
          <w:p w14:paraId="2CB977C3" w14:textId="77777777" w:rsidR="003A5AB0" w:rsidRPr="00BE180E" w:rsidRDefault="003A5AB0" w:rsidP="009B0DCB">
            <w:pPr>
              <w:spacing w:after="0" w:line="240" w:lineRule="auto"/>
              <w:jc w:val="center"/>
              <w:rPr>
                <w:rFonts w:ascii="Arial" w:hAnsi="Arial" w:cs="Arial"/>
                <w:sz w:val="24"/>
                <w:szCs w:val="24"/>
              </w:rPr>
            </w:pPr>
            <w:r w:rsidRPr="00BE180E">
              <w:rPr>
                <w:rFonts w:ascii="Arial" w:hAnsi="Arial" w:cs="Arial"/>
                <w:sz w:val="24"/>
                <w:szCs w:val="24"/>
              </w:rPr>
              <w:t>таксита</w:t>
            </w:r>
          </w:p>
        </w:tc>
        <w:tc>
          <w:tcPr>
            <w:tcW w:w="1538" w:type="dxa"/>
            <w:shd w:val="clear" w:color="auto" w:fill="auto"/>
            <w:noWrap/>
            <w:vAlign w:val="center"/>
          </w:tcPr>
          <w:p w14:paraId="623435A0" w14:textId="77777777" w:rsidR="003A5AB0" w:rsidRPr="00BE180E" w:rsidRDefault="003A5AB0" w:rsidP="009B0DCB">
            <w:pPr>
              <w:spacing w:after="0" w:line="240" w:lineRule="auto"/>
              <w:jc w:val="center"/>
              <w:rPr>
                <w:rFonts w:ascii="Arial" w:hAnsi="Arial" w:cs="Arial"/>
                <w:sz w:val="24"/>
                <w:szCs w:val="24"/>
              </w:rPr>
            </w:pPr>
            <w:r w:rsidRPr="00BE180E">
              <w:rPr>
                <w:rFonts w:ascii="Arial" w:hAnsi="Arial" w:cs="Arial"/>
                <w:sz w:val="24"/>
                <w:szCs w:val="24"/>
              </w:rPr>
              <w:t>0,0001</w:t>
            </w:r>
          </w:p>
        </w:tc>
      </w:tr>
      <w:tr w:rsidR="003A5AB0" w:rsidRPr="00BE180E" w14:paraId="655AAE4E" w14:textId="77777777" w:rsidTr="003A5AB0">
        <w:trPr>
          <w:trHeight w:val="20"/>
          <w:jc w:val="center"/>
        </w:trPr>
        <w:tc>
          <w:tcPr>
            <w:tcW w:w="2767" w:type="dxa"/>
            <w:shd w:val="clear" w:color="auto" w:fill="auto"/>
            <w:noWrap/>
            <w:vAlign w:val="center"/>
            <w:hideMark/>
          </w:tcPr>
          <w:p w14:paraId="22C63997" w14:textId="77777777" w:rsidR="003A5AB0" w:rsidRPr="00BE180E" w:rsidRDefault="003A5AB0" w:rsidP="009B0DCB">
            <w:pPr>
              <w:spacing w:after="0" w:line="240" w:lineRule="auto"/>
              <w:jc w:val="center"/>
              <w:rPr>
                <w:rFonts w:ascii="Arial" w:hAnsi="Arial" w:cs="Arial"/>
                <w:sz w:val="24"/>
                <w:szCs w:val="24"/>
              </w:rPr>
            </w:pPr>
            <w:r w:rsidRPr="00BE180E">
              <w:rPr>
                <w:rFonts w:ascii="Arial" w:hAnsi="Arial" w:cs="Arial"/>
                <w:sz w:val="24"/>
                <w:szCs w:val="24"/>
              </w:rPr>
              <w:t>Общински автопарк</w:t>
            </w:r>
          </w:p>
        </w:tc>
        <w:tc>
          <w:tcPr>
            <w:tcW w:w="1538" w:type="dxa"/>
            <w:shd w:val="clear" w:color="auto" w:fill="auto"/>
            <w:noWrap/>
            <w:vAlign w:val="center"/>
          </w:tcPr>
          <w:p w14:paraId="299C1EEA" w14:textId="77777777" w:rsidR="003A5AB0" w:rsidRPr="00BE180E" w:rsidRDefault="003A5AB0" w:rsidP="009B0DCB">
            <w:pPr>
              <w:spacing w:after="0" w:line="240" w:lineRule="auto"/>
              <w:jc w:val="center"/>
              <w:rPr>
                <w:rFonts w:ascii="Arial" w:hAnsi="Arial" w:cs="Arial"/>
                <w:sz w:val="24"/>
                <w:szCs w:val="24"/>
              </w:rPr>
            </w:pPr>
            <w:r w:rsidRPr="00BE180E">
              <w:rPr>
                <w:rFonts w:ascii="Arial" w:hAnsi="Arial" w:cs="Arial"/>
                <w:sz w:val="24"/>
                <w:szCs w:val="24"/>
              </w:rPr>
              <w:t>0,0054</w:t>
            </w:r>
          </w:p>
        </w:tc>
      </w:tr>
      <w:tr w:rsidR="003A5AB0" w:rsidRPr="00BE180E" w14:paraId="228B6A5D" w14:textId="77777777" w:rsidTr="003A5AB0">
        <w:trPr>
          <w:trHeight w:val="20"/>
          <w:jc w:val="center"/>
        </w:trPr>
        <w:tc>
          <w:tcPr>
            <w:tcW w:w="2767" w:type="dxa"/>
            <w:shd w:val="clear" w:color="auto" w:fill="auto"/>
            <w:noWrap/>
            <w:vAlign w:val="center"/>
            <w:hideMark/>
          </w:tcPr>
          <w:p w14:paraId="62DDC21F" w14:textId="77777777" w:rsidR="003A5AB0" w:rsidRPr="00BE180E" w:rsidRDefault="003A5AB0" w:rsidP="009B0DCB">
            <w:pPr>
              <w:spacing w:after="0" w:line="240" w:lineRule="auto"/>
              <w:jc w:val="center"/>
              <w:rPr>
                <w:rFonts w:ascii="Arial" w:hAnsi="Arial" w:cs="Arial"/>
                <w:sz w:val="24"/>
                <w:szCs w:val="24"/>
              </w:rPr>
            </w:pPr>
            <w:r w:rsidRPr="00BE180E">
              <w:rPr>
                <w:rFonts w:ascii="Arial" w:hAnsi="Arial" w:cs="Arial"/>
                <w:sz w:val="24"/>
                <w:szCs w:val="24"/>
              </w:rPr>
              <w:t>Автобуси</w:t>
            </w:r>
          </w:p>
        </w:tc>
        <w:tc>
          <w:tcPr>
            <w:tcW w:w="1538" w:type="dxa"/>
            <w:shd w:val="clear" w:color="auto" w:fill="auto"/>
            <w:noWrap/>
            <w:vAlign w:val="center"/>
          </w:tcPr>
          <w:p w14:paraId="706D0CA8" w14:textId="77777777" w:rsidR="003A5AB0" w:rsidRPr="00BE180E" w:rsidRDefault="003A5AB0" w:rsidP="009B0DCB">
            <w:pPr>
              <w:spacing w:after="0" w:line="240" w:lineRule="auto"/>
              <w:jc w:val="center"/>
              <w:rPr>
                <w:rFonts w:ascii="Arial" w:hAnsi="Arial" w:cs="Arial"/>
                <w:sz w:val="24"/>
                <w:szCs w:val="24"/>
              </w:rPr>
            </w:pPr>
            <w:r w:rsidRPr="00BE180E">
              <w:rPr>
                <w:rFonts w:ascii="Arial" w:hAnsi="Arial" w:cs="Arial"/>
                <w:sz w:val="24"/>
                <w:szCs w:val="24"/>
              </w:rPr>
              <w:t>0,0076</w:t>
            </w:r>
          </w:p>
        </w:tc>
      </w:tr>
      <w:tr w:rsidR="003A5AB0" w:rsidRPr="00BE180E" w14:paraId="12072020" w14:textId="77777777" w:rsidTr="003A5AB0">
        <w:trPr>
          <w:trHeight w:val="301"/>
          <w:jc w:val="center"/>
        </w:trPr>
        <w:tc>
          <w:tcPr>
            <w:tcW w:w="2767" w:type="dxa"/>
            <w:shd w:val="clear" w:color="auto" w:fill="auto"/>
            <w:vAlign w:val="center"/>
            <w:hideMark/>
          </w:tcPr>
          <w:p w14:paraId="597C49D3" w14:textId="77777777" w:rsidR="003A5AB0" w:rsidRPr="00BE180E" w:rsidRDefault="003A5AB0" w:rsidP="003A5AB0">
            <w:pPr>
              <w:spacing w:after="0" w:line="240" w:lineRule="auto"/>
              <w:jc w:val="center"/>
              <w:rPr>
                <w:rFonts w:ascii="Arial" w:hAnsi="Arial" w:cs="Arial"/>
                <w:b/>
                <w:bCs/>
                <w:sz w:val="24"/>
                <w:szCs w:val="24"/>
              </w:rPr>
            </w:pPr>
            <w:r w:rsidRPr="00BE180E">
              <w:rPr>
                <w:rFonts w:ascii="Arial" w:hAnsi="Arial" w:cs="Arial"/>
                <w:b/>
                <w:bCs/>
                <w:sz w:val="24"/>
                <w:szCs w:val="24"/>
              </w:rPr>
              <w:t>Общо емисии ПАВ</w:t>
            </w:r>
          </w:p>
        </w:tc>
        <w:tc>
          <w:tcPr>
            <w:tcW w:w="1538" w:type="dxa"/>
            <w:shd w:val="clear" w:color="auto" w:fill="auto"/>
            <w:noWrap/>
            <w:vAlign w:val="center"/>
          </w:tcPr>
          <w:p w14:paraId="10290DE7" w14:textId="77777777" w:rsidR="003A5AB0" w:rsidRPr="00BE180E" w:rsidRDefault="003A5AB0" w:rsidP="009B0DCB">
            <w:pPr>
              <w:spacing w:after="0" w:line="240" w:lineRule="auto"/>
              <w:jc w:val="center"/>
              <w:rPr>
                <w:rFonts w:ascii="Arial" w:hAnsi="Arial" w:cs="Arial"/>
                <w:b/>
                <w:sz w:val="24"/>
                <w:szCs w:val="24"/>
              </w:rPr>
            </w:pPr>
            <w:r w:rsidRPr="00BE180E">
              <w:rPr>
                <w:rFonts w:ascii="Arial" w:hAnsi="Arial" w:cs="Arial"/>
                <w:b/>
                <w:sz w:val="24"/>
                <w:szCs w:val="24"/>
              </w:rPr>
              <w:t>0,0832</w:t>
            </w:r>
          </w:p>
        </w:tc>
      </w:tr>
    </w:tbl>
    <w:p w14:paraId="366830DC" w14:textId="77777777" w:rsidR="00F54B69" w:rsidRPr="00BE180E" w:rsidRDefault="00F54B69" w:rsidP="00F54B69"/>
    <w:p w14:paraId="56273B77" w14:textId="77777777" w:rsidR="00F54B69" w:rsidRPr="00BE180E" w:rsidRDefault="00F54B69" w:rsidP="004278BF">
      <w:pPr>
        <w:spacing w:line="360" w:lineRule="auto"/>
        <w:jc w:val="both"/>
        <w:rPr>
          <w:rFonts w:ascii="Arial" w:hAnsi="Arial" w:cs="Arial"/>
          <w:sz w:val="24"/>
          <w:szCs w:val="24"/>
        </w:rPr>
      </w:pPr>
      <w:r w:rsidRPr="00BE180E">
        <w:rPr>
          <w:rFonts w:ascii="Arial" w:hAnsi="Arial" w:cs="Arial"/>
          <w:sz w:val="24"/>
          <w:szCs w:val="24"/>
        </w:rPr>
        <w:t>С най- голям принос към емисиите</w:t>
      </w:r>
      <w:r w:rsidR="003A5AB0" w:rsidRPr="00BE180E">
        <w:rPr>
          <w:rFonts w:ascii="Arial" w:hAnsi="Arial" w:cs="Arial"/>
          <w:sz w:val="24"/>
          <w:szCs w:val="24"/>
        </w:rPr>
        <w:t xml:space="preserve"> ПАВ</w:t>
      </w:r>
      <w:r w:rsidRPr="00BE180E">
        <w:rPr>
          <w:rFonts w:ascii="Arial" w:hAnsi="Arial" w:cs="Arial"/>
          <w:sz w:val="24"/>
          <w:szCs w:val="24"/>
        </w:rPr>
        <w:t xml:space="preserve"> са леките автомобили заради големия им брой и повишено ползване.</w:t>
      </w:r>
    </w:p>
    <w:p w14:paraId="3A213260" w14:textId="77777777" w:rsidR="009B0DCB" w:rsidRPr="00BE180E" w:rsidRDefault="009B0DCB" w:rsidP="00F54B69">
      <w:pPr>
        <w:rPr>
          <w:rFonts w:ascii="Arial" w:hAnsi="Arial" w:cs="Arial"/>
          <w:sz w:val="24"/>
          <w:szCs w:val="24"/>
        </w:rPr>
      </w:pPr>
    </w:p>
    <w:p w14:paraId="2696672A" w14:textId="77777777" w:rsidR="00CB7CB0" w:rsidRPr="00BE180E" w:rsidRDefault="009B0DCB" w:rsidP="00562B2E">
      <w:pPr>
        <w:pStyle w:val="Heading2"/>
        <w:rPr>
          <w:color w:val="auto"/>
        </w:rPr>
      </w:pPr>
      <w:bookmarkStart w:id="179" w:name="_Toc48358974"/>
      <w:r w:rsidRPr="00BE180E">
        <w:rPr>
          <w:color w:val="auto"/>
        </w:rPr>
        <w:t>Инвентаризация на емисии ФПЧ</w:t>
      </w:r>
      <w:r w:rsidRPr="00BE180E">
        <w:rPr>
          <w:color w:val="auto"/>
          <w:vertAlign w:val="subscript"/>
        </w:rPr>
        <w:t>10</w:t>
      </w:r>
      <w:r w:rsidRPr="00BE180E">
        <w:rPr>
          <w:color w:val="auto"/>
        </w:rPr>
        <w:t xml:space="preserve"> и ПАВ от сектор Индустрия</w:t>
      </w:r>
      <w:bookmarkEnd w:id="179"/>
    </w:p>
    <w:p w14:paraId="73008B60" w14:textId="77777777" w:rsidR="009B0DCB" w:rsidRPr="00BE180E" w:rsidRDefault="009B0DCB" w:rsidP="009B0DCB"/>
    <w:p w14:paraId="76EFC8E6" w14:textId="77777777" w:rsidR="009B0DCB" w:rsidRPr="00BE180E" w:rsidRDefault="009B0DCB" w:rsidP="009B0DCB">
      <w:pPr>
        <w:spacing w:line="360" w:lineRule="auto"/>
        <w:jc w:val="both"/>
        <w:rPr>
          <w:rFonts w:ascii="Arial" w:hAnsi="Arial" w:cs="Arial"/>
          <w:sz w:val="24"/>
          <w:szCs w:val="24"/>
          <w:lang w:eastAsia="bg-BG"/>
        </w:rPr>
      </w:pPr>
      <w:r w:rsidRPr="00BE180E">
        <w:rPr>
          <w:rFonts w:ascii="Arial" w:hAnsi="Arial" w:cs="Arial"/>
          <w:sz w:val="24"/>
          <w:szCs w:val="24"/>
          <w:lang w:eastAsia="bg-BG"/>
        </w:rPr>
        <w:t>За инвентаризация на емисиите от индустрията са използвани данни от Годишните доклади на операторите с комплексни разрешителни, публикувани на сайта на ИАОС.</w:t>
      </w:r>
    </w:p>
    <w:p w14:paraId="67FB1677" w14:textId="20966873" w:rsidR="009B0DCB" w:rsidRPr="00BE180E" w:rsidRDefault="009B0DCB" w:rsidP="009B0DCB">
      <w:pPr>
        <w:spacing w:line="360" w:lineRule="auto"/>
        <w:jc w:val="both"/>
        <w:rPr>
          <w:rFonts w:ascii="Arial" w:hAnsi="Arial" w:cs="Arial"/>
          <w:sz w:val="24"/>
          <w:szCs w:val="24"/>
        </w:rPr>
      </w:pPr>
      <w:r w:rsidRPr="00BE180E">
        <w:rPr>
          <w:rFonts w:ascii="Arial" w:hAnsi="Arial" w:cs="Arial"/>
          <w:sz w:val="24"/>
          <w:szCs w:val="24"/>
        </w:rPr>
        <w:t>На територията на гр. Хасково през 2018 година е дейст</w:t>
      </w:r>
      <w:r w:rsidR="009272BE" w:rsidRPr="00BE180E">
        <w:rPr>
          <w:rFonts w:ascii="Arial" w:hAnsi="Arial" w:cs="Arial"/>
          <w:sz w:val="24"/>
          <w:szCs w:val="24"/>
        </w:rPr>
        <w:t xml:space="preserve">вал един производствен източник- </w:t>
      </w:r>
      <w:r w:rsidRPr="00BE180E">
        <w:rPr>
          <w:rFonts w:ascii="Arial" w:hAnsi="Arial" w:cs="Arial"/>
          <w:sz w:val="24"/>
          <w:szCs w:val="24"/>
        </w:rPr>
        <w:t xml:space="preserve"> инсталаци</w:t>
      </w:r>
      <w:r w:rsidR="009272BE" w:rsidRPr="00BE180E">
        <w:rPr>
          <w:rFonts w:ascii="Arial" w:hAnsi="Arial" w:cs="Arial"/>
          <w:sz w:val="24"/>
          <w:szCs w:val="24"/>
        </w:rPr>
        <w:t xml:space="preserve">я с контрол върху емисиите ФПЧ. </w:t>
      </w:r>
    </w:p>
    <w:p w14:paraId="4531B767" w14:textId="71C402B6" w:rsidR="009272BE" w:rsidRPr="00BE180E" w:rsidRDefault="00B406D3" w:rsidP="009B0DCB">
      <w:pPr>
        <w:spacing w:line="360" w:lineRule="auto"/>
        <w:jc w:val="both"/>
        <w:rPr>
          <w:rFonts w:ascii="Arial" w:hAnsi="Arial" w:cs="Arial"/>
          <w:bCs/>
          <w:sz w:val="24"/>
          <w:szCs w:val="24"/>
        </w:rPr>
      </w:pPr>
      <w:r w:rsidRPr="00BE180E">
        <w:rPr>
          <w:rFonts w:ascii="Arial" w:hAnsi="Arial" w:cs="Arial"/>
          <w:sz w:val="24"/>
          <w:szCs w:val="24"/>
          <w:lang w:eastAsia="de-DE"/>
        </w:rPr>
        <w:lastRenderedPageBreak/>
        <w:t xml:space="preserve">На територията на община Хасково има множество малки горивни инсталации, които подлежат единствено на проверка за енергийна ефективност. </w:t>
      </w:r>
      <w:r w:rsidR="00D862DB">
        <w:rPr>
          <w:rFonts w:ascii="Arial" w:hAnsi="Arial" w:cs="Arial"/>
          <w:sz w:val="24"/>
          <w:szCs w:val="24"/>
          <w:lang w:eastAsia="de-DE"/>
        </w:rPr>
        <w:t>Няма налична информация за емисиите ФПЧ</w:t>
      </w:r>
      <w:r w:rsidR="00D862DB" w:rsidRPr="00D862DB">
        <w:rPr>
          <w:rFonts w:ascii="Arial" w:hAnsi="Arial" w:cs="Arial"/>
          <w:sz w:val="24"/>
          <w:szCs w:val="24"/>
          <w:vertAlign w:val="subscript"/>
          <w:lang w:eastAsia="de-DE"/>
        </w:rPr>
        <w:t>10</w:t>
      </w:r>
      <w:r w:rsidR="00D862DB">
        <w:rPr>
          <w:rFonts w:ascii="Arial" w:hAnsi="Arial" w:cs="Arial"/>
          <w:sz w:val="24"/>
          <w:szCs w:val="24"/>
          <w:lang w:eastAsia="de-DE"/>
        </w:rPr>
        <w:t xml:space="preserve"> и ПАВ за тези котли. </w:t>
      </w:r>
    </w:p>
    <w:p w14:paraId="2699B743" w14:textId="77777777" w:rsidR="00AE6C45" w:rsidRPr="00BE180E" w:rsidRDefault="00AE6C45" w:rsidP="004278BF">
      <w:pPr>
        <w:spacing w:line="360" w:lineRule="auto"/>
        <w:jc w:val="both"/>
        <w:rPr>
          <w:rFonts w:ascii="Arial" w:hAnsi="Arial" w:cs="Arial"/>
          <w:sz w:val="24"/>
          <w:szCs w:val="24"/>
          <w:lang w:eastAsia="bg-BG"/>
        </w:rPr>
      </w:pPr>
      <w:r w:rsidRPr="00BE180E">
        <w:rPr>
          <w:rFonts w:ascii="Arial" w:hAnsi="Arial" w:cs="Arial"/>
          <w:sz w:val="24"/>
          <w:szCs w:val="24"/>
          <w:lang w:eastAsia="bg-BG"/>
        </w:rPr>
        <w:t xml:space="preserve">Емисиите от обект „Каменица“ АД са инвентаризирани в Таблица 2. В сравнение с 2015г емисиите общ прах са намалели с почти 11 пъти. </w:t>
      </w:r>
    </w:p>
    <w:p w14:paraId="7B2F9EB2" w14:textId="77777777" w:rsidR="0071161E" w:rsidRPr="00BE180E" w:rsidRDefault="0071161E" w:rsidP="004278BF">
      <w:pPr>
        <w:spacing w:line="360" w:lineRule="auto"/>
        <w:jc w:val="both"/>
        <w:rPr>
          <w:rFonts w:ascii="Arial" w:hAnsi="Arial" w:cs="Arial"/>
          <w:sz w:val="24"/>
          <w:szCs w:val="24"/>
          <w:lang w:eastAsia="bg-BG"/>
        </w:rPr>
      </w:pPr>
    </w:p>
    <w:p w14:paraId="72184B9F" w14:textId="51C413E6" w:rsidR="009B0DCB" w:rsidRPr="00BE180E" w:rsidRDefault="009B0DCB" w:rsidP="009B0DCB">
      <w:pPr>
        <w:pStyle w:val="Caption"/>
        <w:rPr>
          <w:szCs w:val="24"/>
          <w:lang w:val="bg-BG"/>
        </w:rPr>
      </w:pPr>
      <w:bookmarkStart w:id="180" w:name="_Toc37067716"/>
      <w:bookmarkStart w:id="181" w:name="_Toc48359143"/>
      <w:r w:rsidRPr="00BE180E">
        <w:rPr>
          <w:szCs w:val="24"/>
          <w:lang w:val="bg-BG"/>
        </w:rPr>
        <w:t xml:space="preserve">Таблица </w:t>
      </w:r>
      <w:r w:rsidRPr="00BE180E">
        <w:rPr>
          <w:szCs w:val="24"/>
          <w:lang w:val="bg-BG"/>
        </w:rPr>
        <w:fldChar w:fldCharType="begin"/>
      </w:r>
      <w:r w:rsidRPr="00BE180E">
        <w:rPr>
          <w:szCs w:val="24"/>
          <w:lang w:val="bg-BG"/>
        </w:rPr>
        <w:instrText xml:space="preserve"> SEQ Таблица \* ARABIC </w:instrText>
      </w:r>
      <w:r w:rsidRPr="00BE180E">
        <w:rPr>
          <w:szCs w:val="24"/>
          <w:lang w:val="bg-BG"/>
        </w:rPr>
        <w:fldChar w:fldCharType="separate"/>
      </w:r>
      <w:r w:rsidR="00E63427">
        <w:rPr>
          <w:noProof/>
          <w:szCs w:val="24"/>
          <w:lang w:val="bg-BG"/>
        </w:rPr>
        <w:t>23</w:t>
      </w:r>
      <w:r w:rsidRPr="00BE180E">
        <w:rPr>
          <w:noProof/>
          <w:szCs w:val="24"/>
          <w:lang w:val="bg-BG"/>
        </w:rPr>
        <w:fldChar w:fldCharType="end"/>
      </w:r>
      <w:r w:rsidRPr="00BE180E">
        <w:rPr>
          <w:szCs w:val="24"/>
          <w:lang w:val="bg-BG"/>
        </w:rPr>
        <w:t>: Емисии ФПЧ</w:t>
      </w:r>
      <w:r w:rsidRPr="00BE180E">
        <w:rPr>
          <w:szCs w:val="24"/>
          <w:vertAlign w:val="subscript"/>
          <w:lang w:val="bg-BG"/>
        </w:rPr>
        <w:t>10</w:t>
      </w:r>
      <w:r w:rsidRPr="00BE180E">
        <w:rPr>
          <w:szCs w:val="24"/>
          <w:lang w:val="bg-BG"/>
        </w:rPr>
        <w:t xml:space="preserve"> и ПАВ от индустрията – 2018 г.</w:t>
      </w:r>
      <w:bookmarkEnd w:id="180"/>
      <w:bookmarkEnd w:id="181"/>
      <w:r w:rsidRPr="00BE180E">
        <w:rPr>
          <w:szCs w:val="24"/>
          <w:lang w:val="bg-BG"/>
        </w:rPr>
        <w:t xml:space="preserve"> </w:t>
      </w:r>
    </w:p>
    <w:tbl>
      <w:tblPr>
        <w:tblW w:w="4799" w:type="dxa"/>
        <w:jc w:val="center"/>
        <w:tblCellMar>
          <w:left w:w="70" w:type="dxa"/>
          <w:right w:w="70" w:type="dxa"/>
        </w:tblCellMar>
        <w:tblLook w:val="04A0" w:firstRow="1" w:lastRow="0" w:firstColumn="1" w:lastColumn="0" w:noHBand="0" w:noVBand="1"/>
      </w:tblPr>
      <w:tblGrid>
        <w:gridCol w:w="1250"/>
        <w:gridCol w:w="960"/>
        <w:gridCol w:w="1455"/>
        <w:gridCol w:w="1134"/>
      </w:tblGrid>
      <w:tr w:rsidR="009B0DCB" w:rsidRPr="00BE180E" w14:paraId="761FF436" w14:textId="77777777" w:rsidTr="0071161E">
        <w:trPr>
          <w:trHeight w:val="340"/>
          <w:jc w:val="center"/>
        </w:trPr>
        <w:tc>
          <w:tcPr>
            <w:tcW w:w="1250" w:type="dxa"/>
            <w:tcBorders>
              <w:top w:val="single" w:sz="4" w:space="0" w:color="auto"/>
              <w:left w:val="single" w:sz="4" w:space="0" w:color="auto"/>
              <w:bottom w:val="single" w:sz="4" w:space="0" w:color="auto"/>
              <w:right w:val="nil"/>
            </w:tcBorders>
            <w:shd w:val="clear" w:color="auto" w:fill="auto"/>
            <w:noWrap/>
            <w:vAlign w:val="center"/>
            <w:hideMark/>
          </w:tcPr>
          <w:p w14:paraId="2919FB23" w14:textId="77777777" w:rsidR="009B0DCB" w:rsidRPr="00BE180E" w:rsidRDefault="00170B9F" w:rsidP="004C34D8">
            <w:pPr>
              <w:spacing w:after="0"/>
              <w:jc w:val="center"/>
              <w:rPr>
                <w:rFonts w:ascii="Arial" w:eastAsia="Times New Roman" w:hAnsi="Arial" w:cs="Arial"/>
                <w:b/>
                <w:sz w:val="24"/>
                <w:szCs w:val="24"/>
                <w:lang w:eastAsia="bg-BG"/>
              </w:rPr>
            </w:pPr>
            <w:r w:rsidRPr="00BE180E">
              <w:rPr>
                <w:rFonts w:ascii="Arial" w:eastAsia="Times New Roman" w:hAnsi="Arial" w:cs="Arial"/>
                <w:b/>
                <w:sz w:val="24"/>
                <w:szCs w:val="24"/>
                <w:lang w:eastAsia="bg-BG"/>
              </w:rPr>
              <w:t>О</w:t>
            </w:r>
            <w:r w:rsidR="009B0DCB" w:rsidRPr="00BE180E">
              <w:rPr>
                <w:rFonts w:ascii="Arial" w:eastAsia="Times New Roman" w:hAnsi="Arial" w:cs="Arial"/>
                <w:b/>
                <w:sz w:val="24"/>
                <w:szCs w:val="24"/>
                <w:lang w:eastAsia="bg-BG"/>
              </w:rPr>
              <w:t>бект</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4489A" w14:textId="77777777" w:rsidR="009B0DCB" w:rsidRPr="00BE180E" w:rsidRDefault="00170B9F" w:rsidP="004C34D8">
            <w:pPr>
              <w:spacing w:after="0"/>
              <w:jc w:val="center"/>
              <w:rPr>
                <w:rFonts w:ascii="Arial" w:eastAsia="Times New Roman" w:hAnsi="Arial" w:cs="Arial"/>
                <w:b/>
                <w:bCs/>
                <w:sz w:val="24"/>
                <w:szCs w:val="24"/>
                <w:lang w:eastAsia="bg-BG"/>
              </w:rPr>
            </w:pPr>
            <w:r w:rsidRPr="00BE180E">
              <w:rPr>
                <w:rFonts w:ascii="Arial" w:eastAsia="Times New Roman" w:hAnsi="Arial" w:cs="Arial"/>
                <w:b/>
                <w:bCs/>
                <w:sz w:val="24"/>
                <w:szCs w:val="24"/>
                <w:lang w:eastAsia="bg-BG"/>
              </w:rPr>
              <w:t>ИУ</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14:paraId="59222272" w14:textId="77777777" w:rsidR="009B0DCB" w:rsidRPr="00BE180E" w:rsidRDefault="009B0DCB" w:rsidP="004C34D8">
            <w:pPr>
              <w:spacing w:after="0"/>
              <w:jc w:val="center"/>
              <w:rPr>
                <w:rFonts w:ascii="Arial" w:eastAsia="Times New Roman" w:hAnsi="Arial" w:cs="Arial"/>
                <w:b/>
                <w:sz w:val="24"/>
                <w:szCs w:val="24"/>
                <w:lang w:eastAsia="bg-BG"/>
              </w:rPr>
            </w:pPr>
            <w:r w:rsidRPr="00BE180E">
              <w:rPr>
                <w:rFonts w:ascii="Arial" w:eastAsia="Times New Roman" w:hAnsi="Arial" w:cs="Arial"/>
                <w:b/>
                <w:sz w:val="24"/>
                <w:szCs w:val="24"/>
                <w:lang w:eastAsia="bg-BG"/>
              </w:rPr>
              <w:t>ФПЧ</w:t>
            </w:r>
            <w:r w:rsidRPr="00BE180E">
              <w:rPr>
                <w:rFonts w:ascii="Arial" w:eastAsia="Times New Roman" w:hAnsi="Arial" w:cs="Arial"/>
                <w:b/>
                <w:sz w:val="24"/>
                <w:szCs w:val="24"/>
                <w:vertAlign w:val="subscript"/>
                <w:lang w:eastAsia="bg-BG"/>
              </w:rPr>
              <w:t>10</w:t>
            </w:r>
            <w:r w:rsidRPr="00BE180E">
              <w:rPr>
                <w:rFonts w:ascii="Arial" w:eastAsia="Times New Roman" w:hAnsi="Arial" w:cs="Arial"/>
                <w:b/>
                <w:sz w:val="24"/>
                <w:szCs w:val="24"/>
                <w:lang w:eastAsia="bg-BG"/>
              </w:rPr>
              <w:t xml:space="preserve">, </w:t>
            </w:r>
            <w:r w:rsidR="00AE6C45" w:rsidRPr="00BE180E">
              <w:rPr>
                <w:rFonts w:ascii="Arial" w:eastAsia="Times New Roman" w:hAnsi="Arial" w:cs="Arial"/>
                <w:b/>
                <w:sz w:val="24"/>
                <w:szCs w:val="24"/>
                <w:lang w:eastAsia="bg-BG"/>
              </w:rPr>
              <w:t>к</w:t>
            </w:r>
            <w:r w:rsidRPr="00BE180E">
              <w:rPr>
                <w:rFonts w:ascii="Arial" w:eastAsia="Times New Roman" w:hAnsi="Arial" w:cs="Arial"/>
                <w:b/>
                <w:sz w:val="24"/>
                <w:szCs w:val="24"/>
                <w:lang w:eastAsia="bg-BG"/>
              </w:rPr>
              <w:t>г/год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D905BD7" w14:textId="77777777" w:rsidR="009B0DCB" w:rsidRPr="00BE180E" w:rsidRDefault="009B0DCB" w:rsidP="004C34D8">
            <w:pPr>
              <w:spacing w:after="0"/>
              <w:jc w:val="center"/>
              <w:rPr>
                <w:rFonts w:ascii="Arial" w:eastAsia="Times New Roman" w:hAnsi="Arial" w:cs="Arial"/>
                <w:b/>
                <w:sz w:val="24"/>
                <w:szCs w:val="24"/>
                <w:lang w:eastAsia="bg-BG"/>
              </w:rPr>
            </w:pPr>
            <w:r w:rsidRPr="00BE180E">
              <w:rPr>
                <w:rFonts w:ascii="Arial" w:eastAsia="Times New Roman" w:hAnsi="Arial" w:cs="Arial"/>
                <w:b/>
                <w:sz w:val="24"/>
                <w:szCs w:val="24"/>
                <w:lang w:eastAsia="bg-BG"/>
              </w:rPr>
              <w:t>ПАВ, г</w:t>
            </w:r>
            <w:r w:rsidR="00170B9F" w:rsidRPr="00BE180E">
              <w:rPr>
                <w:rFonts w:ascii="Arial" w:eastAsia="Times New Roman" w:hAnsi="Arial" w:cs="Arial"/>
                <w:b/>
                <w:sz w:val="24"/>
                <w:szCs w:val="24"/>
                <w:lang w:eastAsia="bg-BG"/>
              </w:rPr>
              <w:t>р</w:t>
            </w:r>
            <w:r w:rsidRPr="00BE180E">
              <w:rPr>
                <w:rFonts w:ascii="Arial" w:eastAsia="Times New Roman" w:hAnsi="Arial" w:cs="Arial"/>
                <w:b/>
                <w:sz w:val="24"/>
                <w:szCs w:val="24"/>
                <w:lang w:eastAsia="bg-BG"/>
              </w:rPr>
              <w:t>/год</w:t>
            </w:r>
          </w:p>
        </w:tc>
      </w:tr>
      <w:tr w:rsidR="009B0DCB" w:rsidRPr="00BE180E" w14:paraId="549A761A" w14:textId="77777777" w:rsidTr="0071161E">
        <w:trPr>
          <w:trHeight w:val="340"/>
          <w:jc w:val="center"/>
        </w:trPr>
        <w:tc>
          <w:tcPr>
            <w:tcW w:w="12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E8A2CB" w14:textId="77777777" w:rsidR="009B0DCB" w:rsidRPr="00BE180E" w:rsidRDefault="009B0DCB" w:rsidP="004C34D8">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Каменица АД</w:t>
            </w:r>
          </w:p>
        </w:tc>
        <w:tc>
          <w:tcPr>
            <w:tcW w:w="960" w:type="dxa"/>
            <w:tcBorders>
              <w:top w:val="nil"/>
              <w:left w:val="nil"/>
              <w:bottom w:val="single" w:sz="4" w:space="0" w:color="auto"/>
              <w:right w:val="single" w:sz="4" w:space="0" w:color="auto"/>
            </w:tcBorders>
            <w:shd w:val="clear" w:color="auto" w:fill="auto"/>
            <w:noWrap/>
            <w:vAlign w:val="center"/>
            <w:hideMark/>
          </w:tcPr>
          <w:p w14:paraId="71BA243A" w14:textId="77777777" w:rsidR="009B0DCB" w:rsidRPr="00BE180E" w:rsidRDefault="009B0DCB" w:rsidP="004C34D8">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К1</w:t>
            </w:r>
          </w:p>
        </w:tc>
        <w:tc>
          <w:tcPr>
            <w:tcW w:w="1455" w:type="dxa"/>
            <w:tcBorders>
              <w:top w:val="nil"/>
              <w:left w:val="nil"/>
              <w:bottom w:val="single" w:sz="4" w:space="0" w:color="auto"/>
              <w:right w:val="single" w:sz="4" w:space="0" w:color="auto"/>
            </w:tcBorders>
            <w:shd w:val="clear" w:color="auto" w:fill="auto"/>
            <w:noWrap/>
            <w:vAlign w:val="center"/>
            <w:hideMark/>
          </w:tcPr>
          <w:p w14:paraId="0D0CC726" w14:textId="77777777" w:rsidR="009B0DCB" w:rsidRPr="00BE180E" w:rsidRDefault="009B0DCB" w:rsidP="004C34D8">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0,07</w:t>
            </w:r>
          </w:p>
        </w:tc>
        <w:tc>
          <w:tcPr>
            <w:tcW w:w="1134" w:type="dxa"/>
            <w:tcBorders>
              <w:top w:val="nil"/>
              <w:left w:val="nil"/>
              <w:bottom w:val="single" w:sz="4" w:space="0" w:color="auto"/>
              <w:right w:val="single" w:sz="4" w:space="0" w:color="auto"/>
            </w:tcBorders>
            <w:shd w:val="clear" w:color="auto" w:fill="auto"/>
            <w:noWrap/>
            <w:vAlign w:val="center"/>
            <w:hideMark/>
          </w:tcPr>
          <w:p w14:paraId="3E40BCDE" w14:textId="77777777" w:rsidR="009B0DCB" w:rsidRPr="00BE180E" w:rsidRDefault="009B0DCB" w:rsidP="004C34D8">
            <w:pPr>
              <w:spacing w:after="0"/>
              <w:jc w:val="center"/>
              <w:rPr>
                <w:rFonts w:ascii="Arial" w:eastAsia="Times New Roman" w:hAnsi="Arial" w:cs="Arial"/>
                <w:sz w:val="24"/>
                <w:szCs w:val="24"/>
                <w:lang w:eastAsia="bg-BG"/>
              </w:rPr>
            </w:pPr>
          </w:p>
        </w:tc>
      </w:tr>
      <w:tr w:rsidR="009B0DCB" w:rsidRPr="00BE180E" w14:paraId="0A67B91A" w14:textId="77777777" w:rsidTr="0071161E">
        <w:trPr>
          <w:trHeight w:val="340"/>
          <w:jc w:val="center"/>
        </w:trPr>
        <w:tc>
          <w:tcPr>
            <w:tcW w:w="1250" w:type="dxa"/>
            <w:vMerge/>
            <w:tcBorders>
              <w:top w:val="nil"/>
              <w:left w:val="single" w:sz="4" w:space="0" w:color="auto"/>
              <w:bottom w:val="single" w:sz="4" w:space="0" w:color="000000"/>
              <w:right w:val="single" w:sz="4" w:space="0" w:color="auto"/>
            </w:tcBorders>
            <w:vAlign w:val="center"/>
            <w:hideMark/>
          </w:tcPr>
          <w:p w14:paraId="44B19B09" w14:textId="77777777" w:rsidR="009B0DCB" w:rsidRPr="00BE180E" w:rsidRDefault="009B0DCB" w:rsidP="004C34D8">
            <w:pPr>
              <w:spacing w:after="0"/>
              <w:jc w:val="center"/>
              <w:rPr>
                <w:rFonts w:ascii="Arial" w:eastAsia="Times New Roman" w:hAnsi="Arial" w:cs="Arial"/>
                <w:sz w:val="24"/>
                <w:szCs w:val="24"/>
                <w:lang w:eastAsia="bg-BG"/>
              </w:rPr>
            </w:pPr>
          </w:p>
        </w:tc>
        <w:tc>
          <w:tcPr>
            <w:tcW w:w="960" w:type="dxa"/>
            <w:tcBorders>
              <w:top w:val="nil"/>
              <w:left w:val="nil"/>
              <w:bottom w:val="single" w:sz="4" w:space="0" w:color="auto"/>
              <w:right w:val="single" w:sz="4" w:space="0" w:color="auto"/>
            </w:tcBorders>
            <w:shd w:val="clear" w:color="auto" w:fill="auto"/>
            <w:noWrap/>
            <w:vAlign w:val="center"/>
            <w:hideMark/>
          </w:tcPr>
          <w:p w14:paraId="6C958F12" w14:textId="77777777" w:rsidR="009B0DCB" w:rsidRPr="00BE180E" w:rsidRDefault="009B0DCB" w:rsidP="004C34D8">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К2</w:t>
            </w:r>
          </w:p>
        </w:tc>
        <w:tc>
          <w:tcPr>
            <w:tcW w:w="1455" w:type="dxa"/>
            <w:tcBorders>
              <w:top w:val="nil"/>
              <w:left w:val="nil"/>
              <w:bottom w:val="single" w:sz="4" w:space="0" w:color="auto"/>
              <w:right w:val="single" w:sz="4" w:space="0" w:color="auto"/>
            </w:tcBorders>
            <w:shd w:val="clear" w:color="auto" w:fill="auto"/>
            <w:noWrap/>
            <w:vAlign w:val="center"/>
            <w:hideMark/>
          </w:tcPr>
          <w:p w14:paraId="409E8778" w14:textId="77777777" w:rsidR="009B0DCB" w:rsidRPr="00BE180E" w:rsidRDefault="009B0DCB" w:rsidP="004C34D8">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0,05</w:t>
            </w:r>
          </w:p>
        </w:tc>
        <w:tc>
          <w:tcPr>
            <w:tcW w:w="1134" w:type="dxa"/>
            <w:tcBorders>
              <w:top w:val="nil"/>
              <w:left w:val="nil"/>
              <w:bottom w:val="single" w:sz="4" w:space="0" w:color="auto"/>
              <w:right w:val="single" w:sz="4" w:space="0" w:color="auto"/>
            </w:tcBorders>
            <w:shd w:val="clear" w:color="auto" w:fill="auto"/>
            <w:noWrap/>
            <w:vAlign w:val="center"/>
            <w:hideMark/>
          </w:tcPr>
          <w:p w14:paraId="1CBFF005" w14:textId="77777777" w:rsidR="009B0DCB" w:rsidRPr="00BE180E" w:rsidRDefault="009B0DCB" w:rsidP="004C34D8">
            <w:pPr>
              <w:spacing w:after="0"/>
              <w:jc w:val="center"/>
              <w:rPr>
                <w:rFonts w:ascii="Arial" w:eastAsia="Times New Roman" w:hAnsi="Arial" w:cs="Arial"/>
                <w:sz w:val="24"/>
                <w:szCs w:val="24"/>
                <w:lang w:eastAsia="bg-BG"/>
              </w:rPr>
            </w:pPr>
          </w:p>
        </w:tc>
      </w:tr>
      <w:tr w:rsidR="009B0DCB" w:rsidRPr="00BE180E" w14:paraId="6F714336" w14:textId="77777777" w:rsidTr="0071161E">
        <w:trPr>
          <w:trHeight w:val="340"/>
          <w:jc w:val="center"/>
        </w:trPr>
        <w:tc>
          <w:tcPr>
            <w:tcW w:w="1250" w:type="dxa"/>
            <w:vMerge/>
            <w:tcBorders>
              <w:top w:val="nil"/>
              <w:left w:val="single" w:sz="4" w:space="0" w:color="auto"/>
              <w:bottom w:val="single" w:sz="4" w:space="0" w:color="000000"/>
              <w:right w:val="single" w:sz="4" w:space="0" w:color="auto"/>
            </w:tcBorders>
            <w:vAlign w:val="center"/>
            <w:hideMark/>
          </w:tcPr>
          <w:p w14:paraId="4834C049" w14:textId="77777777" w:rsidR="009B0DCB" w:rsidRPr="00BE180E" w:rsidRDefault="009B0DCB" w:rsidP="004C34D8">
            <w:pPr>
              <w:spacing w:after="0"/>
              <w:jc w:val="center"/>
              <w:rPr>
                <w:rFonts w:ascii="Arial" w:eastAsia="Times New Roman" w:hAnsi="Arial" w:cs="Arial"/>
                <w:sz w:val="24"/>
                <w:szCs w:val="24"/>
                <w:lang w:eastAsia="bg-BG"/>
              </w:rPr>
            </w:pPr>
          </w:p>
        </w:tc>
        <w:tc>
          <w:tcPr>
            <w:tcW w:w="960" w:type="dxa"/>
            <w:tcBorders>
              <w:top w:val="nil"/>
              <w:left w:val="nil"/>
              <w:bottom w:val="single" w:sz="4" w:space="0" w:color="auto"/>
              <w:right w:val="single" w:sz="4" w:space="0" w:color="auto"/>
            </w:tcBorders>
            <w:shd w:val="clear" w:color="auto" w:fill="auto"/>
            <w:noWrap/>
            <w:vAlign w:val="center"/>
            <w:hideMark/>
          </w:tcPr>
          <w:p w14:paraId="2AC17FF2" w14:textId="77777777" w:rsidR="009B0DCB" w:rsidRPr="00BE180E" w:rsidRDefault="009B0DCB" w:rsidP="004C34D8">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К3</w:t>
            </w:r>
          </w:p>
        </w:tc>
        <w:tc>
          <w:tcPr>
            <w:tcW w:w="1455" w:type="dxa"/>
            <w:tcBorders>
              <w:top w:val="nil"/>
              <w:left w:val="nil"/>
              <w:bottom w:val="single" w:sz="4" w:space="0" w:color="auto"/>
              <w:right w:val="single" w:sz="4" w:space="0" w:color="auto"/>
            </w:tcBorders>
            <w:shd w:val="clear" w:color="auto" w:fill="auto"/>
            <w:noWrap/>
            <w:vAlign w:val="center"/>
            <w:hideMark/>
          </w:tcPr>
          <w:p w14:paraId="5C562F12" w14:textId="77777777" w:rsidR="009B0DCB" w:rsidRPr="00BE180E" w:rsidRDefault="009B0DCB" w:rsidP="004C34D8">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5,02</w:t>
            </w:r>
          </w:p>
        </w:tc>
        <w:tc>
          <w:tcPr>
            <w:tcW w:w="1134" w:type="dxa"/>
            <w:tcBorders>
              <w:top w:val="nil"/>
              <w:left w:val="nil"/>
              <w:bottom w:val="single" w:sz="4" w:space="0" w:color="auto"/>
              <w:right w:val="single" w:sz="4" w:space="0" w:color="auto"/>
            </w:tcBorders>
            <w:shd w:val="clear" w:color="auto" w:fill="auto"/>
            <w:noWrap/>
            <w:vAlign w:val="center"/>
            <w:hideMark/>
          </w:tcPr>
          <w:p w14:paraId="71589C4E" w14:textId="77777777" w:rsidR="009B0DCB" w:rsidRPr="00BE180E" w:rsidRDefault="009B0DCB" w:rsidP="004C34D8">
            <w:pPr>
              <w:spacing w:after="0"/>
              <w:jc w:val="center"/>
              <w:rPr>
                <w:rFonts w:ascii="Arial" w:eastAsia="Times New Roman" w:hAnsi="Arial" w:cs="Arial"/>
                <w:sz w:val="24"/>
                <w:szCs w:val="24"/>
                <w:lang w:eastAsia="bg-BG"/>
              </w:rPr>
            </w:pPr>
          </w:p>
        </w:tc>
      </w:tr>
      <w:tr w:rsidR="009B0DCB" w:rsidRPr="00BE180E" w14:paraId="2BF8C9F5" w14:textId="77777777" w:rsidTr="0071161E">
        <w:trPr>
          <w:trHeight w:val="340"/>
          <w:jc w:val="center"/>
        </w:trPr>
        <w:tc>
          <w:tcPr>
            <w:tcW w:w="1250" w:type="dxa"/>
            <w:vMerge/>
            <w:tcBorders>
              <w:top w:val="nil"/>
              <w:left w:val="single" w:sz="4" w:space="0" w:color="auto"/>
              <w:bottom w:val="single" w:sz="4" w:space="0" w:color="000000"/>
              <w:right w:val="single" w:sz="4" w:space="0" w:color="auto"/>
            </w:tcBorders>
            <w:vAlign w:val="center"/>
            <w:hideMark/>
          </w:tcPr>
          <w:p w14:paraId="672C5797" w14:textId="77777777" w:rsidR="009B0DCB" w:rsidRPr="00BE180E" w:rsidRDefault="009B0DCB" w:rsidP="004C34D8">
            <w:pPr>
              <w:spacing w:after="0"/>
              <w:jc w:val="center"/>
              <w:rPr>
                <w:rFonts w:ascii="Arial" w:eastAsia="Times New Roman" w:hAnsi="Arial" w:cs="Arial"/>
                <w:sz w:val="24"/>
                <w:szCs w:val="24"/>
                <w:lang w:eastAsia="bg-BG"/>
              </w:rPr>
            </w:pPr>
          </w:p>
        </w:tc>
        <w:tc>
          <w:tcPr>
            <w:tcW w:w="960" w:type="dxa"/>
            <w:tcBorders>
              <w:top w:val="nil"/>
              <w:left w:val="nil"/>
              <w:bottom w:val="single" w:sz="4" w:space="0" w:color="auto"/>
              <w:right w:val="single" w:sz="4" w:space="0" w:color="auto"/>
            </w:tcBorders>
            <w:shd w:val="clear" w:color="auto" w:fill="auto"/>
            <w:noWrap/>
            <w:vAlign w:val="center"/>
            <w:hideMark/>
          </w:tcPr>
          <w:p w14:paraId="2B292821" w14:textId="77777777" w:rsidR="009B0DCB" w:rsidRPr="00BE180E" w:rsidRDefault="009B0DCB" w:rsidP="004C34D8">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К4</w:t>
            </w:r>
          </w:p>
        </w:tc>
        <w:tc>
          <w:tcPr>
            <w:tcW w:w="1455" w:type="dxa"/>
            <w:tcBorders>
              <w:top w:val="nil"/>
              <w:left w:val="nil"/>
              <w:bottom w:val="single" w:sz="4" w:space="0" w:color="auto"/>
              <w:right w:val="single" w:sz="4" w:space="0" w:color="auto"/>
            </w:tcBorders>
            <w:shd w:val="clear" w:color="auto" w:fill="auto"/>
            <w:noWrap/>
            <w:vAlign w:val="center"/>
            <w:hideMark/>
          </w:tcPr>
          <w:p w14:paraId="64F53F85" w14:textId="77777777" w:rsidR="009B0DCB" w:rsidRPr="00BE180E" w:rsidRDefault="009B0DCB" w:rsidP="004C34D8">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4,71</w:t>
            </w:r>
          </w:p>
        </w:tc>
        <w:tc>
          <w:tcPr>
            <w:tcW w:w="1134" w:type="dxa"/>
            <w:tcBorders>
              <w:top w:val="nil"/>
              <w:left w:val="nil"/>
              <w:bottom w:val="single" w:sz="4" w:space="0" w:color="auto"/>
              <w:right w:val="single" w:sz="4" w:space="0" w:color="auto"/>
            </w:tcBorders>
            <w:shd w:val="clear" w:color="auto" w:fill="auto"/>
            <w:noWrap/>
            <w:vAlign w:val="center"/>
            <w:hideMark/>
          </w:tcPr>
          <w:p w14:paraId="2F92C0BC" w14:textId="77777777" w:rsidR="009B0DCB" w:rsidRPr="00BE180E" w:rsidRDefault="009B0DCB" w:rsidP="004C34D8">
            <w:pPr>
              <w:spacing w:after="0"/>
              <w:jc w:val="center"/>
              <w:rPr>
                <w:rFonts w:ascii="Arial" w:eastAsia="Times New Roman" w:hAnsi="Arial" w:cs="Arial"/>
                <w:sz w:val="24"/>
                <w:szCs w:val="24"/>
                <w:lang w:eastAsia="bg-BG"/>
              </w:rPr>
            </w:pPr>
          </w:p>
        </w:tc>
      </w:tr>
      <w:tr w:rsidR="009B0DCB" w:rsidRPr="00BE180E" w14:paraId="42C8AA6D" w14:textId="77777777" w:rsidTr="0071161E">
        <w:trPr>
          <w:trHeight w:val="340"/>
          <w:jc w:val="center"/>
        </w:trPr>
        <w:tc>
          <w:tcPr>
            <w:tcW w:w="1250" w:type="dxa"/>
            <w:vMerge/>
            <w:tcBorders>
              <w:top w:val="nil"/>
              <w:left w:val="single" w:sz="4" w:space="0" w:color="auto"/>
              <w:bottom w:val="single" w:sz="4" w:space="0" w:color="000000"/>
              <w:right w:val="single" w:sz="4" w:space="0" w:color="auto"/>
            </w:tcBorders>
            <w:vAlign w:val="center"/>
            <w:hideMark/>
          </w:tcPr>
          <w:p w14:paraId="026897CC" w14:textId="77777777" w:rsidR="009B0DCB" w:rsidRPr="00BE180E" w:rsidRDefault="009B0DCB" w:rsidP="004C34D8">
            <w:pPr>
              <w:spacing w:after="0"/>
              <w:jc w:val="center"/>
              <w:rPr>
                <w:rFonts w:ascii="Arial" w:eastAsia="Times New Roman" w:hAnsi="Arial" w:cs="Arial"/>
                <w:sz w:val="24"/>
                <w:szCs w:val="24"/>
                <w:lang w:eastAsia="bg-BG"/>
              </w:rPr>
            </w:pPr>
          </w:p>
        </w:tc>
        <w:tc>
          <w:tcPr>
            <w:tcW w:w="960" w:type="dxa"/>
            <w:tcBorders>
              <w:top w:val="nil"/>
              <w:left w:val="nil"/>
              <w:bottom w:val="single" w:sz="4" w:space="0" w:color="auto"/>
              <w:right w:val="single" w:sz="4" w:space="0" w:color="auto"/>
            </w:tcBorders>
            <w:shd w:val="clear" w:color="auto" w:fill="auto"/>
            <w:noWrap/>
            <w:vAlign w:val="center"/>
            <w:hideMark/>
          </w:tcPr>
          <w:p w14:paraId="01940DC8" w14:textId="77777777" w:rsidR="009B0DCB" w:rsidRPr="00BE180E" w:rsidRDefault="009B0DCB" w:rsidP="004C34D8">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К5</w:t>
            </w:r>
          </w:p>
        </w:tc>
        <w:tc>
          <w:tcPr>
            <w:tcW w:w="1455" w:type="dxa"/>
            <w:tcBorders>
              <w:top w:val="nil"/>
              <w:left w:val="nil"/>
              <w:bottom w:val="single" w:sz="4" w:space="0" w:color="auto"/>
              <w:right w:val="single" w:sz="4" w:space="0" w:color="auto"/>
            </w:tcBorders>
            <w:shd w:val="clear" w:color="auto" w:fill="auto"/>
            <w:noWrap/>
            <w:vAlign w:val="center"/>
            <w:hideMark/>
          </w:tcPr>
          <w:p w14:paraId="27E16CA1" w14:textId="77777777" w:rsidR="009B0DCB" w:rsidRPr="00BE180E" w:rsidRDefault="009B0DCB" w:rsidP="004C34D8">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1,34</w:t>
            </w:r>
          </w:p>
        </w:tc>
        <w:tc>
          <w:tcPr>
            <w:tcW w:w="1134" w:type="dxa"/>
            <w:tcBorders>
              <w:top w:val="nil"/>
              <w:left w:val="nil"/>
              <w:bottom w:val="single" w:sz="4" w:space="0" w:color="auto"/>
              <w:right w:val="single" w:sz="4" w:space="0" w:color="auto"/>
            </w:tcBorders>
            <w:shd w:val="clear" w:color="auto" w:fill="auto"/>
            <w:noWrap/>
            <w:vAlign w:val="center"/>
            <w:hideMark/>
          </w:tcPr>
          <w:p w14:paraId="0E112517" w14:textId="77777777" w:rsidR="009B0DCB" w:rsidRPr="00BE180E" w:rsidRDefault="009B0DCB" w:rsidP="004C34D8">
            <w:pPr>
              <w:spacing w:after="0"/>
              <w:jc w:val="center"/>
              <w:rPr>
                <w:rFonts w:ascii="Arial" w:eastAsia="Times New Roman" w:hAnsi="Arial" w:cs="Arial"/>
                <w:sz w:val="24"/>
                <w:szCs w:val="24"/>
                <w:lang w:eastAsia="bg-BG"/>
              </w:rPr>
            </w:pPr>
          </w:p>
        </w:tc>
      </w:tr>
      <w:tr w:rsidR="009B0DCB" w:rsidRPr="00BE180E" w14:paraId="4C693421" w14:textId="77777777" w:rsidTr="0071161E">
        <w:trPr>
          <w:trHeight w:val="340"/>
          <w:jc w:val="center"/>
        </w:trPr>
        <w:tc>
          <w:tcPr>
            <w:tcW w:w="1250" w:type="dxa"/>
            <w:vMerge/>
            <w:tcBorders>
              <w:top w:val="nil"/>
              <w:left w:val="single" w:sz="4" w:space="0" w:color="auto"/>
              <w:bottom w:val="single" w:sz="4" w:space="0" w:color="000000"/>
              <w:right w:val="single" w:sz="4" w:space="0" w:color="auto"/>
            </w:tcBorders>
            <w:vAlign w:val="center"/>
            <w:hideMark/>
          </w:tcPr>
          <w:p w14:paraId="273EE93C" w14:textId="77777777" w:rsidR="009B0DCB" w:rsidRPr="00BE180E" w:rsidRDefault="009B0DCB" w:rsidP="004C34D8">
            <w:pPr>
              <w:spacing w:after="0"/>
              <w:jc w:val="center"/>
              <w:rPr>
                <w:rFonts w:ascii="Arial" w:eastAsia="Times New Roman" w:hAnsi="Arial" w:cs="Arial"/>
                <w:sz w:val="24"/>
                <w:szCs w:val="24"/>
                <w:lang w:eastAsia="bg-BG"/>
              </w:rPr>
            </w:pPr>
          </w:p>
        </w:tc>
        <w:tc>
          <w:tcPr>
            <w:tcW w:w="960" w:type="dxa"/>
            <w:tcBorders>
              <w:top w:val="nil"/>
              <w:left w:val="nil"/>
              <w:bottom w:val="single" w:sz="4" w:space="0" w:color="auto"/>
              <w:right w:val="single" w:sz="4" w:space="0" w:color="auto"/>
            </w:tcBorders>
            <w:shd w:val="clear" w:color="auto" w:fill="auto"/>
            <w:noWrap/>
            <w:vAlign w:val="center"/>
            <w:hideMark/>
          </w:tcPr>
          <w:p w14:paraId="3386657C" w14:textId="77777777" w:rsidR="009B0DCB" w:rsidRPr="00BE180E" w:rsidRDefault="009B0DCB" w:rsidP="004C34D8">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К6</w:t>
            </w:r>
          </w:p>
        </w:tc>
        <w:tc>
          <w:tcPr>
            <w:tcW w:w="1455" w:type="dxa"/>
            <w:tcBorders>
              <w:top w:val="nil"/>
              <w:left w:val="nil"/>
              <w:bottom w:val="single" w:sz="4" w:space="0" w:color="auto"/>
              <w:right w:val="single" w:sz="4" w:space="0" w:color="auto"/>
            </w:tcBorders>
            <w:shd w:val="clear" w:color="auto" w:fill="auto"/>
            <w:noWrap/>
            <w:vAlign w:val="center"/>
            <w:hideMark/>
          </w:tcPr>
          <w:p w14:paraId="45F012D9" w14:textId="77777777" w:rsidR="009B0DCB" w:rsidRPr="00BE180E" w:rsidRDefault="009B0DCB" w:rsidP="004C34D8">
            <w:pPr>
              <w:spacing w:after="0"/>
              <w:jc w:val="center"/>
              <w:rPr>
                <w:rFonts w:ascii="Arial" w:eastAsia="Times New Roman" w:hAnsi="Arial" w:cs="Arial"/>
                <w:sz w:val="24"/>
                <w:szCs w:val="24"/>
                <w:lang w:eastAsia="bg-BG"/>
              </w:rPr>
            </w:pPr>
          </w:p>
        </w:tc>
        <w:tc>
          <w:tcPr>
            <w:tcW w:w="1134" w:type="dxa"/>
            <w:tcBorders>
              <w:top w:val="nil"/>
              <w:left w:val="nil"/>
              <w:bottom w:val="single" w:sz="4" w:space="0" w:color="auto"/>
              <w:right w:val="single" w:sz="4" w:space="0" w:color="auto"/>
            </w:tcBorders>
            <w:shd w:val="clear" w:color="auto" w:fill="auto"/>
            <w:noWrap/>
            <w:vAlign w:val="center"/>
            <w:hideMark/>
          </w:tcPr>
          <w:p w14:paraId="260FEFA4" w14:textId="77777777" w:rsidR="009B0DCB" w:rsidRPr="00BE180E" w:rsidRDefault="009B0DCB" w:rsidP="004C34D8">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0,009</w:t>
            </w:r>
          </w:p>
        </w:tc>
      </w:tr>
      <w:tr w:rsidR="009B0DCB" w:rsidRPr="00BE180E" w14:paraId="6698B94C" w14:textId="77777777" w:rsidTr="0071161E">
        <w:trPr>
          <w:trHeight w:val="340"/>
          <w:jc w:val="center"/>
        </w:trPr>
        <w:tc>
          <w:tcPr>
            <w:tcW w:w="1250" w:type="dxa"/>
            <w:vMerge/>
            <w:tcBorders>
              <w:top w:val="nil"/>
              <w:left w:val="single" w:sz="4" w:space="0" w:color="auto"/>
              <w:bottom w:val="single" w:sz="4" w:space="0" w:color="000000"/>
              <w:right w:val="single" w:sz="4" w:space="0" w:color="auto"/>
            </w:tcBorders>
            <w:vAlign w:val="center"/>
            <w:hideMark/>
          </w:tcPr>
          <w:p w14:paraId="7B01AFC0" w14:textId="77777777" w:rsidR="009B0DCB" w:rsidRPr="00BE180E" w:rsidRDefault="009B0DCB" w:rsidP="004C34D8">
            <w:pPr>
              <w:spacing w:after="0"/>
              <w:jc w:val="center"/>
              <w:rPr>
                <w:rFonts w:ascii="Arial" w:eastAsia="Times New Roman" w:hAnsi="Arial" w:cs="Arial"/>
                <w:sz w:val="24"/>
                <w:szCs w:val="24"/>
                <w:lang w:eastAsia="bg-BG"/>
              </w:rPr>
            </w:pPr>
          </w:p>
        </w:tc>
        <w:tc>
          <w:tcPr>
            <w:tcW w:w="960" w:type="dxa"/>
            <w:tcBorders>
              <w:top w:val="nil"/>
              <w:left w:val="nil"/>
              <w:bottom w:val="single" w:sz="4" w:space="0" w:color="auto"/>
              <w:right w:val="single" w:sz="4" w:space="0" w:color="auto"/>
            </w:tcBorders>
            <w:shd w:val="clear" w:color="auto" w:fill="auto"/>
            <w:noWrap/>
            <w:vAlign w:val="center"/>
            <w:hideMark/>
          </w:tcPr>
          <w:p w14:paraId="0AC049D2" w14:textId="77777777" w:rsidR="009B0DCB" w:rsidRPr="00BE180E" w:rsidRDefault="009B0DCB" w:rsidP="004C34D8">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К7</w:t>
            </w:r>
          </w:p>
        </w:tc>
        <w:tc>
          <w:tcPr>
            <w:tcW w:w="1455" w:type="dxa"/>
            <w:tcBorders>
              <w:top w:val="nil"/>
              <w:left w:val="nil"/>
              <w:bottom w:val="single" w:sz="4" w:space="0" w:color="auto"/>
              <w:right w:val="single" w:sz="4" w:space="0" w:color="auto"/>
            </w:tcBorders>
            <w:shd w:val="clear" w:color="auto" w:fill="auto"/>
            <w:noWrap/>
            <w:vAlign w:val="center"/>
            <w:hideMark/>
          </w:tcPr>
          <w:p w14:paraId="0DDCB484" w14:textId="77777777" w:rsidR="009B0DCB" w:rsidRPr="00BE180E" w:rsidRDefault="009B0DCB" w:rsidP="004C34D8">
            <w:pPr>
              <w:spacing w:after="0"/>
              <w:jc w:val="center"/>
              <w:rPr>
                <w:rFonts w:ascii="Arial" w:eastAsia="Times New Roman" w:hAnsi="Arial" w:cs="Arial"/>
                <w:sz w:val="24"/>
                <w:szCs w:val="24"/>
                <w:lang w:eastAsia="bg-BG"/>
              </w:rPr>
            </w:pPr>
          </w:p>
        </w:tc>
        <w:tc>
          <w:tcPr>
            <w:tcW w:w="1134" w:type="dxa"/>
            <w:tcBorders>
              <w:top w:val="nil"/>
              <w:left w:val="nil"/>
              <w:bottom w:val="single" w:sz="4" w:space="0" w:color="auto"/>
              <w:right w:val="single" w:sz="4" w:space="0" w:color="auto"/>
            </w:tcBorders>
            <w:shd w:val="clear" w:color="auto" w:fill="auto"/>
            <w:noWrap/>
            <w:vAlign w:val="center"/>
            <w:hideMark/>
          </w:tcPr>
          <w:p w14:paraId="6705DA68" w14:textId="77777777" w:rsidR="009B0DCB" w:rsidRPr="00BE180E" w:rsidRDefault="009B0DCB" w:rsidP="004C34D8">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0,017</w:t>
            </w:r>
          </w:p>
        </w:tc>
      </w:tr>
      <w:tr w:rsidR="009B0DCB" w:rsidRPr="00BE180E" w14:paraId="06A6EFA5" w14:textId="77777777" w:rsidTr="0071161E">
        <w:trPr>
          <w:trHeight w:val="340"/>
          <w:jc w:val="center"/>
        </w:trPr>
        <w:tc>
          <w:tcPr>
            <w:tcW w:w="1250" w:type="dxa"/>
            <w:vMerge/>
            <w:tcBorders>
              <w:top w:val="nil"/>
              <w:left w:val="single" w:sz="4" w:space="0" w:color="auto"/>
              <w:bottom w:val="single" w:sz="4" w:space="0" w:color="000000"/>
              <w:right w:val="single" w:sz="4" w:space="0" w:color="auto"/>
            </w:tcBorders>
            <w:vAlign w:val="center"/>
            <w:hideMark/>
          </w:tcPr>
          <w:p w14:paraId="0C097992" w14:textId="77777777" w:rsidR="009B0DCB" w:rsidRPr="00BE180E" w:rsidRDefault="009B0DCB" w:rsidP="004C34D8">
            <w:pPr>
              <w:spacing w:after="0"/>
              <w:jc w:val="center"/>
              <w:rPr>
                <w:rFonts w:ascii="Arial" w:eastAsia="Times New Roman" w:hAnsi="Arial" w:cs="Arial"/>
                <w:sz w:val="24"/>
                <w:szCs w:val="24"/>
                <w:lang w:eastAsia="bg-BG"/>
              </w:rPr>
            </w:pPr>
          </w:p>
        </w:tc>
        <w:tc>
          <w:tcPr>
            <w:tcW w:w="960" w:type="dxa"/>
            <w:tcBorders>
              <w:top w:val="nil"/>
              <w:left w:val="nil"/>
              <w:bottom w:val="single" w:sz="4" w:space="0" w:color="auto"/>
              <w:right w:val="single" w:sz="4" w:space="0" w:color="auto"/>
            </w:tcBorders>
            <w:shd w:val="clear" w:color="auto" w:fill="auto"/>
            <w:noWrap/>
            <w:vAlign w:val="center"/>
            <w:hideMark/>
          </w:tcPr>
          <w:p w14:paraId="62898B29" w14:textId="77777777" w:rsidR="009B0DCB" w:rsidRPr="00BE180E" w:rsidRDefault="009B0DCB" w:rsidP="004C34D8">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Общо:</w:t>
            </w:r>
          </w:p>
        </w:tc>
        <w:tc>
          <w:tcPr>
            <w:tcW w:w="1455" w:type="dxa"/>
            <w:tcBorders>
              <w:top w:val="nil"/>
              <w:left w:val="nil"/>
              <w:bottom w:val="single" w:sz="4" w:space="0" w:color="auto"/>
              <w:right w:val="single" w:sz="4" w:space="0" w:color="auto"/>
            </w:tcBorders>
            <w:shd w:val="clear" w:color="auto" w:fill="auto"/>
            <w:noWrap/>
            <w:vAlign w:val="center"/>
            <w:hideMark/>
          </w:tcPr>
          <w:p w14:paraId="51AC9BC7" w14:textId="77777777" w:rsidR="009B0DCB" w:rsidRPr="00BE180E" w:rsidRDefault="009B0DCB" w:rsidP="004C34D8">
            <w:pPr>
              <w:spacing w:after="0"/>
              <w:jc w:val="center"/>
              <w:rPr>
                <w:rFonts w:ascii="Arial" w:eastAsia="Times New Roman" w:hAnsi="Arial" w:cs="Arial"/>
                <w:b/>
                <w:bCs/>
                <w:sz w:val="24"/>
                <w:szCs w:val="24"/>
                <w:lang w:eastAsia="bg-BG"/>
              </w:rPr>
            </w:pPr>
            <w:r w:rsidRPr="00BE180E">
              <w:rPr>
                <w:rFonts w:ascii="Arial" w:eastAsia="Times New Roman" w:hAnsi="Arial" w:cs="Arial"/>
                <w:b/>
                <w:bCs/>
                <w:sz w:val="24"/>
                <w:szCs w:val="24"/>
                <w:lang w:eastAsia="bg-BG"/>
              </w:rPr>
              <w:t>11,19</w:t>
            </w:r>
          </w:p>
        </w:tc>
        <w:tc>
          <w:tcPr>
            <w:tcW w:w="1134" w:type="dxa"/>
            <w:tcBorders>
              <w:top w:val="nil"/>
              <w:left w:val="nil"/>
              <w:bottom w:val="single" w:sz="4" w:space="0" w:color="auto"/>
              <w:right w:val="single" w:sz="4" w:space="0" w:color="auto"/>
            </w:tcBorders>
            <w:shd w:val="clear" w:color="auto" w:fill="auto"/>
            <w:noWrap/>
            <w:vAlign w:val="center"/>
            <w:hideMark/>
          </w:tcPr>
          <w:p w14:paraId="65E1131B" w14:textId="77777777" w:rsidR="009B0DCB" w:rsidRPr="00BE180E" w:rsidRDefault="009B0DCB" w:rsidP="004C34D8">
            <w:pPr>
              <w:spacing w:after="0"/>
              <w:jc w:val="center"/>
              <w:rPr>
                <w:rFonts w:ascii="Arial" w:eastAsia="Times New Roman" w:hAnsi="Arial" w:cs="Arial"/>
                <w:b/>
                <w:bCs/>
                <w:sz w:val="24"/>
                <w:szCs w:val="24"/>
                <w:lang w:eastAsia="bg-BG"/>
              </w:rPr>
            </w:pPr>
            <w:r w:rsidRPr="00BE180E">
              <w:rPr>
                <w:rFonts w:ascii="Arial" w:eastAsia="Times New Roman" w:hAnsi="Arial" w:cs="Arial"/>
                <w:b/>
                <w:bCs/>
                <w:sz w:val="24"/>
                <w:szCs w:val="24"/>
                <w:lang w:eastAsia="bg-BG"/>
              </w:rPr>
              <w:t>0,026</w:t>
            </w:r>
          </w:p>
        </w:tc>
      </w:tr>
    </w:tbl>
    <w:p w14:paraId="6CE80FDE" w14:textId="77777777" w:rsidR="0071161E" w:rsidRPr="00BE180E" w:rsidRDefault="0071161E" w:rsidP="0071161E"/>
    <w:p w14:paraId="1DB5A592" w14:textId="77777777" w:rsidR="0071161E" w:rsidRPr="00BE180E" w:rsidRDefault="0071161E" w:rsidP="0071161E"/>
    <w:p w14:paraId="1A9A8F53" w14:textId="58E242F5" w:rsidR="00D12DA0" w:rsidRPr="00BE180E" w:rsidRDefault="00D12DA0" w:rsidP="00D862DB">
      <w:pPr>
        <w:pStyle w:val="Caption"/>
        <w:jc w:val="left"/>
        <w:rPr>
          <w:szCs w:val="24"/>
          <w:lang w:val="bg-BG"/>
        </w:rPr>
      </w:pPr>
      <w:bookmarkStart w:id="182" w:name="_Toc48359144"/>
      <w:r w:rsidRPr="00BE180E">
        <w:rPr>
          <w:szCs w:val="24"/>
          <w:lang w:val="bg-BG"/>
        </w:rPr>
        <w:t xml:space="preserve">Таблица </w:t>
      </w:r>
      <w:r w:rsidRPr="00BE180E">
        <w:rPr>
          <w:szCs w:val="24"/>
          <w:lang w:val="bg-BG"/>
        </w:rPr>
        <w:fldChar w:fldCharType="begin"/>
      </w:r>
      <w:r w:rsidRPr="00BE180E">
        <w:rPr>
          <w:szCs w:val="24"/>
          <w:lang w:val="bg-BG"/>
        </w:rPr>
        <w:instrText xml:space="preserve"> SEQ Таблица \* ARABIC </w:instrText>
      </w:r>
      <w:r w:rsidRPr="00BE180E">
        <w:rPr>
          <w:szCs w:val="24"/>
          <w:lang w:val="bg-BG"/>
        </w:rPr>
        <w:fldChar w:fldCharType="separate"/>
      </w:r>
      <w:r w:rsidR="00E63427">
        <w:rPr>
          <w:noProof/>
          <w:szCs w:val="24"/>
          <w:lang w:val="bg-BG"/>
        </w:rPr>
        <w:t>24</w:t>
      </w:r>
      <w:r w:rsidRPr="00BE180E">
        <w:rPr>
          <w:noProof/>
          <w:szCs w:val="24"/>
          <w:lang w:val="bg-BG"/>
        </w:rPr>
        <w:fldChar w:fldCharType="end"/>
      </w:r>
      <w:r w:rsidRPr="00BE180E">
        <w:rPr>
          <w:szCs w:val="24"/>
          <w:lang w:val="bg-BG"/>
        </w:rPr>
        <w:t xml:space="preserve">. </w:t>
      </w:r>
      <w:r w:rsidR="0071161E" w:rsidRPr="00BE180E">
        <w:rPr>
          <w:szCs w:val="24"/>
          <w:lang w:val="bg-BG"/>
        </w:rPr>
        <w:t>Горивни инсталации, подлежащи на проверка за енергийна ефективност</w:t>
      </w:r>
      <w:bookmarkEnd w:id="182"/>
    </w:p>
    <w:tbl>
      <w:tblPr>
        <w:tblW w:w="9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132"/>
        <w:gridCol w:w="1275"/>
        <w:gridCol w:w="1276"/>
        <w:gridCol w:w="2552"/>
        <w:gridCol w:w="2178"/>
      </w:tblGrid>
      <w:tr w:rsidR="00D12DA0" w:rsidRPr="00BE180E" w14:paraId="6D0C13A3" w14:textId="77777777" w:rsidTr="00D862DB">
        <w:trPr>
          <w:tblHeader/>
          <w:jc w:val="center"/>
        </w:trPr>
        <w:tc>
          <w:tcPr>
            <w:tcW w:w="2132" w:type="dxa"/>
            <w:vAlign w:val="center"/>
          </w:tcPr>
          <w:p w14:paraId="00BF342B" w14:textId="77777777" w:rsidR="00D12DA0" w:rsidRPr="00BE180E" w:rsidRDefault="00D12DA0" w:rsidP="005506BE">
            <w:pPr>
              <w:spacing w:after="0"/>
              <w:jc w:val="center"/>
              <w:rPr>
                <w:rFonts w:ascii="Arial" w:eastAsia="Times New Roman" w:hAnsi="Arial" w:cs="Arial"/>
                <w:b/>
                <w:sz w:val="24"/>
                <w:szCs w:val="24"/>
                <w:lang w:eastAsia="bg-BG"/>
              </w:rPr>
            </w:pPr>
            <w:r w:rsidRPr="00BE180E">
              <w:rPr>
                <w:rFonts w:ascii="Arial" w:eastAsia="Times New Roman" w:hAnsi="Arial" w:cs="Arial"/>
                <w:b/>
                <w:sz w:val="24"/>
                <w:szCs w:val="24"/>
                <w:lang w:eastAsia="bg-BG"/>
              </w:rPr>
              <w:t>Котел</w:t>
            </w:r>
          </w:p>
        </w:tc>
        <w:tc>
          <w:tcPr>
            <w:tcW w:w="1275" w:type="dxa"/>
            <w:vAlign w:val="center"/>
          </w:tcPr>
          <w:p w14:paraId="4240FAF0" w14:textId="77777777" w:rsidR="00D12DA0" w:rsidRPr="00BE180E" w:rsidRDefault="00D12DA0" w:rsidP="005506BE">
            <w:pPr>
              <w:spacing w:after="0"/>
              <w:jc w:val="center"/>
              <w:rPr>
                <w:rFonts w:ascii="Arial" w:eastAsia="Times New Roman" w:hAnsi="Arial" w:cs="Arial"/>
                <w:b/>
                <w:sz w:val="24"/>
                <w:szCs w:val="24"/>
                <w:lang w:eastAsia="bg-BG"/>
              </w:rPr>
            </w:pPr>
            <w:r w:rsidRPr="00BE180E">
              <w:rPr>
                <w:rFonts w:ascii="Arial" w:eastAsia="Times New Roman" w:hAnsi="Arial" w:cs="Arial"/>
                <w:b/>
                <w:sz w:val="24"/>
                <w:szCs w:val="24"/>
                <w:lang w:eastAsia="bg-BG"/>
              </w:rPr>
              <w:t>Мощност</w:t>
            </w:r>
          </w:p>
        </w:tc>
        <w:tc>
          <w:tcPr>
            <w:tcW w:w="1276" w:type="dxa"/>
            <w:vAlign w:val="center"/>
          </w:tcPr>
          <w:p w14:paraId="51E78E32" w14:textId="77777777" w:rsidR="00D12DA0" w:rsidRPr="00BE180E" w:rsidRDefault="00D12DA0" w:rsidP="005506BE">
            <w:pPr>
              <w:spacing w:after="0"/>
              <w:jc w:val="center"/>
              <w:rPr>
                <w:rFonts w:ascii="Arial" w:eastAsia="Times New Roman" w:hAnsi="Arial" w:cs="Arial"/>
                <w:b/>
                <w:sz w:val="24"/>
                <w:szCs w:val="24"/>
                <w:lang w:eastAsia="bg-BG"/>
              </w:rPr>
            </w:pPr>
            <w:r w:rsidRPr="00BE180E">
              <w:rPr>
                <w:rFonts w:ascii="Arial" w:eastAsia="Times New Roman" w:hAnsi="Arial" w:cs="Arial"/>
                <w:b/>
                <w:sz w:val="24"/>
                <w:szCs w:val="24"/>
                <w:lang w:eastAsia="bg-BG"/>
              </w:rPr>
              <w:t>Вид гориво</w:t>
            </w:r>
          </w:p>
        </w:tc>
        <w:tc>
          <w:tcPr>
            <w:tcW w:w="2552" w:type="dxa"/>
            <w:vAlign w:val="center"/>
          </w:tcPr>
          <w:p w14:paraId="3B4704A2" w14:textId="77777777" w:rsidR="00D12DA0" w:rsidRPr="00BE180E" w:rsidRDefault="00D12DA0" w:rsidP="005506BE">
            <w:pPr>
              <w:spacing w:after="0"/>
              <w:jc w:val="center"/>
              <w:rPr>
                <w:rFonts w:ascii="Arial" w:eastAsia="Times New Roman" w:hAnsi="Arial" w:cs="Arial"/>
                <w:b/>
                <w:sz w:val="24"/>
                <w:szCs w:val="24"/>
                <w:lang w:eastAsia="bg-BG"/>
              </w:rPr>
            </w:pPr>
            <w:r w:rsidRPr="00BE180E">
              <w:rPr>
                <w:rFonts w:ascii="Arial" w:eastAsia="Times New Roman" w:hAnsi="Arial" w:cs="Arial"/>
                <w:b/>
                <w:sz w:val="24"/>
                <w:szCs w:val="24"/>
                <w:lang w:eastAsia="bg-BG"/>
              </w:rPr>
              <w:t>Обект</w:t>
            </w:r>
          </w:p>
        </w:tc>
        <w:tc>
          <w:tcPr>
            <w:tcW w:w="2178" w:type="dxa"/>
            <w:vAlign w:val="center"/>
          </w:tcPr>
          <w:p w14:paraId="2E8986FB" w14:textId="77777777" w:rsidR="00D12DA0" w:rsidRPr="00BE180E" w:rsidRDefault="00D12DA0" w:rsidP="005506BE">
            <w:pPr>
              <w:spacing w:after="0"/>
              <w:jc w:val="center"/>
              <w:rPr>
                <w:rFonts w:ascii="Arial" w:eastAsia="Times New Roman" w:hAnsi="Arial" w:cs="Arial"/>
                <w:b/>
                <w:sz w:val="24"/>
                <w:szCs w:val="24"/>
                <w:lang w:eastAsia="bg-BG"/>
              </w:rPr>
            </w:pPr>
            <w:r w:rsidRPr="00BE180E">
              <w:rPr>
                <w:rFonts w:ascii="Arial" w:eastAsia="Times New Roman" w:hAnsi="Arial" w:cs="Arial"/>
                <w:b/>
                <w:sz w:val="24"/>
                <w:szCs w:val="24"/>
                <w:lang w:eastAsia="bg-BG"/>
              </w:rPr>
              <w:t>Адрес</w:t>
            </w:r>
          </w:p>
        </w:tc>
      </w:tr>
      <w:tr w:rsidR="00D12DA0" w:rsidRPr="00BE180E" w14:paraId="5598AA62" w14:textId="77777777" w:rsidTr="00D862DB">
        <w:trPr>
          <w:jc w:val="center"/>
        </w:trPr>
        <w:tc>
          <w:tcPr>
            <w:tcW w:w="2132" w:type="dxa"/>
            <w:vAlign w:val="center"/>
          </w:tcPr>
          <w:p w14:paraId="035A46DC" w14:textId="77777777" w:rsidR="00D12DA0" w:rsidRPr="00BE180E" w:rsidRDefault="00D12DA0" w:rsidP="005506BE">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 xml:space="preserve">Водогреен котел </w:t>
            </w:r>
          </w:p>
          <w:p w14:paraId="395D15F4" w14:textId="77777777" w:rsidR="00D12DA0" w:rsidRPr="00BE180E" w:rsidRDefault="00D12DA0" w:rsidP="005506BE">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КВН-0,15</w:t>
            </w:r>
          </w:p>
        </w:tc>
        <w:tc>
          <w:tcPr>
            <w:tcW w:w="1275" w:type="dxa"/>
            <w:vAlign w:val="center"/>
          </w:tcPr>
          <w:p w14:paraId="431FF5AD" w14:textId="77777777" w:rsidR="00D12DA0" w:rsidRPr="00BE180E" w:rsidRDefault="00D12DA0" w:rsidP="005506BE">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174 kW</w:t>
            </w:r>
          </w:p>
        </w:tc>
        <w:tc>
          <w:tcPr>
            <w:tcW w:w="1276" w:type="dxa"/>
            <w:vAlign w:val="center"/>
          </w:tcPr>
          <w:p w14:paraId="3C20C4FD" w14:textId="77777777" w:rsidR="00D12DA0" w:rsidRPr="00BE180E" w:rsidRDefault="00D12DA0" w:rsidP="005506BE">
            <w:pPr>
              <w:spacing w:after="0"/>
              <w:jc w:val="center"/>
              <w:rPr>
                <w:rFonts w:ascii="Arial" w:eastAsia="Times New Roman" w:hAnsi="Arial" w:cs="Arial"/>
                <w:sz w:val="24"/>
                <w:szCs w:val="24"/>
                <w:lang w:val="en-US" w:eastAsia="bg-BG"/>
              </w:rPr>
            </w:pPr>
            <w:r w:rsidRPr="00BE180E">
              <w:rPr>
                <w:rFonts w:ascii="Arial" w:eastAsia="Times New Roman" w:hAnsi="Arial" w:cs="Arial"/>
                <w:sz w:val="24"/>
                <w:szCs w:val="24"/>
                <w:lang w:eastAsia="bg-BG"/>
              </w:rPr>
              <w:t>Природен газ</w:t>
            </w:r>
          </w:p>
        </w:tc>
        <w:tc>
          <w:tcPr>
            <w:tcW w:w="2552" w:type="dxa"/>
            <w:vAlign w:val="center"/>
          </w:tcPr>
          <w:p w14:paraId="50320144" w14:textId="77777777" w:rsidR="00D12DA0" w:rsidRPr="00BE180E" w:rsidRDefault="00D12DA0" w:rsidP="005506BE">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”Дерони”-ООД</w:t>
            </w:r>
          </w:p>
          <w:p w14:paraId="29676200" w14:textId="77777777" w:rsidR="00D12DA0" w:rsidRPr="00BE180E" w:rsidRDefault="00D12DA0" w:rsidP="005506BE">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Хасково</w:t>
            </w:r>
          </w:p>
        </w:tc>
        <w:tc>
          <w:tcPr>
            <w:tcW w:w="2178" w:type="dxa"/>
            <w:vAlign w:val="center"/>
          </w:tcPr>
          <w:p w14:paraId="46D0DC1A" w14:textId="793EDE61" w:rsidR="00D12DA0" w:rsidRPr="00BE180E" w:rsidRDefault="00D12DA0" w:rsidP="00D862DB">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бул. Съединение 86</w:t>
            </w:r>
            <w:r w:rsidR="00D862DB">
              <w:rPr>
                <w:rFonts w:ascii="Arial" w:eastAsia="Times New Roman" w:hAnsi="Arial" w:cs="Arial"/>
                <w:sz w:val="24"/>
                <w:szCs w:val="24"/>
                <w:lang w:eastAsia="bg-BG"/>
              </w:rPr>
              <w:t xml:space="preserve">, </w:t>
            </w:r>
            <w:r w:rsidRPr="00BE180E">
              <w:rPr>
                <w:rFonts w:ascii="Arial" w:eastAsia="Times New Roman" w:hAnsi="Arial" w:cs="Arial"/>
                <w:sz w:val="24"/>
                <w:szCs w:val="24"/>
                <w:lang w:eastAsia="bg-BG"/>
              </w:rPr>
              <w:t>гр. Хасково</w:t>
            </w:r>
          </w:p>
        </w:tc>
      </w:tr>
      <w:tr w:rsidR="00D12DA0" w:rsidRPr="00BE180E" w14:paraId="529A4FC2" w14:textId="77777777" w:rsidTr="00D862DB">
        <w:trPr>
          <w:jc w:val="center"/>
        </w:trPr>
        <w:tc>
          <w:tcPr>
            <w:tcW w:w="2132" w:type="dxa"/>
            <w:vAlign w:val="center"/>
          </w:tcPr>
          <w:p w14:paraId="5CCD62BE" w14:textId="77777777" w:rsidR="00D12DA0" w:rsidRPr="00BE180E" w:rsidRDefault="00D12DA0" w:rsidP="005506BE">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 xml:space="preserve">Водогреен котел </w:t>
            </w:r>
          </w:p>
          <w:p w14:paraId="4E51F780" w14:textId="77777777" w:rsidR="00D12DA0" w:rsidRPr="00BE180E" w:rsidRDefault="00D12DA0" w:rsidP="005506BE">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 xml:space="preserve">“Виадрус” G-500   </w:t>
            </w:r>
          </w:p>
        </w:tc>
        <w:tc>
          <w:tcPr>
            <w:tcW w:w="1275" w:type="dxa"/>
            <w:vAlign w:val="center"/>
          </w:tcPr>
          <w:p w14:paraId="3990D998" w14:textId="77777777" w:rsidR="00D12DA0" w:rsidRPr="00BE180E" w:rsidRDefault="00D12DA0" w:rsidP="005506BE">
            <w:pPr>
              <w:jc w:val="center"/>
              <w:rPr>
                <w:rFonts w:ascii="Arial" w:hAnsi="Arial" w:cs="Arial"/>
                <w:sz w:val="24"/>
                <w:szCs w:val="24"/>
              </w:rPr>
            </w:pPr>
            <w:r w:rsidRPr="00BE180E">
              <w:rPr>
                <w:rFonts w:ascii="Arial" w:eastAsia="Times New Roman" w:hAnsi="Arial" w:cs="Arial"/>
                <w:sz w:val="24"/>
                <w:szCs w:val="24"/>
                <w:lang w:eastAsia="bg-BG"/>
              </w:rPr>
              <w:t>500 kW</w:t>
            </w:r>
          </w:p>
        </w:tc>
        <w:tc>
          <w:tcPr>
            <w:tcW w:w="1276" w:type="dxa"/>
          </w:tcPr>
          <w:p w14:paraId="04F86BDF" w14:textId="77777777" w:rsidR="00D12DA0" w:rsidRPr="00BE180E" w:rsidRDefault="00D12DA0" w:rsidP="005506BE">
            <w:pPr>
              <w:jc w:val="center"/>
              <w:rPr>
                <w:rFonts w:ascii="Arial" w:hAnsi="Arial" w:cs="Arial"/>
                <w:sz w:val="24"/>
                <w:szCs w:val="24"/>
              </w:rPr>
            </w:pPr>
            <w:r w:rsidRPr="00BE180E">
              <w:rPr>
                <w:rFonts w:ascii="Arial" w:hAnsi="Arial" w:cs="Arial"/>
                <w:sz w:val="24"/>
                <w:szCs w:val="24"/>
              </w:rPr>
              <w:t>Природен газ</w:t>
            </w:r>
          </w:p>
        </w:tc>
        <w:tc>
          <w:tcPr>
            <w:tcW w:w="2552" w:type="dxa"/>
            <w:shd w:val="clear" w:color="auto" w:fill="auto"/>
          </w:tcPr>
          <w:p w14:paraId="494F00B6" w14:textId="77777777" w:rsidR="00D12DA0" w:rsidRPr="00BE180E" w:rsidRDefault="00D12DA0" w:rsidP="005506BE">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„Милки груп Био” ЕАД гр.София</w:t>
            </w:r>
          </w:p>
        </w:tc>
        <w:tc>
          <w:tcPr>
            <w:tcW w:w="2178" w:type="dxa"/>
            <w:vAlign w:val="center"/>
          </w:tcPr>
          <w:p w14:paraId="4D15A651" w14:textId="4607D2A2" w:rsidR="00D12DA0" w:rsidRPr="00BE180E" w:rsidRDefault="00D12DA0" w:rsidP="00D862DB">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бул. Съединение 94</w:t>
            </w:r>
            <w:r w:rsidR="00D862DB">
              <w:rPr>
                <w:rFonts w:ascii="Arial" w:eastAsia="Times New Roman" w:hAnsi="Arial" w:cs="Arial"/>
                <w:sz w:val="24"/>
                <w:szCs w:val="24"/>
                <w:lang w:eastAsia="bg-BG"/>
              </w:rPr>
              <w:t xml:space="preserve">, </w:t>
            </w:r>
            <w:r w:rsidRPr="00BE180E">
              <w:rPr>
                <w:rFonts w:ascii="Arial" w:eastAsia="Times New Roman" w:hAnsi="Arial" w:cs="Arial"/>
                <w:sz w:val="24"/>
                <w:szCs w:val="24"/>
                <w:lang w:eastAsia="bg-BG"/>
              </w:rPr>
              <w:t>гр. Хасково</w:t>
            </w:r>
          </w:p>
        </w:tc>
      </w:tr>
      <w:tr w:rsidR="00D12DA0" w:rsidRPr="00BE180E" w14:paraId="613638C5" w14:textId="77777777" w:rsidTr="00D862DB">
        <w:trPr>
          <w:jc w:val="center"/>
        </w:trPr>
        <w:tc>
          <w:tcPr>
            <w:tcW w:w="2132" w:type="dxa"/>
          </w:tcPr>
          <w:p w14:paraId="04F2B99F" w14:textId="77777777" w:rsidR="00D12DA0" w:rsidRPr="00BE180E" w:rsidRDefault="00D12DA0" w:rsidP="005506BE">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lastRenderedPageBreak/>
              <w:t xml:space="preserve">Водогреен  котел </w:t>
            </w:r>
          </w:p>
          <w:p w14:paraId="6EC7AAB4" w14:textId="77777777" w:rsidR="00D12DA0" w:rsidRPr="00BE180E" w:rsidRDefault="00D12DA0" w:rsidP="005506BE">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 xml:space="preserve">„Виадрус” G 500 </w:t>
            </w:r>
          </w:p>
        </w:tc>
        <w:tc>
          <w:tcPr>
            <w:tcW w:w="1275" w:type="dxa"/>
          </w:tcPr>
          <w:p w14:paraId="7CECA017" w14:textId="77777777" w:rsidR="00D12DA0" w:rsidRPr="00BE180E" w:rsidRDefault="00D12DA0" w:rsidP="005506BE">
            <w:pPr>
              <w:jc w:val="center"/>
              <w:rPr>
                <w:rFonts w:ascii="Arial" w:eastAsia="Times New Roman" w:hAnsi="Arial" w:cs="Arial"/>
                <w:sz w:val="24"/>
                <w:szCs w:val="24"/>
                <w:lang w:eastAsia="bg-BG"/>
              </w:rPr>
            </w:pPr>
            <w:r w:rsidRPr="00BE180E">
              <w:rPr>
                <w:rFonts w:ascii="Arial" w:hAnsi="Arial" w:cs="Arial"/>
                <w:sz w:val="24"/>
                <w:szCs w:val="24"/>
              </w:rPr>
              <w:t>500 kW</w:t>
            </w:r>
          </w:p>
        </w:tc>
        <w:tc>
          <w:tcPr>
            <w:tcW w:w="1276" w:type="dxa"/>
          </w:tcPr>
          <w:p w14:paraId="1CC6975B" w14:textId="77777777" w:rsidR="00D12DA0" w:rsidRPr="00BE180E" w:rsidRDefault="00D12DA0" w:rsidP="005506BE">
            <w:pPr>
              <w:jc w:val="center"/>
              <w:rPr>
                <w:rFonts w:ascii="Arial" w:hAnsi="Arial" w:cs="Arial"/>
                <w:sz w:val="24"/>
                <w:szCs w:val="24"/>
              </w:rPr>
            </w:pPr>
            <w:r w:rsidRPr="00BE180E">
              <w:rPr>
                <w:rFonts w:ascii="Arial" w:hAnsi="Arial" w:cs="Arial"/>
                <w:sz w:val="24"/>
                <w:szCs w:val="24"/>
              </w:rPr>
              <w:t>Дизелово гориво</w:t>
            </w:r>
          </w:p>
        </w:tc>
        <w:tc>
          <w:tcPr>
            <w:tcW w:w="2552" w:type="dxa"/>
            <w:shd w:val="clear" w:color="auto" w:fill="auto"/>
          </w:tcPr>
          <w:p w14:paraId="09A9416C" w14:textId="77777777" w:rsidR="00D12DA0" w:rsidRPr="00BE180E" w:rsidRDefault="00D12DA0" w:rsidP="005506BE">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„ВиК”  ЕООД</w:t>
            </w:r>
          </w:p>
          <w:p w14:paraId="3D3F8B06" w14:textId="77777777" w:rsidR="00D12DA0" w:rsidRPr="00BE180E" w:rsidRDefault="00D12DA0" w:rsidP="005506BE">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Хасково</w:t>
            </w:r>
          </w:p>
        </w:tc>
        <w:tc>
          <w:tcPr>
            <w:tcW w:w="2178" w:type="dxa"/>
          </w:tcPr>
          <w:p w14:paraId="49C54743" w14:textId="77777777" w:rsidR="00D12DA0" w:rsidRPr="00BE180E" w:rsidRDefault="00D12DA0" w:rsidP="005506BE">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Хасково</w:t>
            </w:r>
          </w:p>
          <w:p w14:paraId="304BA644" w14:textId="77777777" w:rsidR="00D12DA0" w:rsidRPr="00BE180E" w:rsidRDefault="00D12DA0" w:rsidP="005506BE">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ул. „Сакар”№2</w:t>
            </w:r>
          </w:p>
        </w:tc>
      </w:tr>
      <w:tr w:rsidR="00D12DA0" w:rsidRPr="00BE180E" w14:paraId="7E6B3BD6" w14:textId="77777777" w:rsidTr="00D862DB">
        <w:trPr>
          <w:jc w:val="center"/>
        </w:trPr>
        <w:tc>
          <w:tcPr>
            <w:tcW w:w="2132" w:type="dxa"/>
          </w:tcPr>
          <w:p w14:paraId="782CD500" w14:textId="77777777" w:rsidR="00D12DA0" w:rsidRPr="00BE180E" w:rsidRDefault="00D12DA0" w:rsidP="005506BE">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Водогреен котел</w:t>
            </w:r>
          </w:p>
          <w:p w14:paraId="6AF44F5E" w14:textId="77777777" w:rsidR="00D12DA0" w:rsidRPr="00BE180E" w:rsidRDefault="00D12DA0" w:rsidP="005506BE">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“Thermostahl ”  ENP 250</w:t>
            </w:r>
          </w:p>
        </w:tc>
        <w:tc>
          <w:tcPr>
            <w:tcW w:w="1275" w:type="dxa"/>
          </w:tcPr>
          <w:p w14:paraId="3995B86B" w14:textId="77777777" w:rsidR="00D12DA0" w:rsidRPr="00BE180E" w:rsidRDefault="00D12DA0" w:rsidP="005506BE">
            <w:pPr>
              <w:jc w:val="center"/>
              <w:rPr>
                <w:rFonts w:ascii="Arial" w:hAnsi="Arial" w:cs="Arial"/>
                <w:sz w:val="24"/>
                <w:szCs w:val="24"/>
              </w:rPr>
            </w:pPr>
            <w:r w:rsidRPr="00BE180E">
              <w:rPr>
                <w:rFonts w:ascii="Arial" w:eastAsia="Times New Roman" w:hAnsi="Arial" w:cs="Arial"/>
                <w:sz w:val="24"/>
                <w:szCs w:val="24"/>
                <w:lang w:eastAsia="bg-BG"/>
              </w:rPr>
              <w:t>291</w:t>
            </w:r>
            <w:r w:rsidRPr="00BE180E">
              <w:rPr>
                <w:rFonts w:ascii="Arial" w:hAnsi="Arial" w:cs="Arial"/>
                <w:sz w:val="24"/>
                <w:szCs w:val="24"/>
              </w:rPr>
              <w:t xml:space="preserve"> </w:t>
            </w:r>
            <w:r w:rsidRPr="00BE180E">
              <w:rPr>
                <w:rFonts w:ascii="Arial" w:eastAsia="Times New Roman" w:hAnsi="Arial" w:cs="Arial"/>
                <w:sz w:val="24"/>
                <w:szCs w:val="24"/>
                <w:lang w:eastAsia="bg-BG"/>
              </w:rPr>
              <w:t>kW</w:t>
            </w:r>
          </w:p>
        </w:tc>
        <w:tc>
          <w:tcPr>
            <w:tcW w:w="1276" w:type="dxa"/>
          </w:tcPr>
          <w:p w14:paraId="3FD0B0AC" w14:textId="77777777" w:rsidR="00D12DA0" w:rsidRPr="00BE180E" w:rsidRDefault="00D12DA0" w:rsidP="005506BE">
            <w:pPr>
              <w:jc w:val="center"/>
              <w:rPr>
                <w:rFonts w:ascii="Arial" w:hAnsi="Arial" w:cs="Arial"/>
                <w:sz w:val="24"/>
                <w:szCs w:val="24"/>
              </w:rPr>
            </w:pPr>
            <w:r w:rsidRPr="00BE180E">
              <w:rPr>
                <w:rFonts w:ascii="Arial" w:hAnsi="Arial" w:cs="Arial"/>
                <w:sz w:val="24"/>
                <w:szCs w:val="24"/>
              </w:rPr>
              <w:t>Природен газ</w:t>
            </w:r>
          </w:p>
        </w:tc>
        <w:tc>
          <w:tcPr>
            <w:tcW w:w="2552" w:type="dxa"/>
            <w:shd w:val="clear" w:color="auto" w:fill="auto"/>
          </w:tcPr>
          <w:p w14:paraId="44167B1E" w14:textId="77777777" w:rsidR="00D12DA0" w:rsidRPr="00BE180E" w:rsidRDefault="00D12DA0" w:rsidP="005506BE">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 Крес Балкански“ ООД</w:t>
            </w:r>
          </w:p>
          <w:p w14:paraId="2D7E166D" w14:textId="77777777" w:rsidR="00D12DA0" w:rsidRPr="00BE180E" w:rsidRDefault="00D12DA0" w:rsidP="005506BE">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гр. Хасково</w:t>
            </w:r>
          </w:p>
        </w:tc>
        <w:tc>
          <w:tcPr>
            <w:tcW w:w="2178" w:type="dxa"/>
            <w:vAlign w:val="center"/>
          </w:tcPr>
          <w:p w14:paraId="592F15FC" w14:textId="77777777" w:rsidR="00D12DA0" w:rsidRPr="00BE180E" w:rsidRDefault="00D12DA0" w:rsidP="005506BE">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комплекс „Фантазия ” парк „Кенана“ гр.Хасково</w:t>
            </w:r>
          </w:p>
        </w:tc>
      </w:tr>
    </w:tbl>
    <w:p w14:paraId="777F4832" w14:textId="1F29A2F8" w:rsidR="00A4158B" w:rsidRPr="00BE180E" w:rsidRDefault="00A4158B" w:rsidP="00A4158B">
      <w:pPr>
        <w:pStyle w:val="Heading2"/>
        <w:numPr>
          <w:ilvl w:val="0"/>
          <w:numId w:val="0"/>
        </w:numPr>
        <w:rPr>
          <w:b w:val="0"/>
          <w:color w:val="auto"/>
          <w:sz w:val="24"/>
          <w:szCs w:val="24"/>
        </w:rPr>
      </w:pPr>
      <w:bookmarkStart w:id="183" w:name="_Toc48358975"/>
      <w:r w:rsidRPr="00BE180E">
        <w:rPr>
          <w:b w:val="0"/>
          <w:color w:val="auto"/>
          <w:sz w:val="24"/>
          <w:szCs w:val="24"/>
        </w:rPr>
        <w:t>Вод</w:t>
      </w:r>
      <w:r w:rsidR="00A95571" w:rsidRPr="00BE180E">
        <w:rPr>
          <w:b w:val="0"/>
          <w:color w:val="auto"/>
          <w:sz w:val="24"/>
          <w:szCs w:val="24"/>
        </w:rPr>
        <w:t>огрейните котли на ”Дерони”-ООД,</w:t>
      </w:r>
      <w:r w:rsidRPr="00BE180E">
        <w:rPr>
          <w:b w:val="0"/>
          <w:color w:val="auto"/>
          <w:sz w:val="24"/>
          <w:szCs w:val="24"/>
        </w:rPr>
        <w:t xml:space="preserve"> „Милки груп Био” ЕАД</w:t>
      </w:r>
      <w:r w:rsidR="00A95571" w:rsidRPr="00BE180E">
        <w:rPr>
          <w:b w:val="0"/>
          <w:color w:val="auto"/>
          <w:sz w:val="24"/>
          <w:szCs w:val="24"/>
        </w:rPr>
        <w:t xml:space="preserve"> и „Крес Балкански“ ООД</w:t>
      </w:r>
      <w:r w:rsidRPr="00BE180E">
        <w:rPr>
          <w:b w:val="0"/>
          <w:color w:val="auto"/>
          <w:sz w:val="24"/>
          <w:szCs w:val="24"/>
        </w:rPr>
        <w:t xml:space="preserve"> използват като гориво природен газ нямат принос към есмисиите ФПЧ</w:t>
      </w:r>
      <w:r w:rsidR="00A95571" w:rsidRPr="00BE180E">
        <w:rPr>
          <w:b w:val="0"/>
          <w:color w:val="auto"/>
          <w:sz w:val="24"/>
          <w:szCs w:val="24"/>
        </w:rPr>
        <w:t xml:space="preserve"> и незначителен принос към емисиите ПАВ</w:t>
      </w:r>
      <w:r w:rsidRPr="00BE180E">
        <w:rPr>
          <w:b w:val="0"/>
          <w:color w:val="auto"/>
          <w:sz w:val="24"/>
          <w:szCs w:val="24"/>
        </w:rPr>
        <w:t>.</w:t>
      </w:r>
      <w:bookmarkEnd w:id="183"/>
    </w:p>
    <w:p w14:paraId="73EE385B" w14:textId="77777777" w:rsidR="00D162E8" w:rsidRPr="00BE180E" w:rsidRDefault="00D162E8" w:rsidP="00D162E8"/>
    <w:p w14:paraId="3A010D8B" w14:textId="23056BB1" w:rsidR="004278BF" w:rsidRPr="00BE180E" w:rsidRDefault="002D30CE" w:rsidP="00562B2E">
      <w:pPr>
        <w:pStyle w:val="Heading2"/>
        <w:rPr>
          <w:color w:val="auto"/>
        </w:rPr>
      </w:pPr>
      <w:bookmarkStart w:id="184" w:name="_Toc48358976"/>
      <w:r w:rsidRPr="00BE180E">
        <w:rPr>
          <w:color w:val="auto"/>
        </w:rPr>
        <w:t>Инвентаризация на емисии от сектор Битово отопление</w:t>
      </w:r>
      <w:bookmarkEnd w:id="184"/>
    </w:p>
    <w:p w14:paraId="608AC9C2" w14:textId="31A138B2" w:rsidR="008A615F" w:rsidRPr="00BE180E" w:rsidRDefault="00CF0D6F" w:rsidP="00CF0D6F">
      <w:pPr>
        <w:spacing w:line="360" w:lineRule="auto"/>
        <w:jc w:val="both"/>
        <w:rPr>
          <w:rFonts w:ascii="Arial" w:hAnsi="Arial" w:cs="Arial"/>
          <w:sz w:val="24"/>
          <w:szCs w:val="24"/>
          <w:lang w:eastAsia="bg-BG"/>
        </w:rPr>
      </w:pPr>
      <w:r w:rsidRPr="00BE180E">
        <w:rPr>
          <w:rFonts w:ascii="Arial" w:hAnsi="Arial" w:cs="Arial"/>
          <w:sz w:val="24"/>
          <w:szCs w:val="24"/>
          <w:lang w:eastAsia="bg-BG"/>
        </w:rPr>
        <w:t>За инвентаризация на емисиите от битовото отопление са използвани данни за количествата и видовете потребена енергия от домакинствата чрез анкетиране, анализ на докладите от енергийни обследвания на сгради, обновени по Националната програма за енергийна ефективност в многофамилни жилищни сгради и експертна оценка.</w:t>
      </w:r>
    </w:p>
    <w:p w14:paraId="1447E619" w14:textId="553C7459" w:rsidR="00C0035D" w:rsidRPr="00BE180E" w:rsidRDefault="008A615F" w:rsidP="008A615F">
      <w:pPr>
        <w:widowControl w:val="0"/>
        <w:autoSpaceDE w:val="0"/>
        <w:autoSpaceDN w:val="0"/>
        <w:adjustRightInd w:val="0"/>
        <w:spacing w:after="100" w:afterAutospacing="1" w:line="360" w:lineRule="auto"/>
        <w:jc w:val="both"/>
        <w:rPr>
          <w:rFonts w:ascii="Arial" w:eastAsia="Times New Roman" w:hAnsi="Arial" w:cs="Arial"/>
          <w:sz w:val="24"/>
          <w:szCs w:val="24"/>
          <w:lang w:eastAsia="bg-BG"/>
        </w:rPr>
      </w:pPr>
      <w:r w:rsidRPr="00410684">
        <w:rPr>
          <w:rFonts w:ascii="Arial" w:eastAsia="Times New Roman" w:hAnsi="Arial" w:cs="Arial"/>
          <w:sz w:val="24"/>
          <w:szCs w:val="24"/>
          <w:lang w:eastAsia="bg-BG"/>
        </w:rPr>
        <w:t>Инвентаризацията на емисиите от битовото отопление е направено съгласно</w:t>
      </w:r>
      <w:r w:rsidR="00410684" w:rsidRPr="00410684">
        <w:rPr>
          <w:rFonts w:ascii="Arial" w:eastAsia="Times New Roman" w:hAnsi="Arial" w:cs="Arial"/>
          <w:sz w:val="24"/>
          <w:szCs w:val="24"/>
          <w:lang w:eastAsia="bg-BG"/>
        </w:rPr>
        <w:t xml:space="preserve"> </w:t>
      </w:r>
      <w:r w:rsidRPr="00410684">
        <w:rPr>
          <w:rFonts w:ascii="Arial" w:eastAsia="Times New Roman" w:hAnsi="Arial" w:cs="Arial"/>
          <w:sz w:val="24"/>
          <w:szCs w:val="24"/>
          <w:lang w:eastAsia="bg-BG"/>
        </w:rPr>
        <w:t xml:space="preserve">“EMEP/EEA air pollutant </w:t>
      </w:r>
      <w:r w:rsidR="00D300C0" w:rsidRPr="00410684">
        <w:rPr>
          <w:rFonts w:ascii="Arial" w:eastAsia="Times New Roman" w:hAnsi="Arial" w:cs="Arial"/>
          <w:sz w:val="24"/>
          <w:szCs w:val="24"/>
          <w:lang w:eastAsia="bg-BG"/>
        </w:rPr>
        <w:t>emission inventory guidebook 20</w:t>
      </w:r>
      <w:r w:rsidR="00D300C0" w:rsidRPr="00410684">
        <w:rPr>
          <w:rFonts w:ascii="Arial" w:eastAsia="Times New Roman" w:hAnsi="Arial" w:cs="Arial"/>
          <w:sz w:val="24"/>
          <w:szCs w:val="24"/>
          <w:lang w:val="en-US" w:eastAsia="bg-BG"/>
        </w:rPr>
        <w:t>1</w:t>
      </w:r>
      <w:r w:rsidRPr="00410684">
        <w:rPr>
          <w:rFonts w:ascii="Arial" w:eastAsia="Times New Roman" w:hAnsi="Arial" w:cs="Arial"/>
          <w:sz w:val="24"/>
          <w:szCs w:val="24"/>
          <w:lang w:eastAsia="bg-BG"/>
        </w:rPr>
        <w:t>9”</w:t>
      </w:r>
      <w:r w:rsidR="00E133BE" w:rsidRPr="00410684">
        <w:rPr>
          <w:rFonts w:ascii="Arial" w:eastAsia="Times New Roman" w:hAnsi="Arial" w:cs="Arial"/>
          <w:sz w:val="24"/>
          <w:szCs w:val="24"/>
          <w:lang w:val="en-US" w:eastAsia="bg-BG"/>
        </w:rPr>
        <w:t xml:space="preserve">, </w:t>
      </w:r>
      <w:r w:rsidRPr="00410684">
        <w:rPr>
          <w:rFonts w:ascii="Arial" w:eastAsia="Times New Roman" w:hAnsi="Arial" w:cs="Arial"/>
          <w:sz w:val="24"/>
          <w:szCs w:val="24"/>
          <w:lang w:eastAsia="bg-BG"/>
        </w:rPr>
        <w:t xml:space="preserve">Part B: sectorial gaudiness chapters;1. Energy,1.A.  Combustion, 1.A.4. </w:t>
      </w:r>
      <w:r w:rsidR="00C0035D" w:rsidRPr="00410684">
        <w:rPr>
          <w:rFonts w:ascii="Arial" w:eastAsia="Times New Roman" w:hAnsi="Arial" w:cs="Arial"/>
          <w:sz w:val="24"/>
          <w:szCs w:val="24"/>
          <w:lang w:eastAsia="bg-BG"/>
        </w:rPr>
        <w:t>Small combustion</w:t>
      </w:r>
      <w:r w:rsidR="00410684" w:rsidRPr="00410684">
        <w:rPr>
          <w:rFonts w:ascii="Arial" w:eastAsia="Times New Roman" w:hAnsi="Arial" w:cs="Arial"/>
          <w:sz w:val="24"/>
          <w:szCs w:val="24"/>
          <w:lang w:eastAsia="bg-BG"/>
        </w:rPr>
        <w:t>, 2019</w:t>
      </w:r>
      <w:r w:rsidR="00C0035D" w:rsidRPr="00410684">
        <w:rPr>
          <w:rFonts w:ascii="Arial" w:eastAsia="Times New Roman" w:hAnsi="Arial" w:cs="Arial"/>
          <w:sz w:val="24"/>
          <w:szCs w:val="24"/>
          <w:lang w:eastAsia="bg-BG"/>
        </w:rPr>
        <w:t>.</w:t>
      </w:r>
    </w:p>
    <w:p w14:paraId="6B966C6C" w14:textId="68A37037" w:rsidR="008A615F" w:rsidRPr="00BE180E" w:rsidRDefault="008A615F" w:rsidP="008A615F">
      <w:pPr>
        <w:widowControl w:val="0"/>
        <w:autoSpaceDE w:val="0"/>
        <w:autoSpaceDN w:val="0"/>
        <w:adjustRightInd w:val="0"/>
        <w:spacing w:after="100" w:afterAutospacing="1" w:line="360" w:lineRule="auto"/>
        <w:jc w:val="both"/>
        <w:rPr>
          <w:rFonts w:ascii="Arial" w:eastAsia="Times New Roman" w:hAnsi="Arial" w:cs="Arial"/>
          <w:sz w:val="24"/>
          <w:szCs w:val="24"/>
          <w:lang w:eastAsia="bg-BG"/>
        </w:rPr>
      </w:pPr>
      <w:r w:rsidRPr="00BE180E">
        <w:rPr>
          <w:rFonts w:ascii="Arial" w:eastAsia="Times New Roman" w:hAnsi="Arial" w:cs="Arial"/>
          <w:sz w:val="24"/>
          <w:szCs w:val="24"/>
          <w:lang w:eastAsia="bg-BG"/>
        </w:rPr>
        <w:t xml:space="preserve">В гр. Хасково липсва инфраструктура за централизирано отопление. Важните енергийни източници са въглищата, дървата, и електрическата енергия. </w:t>
      </w:r>
      <w:r w:rsidR="00D862DB">
        <w:rPr>
          <w:rFonts w:ascii="Arial" w:eastAsia="Times New Roman" w:hAnsi="Arial" w:cs="Arial"/>
          <w:sz w:val="24"/>
          <w:szCs w:val="24"/>
          <w:lang w:eastAsia="bg-BG"/>
        </w:rPr>
        <w:t xml:space="preserve">В града има изградена газопреносна инфраструктура. </w:t>
      </w:r>
      <w:r w:rsidRPr="00BE180E">
        <w:rPr>
          <w:rFonts w:ascii="Arial" w:eastAsia="Times New Roman" w:hAnsi="Arial" w:cs="Arial"/>
          <w:sz w:val="24"/>
          <w:szCs w:val="24"/>
          <w:lang w:eastAsia="bg-BG"/>
        </w:rPr>
        <w:t xml:space="preserve">За целите на оценката за КАВ значим е факторът въглища и дърва. Електрическата енергия за отопление не оказва влияние върху емисиите в града и не се отчита в анализа на </w:t>
      </w:r>
      <w:r w:rsidRPr="00BE180E">
        <w:rPr>
          <w:rFonts w:ascii="Arial" w:eastAsia="Times New Roman" w:hAnsi="Arial" w:cs="Arial"/>
          <w:sz w:val="24"/>
          <w:szCs w:val="24"/>
          <w:lang w:eastAsia="bg-BG"/>
        </w:rPr>
        <w:lastRenderedPageBreak/>
        <w:t>замърсителите на въздуха. Разполагането с количествени данни за тях, обаче,  има значение по-късно при планирането на мерки за подобрение, напр. за оценка на потенциалното увеличение или намаление в жилищата, отопляващи се чрез електрическа енергия според бъдещото развитие на цените. Така например, ако се очаква съществено повишение на цената за електрическа енергия, то определен брой жители вероятно ще се прехвърлят на горива като въглища или дърва, ако те са по-евтини и съществува техническа възможност за прехвърлянето. Този факт показва, че процесите са динамични и е необходимо местните органи да актуализират входните данни и оценките, с цел да оптимизират приеманите решения.</w:t>
      </w:r>
    </w:p>
    <w:p w14:paraId="04CA6E23" w14:textId="77777777" w:rsidR="008A615F" w:rsidRPr="00BE180E" w:rsidRDefault="008A615F" w:rsidP="008A615F">
      <w:pPr>
        <w:widowControl w:val="0"/>
        <w:autoSpaceDE w:val="0"/>
        <w:autoSpaceDN w:val="0"/>
        <w:adjustRightInd w:val="0"/>
        <w:spacing w:after="100" w:afterAutospacing="1" w:line="360" w:lineRule="auto"/>
        <w:jc w:val="both"/>
        <w:rPr>
          <w:rFonts w:ascii="Arial" w:eastAsia="Times New Roman" w:hAnsi="Arial" w:cs="Arial"/>
          <w:sz w:val="24"/>
          <w:szCs w:val="24"/>
          <w:lang w:eastAsia="bg-BG"/>
        </w:rPr>
      </w:pPr>
      <w:r w:rsidRPr="00BE180E">
        <w:rPr>
          <w:rFonts w:ascii="Arial" w:eastAsia="Times New Roman" w:hAnsi="Arial" w:cs="Arial"/>
          <w:sz w:val="24"/>
          <w:szCs w:val="24"/>
          <w:lang w:eastAsia="bg-BG"/>
        </w:rPr>
        <w:t xml:space="preserve">Оценката в случая се основава на данните от анкетите за потреблението на горива и енергии. От съществено значение са климатичните условия, цените на горивата, доходите на населението, технологията на отопление, типа на отоплителните съоръжения, изолацията на сградата, отоплителната практика, средните сезонни температури, продължителността на отоплителния сезон и т.н.  </w:t>
      </w:r>
    </w:p>
    <w:p w14:paraId="64EFF4C7" w14:textId="193B5265" w:rsidR="008A615F" w:rsidRPr="00BE180E" w:rsidRDefault="008A615F" w:rsidP="008A615F">
      <w:pPr>
        <w:widowControl w:val="0"/>
        <w:autoSpaceDE w:val="0"/>
        <w:autoSpaceDN w:val="0"/>
        <w:adjustRightInd w:val="0"/>
        <w:spacing w:after="100" w:afterAutospacing="1" w:line="360" w:lineRule="auto"/>
        <w:jc w:val="both"/>
        <w:rPr>
          <w:rFonts w:ascii="Arial" w:eastAsia="Times New Roman" w:hAnsi="Arial" w:cs="Arial"/>
          <w:sz w:val="24"/>
          <w:szCs w:val="24"/>
          <w:lang w:eastAsia="bg-BG"/>
        </w:rPr>
      </w:pPr>
      <w:r w:rsidRPr="00BE180E">
        <w:rPr>
          <w:rFonts w:ascii="Arial" w:eastAsia="Times New Roman" w:hAnsi="Arial" w:cs="Arial"/>
          <w:sz w:val="24"/>
          <w:szCs w:val="24"/>
          <w:lang w:eastAsia="bg-BG"/>
        </w:rPr>
        <w:t xml:space="preserve">За </w:t>
      </w:r>
      <w:r w:rsidR="001807AF" w:rsidRPr="00BE180E">
        <w:rPr>
          <w:rFonts w:ascii="Arial" w:eastAsia="Times New Roman" w:hAnsi="Arial" w:cs="Arial"/>
          <w:sz w:val="24"/>
          <w:szCs w:val="24"/>
          <w:lang w:eastAsia="bg-BG"/>
        </w:rPr>
        <w:t>община</w:t>
      </w:r>
      <w:r w:rsidRPr="00BE180E">
        <w:rPr>
          <w:rFonts w:ascii="Arial" w:eastAsia="Times New Roman" w:hAnsi="Arial" w:cs="Arial"/>
          <w:sz w:val="24"/>
          <w:szCs w:val="24"/>
          <w:lang w:eastAsia="bg-BG"/>
        </w:rPr>
        <w:t xml:space="preserve"> Хасково е приета оценка за ефективна продължителност на отоплителния период 175 дни.  На базата на отговорите на </w:t>
      </w:r>
      <w:r w:rsidR="001807AF" w:rsidRPr="00BE180E">
        <w:rPr>
          <w:rFonts w:ascii="Arial" w:eastAsia="Times New Roman" w:hAnsi="Arial" w:cs="Arial"/>
          <w:sz w:val="24"/>
          <w:szCs w:val="24"/>
          <w:lang w:eastAsia="bg-BG"/>
        </w:rPr>
        <w:t xml:space="preserve">анкетите - </w:t>
      </w:r>
      <w:r w:rsidRPr="00BE180E">
        <w:rPr>
          <w:rFonts w:ascii="Arial" w:eastAsia="Times New Roman" w:hAnsi="Arial" w:cs="Arial"/>
          <w:sz w:val="24"/>
          <w:szCs w:val="24"/>
          <w:lang w:eastAsia="bg-BG"/>
        </w:rPr>
        <w:t xml:space="preserve">въпросите за начина на отопление на жилищата в гр. Хасково е определен процентния дял на </w:t>
      </w:r>
      <w:r w:rsidR="001807AF" w:rsidRPr="00BE180E">
        <w:rPr>
          <w:rFonts w:ascii="Arial" w:eastAsia="Times New Roman" w:hAnsi="Arial" w:cs="Arial"/>
          <w:sz w:val="24"/>
          <w:szCs w:val="24"/>
          <w:lang w:eastAsia="bg-BG"/>
        </w:rPr>
        <w:t xml:space="preserve">използваните </w:t>
      </w:r>
      <w:r w:rsidRPr="00BE180E">
        <w:rPr>
          <w:rFonts w:ascii="Arial" w:eastAsia="Times New Roman" w:hAnsi="Arial" w:cs="Arial"/>
          <w:sz w:val="24"/>
          <w:szCs w:val="24"/>
          <w:lang w:eastAsia="bg-BG"/>
        </w:rPr>
        <w:t>твърди горива</w:t>
      </w:r>
      <w:r w:rsidR="001807AF" w:rsidRPr="00BE180E">
        <w:rPr>
          <w:rFonts w:ascii="Arial" w:eastAsia="Times New Roman" w:hAnsi="Arial" w:cs="Arial"/>
          <w:sz w:val="24"/>
          <w:szCs w:val="24"/>
          <w:lang w:eastAsia="bg-BG"/>
        </w:rPr>
        <w:t xml:space="preserve"> от домакинствата </w:t>
      </w:r>
      <w:r w:rsidRPr="00BE180E">
        <w:rPr>
          <w:rFonts w:ascii="Arial" w:eastAsia="Times New Roman" w:hAnsi="Arial" w:cs="Arial"/>
          <w:sz w:val="24"/>
          <w:szCs w:val="24"/>
          <w:lang w:eastAsia="bg-BG"/>
        </w:rPr>
        <w:t xml:space="preserve"> – </w:t>
      </w:r>
      <w:r w:rsidR="0027112C" w:rsidRPr="00BE180E">
        <w:rPr>
          <w:rFonts w:ascii="Arial" w:eastAsia="Times New Roman" w:hAnsi="Arial" w:cs="Arial"/>
          <w:sz w:val="24"/>
          <w:szCs w:val="24"/>
          <w:lang w:val="en-US" w:eastAsia="bg-BG"/>
        </w:rPr>
        <w:t>64</w:t>
      </w:r>
      <w:r w:rsidRPr="00BE180E">
        <w:rPr>
          <w:rFonts w:ascii="Arial" w:eastAsia="Times New Roman" w:hAnsi="Arial" w:cs="Arial"/>
          <w:sz w:val="24"/>
          <w:szCs w:val="24"/>
          <w:lang w:eastAsia="bg-BG"/>
        </w:rPr>
        <w:t xml:space="preserve">% дърва за огрев и </w:t>
      </w:r>
      <w:r w:rsidR="0027112C" w:rsidRPr="00BE180E">
        <w:rPr>
          <w:rFonts w:ascii="Arial" w:eastAsia="Times New Roman" w:hAnsi="Arial" w:cs="Arial"/>
          <w:sz w:val="24"/>
          <w:szCs w:val="24"/>
          <w:lang w:val="en-US" w:eastAsia="bg-BG"/>
        </w:rPr>
        <w:t>36</w:t>
      </w:r>
      <w:r w:rsidRPr="00BE180E">
        <w:rPr>
          <w:rFonts w:ascii="Arial" w:eastAsia="Times New Roman" w:hAnsi="Arial" w:cs="Arial"/>
          <w:sz w:val="24"/>
          <w:szCs w:val="24"/>
          <w:lang w:eastAsia="bg-BG"/>
        </w:rPr>
        <w:t xml:space="preserve">% въглища и </w:t>
      </w:r>
      <w:r w:rsidR="001807AF" w:rsidRPr="00BE180E">
        <w:rPr>
          <w:rFonts w:ascii="Arial" w:eastAsia="Times New Roman" w:hAnsi="Arial" w:cs="Arial"/>
          <w:sz w:val="24"/>
          <w:szCs w:val="24"/>
          <w:lang w:eastAsia="bg-BG"/>
        </w:rPr>
        <w:t xml:space="preserve">въглищни </w:t>
      </w:r>
      <w:r w:rsidRPr="00BE180E">
        <w:rPr>
          <w:rFonts w:ascii="Arial" w:eastAsia="Times New Roman" w:hAnsi="Arial" w:cs="Arial"/>
          <w:sz w:val="24"/>
          <w:szCs w:val="24"/>
          <w:lang w:eastAsia="bg-BG"/>
        </w:rPr>
        <w:t>брикети.</w:t>
      </w:r>
    </w:p>
    <w:p w14:paraId="648E5BBE" w14:textId="77777777" w:rsidR="008A615F" w:rsidRPr="00BE180E" w:rsidRDefault="008A615F" w:rsidP="008A615F">
      <w:pPr>
        <w:widowControl w:val="0"/>
        <w:autoSpaceDE w:val="0"/>
        <w:autoSpaceDN w:val="0"/>
        <w:adjustRightInd w:val="0"/>
        <w:spacing w:after="100" w:afterAutospacing="1" w:line="360" w:lineRule="auto"/>
        <w:jc w:val="both"/>
        <w:rPr>
          <w:rFonts w:ascii="Arial" w:eastAsia="Times New Roman" w:hAnsi="Arial" w:cs="Arial"/>
          <w:sz w:val="24"/>
          <w:szCs w:val="24"/>
          <w:lang w:eastAsia="bg-BG"/>
        </w:rPr>
      </w:pPr>
      <w:r w:rsidRPr="00BE180E">
        <w:rPr>
          <w:rFonts w:ascii="Arial" w:eastAsia="Times New Roman" w:hAnsi="Arial" w:cs="Arial"/>
          <w:sz w:val="24"/>
          <w:szCs w:val="24"/>
          <w:lang w:eastAsia="bg-BG"/>
        </w:rPr>
        <w:t xml:space="preserve">Определени са и подходящите емисионни фактори за различните горива. Докато стойностите за емисионните фактори за нафта и пропан-бутан варират в малък диапазон, или могат например да бъдат лесно изведени на базата на съдържанието на сяра в нафтата например, това не е така при въглищата и, до известна степен, при дървата за огрев. Емисионните фактори зависят от техническите характеристики на горивния процес, от пепелното съдържание във въглищата или брикетите, от механичната им структура, от влагосъдържанието в </w:t>
      </w:r>
      <w:r w:rsidRPr="00BE180E">
        <w:rPr>
          <w:rFonts w:ascii="Arial" w:eastAsia="Times New Roman" w:hAnsi="Arial" w:cs="Arial"/>
          <w:sz w:val="24"/>
          <w:szCs w:val="24"/>
          <w:lang w:eastAsia="bg-BG"/>
        </w:rPr>
        <w:lastRenderedPageBreak/>
        <w:t xml:space="preserve">дървата за огрев. </w:t>
      </w:r>
    </w:p>
    <w:p w14:paraId="446285FA" w14:textId="77777777" w:rsidR="008A615F" w:rsidRPr="00BE180E" w:rsidRDefault="008A615F" w:rsidP="008A615F">
      <w:pPr>
        <w:widowControl w:val="0"/>
        <w:autoSpaceDE w:val="0"/>
        <w:autoSpaceDN w:val="0"/>
        <w:adjustRightInd w:val="0"/>
        <w:spacing w:after="100" w:afterAutospacing="1" w:line="360" w:lineRule="auto"/>
        <w:jc w:val="both"/>
        <w:rPr>
          <w:rFonts w:ascii="Arial" w:eastAsia="Times New Roman" w:hAnsi="Arial" w:cs="Arial"/>
          <w:sz w:val="24"/>
          <w:szCs w:val="24"/>
          <w:lang w:eastAsia="bg-BG"/>
        </w:rPr>
      </w:pPr>
      <w:r w:rsidRPr="00BE180E">
        <w:rPr>
          <w:rFonts w:ascii="Arial" w:eastAsia="Times New Roman" w:hAnsi="Arial" w:cs="Arial"/>
          <w:sz w:val="24"/>
          <w:szCs w:val="24"/>
          <w:lang w:eastAsia="bg-BG"/>
        </w:rPr>
        <w:t>В идеалния случай се разполага с типичните използвани в района инсталации и с типичните използвани видове въглища/дърва за огрев (въглища – 20-25 GJ/Mg и пепелно съдържание на работна маса около 8-10%, брикети – 15-17 GJ/Mg и пепелно съдържание около 20-25 %). Поради разнообразието на доставчиците на въглища и липсата на системна статистика, другата възможност е да се използват известни емисионни фактори по видове горива с друг произход като база за оценка на подходящи фактори за местните условия. По-долу в таблицата са дадени емисионните фактори, типични за отопление на населението. Емисионните фактори обикновено се представят и използват под формата на kg емисия за ТJ потребена енергия (има се предвид долната топлина на изгаряне на горивото, 1 TJ = 10</w:t>
      </w:r>
      <w:r w:rsidRPr="00BE180E">
        <w:rPr>
          <w:rFonts w:ascii="Arial" w:eastAsia="Times New Roman" w:hAnsi="Arial" w:cs="Arial"/>
          <w:sz w:val="24"/>
          <w:szCs w:val="24"/>
          <w:vertAlign w:val="superscript"/>
          <w:lang w:eastAsia="bg-BG"/>
        </w:rPr>
        <w:t>12</w:t>
      </w:r>
      <w:r w:rsidRPr="00BE180E">
        <w:rPr>
          <w:rFonts w:ascii="Arial" w:eastAsia="Times New Roman" w:hAnsi="Arial" w:cs="Arial"/>
          <w:sz w:val="24"/>
          <w:szCs w:val="24"/>
          <w:lang w:eastAsia="bg-BG"/>
        </w:rPr>
        <w:t xml:space="preserve"> J). </w:t>
      </w:r>
    </w:p>
    <w:p w14:paraId="12BAAEA0" w14:textId="4756F09C" w:rsidR="008A615F" w:rsidRPr="00BE180E" w:rsidRDefault="008A615F" w:rsidP="008A615F">
      <w:pPr>
        <w:keepNext/>
        <w:widowControl w:val="0"/>
        <w:autoSpaceDE w:val="0"/>
        <w:autoSpaceDN w:val="0"/>
        <w:adjustRightInd w:val="0"/>
        <w:spacing w:after="100" w:afterAutospacing="1" w:line="360" w:lineRule="auto"/>
        <w:jc w:val="center"/>
        <w:rPr>
          <w:rFonts w:ascii="Arial" w:eastAsia="Times New Roman" w:hAnsi="Arial" w:cs="Arial"/>
          <w:sz w:val="24"/>
          <w:szCs w:val="20"/>
        </w:rPr>
      </w:pPr>
      <w:bookmarkStart w:id="185" w:name="_Toc458360983"/>
      <w:bookmarkStart w:id="186" w:name="_Toc48359145"/>
      <w:r w:rsidRPr="00BE180E">
        <w:rPr>
          <w:rFonts w:ascii="Arial" w:eastAsia="Times New Roman" w:hAnsi="Arial" w:cs="Arial"/>
          <w:sz w:val="24"/>
          <w:szCs w:val="20"/>
        </w:rPr>
        <w:t xml:space="preserve">Таблица </w:t>
      </w:r>
      <w:r w:rsidRPr="00BE180E">
        <w:rPr>
          <w:rFonts w:ascii="Arial" w:eastAsia="Times New Roman" w:hAnsi="Arial" w:cs="Arial"/>
          <w:sz w:val="24"/>
          <w:szCs w:val="20"/>
        </w:rPr>
        <w:fldChar w:fldCharType="begin"/>
      </w:r>
      <w:r w:rsidRPr="00BE180E">
        <w:rPr>
          <w:rFonts w:ascii="Arial" w:eastAsia="Times New Roman" w:hAnsi="Arial" w:cs="Arial"/>
          <w:sz w:val="24"/>
          <w:szCs w:val="20"/>
        </w:rPr>
        <w:instrText xml:space="preserve"> SEQ Таблица \* ARABIC </w:instrText>
      </w:r>
      <w:r w:rsidRPr="00BE180E">
        <w:rPr>
          <w:rFonts w:ascii="Arial" w:eastAsia="Times New Roman" w:hAnsi="Arial" w:cs="Arial"/>
          <w:sz w:val="24"/>
          <w:szCs w:val="20"/>
        </w:rPr>
        <w:fldChar w:fldCharType="separate"/>
      </w:r>
      <w:r w:rsidR="00E63427">
        <w:rPr>
          <w:rFonts w:ascii="Arial" w:eastAsia="Times New Roman" w:hAnsi="Arial" w:cs="Arial"/>
          <w:noProof/>
          <w:sz w:val="24"/>
          <w:szCs w:val="20"/>
        </w:rPr>
        <w:t>25</w:t>
      </w:r>
      <w:r w:rsidRPr="00BE180E">
        <w:rPr>
          <w:rFonts w:ascii="Arial" w:eastAsia="Times New Roman" w:hAnsi="Arial" w:cs="Arial"/>
          <w:noProof/>
          <w:sz w:val="24"/>
          <w:szCs w:val="20"/>
        </w:rPr>
        <w:fldChar w:fldCharType="end"/>
      </w:r>
      <w:r w:rsidRPr="00BE180E">
        <w:rPr>
          <w:rFonts w:ascii="Arial" w:eastAsia="Times New Roman" w:hAnsi="Arial" w:cs="Arial"/>
          <w:sz w:val="24"/>
          <w:szCs w:val="20"/>
        </w:rPr>
        <w:t>: Емисионни фактори</w:t>
      </w:r>
      <w:bookmarkEnd w:id="185"/>
      <w:bookmarkEnd w:id="186"/>
    </w:p>
    <w:tbl>
      <w:tblPr>
        <w:tblW w:w="8251" w:type="dxa"/>
        <w:jc w:val="center"/>
        <w:tblCellMar>
          <w:left w:w="70" w:type="dxa"/>
          <w:right w:w="70" w:type="dxa"/>
        </w:tblCellMar>
        <w:tblLook w:val="0000" w:firstRow="0" w:lastRow="0" w:firstColumn="0" w:lastColumn="0" w:noHBand="0" w:noVBand="0"/>
      </w:tblPr>
      <w:tblGrid>
        <w:gridCol w:w="1575"/>
        <w:gridCol w:w="1134"/>
        <w:gridCol w:w="851"/>
        <w:gridCol w:w="278"/>
        <w:gridCol w:w="2571"/>
        <w:gridCol w:w="850"/>
        <w:gridCol w:w="992"/>
      </w:tblGrid>
      <w:tr w:rsidR="008A615F" w:rsidRPr="00BE180E" w14:paraId="5E0ED381" w14:textId="77777777" w:rsidTr="00E90A70">
        <w:trPr>
          <w:trHeight w:val="270"/>
          <w:jc w:val="center"/>
        </w:trPr>
        <w:tc>
          <w:tcPr>
            <w:tcW w:w="3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EC9EBB2" w14:textId="77777777" w:rsidR="008A615F" w:rsidRPr="00BE180E" w:rsidRDefault="008A615F" w:rsidP="008A615F">
            <w:pPr>
              <w:keepNext/>
              <w:keepLines/>
              <w:widowControl w:val="0"/>
              <w:autoSpaceDE w:val="0"/>
              <w:autoSpaceDN w:val="0"/>
              <w:adjustRightInd w:val="0"/>
              <w:spacing w:after="100" w:afterAutospacing="1" w:line="360" w:lineRule="auto"/>
              <w:jc w:val="center"/>
              <w:rPr>
                <w:rFonts w:ascii="Arial" w:eastAsia="Times New Roman" w:hAnsi="Arial" w:cs="Arial"/>
                <w:b/>
                <w:bCs/>
                <w:lang w:eastAsia="bg-BG"/>
              </w:rPr>
            </w:pPr>
            <w:r w:rsidRPr="00BE180E">
              <w:rPr>
                <w:rFonts w:ascii="Arial" w:eastAsia="Times New Roman" w:hAnsi="Arial" w:cs="Arial"/>
                <w:b/>
                <w:bCs/>
                <w:lang w:eastAsia="bg-BG"/>
              </w:rPr>
              <w:t>Въглища ( макс. 60 % к.п.д.)</w:t>
            </w:r>
          </w:p>
        </w:tc>
        <w:tc>
          <w:tcPr>
            <w:tcW w:w="278" w:type="dxa"/>
            <w:tcBorders>
              <w:top w:val="nil"/>
              <w:left w:val="single" w:sz="4" w:space="0" w:color="auto"/>
              <w:bottom w:val="nil"/>
              <w:right w:val="single" w:sz="4" w:space="0" w:color="auto"/>
            </w:tcBorders>
            <w:shd w:val="clear" w:color="auto" w:fill="auto"/>
            <w:noWrap/>
            <w:vAlign w:val="center"/>
          </w:tcPr>
          <w:p w14:paraId="4363CEA6" w14:textId="77777777" w:rsidR="008A615F" w:rsidRPr="00BE180E" w:rsidRDefault="008A615F" w:rsidP="008A615F">
            <w:pPr>
              <w:keepNext/>
              <w:keepLines/>
              <w:widowControl w:val="0"/>
              <w:autoSpaceDE w:val="0"/>
              <w:autoSpaceDN w:val="0"/>
              <w:adjustRightInd w:val="0"/>
              <w:spacing w:after="100" w:afterAutospacing="1" w:line="360" w:lineRule="auto"/>
              <w:jc w:val="center"/>
              <w:rPr>
                <w:rFonts w:ascii="Arial" w:eastAsia="Times New Roman" w:hAnsi="Arial" w:cs="Arial"/>
                <w:b/>
                <w:bCs/>
                <w:lang w:eastAsia="bg-BG"/>
              </w:rPr>
            </w:pPr>
            <w:r w:rsidRPr="00BE180E">
              <w:rPr>
                <w:rFonts w:ascii="Arial" w:eastAsia="Times New Roman" w:hAnsi="Arial" w:cs="Arial"/>
                <w:b/>
                <w:bCs/>
                <w:lang w:eastAsia="bg-BG"/>
              </w:rPr>
              <w:t xml:space="preserve">            </w:t>
            </w:r>
          </w:p>
        </w:tc>
        <w:tc>
          <w:tcPr>
            <w:tcW w:w="441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6FB9EFA" w14:textId="77777777" w:rsidR="008A615F" w:rsidRPr="00BE180E" w:rsidRDefault="008A615F" w:rsidP="008A615F">
            <w:pPr>
              <w:keepNext/>
              <w:keepLines/>
              <w:widowControl w:val="0"/>
              <w:autoSpaceDE w:val="0"/>
              <w:autoSpaceDN w:val="0"/>
              <w:adjustRightInd w:val="0"/>
              <w:spacing w:after="100" w:afterAutospacing="1" w:line="360" w:lineRule="auto"/>
              <w:jc w:val="center"/>
              <w:rPr>
                <w:rFonts w:ascii="Arial" w:eastAsia="Times New Roman" w:hAnsi="Arial" w:cs="Arial"/>
                <w:b/>
                <w:bCs/>
                <w:lang w:eastAsia="bg-BG"/>
              </w:rPr>
            </w:pPr>
            <w:r w:rsidRPr="00BE180E">
              <w:rPr>
                <w:rFonts w:ascii="Arial" w:eastAsia="Times New Roman" w:hAnsi="Arial" w:cs="Arial"/>
                <w:b/>
                <w:bCs/>
                <w:lang w:eastAsia="bg-BG"/>
              </w:rPr>
              <w:t>Дърва за горене ( макс. 50 % к.п.д.)</w:t>
            </w:r>
          </w:p>
        </w:tc>
      </w:tr>
      <w:tr w:rsidR="008A615F" w:rsidRPr="00BE180E" w14:paraId="324E320E" w14:textId="77777777" w:rsidTr="00E90A70">
        <w:trPr>
          <w:trHeight w:val="270"/>
          <w:jc w:val="center"/>
        </w:trPr>
        <w:tc>
          <w:tcPr>
            <w:tcW w:w="157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9D4F146" w14:textId="77777777" w:rsidR="008A615F" w:rsidRPr="00BE180E" w:rsidRDefault="008A615F" w:rsidP="008A615F">
            <w:pPr>
              <w:keepNext/>
              <w:keepLines/>
              <w:widowControl w:val="0"/>
              <w:autoSpaceDE w:val="0"/>
              <w:autoSpaceDN w:val="0"/>
              <w:adjustRightInd w:val="0"/>
              <w:spacing w:after="100" w:afterAutospacing="1" w:line="360" w:lineRule="auto"/>
              <w:jc w:val="center"/>
              <w:rPr>
                <w:rFonts w:ascii="Arial" w:eastAsia="Times New Roman" w:hAnsi="Arial" w:cs="Arial"/>
                <w:b/>
                <w:bCs/>
                <w:lang w:eastAsia="bg-BG"/>
              </w:rPr>
            </w:pPr>
            <w:r w:rsidRPr="00BE180E">
              <w:rPr>
                <w:rFonts w:ascii="Arial" w:eastAsia="Times New Roman" w:hAnsi="Arial" w:cs="Arial"/>
                <w:b/>
                <w:bCs/>
                <w:lang w:eastAsia="bg-BG"/>
              </w:rPr>
              <w:t>Емисионен фактор</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938FC78" w14:textId="77777777" w:rsidR="008A615F" w:rsidRPr="00BE180E" w:rsidRDefault="008A615F" w:rsidP="008A615F">
            <w:pPr>
              <w:keepNext/>
              <w:keepLines/>
              <w:widowControl w:val="0"/>
              <w:autoSpaceDE w:val="0"/>
              <w:autoSpaceDN w:val="0"/>
              <w:adjustRightInd w:val="0"/>
              <w:spacing w:after="100" w:afterAutospacing="1" w:line="360" w:lineRule="auto"/>
              <w:jc w:val="center"/>
              <w:rPr>
                <w:rFonts w:ascii="Arial" w:eastAsia="Times New Roman" w:hAnsi="Arial" w:cs="Arial"/>
                <w:b/>
                <w:bCs/>
                <w:lang w:eastAsia="bg-BG"/>
              </w:rPr>
            </w:pPr>
            <w:r w:rsidRPr="00BE180E">
              <w:rPr>
                <w:rFonts w:ascii="Arial" w:eastAsia="Times New Roman" w:hAnsi="Arial" w:cs="Arial"/>
                <w:b/>
                <w:bCs/>
                <w:lang w:eastAsia="bg-BG"/>
              </w:rPr>
              <w:t>475</w:t>
            </w:r>
          </w:p>
        </w:tc>
        <w:tc>
          <w:tcPr>
            <w:tcW w:w="851" w:type="dxa"/>
            <w:tcBorders>
              <w:top w:val="single" w:sz="4" w:space="0" w:color="auto"/>
              <w:left w:val="nil"/>
              <w:bottom w:val="single" w:sz="4" w:space="0" w:color="auto"/>
              <w:right w:val="single" w:sz="8" w:space="0" w:color="auto"/>
            </w:tcBorders>
            <w:shd w:val="clear" w:color="auto" w:fill="auto"/>
            <w:noWrap/>
            <w:vAlign w:val="center"/>
          </w:tcPr>
          <w:p w14:paraId="1A3A731E" w14:textId="77777777" w:rsidR="008A615F" w:rsidRPr="00BE180E" w:rsidRDefault="008A615F" w:rsidP="008A615F">
            <w:pPr>
              <w:keepNext/>
              <w:keepLines/>
              <w:widowControl w:val="0"/>
              <w:autoSpaceDE w:val="0"/>
              <w:autoSpaceDN w:val="0"/>
              <w:adjustRightInd w:val="0"/>
              <w:spacing w:after="100" w:afterAutospacing="1" w:line="360" w:lineRule="auto"/>
              <w:jc w:val="center"/>
              <w:rPr>
                <w:rFonts w:ascii="Arial" w:eastAsia="Times New Roman" w:hAnsi="Arial" w:cs="Arial"/>
                <w:b/>
                <w:bCs/>
                <w:lang w:eastAsia="bg-BG"/>
              </w:rPr>
            </w:pPr>
            <w:r w:rsidRPr="00BE180E">
              <w:rPr>
                <w:rFonts w:ascii="Arial" w:eastAsia="Times New Roman" w:hAnsi="Arial" w:cs="Arial"/>
                <w:b/>
                <w:bCs/>
                <w:lang w:eastAsia="bg-BG"/>
              </w:rPr>
              <w:t>kg/TJ</w:t>
            </w:r>
          </w:p>
        </w:tc>
        <w:tc>
          <w:tcPr>
            <w:tcW w:w="278" w:type="dxa"/>
            <w:tcBorders>
              <w:top w:val="nil"/>
              <w:left w:val="nil"/>
              <w:bottom w:val="nil"/>
              <w:right w:val="nil"/>
            </w:tcBorders>
            <w:shd w:val="clear" w:color="auto" w:fill="auto"/>
            <w:noWrap/>
            <w:vAlign w:val="center"/>
          </w:tcPr>
          <w:p w14:paraId="4F5F128D" w14:textId="77777777" w:rsidR="008A615F" w:rsidRPr="00BE180E" w:rsidRDefault="008A615F" w:rsidP="008A615F">
            <w:pPr>
              <w:keepNext/>
              <w:keepLines/>
              <w:widowControl w:val="0"/>
              <w:autoSpaceDE w:val="0"/>
              <w:autoSpaceDN w:val="0"/>
              <w:adjustRightInd w:val="0"/>
              <w:spacing w:after="100" w:afterAutospacing="1" w:line="360" w:lineRule="auto"/>
              <w:jc w:val="center"/>
              <w:rPr>
                <w:rFonts w:ascii="Arial" w:eastAsia="Times New Roman" w:hAnsi="Arial" w:cs="Arial"/>
                <w:b/>
                <w:bCs/>
                <w:lang w:eastAsia="bg-BG"/>
              </w:rPr>
            </w:pPr>
          </w:p>
        </w:tc>
        <w:tc>
          <w:tcPr>
            <w:tcW w:w="25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D577E19" w14:textId="77777777" w:rsidR="008A615F" w:rsidRPr="00BE180E" w:rsidRDefault="008A615F" w:rsidP="008A615F">
            <w:pPr>
              <w:keepNext/>
              <w:keepLines/>
              <w:widowControl w:val="0"/>
              <w:autoSpaceDE w:val="0"/>
              <w:autoSpaceDN w:val="0"/>
              <w:adjustRightInd w:val="0"/>
              <w:spacing w:after="100" w:afterAutospacing="1" w:line="360" w:lineRule="auto"/>
              <w:jc w:val="center"/>
              <w:rPr>
                <w:rFonts w:ascii="Arial" w:eastAsia="Times New Roman" w:hAnsi="Arial" w:cs="Arial"/>
                <w:b/>
                <w:bCs/>
                <w:lang w:eastAsia="bg-BG"/>
              </w:rPr>
            </w:pPr>
            <w:r w:rsidRPr="00BE180E">
              <w:rPr>
                <w:rFonts w:ascii="Arial" w:eastAsia="Times New Roman" w:hAnsi="Arial" w:cs="Arial"/>
                <w:b/>
                <w:bCs/>
                <w:lang w:eastAsia="bg-BG"/>
              </w:rPr>
              <w:t>Емисионен фактор сухи дърва за огрев</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08D3482" w14:textId="77777777" w:rsidR="008A615F" w:rsidRPr="00BE180E" w:rsidRDefault="008A615F" w:rsidP="008A615F">
            <w:pPr>
              <w:keepNext/>
              <w:keepLines/>
              <w:widowControl w:val="0"/>
              <w:autoSpaceDE w:val="0"/>
              <w:autoSpaceDN w:val="0"/>
              <w:adjustRightInd w:val="0"/>
              <w:spacing w:after="100" w:afterAutospacing="1" w:line="360" w:lineRule="auto"/>
              <w:jc w:val="center"/>
              <w:rPr>
                <w:rFonts w:ascii="Arial" w:eastAsia="Times New Roman" w:hAnsi="Arial" w:cs="Arial"/>
                <w:b/>
                <w:bCs/>
                <w:lang w:eastAsia="bg-BG"/>
              </w:rPr>
            </w:pPr>
            <w:r w:rsidRPr="00BE180E">
              <w:rPr>
                <w:rFonts w:ascii="Arial" w:eastAsia="Times New Roman" w:hAnsi="Arial" w:cs="Arial"/>
                <w:b/>
                <w:bCs/>
                <w:lang w:eastAsia="bg-BG"/>
              </w:rPr>
              <w:t>480</w:t>
            </w: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74245E9A" w14:textId="77777777" w:rsidR="008A615F" w:rsidRPr="00BE180E" w:rsidRDefault="008A615F" w:rsidP="008A615F">
            <w:pPr>
              <w:keepNext/>
              <w:keepLines/>
              <w:widowControl w:val="0"/>
              <w:autoSpaceDE w:val="0"/>
              <w:autoSpaceDN w:val="0"/>
              <w:adjustRightInd w:val="0"/>
              <w:spacing w:after="100" w:afterAutospacing="1" w:line="360" w:lineRule="auto"/>
              <w:jc w:val="center"/>
              <w:rPr>
                <w:rFonts w:ascii="Arial" w:eastAsia="Times New Roman" w:hAnsi="Arial" w:cs="Arial"/>
                <w:b/>
                <w:bCs/>
                <w:lang w:eastAsia="bg-BG"/>
              </w:rPr>
            </w:pPr>
            <w:r w:rsidRPr="00BE180E">
              <w:rPr>
                <w:rFonts w:ascii="Arial" w:eastAsia="Times New Roman" w:hAnsi="Arial" w:cs="Arial"/>
                <w:b/>
                <w:bCs/>
                <w:lang w:eastAsia="bg-BG"/>
              </w:rPr>
              <w:t>kg/TJ</w:t>
            </w:r>
          </w:p>
        </w:tc>
      </w:tr>
      <w:tr w:rsidR="008A615F" w:rsidRPr="00BE180E" w14:paraId="782EA6E4" w14:textId="77777777" w:rsidTr="00E90A70">
        <w:trPr>
          <w:trHeight w:val="270"/>
          <w:jc w:val="center"/>
        </w:trPr>
        <w:tc>
          <w:tcPr>
            <w:tcW w:w="157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CE32384" w14:textId="77777777" w:rsidR="008A615F" w:rsidRPr="00BE180E" w:rsidRDefault="008A615F" w:rsidP="008A615F">
            <w:pPr>
              <w:keepNext/>
              <w:keepLines/>
              <w:widowControl w:val="0"/>
              <w:autoSpaceDE w:val="0"/>
              <w:autoSpaceDN w:val="0"/>
              <w:adjustRightInd w:val="0"/>
              <w:spacing w:after="100" w:afterAutospacing="1" w:line="360" w:lineRule="auto"/>
              <w:jc w:val="center"/>
              <w:rPr>
                <w:rFonts w:ascii="Arial" w:eastAsia="Times New Roman" w:hAnsi="Arial" w:cs="Arial"/>
                <w:b/>
                <w:bCs/>
                <w:lang w:eastAsia="bg-BG"/>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0D67664" w14:textId="77777777" w:rsidR="008A615F" w:rsidRPr="00BE180E" w:rsidRDefault="008A615F" w:rsidP="008A615F">
            <w:pPr>
              <w:keepNext/>
              <w:keepLines/>
              <w:widowControl w:val="0"/>
              <w:autoSpaceDE w:val="0"/>
              <w:autoSpaceDN w:val="0"/>
              <w:adjustRightInd w:val="0"/>
              <w:spacing w:after="100" w:afterAutospacing="1" w:line="360" w:lineRule="auto"/>
              <w:jc w:val="center"/>
              <w:rPr>
                <w:rFonts w:ascii="Arial" w:eastAsia="Times New Roman" w:hAnsi="Arial" w:cs="Arial"/>
                <w:b/>
                <w:bCs/>
                <w:lang w:eastAsia="bg-BG"/>
              </w:rPr>
            </w:pPr>
          </w:p>
        </w:tc>
        <w:tc>
          <w:tcPr>
            <w:tcW w:w="851" w:type="dxa"/>
            <w:tcBorders>
              <w:top w:val="single" w:sz="4" w:space="0" w:color="auto"/>
              <w:left w:val="nil"/>
              <w:bottom w:val="single" w:sz="4" w:space="0" w:color="auto"/>
              <w:right w:val="single" w:sz="8" w:space="0" w:color="auto"/>
            </w:tcBorders>
            <w:shd w:val="clear" w:color="auto" w:fill="auto"/>
            <w:noWrap/>
            <w:vAlign w:val="center"/>
          </w:tcPr>
          <w:p w14:paraId="2E88A27C" w14:textId="77777777" w:rsidR="008A615F" w:rsidRPr="00BE180E" w:rsidRDefault="008A615F" w:rsidP="008A615F">
            <w:pPr>
              <w:keepNext/>
              <w:keepLines/>
              <w:widowControl w:val="0"/>
              <w:autoSpaceDE w:val="0"/>
              <w:autoSpaceDN w:val="0"/>
              <w:adjustRightInd w:val="0"/>
              <w:spacing w:after="100" w:afterAutospacing="1" w:line="360" w:lineRule="auto"/>
              <w:jc w:val="center"/>
              <w:rPr>
                <w:rFonts w:ascii="Arial" w:eastAsia="Times New Roman" w:hAnsi="Arial" w:cs="Arial"/>
                <w:b/>
                <w:bCs/>
                <w:lang w:eastAsia="bg-BG"/>
              </w:rPr>
            </w:pPr>
          </w:p>
        </w:tc>
        <w:tc>
          <w:tcPr>
            <w:tcW w:w="278" w:type="dxa"/>
            <w:tcBorders>
              <w:top w:val="nil"/>
              <w:left w:val="nil"/>
              <w:bottom w:val="nil"/>
              <w:right w:val="nil"/>
            </w:tcBorders>
            <w:shd w:val="clear" w:color="auto" w:fill="auto"/>
            <w:noWrap/>
            <w:vAlign w:val="center"/>
          </w:tcPr>
          <w:p w14:paraId="4ACE45D0" w14:textId="77777777" w:rsidR="008A615F" w:rsidRPr="00BE180E" w:rsidRDefault="008A615F" w:rsidP="008A615F">
            <w:pPr>
              <w:keepNext/>
              <w:keepLines/>
              <w:widowControl w:val="0"/>
              <w:autoSpaceDE w:val="0"/>
              <w:autoSpaceDN w:val="0"/>
              <w:adjustRightInd w:val="0"/>
              <w:spacing w:after="100" w:afterAutospacing="1" w:line="360" w:lineRule="auto"/>
              <w:jc w:val="center"/>
              <w:rPr>
                <w:rFonts w:ascii="Arial" w:eastAsia="Times New Roman" w:hAnsi="Arial" w:cs="Arial"/>
                <w:b/>
                <w:bCs/>
                <w:lang w:eastAsia="bg-BG"/>
              </w:rPr>
            </w:pPr>
          </w:p>
        </w:tc>
        <w:tc>
          <w:tcPr>
            <w:tcW w:w="2571"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6592370" w14:textId="77777777" w:rsidR="008A615F" w:rsidRPr="00BE180E" w:rsidRDefault="008A615F" w:rsidP="008A615F">
            <w:pPr>
              <w:keepNext/>
              <w:keepLines/>
              <w:widowControl w:val="0"/>
              <w:autoSpaceDE w:val="0"/>
              <w:autoSpaceDN w:val="0"/>
              <w:adjustRightInd w:val="0"/>
              <w:spacing w:after="100" w:afterAutospacing="1" w:line="360" w:lineRule="auto"/>
              <w:jc w:val="center"/>
              <w:rPr>
                <w:rFonts w:ascii="Arial" w:eastAsia="Times New Roman" w:hAnsi="Arial" w:cs="Arial"/>
                <w:b/>
                <w:bCs/>
                <w:lang w:eastAsia="bg-BG"/>
              </w:rPr>
            </w:pPr>
            <w:r w:rsidRPr="00BE180E">
              <w:rPr>
                <w:rFonts w:ascii="Arial" w:eastAsia="Times New Roman" w:hAnsi="Arial" w:cs="Arial"/>
                <w:b/>
                <w:bCs/>
                <w:lang w:eastAsia="bg-BG"/>
              </w:rPr>
              <w:t>Емисионен фактор мокри  дърва за огрев</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4B16897" w14:textId="7BC81887" w:rsidR="008A615F" w:rsidRPr="00BE180E" w:rsidRDefault="00680872" w:rsidP="008A615F">
            <w:pPr>
              <w:keepNext/>
              <w:keepLines/>
              <w:widowControl w:val="0"/>
              <w:autoSpaceDE w:val="0"/>
              <w:autoSpaceDN w:val="0"/>
              <w:adjustRightInd w:val="0"/>
              <w:spacing w:after="100" w:afterAutospacing="1" w:line="360" w:lineRule="auto"/>
              <w:jc w:val="center"/>
              <w:rPr>
                <w:rFonts w:ascii="Arial" w:eastAsia="Times New Roman" w:hAnsi="Arial" w:cs="Arial"/>
                <w:b/>
                <w:bCs/>
                <w:lang w:eastAsia="bg-BG"/>
              </w:rPr>
            </w:pPr>
            <w:r w:rsidRPr="00BE180E">
              <w:rPr>
                <w:rFonts w:ascii="Arial" w:eastAsia="Times New Roman" w:hAnsi="Arial" w:cs="Arial"/>
                <w:b/>
                <w:bCs/>
                <w:lang w:eastAsia="bg-BG"/>
              </w:rPr>
              <w:t>695</w:t>
            </w: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250627B9" w14:textId="77777777" w:rsidR="008A615F" w:rsidRPr="00BE180E" w:rsidRDefault="008A615F" w:rsidP="008A615F">
            <w:pPr>
              <w:keepNext/>
              <w:keepLines/>
              <w:widowControl w:val="0"/>
              <w:autoSpaceDE w:val="0"/>
              <w:autoSpaceDN w:val="0"/>
              <w:adjustRightInd w:val="0"/>
              <w:spacing w:after="100" w:afterAutospacing="1" w:line="360" w:lineRule="auto"/>
              <w:jc w:val="center"/>
              <w:rPr>
                <w:rFonts w:ascii="Arial" w:eastAsia="Times New Roman" w:hAnsi="Arial" w:cs="Arial"/>
                <w:b/>
                <w:bCs/>
                <w:lang w:eastAsia="bg-BG"/>
              </w:rPr>
            </w:pPr>
            <w:r w:rsidRPr="00BE180E">
              <w:rPr>
                <w:rFonts w:ascii="Arial" w:eastAsia="Times New Roman" w:hAnsi="Arial" w:cs="Arial"/>
                <w:b/>
                <w:bCs/>
                <w:lang w:eastAsia="bg-BG"/>
              </w:rPr>
              <w:t>kg/TJ</w:t>
            </w:r>
          </w:p>
        </w:tc>
      </w:tr>
    </w:tbl>
    <w:p w14:paraId="30C56BFF" w14:textId="77777777" w:rsidR="008A615F" w:rsidRPr="00BE180E" w:rsidRDefault="008A615F" w:rsidP="008A615F">
      <w:pPr>
        <w:widowControl w:val="0"/>
        <w:autoSpaceDE w:val="0"/>
        <w:autoSpaceDN w:val="0"/>
        <w:adjustRightInd w:val="0"/>
        <w:spacing w:after="100" w:afterAutospacing="1" w:line="360" w:lineRule="auto"/>
        <w:jc w:val="both"/>
        <w:rPr>
          <w:rFonts w:ascii="Arial" w:eastAsia="Times New Roman" w:hAnsi="Arial" w:cs="Arial"/>
          <w:sz w:val="24"/>
          <w:szCs w:val="24"/>
          <w:lang w:eastAsia="bg-BG"/>
        </w:rPr>
      </w:pPr>
    </w:p>
    <w:p w14:paraId="20CCD028" w14:textId="77777777" w:rsidR="008A615F" w:rsidRPr="00BE180E" w:rsidRDefault="008A615F" w:rsidP="008A615F">
      <w:pPr>
        <w:widowControl w:val="0"/>
        <w:autoSpaceDE w:val="0"/>
        <w:autoSpaceDN w:val="0"/>
        <w:adjustRightInd w:val="0"/>
        <w:spacing w:after="100" w:afterAutospacing="1" w:line="360" w:lineRule="auto"/>
        <w:jc w:val="both"/>
        <w:rPr>
          <w:rFonts w:ascii="Arial" w:eastAsia="Times New Roman" w:hAnsi="Arial" w:cs="Arial"/>
          <w:sz w:val="24"/>
          <w:szCs w:val="24"/>
          <w:lang w:eastAsia="bg-BG"/>
        </w:rPr>
      </w:pPr>
      <w:r w:rsidRPr="00BE180E">
        <w:rPr>
          <w:rFonts w:ascii="Arial" w:eastAsia="Times New Roman" w:hAnsi="Arial" w:cs="Arial"/>
          <w:sz w:val="24"/>
          <w:szCs w:val="24"/>
          <w:lang w:eastAsia="bg-BG"/>
        </w:rPr>
        <w:t>Още указания за определянето на емисионни фактори за ФПЧ</w:t>
      </w:r>
      <w:r w:rsidRPr="00BE180E">
        <w:rPr>
          <w:rFonts w:ascii="Arial" w:eastAsia="Times New Roman" w:hAnsi="Arial" w:cs="Arial"/>
          <w:sz w:val="24"/>
          <w:szCs w:val="24"/>
          <w:vertAlign w:val="subscript"/>
          <w:lang w:eastAsia="bg-BG"/>
        </w:rPr>
        <w:t>10</w:t>
      </w:r>
      <w:r w:rsidRPr="00BE180E">
        <w:rPr>
          <w:rFonts w:ascii="Arial" w:eastAsia="Times New Roman" w:hAnsi="Arial" w:cs="Arial"/>
          <w:sz w:val="24"/>
          <w:szCs w:val="24"/>
          <w:lang w:eastAsia="bg-BG"/>
        </w:rPr>
        <w:t xml:space="preserve"> от изгаряне на въглища и дърва могат да бъдат намерени от „Determining PM-emission fractions (PM10, PM2.5, PM1.0) from Hasall-scale combustion units and domestic stoves using different types of fuels, Ehrlich, Chr., Noll, G., Kalkoff, W.D. Saxony-Anhalt Environment Agency (Landesamt für Umwelt schutz Sachsen- Anhalt,  Germany”</w:t>
      </w:r>
    </w:p>
    <w:p w14:paraId="6C5A630C" w14:textId="77777777" w:rsidR="008A615F" w:rsidRPr="00BE180E" w:rsidRDefault="008A615F" w:rsidP="008A615F">
      <w:pPr>
        <w:widowControl w:val="0"/>
        <w:autoSpaceDE w:val="0"/>
        <w:autoSpaceDN w:val="0"/>
        <w:adjustRightInd w:val="0"/>
        <w:spacing w:after="100" w:afterAutospacing="1" w:line="360" w:lineRule="auto"/>
        <w:jc w:val="both"/>
        <w:rPr>
          <w:rFonts w:ascii="Arial" w:eastAsia="Times New Roman" w:hAnsi="Arial" w:cs="Arial"/>
          <w:sz w:val="24"/>
          <w:szCs w:val="24"/>
          <w:lang w:eastAsia="bg-BG"/>
        </w:rPr>
      </w:pPr>
      <w:r w:rsidRPr="00BE180E">
        <w:rPr>
          <w:rFonts w:ascii="Arial" w:eastAsia="Times New Roman" w:hAnsi="Arial" w:cs="Arial"/>
          <w:sz w:val="24"/>
          <w:szCs w:val="24"/>
          <w:lang w:eastAsia="bg-BG"/>
        </w:rPr>
        <w:t xml:space="preserve">В резултат емисионните фактори за сместа от българските въглища и брикети с </w:t>
      </w:r>
      <w:r w:rsidRPr="00BE180E">
        <w:rPr>
          <w:rFonts w:ascii="Arial" w:eastAsia="Times New Roman" w:hAnsi="Arial" w:cs="Arial"/>
          <w:sz w:val="24"/>
          <w:szCs w:val="24"/>
          <w:lang w:eastAsia="bg-BG"/>
        </w:rPr>
        <w:lastRenderedPageBreak/>
        <w:t xml:space="preserve">ниска калоричност и високо съдържание на прах ще бъдат относително по-високи, което отговаря на диапазона 340 -  610 kg/TJ, или средно около 475 kg/TJ. </w:t>
      </w:r>
    </w:p>
    <w:p w14:paraId="6296BF5D" w14:textId="77777777" w:rsidR="008A615F" w:rsidRPr="00BE180E" w:rsidRDefault="008A615F" w:rsidP="008A615F">
      <w:pPr>
        <w:widowControl w:val="0"/>
        <w:autoSpaceDE w:val="0"/>
        <w:autoSpaceDN w:val="0"/>
        <w:adjustRightInd w:val="0"/>
        <w:spacing w:after="100" w:afterAutospacing="1" w:line="360" w:lineRule="auto"/>
        <w:jc w:val="both"/>
        <w:rPr>
          <w:rFonts w:ascii="Arial" w:eastAsia="Times New Roman" w:hAnsi="Arial" w:cs="Arial"/>
          <w:sz w:val="24"/>
          <w:szCs w:val="24"/>
          <w:lang w:eastAsia="bg-BG"/>
        </w:rPr>
      </w:pPr>
      <w:r w:rsidRPr="00BE180E">
        <w:rPr>
          <w:rFonts w:ascii="Arial" w:eastAsia="Times New Roman" w:hAnsi="Arial" w:cs="Arial"/>
          <w:sz w:val="24"/>
          <w:szCs w:val="24"/>
          <w:lang w:eastAsia="bg-BG"/>
        </w:rPr>
        <w:t xml:space="preserve">Според RAINS за Източна Европа е била направена оценка за два пъти по-висок емисионен фактор за емисии от битовото отопление с дърва (480 kg/TJ), отколкото за Западна Европа. Причината за тази по-висока стойност не е обяснена, но се предполага, че е резултат, както и от разликите в ефективността на масовото горивно оборудване (печки, котли, камини и пр. ). </w:t>
      </w:r>
    </w:p>
    <w:p w14:paraId="4C38444D" w14:textId="2FB6D07B" w:rsidR="008A615F" w:rsidRPr="00BE180E" w:rsidRDefault="008A615F" w:rsidP="008A615F">
      <w:pPr>
        <w:widowControl w:val="0"/>
        <w:autoSpaceDE w:val="0"/>
        <w:autoSpaceDN w:val="0"/>
        <w:adjustRightInd w:val="0"/>
        <w:spacing w:after="100" w:afterAutospacing="1" w:line="360" w:lineRule="auto"/>
        <w:jc w:val="both"/>
        <w:rPr>
          <w:rFonts w:ascii="Arial" w:eastAsia="Times New Roman" w:hAnsi="Arial" w:cs="Arial"/>
          <w:sz w:val="24"/>
          <w:szCs w:val="24"/>
          <w:lang w:eastAsia="bg-BG"/>
        </w:rPr>
      </w:pPr>
      <w:r w:rsidRPr="00BE180E">
        <w:rPr>
          <w:rFonts w:ascii="Arial" w:eastAsia="Times New Roman" w:hAnsi="Arial" w:cs="Arial"/>
          <w:sz w:val="24"/>
          <w:szCs w:val="24"/>
          <w:lang w:eastAsia="bg-BG"/>
        </w:rPr>
        <w:t>Направените в последните години изследвания на емисионните фактори от Шведския институт по метеорология и хидрология установи разлика между емисионните фактори от горенето на сухи и мокри дърва за огрев около 1,6-1,7 пъти по високи при използване на дърва с висока влажност. Това наложи корекция при изчисление на емисиите в зависимост от разликите във влажността на дървата, използвани за битово отопление.</w:t>
      </w:r>
    </w:p>
    <w:p w14:paraId="25A11EEF" w14:textId="193AD617" w:rsidR="008A615F" w:rsidRPr="00BE180E" w:rsidRDefault="008A615F" w:rsidP="00331109">
      <w:pPr>
        <w:widowControl w:val="0"/>
        <w:tabs>
          <w:tab w:val="left" w:pos="3119"/>
        </w:tabs>
        <w:autoSpaceDE w:val="0"/>
        <w:autoSpaceDN w:val="0"/>
        <w:adjustRightInd w:val="0"/>
        <w:spacing w:after="100" w:afterAutospacing="1" w:line="360" w:lineRule="auto"/>
        <w:jc w:val="both"/>
        <w:rPr>
          <w:rFonts w:ascii="Arial" w:eastAsia="Times New Roman" w:hAnsi="Arial" w:cs="Arial"/>
          <w:sz w:val="24"/>
          <w:szCs w:val="24"/>
          <w:lang w:eastAsia="bg-BG"/>
        </w:rPr>
      </w:pPr>
      <w:r w:rsidRPr="00BE180E">
        <w:rPr>
          <w:rFonts w:ascii="Arial" w:eastAsia="Times New Roman" w:hAnsi="Arial" w:cs="Arial"/>
          <w:sz w:val="24"/>
          <w:szCs w:val="24"/>
          <w:lang w:eastAsia="bg-BG"/>
        </w:rPr>
        <w:t>Емисиите на ФПЧ</w:t>
      </w:r>
      <w:r w:rsidRPr="00BE180E">
        <w:rPr>
          <w:rFonts w:ascii="Arial" w:eastAsia="Times New Roman" w:hAnsi="Arial" w:cs="Arial"/>
          <w:sz w:val="24"/>
          <w:szCs w:val="24"/>
          <w:vertAlign w:val="subscript"/>
          <w:lang w:eastAsia="bg-BG"/>
        </w:rPr>
        <w:t>10</w:t>
      </w:r>
      <w:r w:rsidRPr="00BE180E">
        <w:rPr>
          <w:rFonts w:ascii="Arial" w:eastAsia="Times New Roman" w:hAnsi="Arial" w:cs="Arial"/>
          <w:sz w:val="24"/>
          <w:szCs w:val="24"/>
          <w:lang w:eastAsia="bg-BG"/>
        </w:rPr>
        <w:t xml:space="preserve"> могат да бъдат изведени от емисиите на обща прах (сажди) чрез прилагане на осреднен фактор 0,85. В зависимост от конкретните условия на изгаряне, действителният фактор може да е по-нисък или по-висок, но е в рамките на грешката за направената инвентаризация.  Значително по-голямата част от емисиите са ФПЧ</w:t>
      </w:r>
      <w:r w:rsidRPr="00BE180E">
        <w:rPr>
          <w:rFonts w:ascii="Arial" w:eastAsia="Times New Roman" w:hAnsi="Arial" w:cs="Arial"/>
          <w:sz w:val="24"/>
          <w:szCs w:val="24"/>
          <w:vertAlign w:val="subscript"/>
          <w:lang w:eastAsia="bg-BG"/>
        </w:rPr>
        <w:t>2.5</w:t>
      </w:r>
      <w:r w:rsidRPr="00BE180E">
        <w:rPr>
          <w:rFonts w:ascii="Arial" w:eastAsia="Times New Roman" w:hAnsi="Arial" w:cs="Arial"/>
          <w:sz w:val="20"/>
          <w:szCs w:val="20"/>
          <w:lang w:eastAsia="bg-BG"/>
        </w:rPr>
        <w:t xml:space="preserve"> </w:t>
      </w:r>
      <w:r w:rsidRPr="00BE180E">
        <w:rPr>
          <w:rFonts w:ascii="Arial" w:eastAsia="Times New Roman" w:hAnsi="Arial" w:cs="Arial"/>
          <w:sz w:val="24"/>
          <w:szCs w:val="24"/>
          <w:lang w:eastAsia="bg-BG"/>
        </w:rPr>
        <w:t>(70-80%),</w:t>
      </w:r>
      <w:r w:rsidRPr="00BE180E">
        <w:rPr>
          <w:rFonts w:ascii="Arial" w:eastAsia="Times New Roman" w:hAnsi="Arial" w:cs="Arial"/>
          <w:sz w:val="20"/>
          <w:szCs w:val="20"/>
          <w:lang w:eastAsia="bg-BG"/>
        </w:rPr>
        <w:t xml:space="preserve"> </w:t>
      </w:r>
      <w:r w:rsidRPr="00BE180E">
        <w:rPr>
          <w:rFonts w:ascii="Arial" w:eastAsia="Times New Roman" w:hAnsi="Arial" w:cs="Arial"/>
          <w:sz w:val="24"/>
          <w:szCs w:val="24"/>
          <w:lang w:eastAsia="bg-BG"/>
        </w:rPr>
        <w:t xml:space="preserve">при битовото отопление достигат (около 90-95%). </w:t>
      </w:r>
    </w:p>
    <w:p w14:paraId="759600DC" w14:textId="214E9414" w:rsidR="00AC4D96" w:rsidRPr="00BE180E" w:rsidRDefault="008A615F" w:rsidP="008A615F">
      <w:pPr>
        <w:widowControl w:val="0"/>
        <w:autoSpaceDE w:val="0"/>
        <w:autoSpaceDN w:val="0"/>
        <w:adjustRightInd w:val="0"/>
        <w:spacing w:after="100" w:afterAutospacing="1" w:line="360" w:lineRule="auto"/>
        <w:jc w:val="both"/>
        <w:rPr>
          <w:rFonts w:ascii="Arial" w:eastAsia="Times New Roman" w:hAnsi="Arial" w:cs="Arial"/>
          <w:sz w:val="24"/>
          <w:szCs w:val="24"/>
          <w:lang w:eastAsia="bg-BG"/>
        </w:rPr>
      </w:pPr>
      <w:r w:rsidRPr="00BE180E">
        <w:rPr>
          <w:rFonts w:ascii="Arial" w:eastAsia="Times New Roman" w:hAnsi="Arial" w:cs="Arial"/>
          <w:sz w:val="24"/>
          <w:szCs w:val="24"/>
          <w:lang w:eastAsia="bg-BG"/>
        </w:rPr>
        <w:t xml:space="preserve">Броят на домакинствата в гр. Хасково намалява около </w:t>
      </w:r>
      <w:r w:rsidR="00A5613E" w:rsidRPr="00BE180E">
        <w:rPr>
          <w:rFonts w:ascii="Arial" w:eastAsia="Times New Roman" w:hAnsi="Arial" w:cs="Arial"/>
          <w:sz w:val="24"/>
          <w:szCs w:val="24"/>
          <w:lang w:eastAsia="bg-BG"/>
        </w:rPr>
        <w:t>3</w:t>
      </w:r>
      <w:r w:rsidRPr="00BE180E">
        <w:rPr>
          <w:rFonts w:ascii="Arial" w:eastAsia="Times New Roman" w:hAnsi="Arial" w:cs="Arial"/>
          <w:sz w:val="24"/>
          <w:szCs w:val="24"/>
          <w:lang w:eastAsia="bg-BG"/>
        </w:rPr>
        <w:t>% за четири години в периода 201</w:t>
      </w:r>
      <w:r w:rsidR="00680872" w:rsidRPr="00BE180E">
        <w:rPr>
          <w:rFonts w:ascii="Arial" w:eastAsia="Times New Roman" w:hAnsi="Arial" w:cs="Arial"/>
          <w:sz w:val="24"/>
          <w:szCs w:val="24"/>
          <w:lang w:eastAsia="bg-BG"/>
        </w:rPr>
        <w:t>5</w:t>
      </w:r>
      <w:r w:rsidRPr="00BE180E">
        <w:rPr>
          <w:rFonts w:ascii="Arial" w:eastAsia="Times New Roman" w:hAnsi="Arial" w:cs="Arial"/>
          <w:sz w:val="24"/>
          <w:szCs w:val="24"/>
          <w:lang w:eastAsia="bg-BG"/>
        </w:rPr>
        <w:t>-201</w:t>
      </w:r>
      <w:r w:rsidR="00680872" w:rsidRPr="00BE180E">
        <w:rPr>
          <w:rFonts w:ascii="Arial" w:eastAsia="Times New Roman" w:hAnsi="Arial" w:cs="Arial"/>
          <w:sz w:val="24"/>
          <w:szCs w:val="24"/>
          <w:lang w:eastAsia="bg-BG"/>
        </w:rPr>
        <w:t>8</w:t>
      </w:r>
      <w:r w:rsidRPr="00BE180E">
        <w:rPr>
          <w:rFonts w:ascii="Arial" w:eastAsia="Times New Roman" w:hAnsi="Arial" w:cs="Arial"/>
          <w:sz w:val="24"/>
          <w:szCs w:val="24"/>
          <w:lang w:eastAsia="bg-BG"/>
        </w:rPr>
        <w:t xml:space="preserve">. Също така е динамичен и броя на домакинствата, използващи различните начини на отопление. За целите на настоящия анализ е прието, че около </w:t>
      </w:r>
      <w:r w:rsidR="00AC4D96" w:rsidRPr="00BE180E">
        <w:rPr>
          <w:rFonts w:ascii="Arial" w:eastAsia="Times New Roman" w:hAnsi="Arial" w:cs="Arial"/>
          <w:sz w:val="24"/>
          <w:szCs w:val="24"/>
          <w:lang w:eastAsia="bg-BG"/>
        </w:rPr>
        <w:t>26%</w:t>
      </w:r>
      <w:r w:rsidR="00680872" w:rsidRPr="00BE180E">
        <w:rPr>
          <w:rFonts w:ascii="Arial" w:eastAsia="Times New Roman" w:hAnsi="Arial" w:cs="Arial"/>
          <w:sz w:val="24"/>
          <w:szCs w:val="24"/>
          <w:lang w:eastAsia="bg-BG"/>
        </w:rPr>
        <w:t xml:space="preserve"> от домакинствата се отопляват с </w:t>
      </w:r>
      <w:r w:rsidR="005E2215" w:rsidRPr="00BE180E">
        <w:rPr>
          <w:rFonts w:ascii="Arial" w:eastAsia="Times New Roman" w:hAnsi="Arial" w:cs="Arial"/>
          <w:sz w:val="24"/>
          <w:szCs w:val="24"/>
          <w:lang w:eastAsia="bg-BG"/>
        </w:rPr>
        <w:t>въглища и дърва в съотношение 36% на 64</w:t>
      </w:r>
      <w:r w:rsidR="00680872" w:rsidRPr="00BE180E">
        <w:rPr>
          <w:rFonts w:ascii="Arial" w:eastAsia="Times New Roman" w:hAnsi="Arial" w:cs="Arial"/>
          <w:sz w:val="24"/>
          <w:szCs w:val="24"/>
          <w:lang w:eastAsia="bg-BG"/>
        </w:rPr>
        <w:t xml:space="preserve">% </w:t>
      </w:r>
      <w:r w:rsidR="00AC4D96" w:rsidRPr="00BE180E">
        <w:rPr>
          <w:rFonts w:ascii="Arial" w:eastAsia="Times New Roman" w:hAnsi="Arial" w:cs="Arial"/>
          <w:sz w:val="24"/>
          <w:szCs w:val="24"/>
          <w:lang w:eastAsia="bg-BG"/>
        </w:rPr>
        <w:t>(</w:t>
      </w:r>
      <w:r w:rsidR="00680872" w:rsidRPr="00BE180E">
        <w:rPr>
          <w:rFonts w:ascii="Arial" w:eastAsia="Times New Roman" w:hAnsi="Arial" w:cs="Arial"/>
          <w:sz w:val="24"/>
          <w:szCs w:val="24"/>
          <w:lang w:eastAsia="bg-BG"/>
        </w:rPr>
        <w:t xml:space="preserve">срещу </w:t>
      </w:r>
      <w:r w:rsidRPr="00BE180E">
        <w:rPr>
          <w:rFonts w:ascii="Arial" w:eastAsia="Times New Roman" w:hAnsi="Arial" w:cs="Arial"/>
          <w:sz w:val="24"/>
          <w:szCs w:val="24"/>
          <w:lang w:eastAsia="bg-BG"/>
        </w:rPr>
        <w:t xml:space="preserve">58% </w:t>
      </w:r>
      <w:r w:rsidR="00680872" w:rsidRPr="00BE180E">
        <w:rPr>
          <w:rFonts w:ascii="Arial" w:eastAsia="Times New Roman" w:hAnsi="Arial" w:cs="Arial"/>
          <w:sz w:val="24"/>
          <w:szCs w:val="24"/>
          <w:lang w:eastAsia="bg-BG"/>
        </w:rPr>
        <w:t xml:space="preserve">дял на  домакинства, отопляващи се </w:t>
      </w:r>
      <w:r w:rsidRPr="00BE180E">
        <w:rPr>
          <w:rFonts w:ascii="Arial" w:eastAsia="Times New Roman" w:hAnsi="Arial" w:cs="Arial"/>
          <w:sz w:val="24"/>
          <w:szCs w:val="24"/>
          <w:lang w:eastAsia="bg-BG"/>
        </w:rPr>
        <w:t xml:space="preserve"> с въглища и дърва в пропорции съответно 44% на 56</w:t>
      </w:r>
      <w:r w:rsidR="00AC4D96" w:rsidRPr="00BE180E">
        <w:rPr>
          <w:rFonts w:ascii="Arial" w:eastAsia="Times New Roman" w:hAnsi="Arial" w:cs="Arial"/>
          <w:sz w:val="24"/>
          <w:szCs w:val="24"/>
          <w:lang w:eastAsia="bg-BG"/>
        </w:rPr>
        <w:t xml:space="preserve"> %.</w:t>
      </w:r>
      <w:r w:rsidR="00680872" w:rsidRPr="00BE180E">
        <w:rPr>
          <w:rFonts w:ascii="Arial" w:eastAsia="Times New Roman" w:hAnsi="Arial" w:cs="Arial"/>
          <w:sz w:val="24"/>
          <w:szCs w:val="24"/>
          <w:lang w:eastAsia="bg-BG"/>
        </w:rPr>
        <w:t>)</w:t>
      </w:r>
    </w:p>
    <w:p w14:paraId="597E9DC9" w14:textId="69780048" w:rsidR="00A5613E" w:rsidRPr="00BE180E" w:rsidRDefault="008A615F" w:rsidP="008A615F">
      <w:pPr>
        <w:widowControl w:val="0"/>
        <w:autoSpaceDE w:val="0"/>
        <w:autoSpaceDN w:val="0"/>
        <w:adjustRightInd w:val="0"/>
        <w:spacing w:after="100" w:afterAutospacing="1" w:line="360" w:lineRule="auto"/>
        <w:jc w:val="both"/>
        <w:rPr>
          <w:rFonts w:ascii="Arial" w:eastAsia="Times New Roman" w:hAnsi="Arial" w:cs="Arial"/>
          <w:sz w:val="24"/>
          <w:szCs w:val="24"/>
          <w:lang w:eastAsia="bg-BG"/>
        </w:rPr>
      </w:pPr>
      <w:r w:rsidRPr="00BE180E">
        <w:rPr>
          <w:rFonts w:ascii="Arial" w:eastAsia="Times New Roman" w:hAnsi="Arial" w:cs="Arial"/>
          <w:sz w:val="24"/>
          <w:szCs w:val="24"/>
          <w:lang w:eastAsia="bg-BG"/>
        </w:rPr>
        <w:t>Пример за прилагане на методика за определяне на емисиите от</w:t>
      </w:r>
      <w:r w:rsidRPr="00BE180E">
        <w:rPr>
          <w:rFonts w:ascii="Arial" w:eastAsia="Times New Roman" w:hAnsi="Arial" w:cs="Arial"/>
          <w:bCs/>
          <w:sz w:val="24"/>
          <w:szCs w:val="24"/>
          <w:lang w:eastAsia="bg-BG"/>
        </w:rPr>
        <w:t xml:space="preserve"> ФПЧ</w:t>
      </w:r>
      <w:r w:rsidRPr="00BE180E">
        <w:rPr>
          <w:rFonts w:ascii="Arial" w:eastAsia="Times New Roman" w:hAnsi="Arial" w:cs="Arial"/>
          <w:bCs/>
          <w:sz w:val="24"/>
          <w:szCs w:val="24"/>
          <w:vertAlign w:val="subscript"/>
          <w:lang w:eastAsia="bg-BG"/>
        </w:rPr>
        <w:t>10</w:t>
      </w:r>
      <w:r w:rsidRPr="00BE180E">
        <w:rPr>
          <w:rFonts w:ascii="Arial" w:eastAsia="Times New Roman" w:hAnsi="Arial" w:cs="Arial"/>
          <w:bCs/>
          <w:sz w:val="24"/>
          <w:szCs w:val="24"/>
          <w:lang w:eastAsia="bg-BG"/>
        </w:rPr>
        <w:t xml:space="preserve"> </w:t>
      </w:r>
      <w:r w:rsidRPr="00BE180E">
        <w:rPr>
          <w:rFonts w:ascii="Arial" w:eastAsia="Times New Roman" w:hAnsi="Arial" w:cs="Arial"/>
          <w:sz w:val="24"/>
          <w:szCs w:val="24"/>
          <w:lang w:eastAsia="bg-BG"/>
        </w:rPr>
        <w:t xml:space="preserve">от </w:t>
      </w:r>
      <w:r w:rsidRPr="00BE180E">
        <w:rPr>
          <w:rFonts w:ascii="Arial" w:eastAsia="Times New Roman" w:hAnsi="Arial" w:cs="Arial"/>
          <w:sz w:val="24"/>
          <w:szCs w:val="24"/>
          <w:lang w:eastAsia="bg-BG"/>
        </w:rPr>
        <w:lastRenderedPageBreak/>
        <w:t>отоплението на домакинствата, на базата на изброените по-горе данни: При приетите емисионни коефициенти за въглища 475 кг/TJ, за сухи  дърва за огрев 480 кг/TJ, се изчисляват необходимите кг/час гориво средно за домакинство. За суровите дърва  за огрев използваният емисионен фактор за ФПЧ</w:t>
      </w:r>
      <w:r w:rsidRPr="00BE180E">
        <w:rPr>
          <w:rFonts w:ascii="Arial" w:eastAsia="Times New Roman" w:hAnsi="Arial" w:cs="Arial"/>
          <w:sz w:val="24"/>
          <w:szCs w:val="24"/>
          <w:vertAlign w:val="subscript"/>
          <w:lang w:eastAsia="bg-BG"/>
        </w:rPr>
        <w:t>10</w:t>
      </w:r>
      <w:r w:rsidRPr="00BE180E">
        <w:rPr>
          <w:rFonts w:ascii="Arial" w:eastAsia="Times New Roman" w:hAnsi="Arial" w:cs="Arial"/>
          <w:sz w:val="24"/>
          <w:szCs w:val="24"/>
          <w:lang w:eastAsia="bg-BG"/>
        </w:rPr>
        <w:t xml:space="preserve"> е 675</w:t>
      </w:r>
      <w:r w:rsidR="00AC4D96" w:rsidRPr="00BE180E">
        <w:rPr>
          <w:rFonts w:ascii="Arial" w:eastAsia="Times New Roman" w:hAnsi="Arial" w:cs="Arial"/>
          <w:sz w:val="24"/>
          <w:szCs w:val="24"/>
          <w:lang w:eastAsia="bg-BG"/>
        </w:rPr>
        <w:t xml:space="preserve"> kg/TJ (</w:t>
      </w:r>
      <w:r w:rsidRPr="00BE180E">
        <w:rPr>
          <w:rFonts w:ascii="Arial" w:eastAsia="Times New Roman" w:hAnsi="Arial" w:cs="Arial"/>
          <w:sz w:val="24"/>
          <w:szCs w:val="24"/>
          <w:lang w:eastAsia="bg-BG"/>
        </w:rPr>
        <w:t>долната граница на интервала 675-950 kg/TJ, в който са известните до сега изследвания за отоплителни съоръжения с нисък коефициент на пол</w:t>
      </w:r>
      <w:r w:rsidR="00A82024" w:rsidRPr="00BE180E">
        <w:rPr>
          <w:rFonts w:ascii="Arial" w:eastAsia="Times New Roman" w:hAnsi="Arial" w:cs="Arial"/>
          <w:sz w:val="24"/>
          <w:szCs w:val="24"/>
          <w:lang w:eastAsia="bg-BG"/>
        </w:rPr>
        <w:t>ез</w:t>
      </w:r>
      <w:r w:rsidRPr="00BE180E">
        <w:rPr>
          <w:rFonts w:ascii="Arial" w:eastAsia="Times New Roman" w:hAnsi="Arial" w:cs="Arial"/>
          <w:sz w:val="24"/>
          <w:szCs w:val="24"/>
          <w:lang w:eastAsia="bg-BG"/>
        </w:rPr>
        <w:t>но действие.</w:t>
      </w:r>
    </w:p>
    <w:p w14:paraId="1108CCE6" w14:textId="44E3B1F8" w:rsidR="008A615F" w:rsidRPr="00BE180E" w:rsidRDefault="00F46AD6" w:rsidP="00F46AD6">
      <w:pPr>
        <w:pStyle w:val="Heading3"/>
      </w:pPr>
      <w:bookmarkStart w:id="187" w:name="_Toc48358977"/>
      <w:r w:rsidRPr="00BE180E">
        <w:t xml:space="preserve">5.5.1 </w:t>
      </w:r>
      <w:r w:rsidR="00A82024" w:rsidRPr="00BE180E">
        <w:rPr>
          <w:lang w:val="bg-BG"/>
        </w:rPr>
        <w:t>Инвентаризацията на ФПЧ</w:t>
      </w:r>
      <w:r w:rsidR="00A82024" w:rsidRPr="00BE180E">
        <w:rPr>
          <w:vertAlign w:val="subscript"/>
          <w:lang w:val="bg-BG"/>
        </w:rPr>
        <w:t>10</w:t>
      </w:r>
      <w:r w:rsidR="00A82024" w:rsidRPr="00BE180E">
        <w:rPr>
          <w:lang w:val="bg-BG"/>
        </w:rPr>
        <w:t xml:space="preserve"> от битовото отопление по квартали</w:t>
      </w:r>
      <w:bookmarkEnd w:id="187"/>
    </w:p>
    <w:p w14:paraId="67F25CC6" w14:textId="566C1528" w:rsidR="00C42040" w:rsidRPr="00BE180E" w:rsidRDefault="00C42040" w:rsidP="00AC4D96">
      <w:pPr>
        <w:widowControl w:val="0"/>
        <w:autoSpaceDE w:val="0"/>
        <w:autoSpaceDN w:val="0"/>
        <w:adjustRightInd w:val="0"/>
        <w:spacing w:after="100" w:afterAutospacing="1" w:line="360" w:lineRule="auto"/>
        <w:jc w:val="both"/>
        <w:rPr>
          <w:rFonts w:ascii="Arial" w:eastAsia="Times New Roman" w:hAnsi="Arial" w:cs="Arial"/>
          <w:sz w:val="24"/>
          <w:szCs w:val="24"/>
          <w:lang w:eastAsia="bg-BG"/>
        </w:rPr>
      </w:pPr>
      <w:r w:rsidRPr="00BE180E">
        <w:rPr>
          <w:rFonts w:ascii="Arial" w:eastAsia="Times New Roman" w:hAnsi="Arial" w:cs="Arial"/>
          <w:sz w:val="24"/>
          <w:szCs w:val="24"/>
          <w:lang w:eastAsia="bg-BG"/>
        </w:rPr>
        <w:t xml:space="preserve">Данните на НСИ за броя жилища и домакинства са от 2011г и са достъпни на ниво община Хасково и град Хасково. </w:t>
      </w:r>
    </w:p>
    <w:p w14:paraId="0E58F086" w14:textId="0B747088" w:rsidR="00C42040" w:rsidRPr="00BE180E" w:rsidRDefault="00C42040" w:rsidP="00AC4D96">
      <w:pPr>
        <w:widowControl w:val="0"/>
        <w:autoSpaceDE w:val="0"/>
        <w:autoSpaceDN w:val="0"/>
        <w:adjustRightInd w:val="0"/>
        <w:spacing w:after="100" w:afterAutospacing="1" w:line="360" w:lineRule="auto"/>
        <w:jc w:val="both"/>
        <w:rPr>
          <w:rFonts w:ascii="Arial" w:eastAsia="Times New Roman" w:hAnsi="Arial" w:cs="Arial"/>
          <w:sz w:val="24"/>
          <w:szCs w:val="24"/>
          <w:lang w:eastAsia="bg-BG"/>
        </w:rPr>
      </w:pPr>
      <w:r w:rsidRPr="00BE180E">
        <w:rPr>
          <w:rFonts w:ascii="Arial" w:eastAsia="Times New Roman" w:hAnsi="Arial" w:cs="Arial"/>
          <w:sz w:val="24"/>
          <w:szCs w:val="24"/>
          <w:lang w:eastAsia="bg-BG"/>
        </w:rPr>
        <w:t xml:space="preserve">Няма налична информация за броя жилища и домакинства по райони и квартали на гр. Хасково. </w:t>
      </w:r>
    </w:p>
    <w:p w14:paraId="0D0DD273" w14:textId="555E66BC" w:rsidR="00C42040" w:rsidRPr="00BE180E" w:rsidRDefault="00C42040" w:rsidP="00AC4D96">
      <w:pPr>
        <w:widowControl w:val="0"/>
        <w:autoSpaceDE w:val="0"/>
        <w:autoSpaceDN w:val="0"/>
        <w:adjustRightInd w:val="0"/>
        <w:spacing w:after="100" w:afterAutospacing="1" w:line="360" w:lineRule="auto"/>
        <w:jc w:val="both"/>
        <w:rPr>
          <w:rFonts w:ascii="Arial" w:eastAsia="Times New Roman" w:hAnsi="Arial" w:cs="Arial"/>
          <w:sz w:val="24"/>
          <w:szCs w:val="24"/>
          <w:lang w:eastAsia="bg-BG"/>
        </w:rPr>
      </w:pPr>
      <w:r w:rsidRPr="00BE180E">
        <w:rPr>
          <w:rFonts w:ascii="Arial" w:eastAsia="Times New Roman" w:hAnsi="Arial" w:cs="Arial"/>
          <w:sz w:val="24"/>
          <w:szCs w:val="24"/>
          <w:lang w:eastAsia="bg-BG"/>
        </w:rPr>
        <w:t>За целите на дисперсионното моделиране градът беше условно разделен по- малки райони, в границите на обособените квартали</w:t>
      </w:r>
      <w:r w:rsidR="00A3726B" w:rsidRPr="00BE180E">
        <w:rPr>
          <w:rFonts w:ascii="Arial" w:eastAsia="Times New Roman" w:hAnsi="Arial" w:cs="Arial"/>
          <w:sz w:val="24"/>
          <w:szCs w:val="24"/>
          <w:lang w:eastAsia="bg-BG"/>
        </w:rPr>
        <w:t xml:space="preserve">. По експертна оценка на база брой и етажност на сградите в отделните райони на гр. Хасково беше определен броят домакинства. </w:t>
      </w:r>
    </w:p>
    <w:p w14:paraId="42F8025E" w14:textId="5D6EE131" w:rsidR="00333E64" w:rsidRPr="00BE180E" w:rsidRDefault="00333E64" w:rsidP="00AC4D96">
      <w:pPr>
        <w:widowControl w:val="0"/>
        <w:autoSpaceDE w:val="0"/>
        <w:autoSpaceDN w:val="0"/>
        <w:adjustRightInd w:val="0"/>
        <w:spacing w:after="100" w:afterAutospacing="1" w:line="360" w:lineRule="auto"/>
        <w:jc w:val="both"/>
        <w:rPr>
          <w:rFonts w:ascii="Arial" w:eastAsia="Times New Roman" w:hAnsi="Arial" w:cs="Arial"/>
          <w:sz w:val="24"/>
          <w:szCs w:val="24"/>
          <w:lang w:eastAsia="bg-BG"/>
        </w:rPr>
      </w:pPr>
      <w:r w:rsidRPr="00BE180E">
        <w:rPr>
          <w:rFonts w:ascii="Arial" w:eastAsia="Times New Roman" w:hAnsi="Arial" w:cs="Arial"/>
          <w:sz w:val="24"/>
          <w:szCs w:val="24"/>
          <w:lang w:eastAsia="bg-BG"/>
        </w:rPr>
        <w:t xml:space="preserve">Беше извършен анализ на данните за брой обитатели, брой жилища и консумирани горива и енергии в сградите на територията на гр. Хасково, които са били обновени от Националната програма за енергийна ефективност в многофамилни жилищни сгради. Данните бяха допълнени и от проучване сред 538 домакинства. Резултатите от анализите показват, че 64% от домакинствата използват дърва, а 36% въглища и въглищни брикети за битово отопление. Количествата използвано гориво по вид също беше изчислено на база анкети и анализ на енергийните обследвания. </w:t>
      </w:r>
    </w:p>
    <w:p w14:paraId="4D6675FE" w14:textId="0AB5BB2E" w:rsidR="00AC4D96" w:rsidRPr="00BE180E" w:rsidRDefault="00AC4D96" w:rsidP="00AC4D96">
      <w:pPr>
        <w:widowControl w:val="0"/>
        <w:autoSpaceDE w:val="0"/>
        <w:autoSpaceDN w:val="0"/>
        <w:adjustRightInd w:val="0"/>
        <w:spacing w:after="100" w:afterAutospacing="1" w:line="360" w:lineRule="auto"/>
        <w:jc w:val="both"/>
        <w:rPr>
          <w:rFonts w:ascii="Arial" w:eastAsia="Times New Roman" w:hAnsi="Arial" w:cs="Arial"/>
          <w:sz w:val="24"/>
          <w:szCs w:val="24"/>
          <w:lang w:eastAsia="bg-BG"/>
        </w:rPr>
      </w:pPr>
      <w:r w:rsidRPr="00BE180E">
        <w:rPr>
          <w:rFonts w:ascii="Arial" w:eastAsia="Times New Roman" w:hAnsi="Arial" w:cs="Arial"/>
          <w:sz w:val="24"/>
          <w:szCs w:val="24"/>
          <w:lang w:eastAsia="bg-BG"/>
        </w:rPr>
        <w:lastRenderedPageBreak/>
        <w:t>Резултатите от оценката на емисиите са обобщени в Tаблица 26. При обособяването на кварталите е взето под внимание височината на сградите и приблизителния брой на домакинствата в тях.</w:t>
      </w:r>
    </w:p>
    <w:p w14:paraId="0C6EDE76" w14:textId="77777777" w:rsidR="00333E64" w:rsidRPr="00BE180E" w:rsidRDefault="00A82024" w:rsidP="00A82024">
      <w:pPr>
        <w:spacing w:line="360" w:lineRule="auto"/>
        <w:jc w:val="both"/>
        <w:rPr>
          <w:rFonts w:ascii="Arial" w:hAnsi="Arial" w:cs="Arial"/>
          <w:sz w:val="24"/>
          <w:szCs w:val="24"/>
          <w:lang w:eastAsia="bg-BG"/>
        </w:rPr>
      </w:pPr>
      <w:r w:rsidRPr="00BE180E">
        <w:rPr>
          <w:rFonts w:ascii="Arial" w:hAnsi="Arial" w:cs="Arial"/>
          <w:sz w:val="24"/>
          <w:szCs w:val="24"/>
          <w:lang w:eastAsia="bg-BG"/>
        </w:rPr>
        <w:t>Условно гр. Хасково е разделен на 16 по- малки зони, в които са оценени емисиите ФПЧ</w:t>
      </w:r>
      <w:r w:rsidRPr="00BE180E">
        <w:rPr>
          <w:rFonts w:ascii="Arial" w:hAnsi="Arial" w:cs="Arial"/>
          <w:sz w:val="24"/>
          <w:szCs w:val="24"/>
          <w:vertAlign w:val="subscript"/>
          <w:lang w:eastAsia="bg-BG"/>
        </w:rPr>
        <w:t>10</w:t>
      </w:r>
      <w:r w:rsidR="00333E64" w:rsidRPr="00BE180E">
        <w:rPr>
          <w:rFonts w:ascii="Arial" w:hAnsi="Arial" w:cs="Arial"/>
          <w:sz w:val="24"/>
          <w:szCs w:val="24"/>
          <w:lang w:eastAsia="bg-BG"/>
        </w:rPr>
        <w:t xml:space="preserve"> и ПАВ:</w:t>
      </w:r>
    </w:p>
    <w:p w14:paraId="718FB667" w14:textId="14F4E755" w:rsidR="00333E64" w:rsidRPr="00BE180E" w:rsidRDefault="00333E64" w:rsidP="00A82024">
      <w:pPr>
        <w:spacing w:line="360" w:lineRule="auto"/>
        <w:jc w:val="both"/>
        <w:rPr>
          <w:rFonts w:ascii="Arial" w:hAnsi="Arial" w:cs="Arial"/>
          <w:sz w:val="24"/>
          <w:szCs w:val="24"/>
          <w:lang w:eastAsia="bg-BG"/>
        </w:rPr>
      </w:pPr>
      <w:r w:rsidRPr="00BE180E">
        <w:rPr>
          <w:rFonts w:ascii="Arial" w:hAnsi="Arial" w:cs="Arial"/>
          <w:sz w:val="24"/>
          <w:szCs w:val="24"/>
          <w:lang w:eastAsia="bg-BG"/>
        </w:rPr>
        <w:t>Зона1</w:t>
      </w:r>
      <w:r w:rsidR="00433403" w:rsidRPr="00BE180E">
        <w:rPr>
          <w:rFonts w:ascii="Arial" w:hAnsi="Arial" w:cs="Arial"/>
          <w:sz w:val="24"/>
          <w:szCs w:val="24"/>
          <w:lang w:eastAsia="bg-BG"/>
        </w:rPr>
        <w:t>- обхваща жк „Овчарски“</w:t>
      </w:r>
      <w:r w:rsidR="009869ED" w:rsidRPr="00BE180E">
        <w:rPr>
          <w:rFonts w:ascii="Arial" w:hAnsi="Arial" w:cs="Arial"/>
          <w:sz w:val="24"/>
          <w:szCs w:val="24"/>
          <w:lang w:eastAsia="bg-BG"/>
        </w:rPr>
        <w:t xml:space="preserve">, състои се предимно от 3-4 етажни къщи и панелни блокове, </w:t>
      </w:r>
    </w:p>
    <w:p w14:paraId="0140F428" w14:textId="125B6D7E" w:rsidR="00333E64" w:rsidRPr="00BE180E" w:rsidRDefault="00333E64" w:rsidP="00A82024">
      <w:pPr>
        <w:spacing w:line="360" w:lineRule="auto"/>
        <w:jc w:val="both"/>
        <w:rPr>
          <w:rFonts w:ascii="Arial" w:hAnsi="Arial" w:cs="Arial"/>
          <w:sz w:val="24"/>
          <w:szCs w:val="24"/>
          <w:lang w:eastAsia="bg-BG"/>
        </w:rPr>
      </w:pPr>
      <w:r w:rsidRPr="00BE180E">
        <w:rPr>
          <w:rFonts w:ascii="Arial" w:hAnsi="Arial" w:cs="Arial"/>
          <w:sz w:val="24"/>
          <w:szCs w:val="24"/>
          <w:lang w:eastAsia="bg-BG"/>
        </w:rPr>
        <w:t>Зона 2</w:t>
      </w:r>
      <w:r w:rsidR="00433403" w:rsidRPr="00BE180E">
        <w:rPr>
          <w:rFonts w:ascii="Arial" w:hAnsi="Arial" w:cs="Arial"/>
          <w:sz w:val="24"/>
          <w:szCs w:val="24"/>
          <w:lang w:eastAsia="bg-BG"/>
        </w:rPr>
        <w:t xml:space="preserve"> </w:t>
      </w:r>
      <w:r w:rsidR="005B18A1" w:rsidRPr="00BE180E">
        <w:rPr>
          <w:rFonts w:ascii="Arial" w:hAnsi="Arial" w:cs="Arial"/>
          <w:sz w:val="24"/>
          <w:szCs w:val="24"/>
          <w:lang w:eastAsia="bg-BG"/>
        </w:rPr>
        <w:t>–</w:t>
      </w:r>
      <w:r w:rsidR="00433403" w:rsidRPr="00BE180E">
        <w:rPr>
          <w:rFonts w:ascii="Arial" w:hAnsi="Arial" w:cs="Arial"/>
          <w:sz w:val="24"/>
          <w:szCs w:val="24"/>
          <w:lang w:eastAsia="bg-BG"/>
        </w:rPr>
        <w:t xml:space="preserve"> обхваща</w:t>
      </w:r>
      <w:r w:rsidR="005B18A1" w:rsidRPr="00BE180E">
        <w:rPr>
          <w:rFonts w:ascii="Arial" w:hAnsi="Arial" w:cs="Arial"/>
          <w:sz w:val="24"/>
          <w:szCs w:val="24"/>
          <w:lang w:eastAsia="bg-BG"/>
        </w:rPr>
        <w:t xml:space="preserve"> част от</w:t>
      </w:r>
      <w:r w:rsidR="00433403" w:rsidRPr="00BE180E">
        <w:rPr>
          <w:rFonts w:ascii="Arial" w:hAnsi="Arial" w:cs="Arial"/>
          <w:sz w:val="24"/>
          <w:szCs w:val="24"/>
          <w:lang w:eastAsia="bg-BG"/>
        </w:rPr>
        <w:t xml:space="preserve"> жк „Тракийски“ и жк „Македонски“</w:t>
      </w:r>
      <w:r w:rsidR="009869ED" w:rsidRPr="00BE180E">
        <w:rPr>
          <w:rFonts w:ascii="Arial" w:hAnsi="Arial" w:cs="Arial"/>
          <w:sz w:val="24"/>
          <w:szCs w:val="24"/>
          <w:lang w:eastAsia="bg-BG"/>
        </w:rPr>
        <w:t xml:space="preserve"> – преобладават 2-3 етажни къщи, </w:t>
      </w:r>
    </w:p>
    <w:p w14:paraId="2EE511C7" w14:textId="5884246F" w:rsidR="00333E64" w:rsidRPr="00BE180E" w:rsidRDefault="00333E64" w:rsidP="00A82024">
      <w:pPr>
        <w:spacing w:line="360" w:lineRule="auto"/>
        <w:jc w:val="both"/>
        <w:rPr>
          <w:rFonts w:ascii="Arial" w:hAnsi="Arial" w:cs="Arial"/>
          <w:sz w:val="24"/>
          <w:szCs w:val="24"/>
          <w:lang w:eastAsia="bg-BG"/>
        </w:rPr>
      </w:pPr>
      <w:r w:rsidRPr="00BE180E">
        <w:rPr>
          <w:rFonts w:ascii="Arial" w:hAnsi="Arial" w:cs="Arial"/>
          <w:sz w:val="24"/>
          <w:szCs w:val="24"/>
          <w:lang w:eastAsia="bg-BG"/>
        </w:rPr>
        <w:t>Зона 3</w:t>
      </w:r>
      <w:r w:rsidR="00433403" w:rsidRPr="00BE180E">
        <w:rPr>
          <w:rFonts w:ascii="Arial" w:hAnsi="Arial" w:cs="Arial"/>
          <w:sz w:val="24"/>
          <w:szCs w:val="24"/>
          <w:lang w:eastAsia="bg-BG"/>
        </w:rPr>
        <w:t xml:space="preserve"> - обхваща жк</w:t>
      </w:r>
      <w:r w:rsidR="009869ED" w:rsidRPr="00BE180E">
        <w:rPr>
          <w:rFonts w:ascii="Arial" w:hAnsi="Arial" w:cs="Arial"/>
          <w:sz w:val="24"/>
          <w:szCs w:val="24"/>
          <w:lang w:eastAsia="bg-BG"/>
        </w:rPr>
        <w:t xml:space="preserve"> Хисаря“, преобладават 3- 4 етажни къщи, </w:t>
      </w:r>
    </w:p>
    <w:p w14:paraId="58C07247" w14:textId="60768FDD" w:rsidR="00333E64" w:rsidRPr="00BE180E" w:rsidRDefault="00333E64" w:rsidP="00A82024">
      <w:pPr>
        <w:spacing w:line="360" w:lineRule="auto"/>
        <w:jc w:val="both"/>
        <w:rPr>
          <w:rFonts w:ascii="Arial" w:hAnsi="Arial" w:cs="Arial"/>
          <w:sz w:val="24"/>
          <w:szCs w:val="24"/>
          <w:lang w:eastAsia="bg-BG"/>
        </w:rPr>
      </w:pPr>
      <w:r w:rsidRPr="00BE180E">
        <w:rPr>
          <w:rFonts w:ascii="Arial" w:hAnsi="Arial" w:cs="Arial"/>
          <w:sz w:val="24"/>
          <w:szCs w:val="24"/>
          <w:lang w:eastAsia="bg-BG"/>
        </w:rPr>
        <w:t>Зона 4</w:t>
      </w:r>
      <w:r w:rsidR="00433403" w:rsidRPr="00BE180E">
        <w:rPr>
          <w:rFonts w:ascii="Arial" w:hAnsi="Arial" w:cs="Arial"/>
          <w:sz w:val="24"/>
          <w:szCs w:val="24"/>
          <w:lang w:eastAsia="bg-BG"/>
        </w:rPr>
        <w:t xml:space="preserve"> - обхваща жк „</w:t>
      </w:r>
      <w:r w:rsidR="007646ED" w:rsidRPr="00BE180E">
        <w:rPr>
          <w:rFonts w:ascii="Arial" w:hAnsi="Arial" w:cs="Arial"/>
          <w:sz w:val="24"/>
          <w:szCs w:val="24"/>
          <w:lang w:eastAsia="bg-BG"/>
        </w:rPr>
        <w:t>Младежки хълм</w:t>
      </w:r>
      <w:r w:rsidR="00433403" w:rsidRPr="00BE180E">
        <w:rPr>
          <w:rFonts w:ascii="Arial" w:hAnsi="Arial" w:cs="Arial"/>
          <w:sz w:val="24"/>
          <w:szCs w:val="24"/>
          <w:lang w:eastAsia="bg-BG"/>
        </w:rPr>
        <w:t>“</w:t>
      </w:r>
      <w:r w:rsidR="007646ED" w:rsidRPr="00BE180E">
        <w:rPr>
          <w:rFonts w:ascii="Arial" w:hAnsi="Arial" w:cs="Arial"/>
          <w:sz w:val="24"/>
          <w:szCs w:val="24"/>
          <w:lang w:eastAsia="bg-BG"/>
        </w:rPr>
        <w:t xml:space="preserve">, дву- триетажни къщи, </w:t>
      </w:r>
    </w:p>
    <w:p w14:paraId="0EC94D6F" w14:textId="05B5C822" w:rsidR="00A82024" w:rsidRPr="00D42609" w:rsidRDefault="00333E64" w:rsidP="00A82024">
      <w:pPr>
        <w:spacing w:line="360" w:lineRule="auto"/>
        <w:jc w:val="both"/>
        <w:rPr>
          <w:rFonts w:ascii="Arial" w:hAnsi="Arial" w:cs="Arial"/>
          <w:sz w:val="24"/>
          <w:szCs w:val="24"/>
          <w:lang w:eastAsia="bg-BG"/>
        </w:rPr>
      </w:pPr>
      <w:r w:rsidRPr="00D42609">
        <w:rPr>
          <w:rFonts w:ascii="Arial" w:hAnsi="Arial" w:cs="Arial"/>
          <w:sz w:val="24"/>
          <w:szCs w:val="24"/>
          <w:lang w:eastAsia="bg-BG"/>
        </w:rPr>
        <w:t>Зона</w:t>
      </w:r>
      <w:r w:rsidR="00A82024" w:rsidRPr="00D42609">
        <w:rPr>
          <w:rFonts w:ascii="Arial" w:hAnsi="Arial" w:cs="Arial"/>
          <w:sz w:val="24"/>
          <w:szCs w:val="24"/>
          <w:lang w:eastAsia="bg-BG"/>
        </w:rPr>
        <w:t xml:space="preserve"> </w:t>
      </w:r>
      <w:r w:rsidRPr="00D42609">
        <w:rPr>
          <w:rFonts w:ascii="Arial" w:hAnsi="Arial" w:cs="Arial"/>
          <w:sz w:val="24"/>
          <w:szCs w:val="24"/>
          <w:lang w:eastAsia="bg-BG"/>
        </w:rPr>
        <w:t>5</w:t>
      </w:r>
      <w:r w:rsidR="00433403" w:rsidRPr="00D42609">
        <w:rPr>
          <w:rFonts w:ascii="Arial" w:hAnsi="Arial" w:cs="Arial"/>
          <w:sz w:val="24"/>
          <w:szCs w:val="24"/>
          <w:lang w:eastAsia="bg-BG"/>
        </w:rPr>
        <w:t xml:space="preserve"> -  обхваща централната градска част</w:t>
      </w:r>
      <w:r w:rsidR="007646ED" w:rsidRPr="00D42609">
        <w:rPr>
          <w:rFonts w:ascii="Arial" w:hAnsi="Arial" w:cs="Arial"/>
          <w:sz w:val="24"/>
          <w:szCs w:val="24"/>
          <w:lang w:eastAsia="bg-BG"/>
        </w:rPr>
        <w:t xml:space="preserve">, дву- триетажни къщи, </w:t>
      </w:r>
      <w:r w:rsidR="00D42609" w:rsidRPr="00D42609">
        <w:rPr>
          <w:rFonts w:ascii="Arial" w:hAnsi="Arial" w:cs="Arial"/>
          <w:sz w:val="24"/>
          <w:szCs w:val="24"/>
          <w:lang w:eastAsia="bg-BG"/>
        </w:rPr>
        <w:t xml:space="preserve">има и </w:t>
      </w:r>
      <w:r w:rsidR="00F504FD" w:rsidRPr="00D42609">
        <w:rPr>
          <w:rFonts w:ascii="Arial" w:hAnsi="Arial" w:cs="Arial"/>
          <w:sz w:val="24"/>
          <w:szCs w:val="24"/>
          <w:lang w:eastAsia="bg-BG"/>
        </w:rPr>
        <w:t>блокове</w:t>
      </w:r>
    </w:p>
    <w:p w14:paraId="1B520BAC" w14:textId="4397184A" w:rsidR="00333E64" w:rsidRPr="00D42609" w:rsidRDefault="00333E64" w:rsidP="00A82024">
      <w:pPr>
        <w:spacing w:line="360" w:lineRule="auto"/>
        <w:jc w:val="both"/>
        <w:rPr>
          <w:rFonts w:ascii="Arial" w:hAnsi="Arial" w:cs="Arial"/>
          <w:sz w:val="24"/>
          <w:szCs w:val="24"/>
          <w:lang w:eastAsia="bg-BG"/>
        </w:rPr>
      </w:pPr>
      <w:r w:rsidRPr="00D42609">
        <w:rPr>
          <w:rFonts w:ascii="Arial" w:hAnsi="Arial" w:cs="Arial"/>
          <w:sz w:val="24"/>
          <w:szCs w:val="24"/>
          <w:lang w:eastAsia="bg-BG"/>
        </w:rPr>
        <w:t>Зона 6</w:t>
      </w:r>
      <w:r w:rsidR="00433403" w:rsidRPr="00D42609">
        <w:rPr>
          <w:rFonts w:ascii="Arial" w:hAnsi="Arial" w:cs="Arial"/>
          <w:sz w:val="24"/>
          <w:szCs w:val="24"/>
          <w:lang w:eastAsia="bg-BG"/>
        </w:rPr>
        <w:t xml:space="preserve"> - обхваща жк</w:t>
      </w:r>
      <w:r w:rsidR="007646ED" w:rsidRPr="00D42609">
        <w:rPr>
          <w:rFonts w:ascii="Arial" w:hAnsi="Arial" w:cs="Arial"/>
          <w:sz w:val="24"/>
          <w:szCs w:val="24"/>
          <w:lang w:eastAsia="bg-BG"/>
        </w:rPr>
        <w:t xml:space="preserve"> „Воеводски“, дву- триетажни къщи, </w:t>
      </w:r>
    </w:p>
    <w:p w14:paraId="6A5DF7CD" w14:textId="168B9B9D" w:rsidR="00333E64" w:rsidRPr="00D42609" w:rsidRDefault="00333E64" w:rsidP="00A82024">
      <w:pPr>
        <w:spacing w:line="360" w:lineRule="auto"/>
        <w:jc w:val="both"/>
        <w:rPr>
          <w:rFonts w:ascii="Arial" w:hAnsi="Arial" w:cs="Arial"/>
          <w:sz w:val="24"/>
          <w:szCs w:val="24"/>
          <w:lang w:eastAsia="bg-BG"/>
        </w:rPr>
      </w:pPr>
      <w:r w:rsidRPr="00D42609">
        <w:rPr>
          <w:rFonts w:ascii="Arial" w:hAnsi="Arial" w:cs="Arial"/>
          <w:sz w:val="24"/>
          <w:szCs w:val="24"/>
          <w:lang w:eastAsia="bg-BG"/>
        </w:rPr>
        <w:t>Зона 7</w:t>
      </w:r>
      <w:r w:rsidR="00433403" w:rsidRPr="00D42609">
        <w:rPr>
          <w:rFonts w:ascii="Arial" w:hAnsi="Arial" w:cs="Arial"/>
          <w:sz w:val="24"/>
          <w:szCs w:val="24"/>
          <w:lang w:eastAsia="bg-BG"/>
        </w:rPr>
        <w:t xml:space="preserve"> -  обхваща жк „Червена стена“ </w:t>
      </w:r>
      <w:r w:rsidR="007646ED" w:rsidRPr="00D42609">
        <w:rPr>
          <w:rFonts w:ascii="Arial" w:hAnsi="Arial" w:cs="Arial"/>
          <w:sz w:val="24"/>
          <w:szCs w:val="24"/>
          <w:lang w:eastAsia="bg-BG"/>
        </w:rPr>
        <w:t xml:space="preserve">– преобладават 3- 4 етажни сгради, </w:t>
      </w:r>
    </w:p>
    <w:p w14:paraId="799E2F18" w14:textId="7A69FD3D" w:rsidR="007646ED" w:rsidRPr="00D42609" w:rsidRDefault="00333E64" w:rsidP="007646ED">
      <w:pPr>
        <w:spacing w:line="360" w:lineRule="auto"/>
        <w:jc w:val="both"/>
        <w:rPr>
          <w:rFonts w:ascii="Arial" w:hAnsi="Arial" w:cs="Arial"/>
          <w:sz w:val="24"/>
          <w:szCs w:val="24"/>
          <w:lang w:eastAsia="bg-BG"/>
        </w:rPr>
      </w:pPr>
      <w:r w:rsidRPr="00D42609">
        <w:rPr>
          <w:rFonts w:ascii="Arial" w:hAnsi="Arial" w:cs="Arial"/>
          <w:sz w:val="24"/>
          <w:szCs w:val="24"/>
          <w:lang w:eastAsia="bg-BG"/>
        </w:rPr>
        <w:t>Зона 8</w:t>
      </w:r>
      <w:r w:rsidR="00433403" w:rsidRPr="00D42609">
        <w:rPr>
          <w:rFonts w:ascii="Arial" w:hAnsi="Arial" w:cs="Arial"/>
          <w:sz w:val="24"/>
          <w:szCs w:val="24"/>
          <w:lang w:eastAsia="bg-BG"/>
        </w:rPr>
        <w:t xml:space="preserve">- обхваща </w:t>
      </w:r>
      <w:r w:rsidR="007646ED" w:rsidRPr="00D42609">
        <w:rPr>
          <w:rFonts w:ascii="Arial" w:hAnsi="Arial" w:cs="Arial"/>
          <w:sz w:val="24"/>
          <w:szCs w:val="24"/>
          <w:lang w:eastAsia="bg-BG"/>
        </w:rPr>
        <w:t xml:space="preserve">част от </w:t>
      </w:r>
      <w:r w:rsidR="00433403" w:rsidRPr="00D42609">
        <w:rPr>
          <w:rFonts w:ascii="Arial" w:hAnsi="Arial" w:cs="Arial"/>
          <w:sz w:val="24"/>
          <w:szCs w:val="24"/>
          <w:lang w:eastAsia="bg-BG"/>
        </w:rPr>
        <w:t>жк</w:t>
      </w:r>
      <w:r w:rsidR="007646ED" w:rsidRPr="00D42609">
        <w:rPr>
          <w:rFonts w:ascii="Arial" w:hAnsi="Arial" w:cs="Arial"/>
          <w:sz w:val="24"/>
          <w:szCs w:val="24"/>
          <w:lang w:eastAsia="bg-BG"/>
        </w:rPr>
        <w:t xml:space="preserve"> „Куба“ и жк. „Дружба“, жилищни блокове и къщи, </w:t>
      </w:r>
      <w:r w:rsidR="00D42609" w:rsidRPr="00D42609">
        <w:rPr>
          <w:rFonts w:ascii="Arial" w:hAnsi="Arial" w:cs="Arial"/>
          <w:sz w:val="24"/>
          <w:szCs w:val="24"/>
          <w:lang w:eastAsia="bg-BG"/>
        </w:rPr>
        <w:t xml:space="preserve">има и </w:t>
      </w:r>
      <w:r w:rsidR="00F504FD" w:rsidRPr="00D42609">
        <w:rPr>
          <w:rFonts w:ascii="Arial" w:hAnsi="Arial" w:cs="Arial"/>
          <w:sz w:val="24"/>
          <w:szCs w:val="24"/>
          <w:lang w:eastAsia="bg-BG"/>
        </w:rPr>
        <w:t>блокове</w:t>
      </w:r>
    </w:p>
    <w:p w14:paraId="1FFC32BC" w14:textId="29CB618C" w:rsidR="00333E64" w:rsidRPr="00BE180E" w:rsidRDefault="00333E64" w:rsidP="00A82024">
      <w:pPr>
        <w:spacing w:line="360" w:lineRule="auto"/>
        <w:jc w:val="both"/>
        <w:rPr>
          <w:rFonts w:ascii="Arial" w:hAnsi="Arial" w:cs="Arial"/>
          <w:sz w:val="24"/>
          <w:szCs w:val="24"/>
          <w:lang w:eastAsia="bg-BG"/>
        </w:rPr>
      </w:pPr>
      <w:r w:rsidRPr="00D42609">
        <w:rPr>
          <w:rFonts w:ascii="Arial" w:hAnsi="Arial" w:cs="Arial"/>
          <w:sz w:val="24"/>
          <w:szCs w:val="24"/>
          <w:lang w:eastAsia="bg-BG"/>
        </w:rPr>
        <w:t>Зона 9</w:t>
      </w:r>
      <w:r w:rsidR="00433403" w:rsidRPr="00D42609">
        <w:rPr>
          <w:rFonts w:ascii="Arial" w:hAnsi="Arial" w:cs="Arial"/>
          <w:sz w:val="24"/>
          <w:szCs w:val="24"/>
          <w:lang w:eastAsia="bg-BG"/>
        </w:rPr>
        <w:t xml:space="preserve"> </w:t>
      </w:r>
      <w:r w:rsidR="007646ED" w:rsidRPr="00D42609">
        <w:rPr>
          <w:rFonts w:ascii="Arial" w:hAnsi="Arial" w:cs="Arial"/>
          <w:sz w:val="24"/>
          <w:szCs w:val="24"/>
          <w:lang w:eastAsia="bg-BG"/>
        </w:rPr>
        <w:t>–</w:t>
      </w:r>
      <w:r w:rsidR="00433403" w:rsidRPr="00D42609">
        <w:rPr>
          <w:rFonts w:ascii="Arial" w:hAnsi="Arial" w:cs="Arial"/>
          <w:sz w:val="24"/>
          <w:szCs w:val="24"/>
          <w:lang w:eastAsia="bg-BG"/>
        </w:rPr>
        <w:t xml:space="preserve"> обхваща</w:t>
      </w:r>
      <w:r w:rsidR="007646ED" w:rsidRPr="00D42609">
        <w:rPr>
          <w:rFonts w:ascii="Arial" w:hAnsi="Arial" w:cs="Arial"/>
          <w:sz w:val="24"/>
          <w:szCs w:val="24"/>
          <w:lang w:eastAsia="bg-BG"/>
        </w:rPr>
        <w:t xml:space="preserve"> част от</w:t>
      </w:r>
      <w:r w:rsidR="00433403" w:rsidRPr="00D42609">
        <w:rPr>
          <w:rFonts w:ascii="Arial" w:hAnsi="Arial" w:cs="Arial"/>
          <w:sz w:val="24"/>
          <w:szCs w:val="24"/>
          <w:lang w:eastAsia="bg-BG"/>
        </w:rPr>
        <w:t xml:space="preserve"> жк</w:t>
      </w:r>
      <w:r w:rsidR="007646ED" w:rsidRPr="00D42609">
        <w:rPr>
          <w:rFonts w:ascii="Arial" w:hAnsi="Arial" w:cs="Arial"/>
          <w:sz w:val="24"/>
          <w:szCs w:val="24"/>
          <w:lang w:eastAsia="bg-BG"/>
        </w:rPr>
        <w:t xml:space="preserve"> „Дружба“, </w:t>
      </w:r>
      <w:r w:rsidR="00AB3706" w:rsidRPr="00D42609">
        <w:rPr>
          <w:rFonts w:ascii="Arial" w:hAnsi="Arial" w:cs="Arial"/>
          <w:sz w:val="24"/>
          <w:szCs w:val="24"/>
          <w:lang w:eastAsia="bg-BG"/>
        </w:rPr>
        <w:t xml:space="preserve">преобладават двуетажни къщи, </w:t>
      </w:r>
      <w:r w:rsidR="00D42609" w:rsidRPr="00D42609">
        <w:rPr>
          <w:rFonts w:ascii="Arial" w:hAnsi="Arial" w:cs="Arial"/>
          <w:sz w:val="24"/>
          <w:szCs w:val="24"/>
          <w:lang w:eastAsia="bg-BG"/>
        </w:rPr>
        <w:t xml:space="preserve">има и </w:t>
      </w:r>
      <w:r w:rsidR="00F504FD" w:rsidRPr="00D42609">
        <w:rPr>
          <w:rFonts w:ascii="Arial" w:hAnsi="Arial" w:cs="Arial"/>
          <w:sz w:val="24"/>
          <w:szCs w:val="24"/>
          <w:lang w:eastAsia="bg-BG"/>
        </w:rPr>
        <w:t>блокове</w:t>
      </w:r>
    </w:p>
    <w:p w14:paraId="5A6C538A" w14:textId="48A9BDB5" w:rsidR="00333E64" w:rsidRPr="00BE180E" w:rsidRDefault="00333E64" w:rsidP="00A82024">
      <w:pPr>
        <w:spacing w:line="360" w:lineRule="auto"/>
        <w:jc w:val="both"/>
        <w:rPr>
          <w:rFonts w:ascii="Arial" w:hAnsi="Arial" w:cs="Arial"/>
          <w:sz w:val="24"/>
          <w:szCs w:val="24"/>
          <w:lang w:eastAsia="bg-BG"/>
        </w:rPr>
      </w:pPr>
      <w:r w:rsidRPr="00BE180E">
        <w:rPr>
          <w:rFonts w:ascii="Arial" w:hAnsi="Arial" w:cs="Arial"/>
          <w:sz w:val="24"/>
          <w:szCs w:val="24"/>
          <w:lang w:eastAsia="bg-BG"/>
        </w:rPr>
        <w:t>Зона 10</w:t>
      </w:r>
      <w:r w:rsidR="00433403" w:rsidRPr="00BE180E">
        <w:rPr>
          <w:rFonts w:ascii="Arial" w:hAnsi="Arial" w:cs="Arial"/>
          <w:sz w:val="24"/>
          <w:szCs w:val="24"/>
          <w:lang w:eastAsia="bg-BG"/>
        </w:rPr>
        <w:t xml:space="preserve"> - обхваща жк</w:t>
      </w:r>
      <w:r w:rsidR="00AB3706" w:rsidRPr="00BE180E">
        <w:rPr>
          <w:rFonts w:ascii="Arial" w:hAnsi="Arial" w:cs="Arial"/>
          <w:sz w:val="24"/>
          <w:szCs w:val="24"/>
          <w:lang w:eastAsia="bg-BG"/>
        </w:rPr>
        <w:t xml:space="preserve"> „Орфей“, преобладават панелни блокове, </w:t>
      </w:r>
      <w:r w:rsidR="00D162E8" w:rsidRPr="00BE180E">
        <w:rPr>
          <w:rFonts w:ascii="Arial" w:hAnsi="Arial" w:cs="Arial"/>
          <w:sz w:val="24"/>
          <w:szCs w:val="24"/>
          <w:lang w:eastAsia="bg-BG"/>
        </w:rPr>
        <w:t xml:space="preserve">които в голяма част са </w:t>
      </w:r>
      <w:r w:rsidR="00D42609">
        <w:rPr>
          <w:rFonts w:ascii="Arial" w:hAnsi="Arial" w:cs="Arial"/>
          <w:sz w:val="24"/>
          <w:szCs w:val="24"/>
          <w:lang w:eastAsia="bg-BG"/>
        </w:rPr>
        <w:t xml:space="preserve">енергийно </w:t>
      </w:r>
      <w:r w:rsidR="00D162E8" w:rsidRPr="00D42609">
        <w:rPr>
          <w:rFonts w:ascii="Arial" w:hAnsi="Arial" w:cs="Arial"/>
          <w:sz w:val="24"/>
          <w:szCs w:val="24"/>
          <w:lang w:eastAsia="bg-BG"/>
        </w:rPr>
        <w:t>обновени</w:t>
      </w:r>
      <w:r w:rsidR="00623E20">
        <w:rPr>
          <w:rFonts w:ascii="Arial" w:hAnsi="Arial" w:cs="Arial"/>
          <w:sz w:val="24"/>
          <w:szCs w:val="24"/>
          <w:lang w:eastAsia="bg-BG"/>
        </w:rPr>
        <w:t xml:space="preserve"> </w:t>
      </w:r>
    </w:p>
    <w:p w14:paraId="64894359" w14:textId="519F72DD" w:rsidR="00333E64" w:rsidRPr="00BE180E" w:rsidRDefault="00333E64" w:rsidP="00A82024">
      <w:pPr>
        <w:spacing w:line="360" w:lineRule="auto"/>
        <w:jc w:val="both"/>
        <w:rPr>
          <w:rFonts w:ascii="Arial" w:hAnsi="Arial" w:cs="Arial"/>
          <w:sz w:val="24"/>
          <w:szCs w:val="24"/>
          <w:lang w:eastAsia="bg-BG"/>
        </w:rPr>
      </w:pPr>
      <w:r w:rsidRPr="00BE180E">
        <w:rPr>
          <w:rFonts w:ascii="Arial" w:hAnsi="Arial" w:cs="Arial"/>
          <w:sz w:val="24"/>
          <w:szCs w:val="24"/>
          <w:lang w:eastAsia="bg-BG"/>
        </w:rPr>
        <w:t>Зона 11</w:t>
      </w:r>
      <w:r w:rsidR="00433403" w:rsidRPr="00BE180E">
        <w:rPr>
          <w:rFonts w:ascii="Arial" w:hAnsi="Arial" w:cs="Arial"/>
          <w:sz w:val="24"/>
          <w:szCs w:val="24"/>
          <w:lang w:eastAsia="bg-BG"/>
        </w:rPr>
        <w:t xml:space="preserve">- обхваща </w:t>
      </w:r>
      <w:r w:rsidR="00AB3706" w:rsidRPr="00BE180E">
        <w:rPr>
          <w:rFonts w:ascii="Arial" w:hAnsi="Arial" w:cs="Arial"/>
          <w:sz w:val="24"/>
          <w:szCs w:val="24"/>
          <w:lang w:eastAsia="bg-BG"/>
        </w:rPr>
        <w:t xml:space="preserve">части от </w:t>
      </w:r>
      <w:r w:rsidR="00433403" w:rsidRPr="00BE180E">
        <w:rPr>
          <w:rFonts w:ascii="Arial" w:hAnsi="Arial" w:cs="Arial"/>
          <w:sz w:val="24"/>
          <w:szCs w:val="24"/>
          <w:lang w:eastAsia="bg-BG"/>
        </w:rPr>
        <w:t>жк</w:t>
      </w:r>
      <w:r w:rsidR="00AB3706" w:rsidRPr="00BE180E">
        <w:rPr>
          <w:rFonts w:ascii="Arial" w:hAnsi="Arial" w:cs="Arial"/>
          <w:sz w:val="24"/>
          <w:szCs w:val="24"/>
          <w:lang w:eastAsia="bg-BG"/>
        </w:rPr>
        <w:t xml:space="preserve"> „Възраждане“ и жк „Република“, </w:t>
      </w:r>
      <w:r w:rsidR="00623E20" w:rsidRPr="00D862DB">
        <w:rPr>
          <w:rFonts w:ascii="Arial" w:hAnsi="Arial" w:cs="Arial"/>
          <w:sz w:val="24"/>
          <w:szCs w:val="24"/>
          <w:lang w:eastAsia="bg-BG"/>
        </w:rPr>
        <w:t>къщи – 1-2 етажни</w:t>
      </w:r>
    </w:p>
    <w:p w14:paraId="52748D3C" w14:textId="756547A5" w:rsidR="00333E64" w:rsidRPr="00BE180E" w:rsidRDefault="00333E64" w:rsidP="00A82024">
      <w:pPr>
        <w:spacing w:line="360" w:lineRule="auto"/>
        <w:jc w:val="both"/>
        <w:rPr>
          <w:rFonts w:ascii="Arial" w:hAnsi="Arial" w:cs="Arial"/>
          <w:sz w:val="24"/>
          <w:szCs w:val="24"/>
          <w:lang w:eastAsia="bg-BG"/>
        </w:rPr>
      </w:pPr>
      <w:r w:rsidRPr="00BE180E">
        <w:rPr>
          <w:rFonts w:ascii="Arial" w:hAnsi="Arial" w:cs="Arial"/>
          <w:sz w:val="24"/>
          <w:szCs w:val="24"/>
          <w:lang w:eastAsia="bg-BG"/>
        </w:rPr>
        <w:t>Зона 12</w:t>
      </w:r>
      <w:r w:rsidR="00433403" w:rsidRPr="00BE180E">
        <w:rPr>
          <w:rFonts w:ascii="Arial" w:hAnsi="Arial" w:cs="Arial"/>
          <w:sz w:val="24"/>
          <w:szCs w:val="24"/>
          <w:lang w:eastAsia="bg-BG"/>
        </w:rPr>
        <w:t xml:space="preserve"> - обхваща </w:t>
      </w:r>
      <w:r w:rsidR="00AB3706" w:rsidRPr="00BE180E">
        <w:rPr>
          <w:rFonts w:ascii="Arial" w:hAnsi="Arial" w:cs="Arial"/>
          <w:sz w:val="24"/>
          <w:szCs w:val="24"/>
          <w:lang w:eastAsia="bg-BG"/>
        </w:rPr>
        <w:t xml:space="preserve">част от жк „Изгрев“, едно и двуетажни къщи, </w:t>
      </w:r>
    </w:p>
    <w:p w14:paraId="15BD92F0" w14:textId="32DF9CE6" w:rsidR="00333E64" w:rsidRPr="00BE180E" w:rsidRDefault="00333E64" w:rsidP="00A82024">
      <w:pPr>
        <w:spacing w:line="360" w:lineRule="auto"/>
        <w:jc w:val="both"/>
        <w:rPr>
          <w:rFonts w:ascii="Arial" w:hAnsi="Arial" w:cs="Arial"/>
          <w:sz w:val="24"/>
          <w:szCs w:val="24"/>
          <w:lang w:eastAsia="bg-BG"/>
        </w:rPr>
      </w:pPr>
      <w:r w:rsidRPr="00BE180E">
        <w:rPr>
          <w:rFonts w:ascii="Arial" w:hAnsi="Arial" w:cs="Arial"/>
          <w:sz w:val="24"/>
          <w:szCs w:val="24"/>
          <w:lang w:eastAsia="bg-BG"/>
        </w:rPr>
        <w:lastRenderedPageBreak/>
        <w:t>Зона 13</w:t>
      </w:r>
      <w:r w:rsidR="00433403" w:rsidRPr="00BE180E">
        <w:rPr>
          <w:rFonts w:ascii="Arial" w:hAnsi="Arial" w:cs="Arial"/>
          <w:sz w:val="24"/>
          <w:szCs w:val="24"/>
          <w:lang w:eastAsia="bg-BG"/>
        </w:rPr>
        <w:t xml:space="preserve"> - обхваща жк</w:t>
      </w:r>
      <w:r w:rsidR="00AB3706" w:rsidRPr="00BE180E">
        <w:rPr>
          <w:rFonts w:ascii="Arial" w:hAnsi="Arial" w:cs="Arial"/>
          <w:sz w:val="24"/>
          <w:szCs w:val="24"/>
          <w:lang w:eastAsia="bg-BG"/>
        </w:rPr>
        <w:t xml:space="preserve"> част от жк „Куба“, дву- триетажни къщи и блок</w:t>
      </w:r>
      <w:r w:rsidR="00D162E8" w:rsidRPr="00BE180E">
        <w:rPr>
          <w:rFonts w:ascii="Arial" w:hAnsi="Arial" w:cs="Arial"/>
          <w:sz w:val="24"/>
          <w:szCs w:val="24"/>
          <w:lang w:eastAsia="bg-BG"/>
        </w:rPr>
        <w:t>ове</w:t>
      </w:r>
      <w:r w:rsidR="00AB3706" w:rsidRPr="00BE180E">
        <w:rPr>
          <w:rFonts w:ascii="Arial" w:hAnsi="Arial" w:cs="Arial"/>
          <w:sz w:val="24"/>
          <w:szCs w:val="24"/>
          <w:lang w:eastAsia="bg-BG"/>
        </w:rPr>
        <w:t xml:space="preserve">, </w:t>
      </w:r>
      <w:r w:rsidR="00D162E8" w:rsidRPr="00BE180E">
        <w:rPr>
          <w:rFonts w:ascii="Arial" w:hAnsi="Arial" w:cs="Arial"/>
          <w:sz w:val="24"/>
          <w:szCs w:val="24"/>
          <w:lang w:eastAsia="bg-BG"/>
        </w:rPr>
        <w:t xml:space="preserve">част от които са </w:t>
      </w:r>
      <w:r w:rsidR="00D42609">
        <w:rPr>
          <w:rFonts w:ascii="Arial" w:hAnsi="Arial" w:cs="Arial"/>
          <w:sz w:val="24"/>
          <w:szCs w:val="24"/>
          <w:lang w:eastAsia="bg-BG"/>
        </w:rPr>
        <w:t xml:space="preserve">енергийно </w:t>
      </w:r>
      <w:r w:rsidR="00D42609" w:rsidRPr="00D42609">
        <w:rPr>
          <w:rFonts w:ascii="Arial" w:hAnsi="Arial" w:cs="Arial"/>
          <w:sz w:val="24"/>
          <w:szCs w:val="24"/>
          <w:lang w:eastAsia="bg-BG"/>
        </w:rPr>
        <w:t>обновени</w:t>
      </w:r>
    </w:p>
    <w:p w14:paraId="613A030F" w14:textId="003E0255" w:rsidR="00333E64" w:rsidRPr="00BE180E" w:rsidRDefault="00333E64" w:rsidP="00A82024">
      <w:pPr>
        <w:spacing w:line="360" w:lineRule="auto"/>
        <w:jc w:val="both"/>
        <w:rPr>
          <w:rFonts w:ascii="Arial" w:hAnsi="Arial" w:cs="Arial"/>
          <w:sz w:val="24"/>
          <w:szCs w:val="24"/>
          <w:lang w:eastAsia="bg-BG"/>
        </w:rPr>
      </w:pPr>
      <w:r w:rsidRPr="00BE180E">
        <w:rPr>
          <w:rFonts w:ascii="Arial" w:hAnsi="Arial" w:cs="Arial"/>
          <w:sz w:val="24"/>
          <w:szCs w:val="24"/>
          <w:lang w:eastAsia="bg-BG"/>
        </w:rPr>
        <w:t>Зона 14</w:t>
      </w:r>
      <w:r w:rsidR="00433403" w:rsidRPr="00BE180E">
        <w:rPr>
          <w:rFonts w:ascii="Arial" w:hAnsi="Arial" w:cs="Arial"/>
          <w:sz w:val="24"/>
          <w:szCs w:val="24"/>
          <w:lang w:eastAsia="bg-BG"/>
        </w:rPr>
        <w:t xml:space="preserve"> - обхваща </w:t>
      </w:r>
      <w:r w:rsidR="00AB3706" w:rsidRPr="00BE180E">
        <w:rPr>
          <w:rFonts w:ascii="Arial" w:hAnsi="Arial" w:cs="Arial"/>
          <w:sz w:val="24"/>
          <w:szCs w:val="24"/>
          <w:lang w:eastAsia="bg-BG"/>
        </w:rPr>
        <w:t xml:space="preserve">част от </w:t>
      </w:r>
      <w:r w:rsidR="00433403" w:rsidRPr="00BE180E">
        <w:rPr>
          <w:rFonts w:ascii="Arial" w:hAnsi="Arial" w:cs="Arial"/>
          <w:sz w:val="24"/>
          <w:szCs w:val="24"/>
          <w:lang w:eastAsia="bg-BG"/>
        </w:rPr>
        <w:t>жк</w:t>
      </w:r>
      <w:r w:rsidR="00AB3706" w:rsidRPr="00BE180E">
        <w:rPr>
          <w:rFonts w:ascii="Arial" w:hAnsi="Arial" w:cs="Arial"/>
          <w:sz w:val="24"/>
          <w:szCs w:val="24"/>
          <w:lang w:eastAsia="bg-BG"/>
        </w:rPr>
        <w:t xml:space="preserve"> „Дружба“ , преобладават </w:t>
      </w:r>
      <w:r w:rsidR="005B18A1" w:rsidRPr="00BE180E">
        <w:rPr>
          <w:rFonts w:ascii="Arial" w:hAnsi="Arial" w:cs="Arial"/>
          <w:sz w:val="24"/>
          <w:szCs w:val="24"/>
          <w:lang w:eastAsia="bg-BG"/>
        </w:rPr>
        <w:t>двуетажни къщи</w:t>
      </w:r>
      <w:r w:rsidR="00AB3706" w:rsidRPr="00BE180E">
        <w:rPr>
          <w:rFonts w:ascii="Arial" w:hAnsi="Arial" w:cs="Arial"/>
          <w:sz w:val="24"/>
          <w:szCs w:val="24"/>
          <w:lang w:eastAsia="bg-BG"/>
        </w:rPr>
        <w:t xml:space="preserve">, </w:t>
      </w:r>
      <w:r w:rsidR="00623E20" w:rsidRPr="00D862DB">
        <w:rPr>
          <w:rFonts w:ascii="Arial" w:hAnsi="Arial" w:cs="Arial"/>
          <w:sz w:val="24"/>
          <w:szCs w:val="24"/>
          <w:lang w:eastAsia="bg-BG"/>
        </w:rPr>
        <w:t>3-4</w:t>
      </w:r>
      <w:r w:rsidR="00D862DB" w:rsidRPr="00D862DB">
        <w:rPr>
          <w:rFonts w:ascii="Arial" w:hAnsi="Arial" w:cs="Arial"/>
          <w:sz w:val="24"/>
          <w:szCs w:val="24"/>
          <w:lang w:eastAsia="bg-BG"/>
        </w:rPr>
        <w:t xml:space="preserve"> етажни</w:t>
      </w:r>
      <w:r w:rsidR="00623E20" w:rsidRPr="00D862DB">
        <w:rPr>
          <w:rFonts w:ascii="Arial" w:hAnsi="Arial" w:cs="Arial"/>
          <w:sz w:val="24"/>
          <w:szCs w:val="24"/>
          <w:lang w:eastAsia="bg-BG"/>
        </w:rPr>
        <w:t xml:space="preserve"> блокове</w:t>
      </w:r>
    </w:p>
    <w:p w14:paraId="2D83B976" w14:textId="48552BEA" w:rsidR="00333E64" w:rsidRPr="00BE180E" w:rsidRDefault="00333E64" w:rsidP="00A82024">
      <w:pPr>
        <w:spacing w:line="360" w:lineRule="auto"/>
        <w:jc w:val="both"/>
        <w:rPr>
          <w:rFonts w:ascii="Arial" w:hAnsi="Arial" w:cs="Arial"/>
          <w:sz w:val="24"/>
          <w:szCs w:val="24"/>
          <w:lang w:eastAsia="bg-BG"/>
        </w:rPr>
      </w:pPr>
      <w:r w:rsidRPr="00BE180E">
        <w:rPr>
          <w:rFonts w:ascii="Arial" w:hAnsi="Arial" w:cs="Arial"/>
          <w:sz w:val="24"/>
          <w:szCs w:val="24"/>
          <w:lang w:eastAsia="bg-BG"/>
        </w:rPr>
        <w:t>Зона 15</w:t>
      </w:r>
      <w:r w:rsidR="00433403" w:rsidRPr="00BE180E">
        <w:rPr>
          <w:rFonts w:ascii="Arial" w:hAnsi="Arial" w:cs="Arial"/>
          <w:sz w:val="24"/>
          <w:szCs w:val="24"/>
          <w:lang w:eastAsia="bg-BG"/>
        </w:rPr>
        <w:t xml:space="preserve"> - обхваща жк</w:t>
      </w:r>
      <w:r w:rsidR="005B18A1" w:rsidRPr="00BE180E">
        <w:rPr>
          <w:rFonts w:ascii="Arial" w:hAnsi="Arial" w:cs="Arial"/>
          <w:sz w:val="24"/>
          <w:szCs w:val="24"/>
          <w:lang w:eastAsia="bg-BG"/>
        </w:rPr>
        <w:t xml:space="preserve"> „Л. Каравелов“ , жилищни блокове и дву- три етажни къщи, </w:t>
      </w:r>
    </w:p>
    <w:p w14:paraId="5EE59F0C" w14:textId="4792FCB8" w:rsidR="005B18A1" w:rsidRPr="00BE180E" w:rsidRDefault="00333E64" w:rsidP="005B18A1">
      <w:pPr>
        <w:spacing w:line="360" w:lineRule="auto"/>
        <w:jc w:val="both"/>
        <w:rPr>
          <w:rFonts w:ascii="Arial" w:hAnsi="Arial" w:cs="Arial"/>
          <w:sz w:val="24"/>
          <w:szCs w:val="24"/>
          <w:lang w:eastAsia="bg-BG"/>
        </w:rPr>
      </w:pPr>
      <w:r w:rsidRPr="00BE180E">
        <w:rPr>
          <w:rFonts w:ascii="Arial" w:hAnsi="Arial" w:cs="Arial"/>
          <w:sz w:val="24"/>
          <w:szCs w:val="24"/>
          <w:lang w:eastAsia="bg-BG"/>
        </w:rPr>
        <w:t>Зона 16</w:t>
      </w:r>
      <w:r w:rsidR="00433403" w:rsidRPr="00BE180E">
        <w:rPr>
          <w:rFonts w:ascii="Arial" w:hAnsi="Arial" w:cs="Arial"/>
          <w:sz w:val="24"/>
          <w:szCs w:val="24"/>
          <w:lang w:eastAsia="bg-BG"/>
        </w:rPr>
        <w:t xml:space="preserve"> - обхваща жк</w:t>
      </w:r>
      <w:r w:rsidR="005B18A1" w:rsidRPr="00BE180E">
        <w:rPr>
          <w:rFonts w:ascii="Arial" w:hAnsi="Arial" w:cs="Arial"/>
          <w:sz w:val="24"/>
          <w:szCs w:val="24"/>
          <w:lang w:eastAsia="bg-BG"/>
        </w:rPr>
        <w:t xml:space="preserve"> „Бадема“ – преобладават </w:t>
      </w:r>
      <w:r w:rsidR="00D862DB">
        <w:rPr>
          <w:rFonts w:ascii="Arial" w:hAnsi="Arial" w:cs="Arial"/>
          <w:sz w:val="24"/>
          <w:szCs w:val="24"/>
          <w:lang w:eastAsia="bg-BG"/>
        </w:rPr>
        <w:t xml:space="preserve">панелните </w:t>
      </w:r>
      <w:r w:rsidR="005B18A1" w:rsidRPr="00BE180E">
        <w:rPr>
          <w:rFonts w:ascii="Arial" w:hAnsi="Arial" w:cs="Arial"/>
          <w:sz w:val="24"/>
          <w:szCs w:val="24"/>
          <w:lang w:eastAsia="bg-BG"/>
        </w:rPr>
        <w:t xml:space="preserve">блокове и дву- три етажни къщи, </w:t>
      </w:r>
      <w:r w:rsidR="00D162E8" w:rsidRPr="00BE180E">
        <w:rPr>
          <w:rFonts w:ascii="Arial" w:hAnsi="Arial" w:cs="Arial"/>
          <w:sz w:val="24"/>
          <w:szCs w:val="24"/>
          <w:lang w:eastAsia="bg-BG"/>
        </w:rPr>
        <w:t xml:space="preserve">като по- голяма част от сградите са </w:t>
      </w:r>
      <w:r w:rsidR="00D42609">
        <w:rPr>
          <w:rFonts w:ascii="Arial" w:hAnsi="Arial" w:cs="Arial"/>
          <w:sz w:val="24"/>
          <w:szCs w:val="24"/>
          <w:lang w:eastAsia="bg-BG"/>
        </w:rPr>
        <w:t xml:space="preserve">енергийно </w:t>
      </w:r>
      <w:r w:rsidR="00D162E8" w:rsidRPr="00D862DB">
        <w:rPr>
          <w:rFonts w:ascii="Arial" w:hAnsi="Arial" w:cs="Arial"/>
          <w:sz w:val="24"/>
          <w:szCs w:val="24"/>
          <w:lang w:eastAsia="bg-BG"/>
        </w:rPr>
        <w:t>обновени</w:t>
      </w:r>
      <w:r w:rsidR="00623E20">
        <w:rPr>
          <w:rFonts w:ascii="Arial" w:hAnsi="Arial" w:cs="Arial"/>
          <w:sz w:val="24"/>
          <w:szCs w:val="24"/>
          <w:lang w:eastAsia="bg-BG"/>
        </w:rPr>
        <w:t xml:space="preserve"> </w:t>
      </w:r>
    </w:p>
    <w:p w14:paraId="3A4B0647" w14:textId="353A41D3" w:rsidR="00333E64" w:rsidRPr="00BE180E" w:rsidRDefault="00333E64" w:rsidP="00A82024">
      <w:pPr>
        <w:spacing w:line="360" w:lineRule="auto"/>
        <w:jc w:val="both"/>
        <w:rPr>
          <w:rFonts w:ascii="Arial" w:hAnsi="Arial" w:cs="Arial"/>
          <w:sz w:val="24"/>
          <w:szCs w:val="24"/>
          <w:lang w:eastAsia="bg-BG"/>
        </w:rPr>
      </w:pPr>
    </w:p>
    <w:p w14:paraId="486A999B" w14:textId="77777777" w:rsidR="00F46AD6" w:rsidRPr="00BE180E" w:rsidRDefault="00F46AD6" w:rsidP="00F46AD6">
      <w:pPr>
        <w:pStyle w:val="Bild"/>
        <w:spacing w:after="0" w:afterAutospacing="0"/>
        <w:rPr>
          <w:lang w:val="bg-BG"/>
        </w:rPr>
      </w:pPr>
      <w:r w:rsidRPr="00BE180E">
        <w:rPr>
          <w:lang w:val="bg-BG" w:eastAsia="bg-BG"/>
        </w:rPr>
        <w:drawing>
          <wp:inline distT="0" distB="0" distL="0" distR="0" wp14:anchorId="074E6E2C" wp14:editId="0597EBF1">
            <wp:extent cx="5082922" cy="3916907"/>
            <wp:effectExtent l="0" t="0" r="3810" b="762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5082922" cy="3916907"/>
                    </a:xfrm>
                    <a:prstGeom prst="rect">
                      <a:avLst/>
                    </a:prstGeom>
                    <a:noFill/>
                    <a:ln>
                      <a:noFill/>
                    </a:ln>
                  </pic:spPr>
                </pic:pic>
              </a:graphicData>
            </a:graphic>
          </wp:inline>
        </w:drawing>
      </w:r>
      <w:bookmarkStart w:id="188" w:name="_Toc35816694"/>
    </w:p>
    <w:p w14:paraId="3C93A5DA" w14:textId="3D32F0B4" w:rsidR="00F46AD6" w:rsidRPr="00BE180E" w:rsidRDefault="00F46AD6" w:rsidP="000260B8">
      <w:pPr>
        <w:pStyle w:val="Bild"/>
        <w:spacing w:after="0" w:afterAutospacing="0"/>
        <w:rPr>
          <w:lang w:val="bg-BG"/>
        </w:rPr>
      </w:pPr>
      <w:bookmarkStart w:id="189" w:name="_Toc37066825"/>
      <w:bookmarkStart w:id="190" w:name="_Toc48359067"/>
      <w:r w:rsidRPr="00BE180E">
        <w:rPr>
          <w:lang w:val="bg-BG"/>
        </w:rPr>
        <w:t xml:space="preserve">Фигура </w:t>
      </w:r>
      <w:r w:rsidRPr="00BE180E">
        <w:rPr>
          <w:lang w:val="bg-BG"/>
        </w:rPr>
        <w:fldChar w:fldCharType="begin"/>
      </w:r>
      <w:r w:rsidRPr="00BE180E">
        <w:rPr>
          <w:lang w:val="bg-BG"/>
        </w:rPr>
        <w:instrText xml:space="preserve"> SEQ Фигура \* ARABIC </w:instrText>
      </w:r>
      <w:r w:rsidRPr="00BE180E">
        <w:rPr>
          <w:lang w:val="bg-BG"/>
        </w:rPr>
        <w:fldChar w:fldCharType="separate"/>
      </w:r>
      <w:r w:rsidR="00E63427">
        <w:rPr>
          <w:lang w:val="bg-BG"/>
        </w:rPr>
        <w:t>44</w:t>
      </w:r>
      <w:r w:rsidRPr="00BE180E">
        <w:rPr>
          <w:lang w:val="bg-BG"/>
        </w:rPr>
        <w:fldChar w:fldCharType="end"/>
      </w:r>
      <w:r w:rsidRPr="00BE180E">
        <w:rPr>
          <w:lang w:val="bg-BG"/>
        </w:rPr>
        <w:t>: Райони на гр. Хасково</w:t>
      </w:r>
      <w:bookmarkEnd w:id="188"/>
      <w:bookmarkEnd w:id="189"/>
      <w:bookmarkEnd w:id="190"/>
    </w:p>
    <w:p w14:paraId="12D217B0" w14:textId="77777777" w:rsidR="00F46AD6" w:rsidRPr="00BE180E" w:rsidRDefault="00F46AD6" w:rsidP="00A82024">
      <w:pPr>
        <w:spacing w:line="360" w:lineRule="auto"/>
        <w:jc w:val="both"/>
        <w:rPr>
          <w:rFonts w:ascii="Arial" w:hAnsi="Arial" w:cs="Arial"/>
          <w:sz w:val="24"/>
          <w:szCs w:val="24"/>
          <w:lang w:eastAsia="bg-BG"/>
        </w:rPr>
      </w:pPr>
    </w:p>
    <w:p w14:paraId="4FB9579D" w14:textId="4FB415CA" w:rsidR="00F46AD6" w:rsidRPr="00BE180E" w:rsidRDefault="00F46AD6" w:rsidP="00A82024">
      <w:pPr>
        <w:spacing w:line="360" w:lineRule="auto"/>
        <w:jc w:val="both"/>
        <w:rPr>
          <w:rFonts w:ascii="Arial" w:hAnsi="Arial" w:cs="Arial"/>
          <w:sz w:val="24"/>
          <w:szCs w:val="24"/>
          <w:lang w:eastAsia="bg-BG"/>
        </w:rPr>
      </w:pPr>
    </w:p>
    <w:p w14:paraId="5BAC5AA3" w14:textId="5573D76B" w:rsidR="00A82024" w:rsidRPr="00BE180E" w:rsidRDefault="00A82024" w:rsidP="00A82024">
      <w:pPr>
        <w:pStyle w:val="Caption"/>
        <w:rPr>
          <w:szCs w:val="24"/>
          <w:lang w:val="bg-BG"/>
        </w:rPr>
      </w:pPr>
      <w:bookmarkStart w:id="191" w:name="_Toc35816733"/>
      <w:bookmarkStart w:id="192" w:name="_Toc37067715"/>
      <w:bookmarkStart w:id="193" w:name="_Toc48359146"/>
      <w:r w:rsidRPr="00BE180E">
        <w:rPr>
          <w:szCs w:val="24"/>
          <w:lang w:val="bg-BG"/>
        </w:rPr>
        <w:t xml:space="preserve">Таблица </w:t>
      </w:r>
      <w:r w:rsidRPr="00BE180E">
        <w:rPr>
          <w:szCs w:val="24"/>
          <w:lang w:val="bg-BG"/>
        </w:rPr>
        <w:fldChar w:fldCharType="begin"/>
      </w:r>
      <w:r w:rsidRPr="00BE180E">
        <w:rPr>
          <w:szCs w:val="24"/>
          <w:lang w:val="bg-BG"/>
        </w:rPr>
        <w:instrText xml:space="preserve"> SEQ Таблица \* ARABIC </w:instrText>
      </w:r>
      <w:r w:rsidRPr="00BE180E">
        <w:rPr>
          <w:szCs w:val="24"/>
          <w:lang w:val="bg-BG"/>
        </w:rPr>
        <w:fldChar w:fldCharType="separate"/>
      </w:r>
      <w:r w:rsidR="00E63427">
        <w:rPr>
          <w:noProof/>
          <w:szCs w:val="24"/>
          <w:lang w:val="bg-BG"/>
        </w:rPr>
        <w:t>26</w:t>
      </w:r>
      <w:r w:rsidRPr="00BE180E">
        <w:rPr>
          <w:noProof/>
          <w:szCs w:val="24"/>
          <w:lang w:val="bg-BG"/>
        </w:rPr>
        <w:fldChar w:fldCharType="end"/>
      </w:r>
      <w:r w:rsidRPr="00BE180E">
        <w:rPr>
          <w:szCs w:val="24"/>
          <w:lang w:val="bg-BG"/>
        </w:rPr>
        <w:t>: Емисии ФПЧ</w:t>
      </w:r>
      <w:r w:rsidRPr="00BE180E">
        <w:rPr>
          <w:szCs w:val="24"/>
          <w:vertAlign w:val="subscript"/>
          <w:lang w:val="bg-BG"/>
        </w:rPr>
        <w:t>10</w:t>
      </w:r>
      <w:r w:rsidRPr="00BE180E">
        <w:rPr>
          <w:szCs w:val="24"/>
          <w:lang w:val="bg-BG"/>
        </w:rPr>
        <w:t xml:space="preserve"> и ПАВ от битово отопление – 2018 г.</w:t>
      </w:r>
      <w:bookmarkEnd w:id="191"/>
      <w:bookmarkEnd w:id="192"/>
      <w:bookmarkEnd w:id="193"/>
      <w:r w:rsidRPr="00BE180E">
        <w:rPr>
          <w:szCs w:val="24"/>
          <w:lang w:val="bg-BG"/>
        </w:rPr>
        <w:t xml:space="preserve"> </w:t>
      </w:r>
    </w:p>
    <w:tbl>
      <w:tblPr>
        <w:tblW w:w="6111" w:type="dxa"/>
        <w:jc w:val="center"/>
        <w:tblLook w:val="04A0" w:firstRow="1" w:lastRow="0" w:firstColumn="1" w:lastColumn="0" w:noHBand="0" w:noVBand="1"/>
      </w:tblPr>
      <w:tblGrid>
        <w:gridCol w:w="1342"/>
        <w:gridCol w:w="2423"/>
        <w:gridCol w:w="2346"/>
      </w:tblGrid>
      <w:tr w:rsidR="00D162E8" w:rsidRPr="00BE180E" w14:paraId="5B1CEB3B" w14:textId="77777777" w:rsidTr="00D162E8">
        <w:trPr>
          <w:trHeight w:val="170"/>
          <w:tblHeader/>
          <w:jc w:val="center"/>
        </w:trPr>
        <w:tc>
          <w:tcPr>
            <w:tcW w:w="13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E0BB5" w14:textId="77777777" w:rsidR="00D162E8" w:rsidRPr="00BE180E" w:rsidRDefault="00D162E8" w:rsidP="00E90A70">
            <w:pPr>
              <w:spacing w:after="0" w:line="360" w:lineRule="auto"/>
              <w:jc w:val="center"/>
              <w:rPr>
                <w:rFonts w:ascii="Arial" w:hAnsi="Arial" w:cs="Arial"/>
                <w:b/>
                <w:bCs/>
                <w:sz w:val="24"/>
                <w:szCs w:val="24"/>
              </w:rPr>
            </w:pPr>
            <w:r w:rsidRPr="00BE180E">
              <w:rPr>
                <w:rFonts w:ascii="Arial" w:hAnsi="Arial" w:cs="Arial"/>
                <w:b/>
                <w:bCs/>
                <w:sz w:val="24"/>
                <w:szCs w:val="24"/>
              </w:rPr>
              <w:t>Квартали</w:t>
            </w:r>
          </w:p>
        </w:tc>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41F8E" w14:textId="24645194" w:rsidR="00D162E8" w:rsidRPr="00BE180E" w:rsidRDefault="00D162E8" w:rsidP="00E90A70">
            <w:pPr>
              <w:spacing w:after="0" w:line="360" w:lineRule="auto"/>
              <w:jc w:val="center"/>
              <w:rPr>
                <w:rFonts w:ascii="Arial" w:hAnsi="Arial" w:cs="Arial"/>
                <w:b/>
                <w:bCs/>
                <w:sz w:val="24"/>
                <w:szCs w:val="24"/>
              </w:rPr>
            </w:pPr>
            <w:r w:rsidRPr="00BE180E">
              <w:rPr>
                <w:rFonts w:ascii="Arial" w:hAnsi="Arial" w:cs="Arial"/>
                <w:b/>
                <w:bCs/>
                <w:sz w:val="24"/>
                <w:szCs w:val="24"/>
              </w:rPr>
              <w:t>ФПЧ</w:t>
            </w:r>
            <w:r w:rsidRPr="00BE180E">
              <w:rPr>
                <w:rFonts w:ascii="Arial" w:hAnsi="Arial" w:cs="Arial"/>
                <w:b/>
                <w:bCs/>
                <w:sz w:val="24"/>
                <w:szCs w:val="24"/>
                <w:vertAlign w:val="subscript"/>
              </w:rPr>
              <w:t>10</w:t>
            </w:r>
            <w:r w:rsidRPr="00BE180E">
              <w:rPr>
                <w:rFonts w:ascii="Arial" w:hAnsi="Arial" w:cs="Arial"/>
                <w:b/>
                <w:bCs/>
                <w:sz w:val="24"/>
                <w:szCs w:val="24"/>
              </w:rPr>
              <w:t xml:space="preserve"> кг/год</w:t>
            </w:r>
          </w:p>
        </w:tc>
        <w:tc>
          <w:tcPr>
            <w:tcW w:w="2346" w:type="dxa"/>
            <w:tcBorders>
              <w:top w:val="single" w:sz="4" w:space="0" w:color="auto"/>
              <w:left w:val="nil"/>
              <w:bottom w:val="single" w:sz="4" w:space="0" w:color="auto"/>
              <w:right w:val="single" w:sz="4" w:space="0" w:color="auto"/>
            </w:tcBorders>
          </w:tcPr>
          <w:p w14:paraId="562B6DB7" w14:textId="77777777" w:rsidR="00D162E8" w:rsidRPr="00BE180E" w:rsidRDefault="00D162E8" w:rsidP="00E90A70">
            <w:pPr>
              <w:spacing w:after="0" w:line="360" w:lineRule="auto"/>
              <w:jc w:val="center"/>
              <w:rPr>
                <w:rFonts w:ascii="Arial" w:hAnsi="Arial" w:cs="Arial"/>
                <w:b/>
                <w:bCs/>
                <w:sz w:val="24"/>
                <w:szCs w:val="24"/>
              </w:rPr>
            </w:pPr>
            <w:r w:rsidRPr="00BE180E">
              <w:rPr>
                <w:rFonts w:ascii="Arial" w:hAnsi="Arial" w:cs="Arial"/>
                <w:b/>
                <w:bCs/>
                <w:sz w:val="24"/>
                <w:szCs w:val="24"/>
              </w:rPr>
              <w:t>ПАВ  кг/год</w:t>
            </w:r>
          </w:p>
        </w:tc>
      </w:tr>
      <w:tr w:rsidR="00D162E8" w:rsidRPr="00BE180E" w14:paraId="01E66251" w14:textId="77777777" w:rsidTr="00D162E8">
        <w:trPr>
          <w:trHeight w:val="227"/>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7F7929E5" w14:textId="77777777"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1</w:t>
            </w:r>
          </w:p>
        </w:tc>
        <w:tc>
          <w:tcPr>
            <w:tcW w:w="2423" w:type="dxa"/>
            <w:tcBorders>
              <w:top w:val="nil"/>
              <w:left w:val="single" w:sz="4" w:space="0" w:color="auto"/>
              <w:bottom w:val="single" w:sz="4" w:space="0" w:color="auto"/>
              <w:right w:val="single" w:sz="4" w:space="0" w:color="auto"/>
            </w:tcBorders>
            <w:shd w:val="clear" w:color="auto" w:fill="auto"/>
            <w:noWrap/>
            <w:vAlign w:val="center"/>
            <w:hideMark/>
          </w:tcPr>
          <w:p w14:paraId="664932DF" w14:textId="06172871"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39 518,3</w:t>
            </w:r>
          </w:p>
        </w:tc>
        <w:tc>
          <w:tcPr>
            <w:tcW w:w="2346" w:type="dxa"/>
            <w:tcBorders>
              <w:top w:val="nil"/>
              <w:left w:val="nil"/>
              <w:bottom w:val="single" w:sz="4" w:space="0" w:color="auto"/>
              <w:right w:val="single" w:sz="4" w:space="0" w:color="auto"/>
            </w:tcBorders>
          </w:tcPr>
          <w:p w14:paraId="21317872" w14:textId="77777777"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13,33</w:t>
            </w:r>
          </w:p>
        </w:tc>
      </w:tr>
      <w:tr w:rsidR="00D162E8" w:rsidRPr="00BE180E" w14:paraId="4E4A7904" w14:textId="77777777" w:rsidTr="00D162E8">
        <w:trPr>
          <w:trHeight w:val="227"/>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7E567A0A" w14:textId="77777777"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2</w:t>
            </w:r>
          </w:p>
        </w:tc>
        <w:tc>
          <w:tcPr>
            <w:tcW w:w="2423" w:type="dxa"/>
            <w:tcBorders>
              <w:top w:val="nil"/>
              <w:left w:val="single" w:sz="4" w:space="0" w:color="auto"/>
              <w:bottom w:val="single" w:sz="4" w:space="0" w:color="auto"/>
              <w:right w:val="single" w:sz="4" w:space="0" w:color="auto"/>
            </w:tcBorders>
            <w:shd w:val="clear" w:color="auto" w:fill="auto"/>
            <w:noWrap/>
            <w:vAlign w:val="center"/>
            <w:hideMark/>
          </w:tcPr>
          <w:p w14:paraId="5694CFD0" w14:textId="4C3E1E24"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17 349,5</w:t>
            </w:r>
          </w:p>
        </w:tc>
        <w:tc>
          <w:tcPr>
            <w:tcW w:w="2346" w:type="dxa"/>
            <w:tcBorders>
              <w:top w:val="nil"/>
              <w:left w:val="nil"/>
              <w:bottom w:val="single" w:sz="4" w:space="0" w:color="auto"/>
              <w:right w:val="single" w:sz="4" w:space="0" w:color="auto"/>
            </w:tcBorders>
          </w:tcPr>
          <w:p w14:paraId="25F54AFC" w14:textId="77777777"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5,85</w:t>
            </w:r>
          </w:p>
        </w:tc>
      </w:tr>
      <w:tr w:rsidR="00D162E8" w:rsidRPr="00BE180E" w14:paraId="36DFA129" w14:textId="77777777" w:rsidTr="00D162E8">
        <w:trPr>
          <w:trHeight w:val="227"/>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1A1175A2" w14:textId="77777777"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3</w:t>
            </w:r>
          </w:p>
        </w:tc>
        <w:tc>
          <w:tcPr>
            <w:tcW w:w="2423" w:type="dxa"/>
            <w:tcBorders>
              <w:top w:val="nil"/>
              <w:left w:val="single" w:sz="4" w:space="0" w:color="auto"/>
              <w:bottom w:val="single" w:sz="4" w:space="0" w:color="auto"/>
              <w:right w:val="single" w:sz="4" w:space="0" w:color="auto"/>
            </w:tcBorders>
            <w:shd w:val="clear" w:color="auto" w:fill="auto"/>
            <w:noWrap/>
            <w:vAlign w:val="center"/>
            <w:hideMark/>
          </w:tcPr>
          <w:p w14:paraId="2ADA7FE6" w14:textId="0858A853"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14 216,9</w:t>
            </w:r>
          </w:p>
        </w:tc>
        <w:tc>
          <w:tcPr>
            <w:tcW w:w="2346" w:type="dxa"/>
            <w:tcBorders>
              <w:top w:val="nil"/>
              <w:left w:val="nil"/>
              <w:bottom w:val="single" w:sz="4" w:space="0" w:color="auto"/>
              <w:right w:val="single" w:sz="4" w:space="0" w:color="auto"/>
            </w:tcBorders>
          </w:tcPr>
          <w:p w14:paraId="1B696F4D" w14:textId="77777777"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4,79</w:t>
            </w:r>
          </w:p>
        </w:tc>
      </w:tr>
      <w:tr w:rsidR="00D162E8" w:rsidRPr="00BE180E" w14:paraId="35F31CDF" w14:textId="77777777" w:rsidTr="00D162E8">
        <w:trPr>
          <w:trHeight w:val="227"/>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3C36609C" w14:textId="77777777"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4</w:t>
            </w:r>
          </w:p>
        </w:tc>
        <w:tc>
          <w:tcPr>
            <w:tcW w:w="2423" w:type="dxa"/>
            <w:tcBorders>
              <w:top w:val="nil"/>
              <w:left w:val="single" w:sz="4" w:space="0" w:color="auto"/>
              <w:bottom w:val="single" w:sz="4" w:space="0" w:color="auto"/>
              <w:right w:val="single" w:sz="4" w:space="0" w:color="auto"/>
            </w:tcBorders>
            <w:shd w:val="clear" w:color="auto" w:fill="auto"/>
            <w:noWrap/>
            <w:vAlign w:val="center"/>
            <w:hideMark/>
          </w:tcPr>
          <w:p w14:paraId="0D251BCA" w14:textId="2545F870"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7 710,9</w:t>
            </w:r>
          </w:p>
        </w:tc>
        <w:tc>
          <w:tcPr>
            <w:tcW w:w="2346" w:type="dxa"/>
            <w:tcBorders>
              <w:top w:val="nil"/>
              <w:left w:val="nil"/>
              <w:bottom w:val="single" w:sz="4" w:space="0" w:color="auto"/>
              <w:right w:val="single" w:sz="4" w:space="0" w:color="auto"/>
            </w:tcBorders>
          </w:tcPr>
          <w:p w14:paraId="63A7C310" w14:textId="77777777"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2,60</w:t>
            </w:r>
          </w:p>
        </w:tc>
      </w:tr>
      <w:tr w:rsidR="00D162E8" w:rsidRPr="00BE180E" w14:paraId="706CD1A9" w14:textId="77777777" w:rsidTr="00D162E8">
        <w:trPr>
          <w:trHeight w:val="227"/>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4AA76B9B" w14:textId="77777777"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5</w:t>
            </w:r>
          </w:p>
        </w:tc>
        <w:tc>
          <w:tcPr>
            <w:tcW w:w="2423" w:type="dxa"/>
            <w:tcBorders>
              <w:top w:val="nil"/>
              <w:left w:val="single" w:sz="4" w:space="0" w:color="auto"/>
              <w:bottom w:val="single" w:sz="4" w:space="0" w:color="auto"/>
              <w:right w:val="single" w:sz="4" w:space="0" w:color="auto"/>
            </w:tcBorders>
            <w:shd w:val="clear" w:color="auto" w:fill="auto"/>
            <w:noWrap/>
            <w:vAlign w:val="center"/>
            <w:hideMark/>
          </w:tcPr>
          <w:p w14:paraId="13D7F5EC" w14:textId="2F994056"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7 791,2</w:t>
            </w:r>
          </w:p>
        </w:tc>
        <w:tc>
          <w:tcPr>
            <w:tcW w:w="2346" w:type="dxa"/>
            <w:tcBorders>
              <w:top w:val="nil"/>
              <w:left w:val="nil"/>
              <w:bottom w:val="single" w:sz="4" w:space="0" w:color="auto"/>
              <w:right w:val="single" w:sz="4" w:space="0" w:color="auto"/>
            </w:tcBorders>
          </w:tcPr>
          <w:p w14:paraId="5F0225B1" w14:textId="77777777"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2,63</w:t>
            </w:r>
          </w:p>
        </w:tc>
      </w:tr>
      <w:tr w:rsidR="00D162E8" w:rsidRPr="00BE180E" w14:paraId="647CD68F" w14:textId="77777777" w:rsidTr="00D162E8">
        <w:trPr>
          <w:trHeight w:val="227"/>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19B442D9" w14:textId="77777777"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6</w:t>
            </w:r>
          </w:p>
        </w:tc>
        <w:tc>
          <w:tcPr>
            <w:tcW w:w="2423" w:type="dxa"/>
            <w:tcBorders>
              <w:top w:val="nil"/>
              <w:left w:val="single" w:sz="4" w:space="0" w:color="auto"/>
              <w:bottom w:val="single" w:sz="4" w:space="0" w:color="auto"/>
              <w:right w:val="single" w:sz="4" w:space="0" w:color="auto"/>
            </w:tcBorders>
            <w:shd w:val="clear" w:color="auto" w:fill="auto"/>
            <w:noWrap/>
            <w:vAlign w:val="center"/>
            <w:hideMark/>
          </w:tcPr>
          <w:p w14:paraId="33753B73" w14:textId="162BF66C"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8 835,4</w:t>
            </w:r>
          </w:p>
        </w:tc>
        <w:tc>
          <w:tcPr>
            <w:tcW w:w="2346" w:type="dxa"/>
            <w:tcBorders>
              <w:top w:val="nil"/>
              <w:left w:val="nil"/>
              <w:bottom w:val="single" w:sz="4" w:space="0" w:color="auto"/>
              <w:right w:val="single" w:sz="4" w:space="0" w:color="auto"/>
            </w:tcBorders>
          </w:tcPr>
          <w:p w14:paraId="33768298" w14:textId="77777777"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2,98</w:t>
            </w:r>
          </w:p>
        </w:tc>
      </w:tr>
      <w:tr w:rsidR="00D162E8" w:rsidRPr="00BE180E" w14:paraId="2A13B4CE" w14:textId="77777777" w:rsidTr="00D162E8">
        <w:trPr>
          <w:trHeight w:val="227"/>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244027E2" w14:textId="77777777"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7</w:t>
            </w:r>
          </w:p>
        </w:tc>
        <w:tc>
          <w:tcPr>
            <w:tcW w:w="2423" w:type="dxa"/>
            <w:tcBorders>
              <w:top w:val="nil"/>
              <w:left w:val="single" w:sz="4" w:space="0" w:color="auto"/>
              <w:bottom w:val="single" w:sz="4" w:space="0" w:color="auto"/>
              <w:right w:val="single" w:sz="4" w:space="0" w:color="auto"/>
            </w:tcBorders>
            <w:shd w:val="clear" w:color="auto" w:fill="auto"/>
            <w:noWrap/>
            <w:vAlign w:val="center"/>
            <w:hideMark/>
          </w:tcPr>
          <w:p w14:paraId="4C46CD36" w14:textId="138FFEBB"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8 546,2</w:t>
            </w:r>
          </w:p>
        </w:tc>
        <w:tc>
          <w:tcPr>
            <w:tcW w:w="2346" w:type="dxa"/>
            <w:tcBorders>
              <w:top w:val="nil"/>
              <w:left w:val="nil"/>
              <w:bottom w:val="single" w:sz="4" w:space="0" w:color="auto"/>
              <w:right w:val="single" w:sz="4" w:space="0" w:color="auto"/>
            </w:tcBorders>
          </w:tcPr>
          <w:p w14:paraId="533B6EBA" w14:textId="77777777"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2,88</w:t>
            </w:r>
          </w:p>
        </w:tc>
      </w:tr>
      <w:tr w:rsidR="00D162E8" w:rsidRPr="00BE180E" w14:paraId="3CD654FD" w14:textId="77777777" w:rsidTr="00D162E8">
        <w:trPr>
          <w:trHeight w:val="227"/>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510C1781" w14:textId="77777777"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8</w:t>
            </w:r>
          </w:p>
        </w:tc>
        <w:tc>
          <w:tcPr>
            <w:tcW w:w="2423" w:type="dxa"/>
            <w:tcBorders>
              <w:top w:val="nil"/>
              <w:left w:val="single" w:sz="4" w:space="0" w:color="auto"/>
              <w:bottom w:val="single" w:sz="4" w:space="0" w:color="auto"/>
              <w:right w:val="single" w:sz="4" w:space="0" w:color="auto"/>
            </w:tcBorders>
            <w:shd w:val="clear" w:color="auto" w:fill="auto"/>
            <w:noWrap/>
            <w:vAlign w:val="center"/>
            <w:hideMark/>
          </w:tcPr>
          <w:p w14:paraId="57EE9371" w14:textId="0E0FE9FB"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18 233,0</w:t>
            </w:r>
          </w:p>
        </w:tc>
        <w:tc>
          <w:tcPr>
            <w:tcW w:w="2346" w:type="dxa"/>
            <w:tcBorders>
              <w:top w:val="nil"/>
              <w:left w:val="nil"/>
              <w:bottom w:val="single" w:sz="4" w:space="0" w:color="auto"/>
              <w:right w:val="single" w:sz="4" w:space="0" w:color="auto"/>
            </w:tcBorders>
          </w:tcPr>
          <w:p w14:paraId="769B3F3F" w14:textId="77777777"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6,15</w:t>
            </w:r>
          </w:p>
        </w:tc>
      </w:tr>
      <w:tr w:rsidR="00D162E8" w:rsidRPr="00BE180E" w14:paraId="105A9F1C" w14:textId="77777777" w:rsidTr="00D162E8">
        <w:trPr>
          <w:trHeight w:val="227"/>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0587468E" w14:textId="77777777"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9</w:t>
            </w:r>
          </w:p>
        </w:tc>
        <w:tc>
          <w:tcPr>
            <w:tcW w:w="2423" w:type="dxa"/>
            <w:tcBorders>
              <w:top w:val="nil"/>
              <w:left w:val="single" w:sz="4" w:space="0" w:color="auto"/>
              <w:bottom w:val="single" w:sz="4" w:space="0" w:color="auto"/>
              <w:right w:val="single" w:sz="4" w:space="0" w:color="auto"/>
            </w:tcBorders>
            <w:shd w:val="clear" w:color="auto" w:fill="auto"/>
            <w:noWrap/>
            <w:vAlign w:val="center"/>
            <w:hideMark/>
          </w:tcPr>
          <w:p w14:paraId="31AA647E" w14:textId="564E1F34"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4 337,4</w:t>
            </w:r>
          </w:p>
        </w:tc>
        <w:tc>
          <w:tcPr>
            <w:tcW w:w="2346" w:type="dxa"/>
            <w:tcBorders>
              <w:top w:val="nil"/>
              <w:left w:val="nil"/>
              <w:bottom w:val="single" w:sz="4" w:space="0" w:color="auto"/>
              <w:right w:val="single" w:sz="4" w:space="0" w:color="auto"/>
            </w:tcBorders>
          </w:tcPr>
          <w:p w14:paraId="70DE045F" w14:textId="77777777"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1,46</w:t>
            </w:r>
          </w:p>
        </w:tc>
      </w:tr>
      <w:tr w:rsidR="00D162E8" w:rsidRPr="00BE180E" w14:paraId="7C384120" w14:textId="77777777" w:rsidTr="00D162E8">
        <w:trPr>
          <w:trHeight w:val="227"/>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7F96AC8A" w14:textId="77777777"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10</w:t>
            </w:r>
          </w:p>
        </w:tc>
        <w:tc>
          <w:tcPr>
            <w:tcW w:w="2423" w:type="dxa"/>
            <w:tcBorders>
              <w:top w:val="nil"/>
              <w:left w:val="single" w:sz="4" w:space="0" w:color="auto"/>
              <w:bottom w:val="single" w:sz="4" w:space="0" w:color="auto"/>
              <w:right w:val="single" w:sz="4" w:space="0" w:color="auto"/>
            </w:tcBorders>
            <w:shd w:val="clear" w:color="auto" w:fill="auto"/>
            <w:noWrap/>
            <w:vAlign w:val="center"/>
            <w:hideMark/>
          </w:tcPr>
          <w:p w14:paraId="52663340" w14:textId="3FCA7DEF"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40 160,9</w:t>
            </w:r>
          </w:p>
        </w:tc>
        <w:tc>
          <w:tcPr>
            <w:tcW w:w="2346" w:type="dxa"/>
            <w:tcBorders>
              <w:top w:val="nil"/>
              <w:left w:val="nil"/>
              <w:bottom w:val="single" w:sz="4" w:space="0" w:color="auto"/>
              <w:right w:val="single" w:sz="4" w:space="0" w:color="auto"/>
            </w:tcBorders>
          </w:tcPr>
          <w:p w14:paraId="35C907AD" w14:textId="77777777"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13,54</w:t>
            </w:r>
          </w:p>
        </w:tc>
      </w:tr>
      <w:tr w:rsidR="00D162E8" w:rsidRPr="00BE180E" w14:paraId="76994CBA" w14:textId="77777777" w:rsidTr="00D162E8">
        <w:trPr>
          <w:trHeight w:val="227"/>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15275B31" w14:textId="77777777"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11</w:t>
            </w:r>
          </w:p>
        </w:tc>
        <w:tc>
          <w:tcPr>
            <w:tcW w:w="2423" w:type="dxa"/>
            <w:tcBorders>
              <w:top w:val="nil"/>
              <w:left w:val="single" w:sz="4" w:space="0" w:color="auto"/>
              <w:bottom w:val="single" w:sz="4" w:space="0" w:color="auto"/>
              <w:right w:val="single" w:sz="4" w:space="0" w:color="auto"/>
            </w:tcBorders>
            <w:shd w:val="clear" w:color="auto" w:fill="auto"/>
            <w:noWrap/>
            <w:vAlign w:val="center"/>
            <w:hideMark/>
          </w:tcPr>
          <w:p w14:paraId="21E2364D" w14:textId="5E5AFB59"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17 670,8</w:t>
            </w:r>
          </w:p>
        </w:tc>
        <w:tc>
          <w:tcPr>
            <w:tcW w:w="2346" w:type="dxa"/>
            <w:tcBorders>
              <w:top w:val="nil"/>
              <w:left w:val="nil"/>
              <w:bottom w:val="single" w:sz="4" w:space="0" w:color="auto"/>
              <w:right w:val="single" w:sz="4" w:space="0" w:color="auto"/>
            </w:tcBorders>
          </w:tcPr>
          <w:p w14:paraId="7E49F718" w14:textId="77777777"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5,96</w:t>
            </w:r>
          </w:p>
        </w:tc>
      </w:tr>
      <w:tr w:rsidR="00D162E8" w:rsidRPr="00BE180E" w14:paraId="2D0A9CE9" w14:textId="77777777" w:rsidTr="00D162E8">
        <w:trPr>
          <w:trHeight w:val="227"/>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722162E5" w14:textId="77777777"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12</w:t>
            </w:r>
          </w:p>
        </w:tc>
        <w:tc>
          <w:tcPr>
            <w:tcW w:w="2423" w:type="dxa"/>
            <w:tcBorders>
              <w:top w:val="nil"/>
              <w:left w:val="single" w:sz="4" w:space="0" w:color="auto"/>
              <w:bottom w:val="single" w:sz="4" w:space="0" w:color="auto"/>
              <w:right w:val="single" w:sz="4" w:space="0" w:color="auto"/>
            </w:tcBorders>
            <w:shd w:val="clear" w:color="auto" w:fill="auto"/>
            <w:noWrap/>
            <w:vAlign w:val="center"/>
            <w:hideMark/>
          </w:tcPr>
          <w:p w14:paraId="05DBD79E" w14:textId="615194A8"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4 819,3</w:t>
            </w:r>
          </w:p>
        </w:tc>
        <w:tc>
          <w:tcPr>
            <w:tcW w:w="2346" w:type="dxa"/>
            <w:tcBorders>
              <w:top w:val="nil"/>
              <w:left w:val="nil"/>
              <w:bottom w:val="single" w:sz="4" w:space="0" w:color="auto"/>
              <w:right w:val="single" w:sz="4" w:space="0" w:color="auto"/>
            </w:tcBorders>
          </w:tcPr>
          <w:p w14:paraId="5DEB7594" w14:textId="77777777"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1,63</w:t>
            </w:r>
          </w:p>
        </w:tc>
      </w:tr>
      <w:tr w:rsidR="00D162E8" w:rsidRPr="00BE180E" w14:paraId="10082F3E" w14:textId="77777777" w:rsidTr="00D162E8">
        <w:trPr>
          <w:trHeight w:val="227"/>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0B3270F0" w14:textId="77777777"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13</w:t>
            </w:r>
          </w:p>
        </w:tc>
        <w:tc>
          <w:tcPr>
            <w:tcW w:w="2423" w:type="dxa"/>
            <w:tcBorders>
              <w:top w:val="nil"/>
              <w:left w:val="single" w:sz="4" w:space="0" w:color="auto"/>
              <w:bottom w:val="single" w:sz="4" w:space="0" w:color="auto"/>
              <w:right w:val="single" w:sz="4" w:space="0" w:color="auto"/>
            </w:tcBorders>
            <w:shd w:val="clear" w:color="auto" w:fill="auto"/>
            <w:noWrap/>
            <w:vAlign w:val="center"/>
            <w:hideMark/>
          </w:tcPr>
          <w:p w14:paraId="292355F2" w14:textId="2EEE1F42"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9 004,1</w:t>
            </w:r>
          </w:p>
        </w:tc>
        <w:tc>
          <w:tcPr>
            <w:tcW w:w="2346" w:type="dxa"/>
            <w:tcBorders>
              <w:top w:val="nil"/>
              <w:left w:val="nil"/>
              <w:bottom w:val="single" w:sz="4" w:space="0" w:color="auto"/>
              <w:right w:val="single" w:sz="4" w:space="0" w:color="auto"/>
            </w:tcBorders>
          </w:tcPr>
          <w:p w14:paraId="4BA4E594" w14:textId="77777777"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3,04</w:t>
            </w:r>
          </w:p>
        </w:tc>
      </w:tr>
      <w:tr w:rsidR="00D162E8" w:rsidRPr="00BE180E" w14:paraId="3227B91E" w14:textId="77777777" w:rsidTr="00D162E8">
        <w:trPr>
          <w:trHeight w:val="227"/>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25091426" w14:textId="77777777"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14</w:t>
            </w:r>
          </w:p>
        </w:tc>
        <w:tc>
          <w:tcPr>
            <w:tcW w:w="2423" w:type="dxa"/>
            <w:tcBorders>
              <w:top w:val="nil"/>
              <w:left w:val="single" w:sz="4" w:space="0" w:color="auto"/>
              <w:bottom w:val="single" w:sz="4" w:space="0" w:color="auto"/>
              <w:right w:val="single" w:sz="4" w:space="0" w:color="auto"/>
            </w:tcBorders>
            <w:shd w:val="clear" w:color="auto" w:fill="auto"/>
            <w:noWrap/>
            <w:vAlign w:val="center"/>
            <w:hideMark/>
          </w:tcPr>
          <w:p w14:paraId="6856B93D" w14:textId="18AC8B3B"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3 052,2</w:t>
            </w:r>
          </w:p>
        </w:tc>
        <w:tc>
          <w:tcPr>
            <w:tcW w:w="2346" w:type="dxa"/>
            <w:tcBorders>
              <w:top w:val="nil"/>
              <w:left w:val="nil"/>
              <w:bottom w:val="single" w:sz="4" w:space="0" w:color="auto"/>
              <w:right w:val="single" w:sz="4" w:space="0" w:color="auto"/>
            </w:tcBorders>
          </w:tcPr>
          <w:p w14:paraId="620D4548" w14:textId="77777777"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1,03</w:t>
            </w:r>
          </w:p>
        </w:tc>
      </w:tr>
      <w:tr w:rsidR="00D162E8" w:rsidRPr="00BE180E" w14:paraId="007FF12E" w14:textId="77777777" w:rsidTr="00D162E8">
        <w:trPr>
          <w:trHeight w:val="227"/>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38F58532" w14:textId="77777777"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15</w:t>
            </w:r>
          </w:p>
        </w:tc>
        <w:tc>
          <w:tcPr>
            <w:tcW w:w="2423" w:type="dxa"/>
            <w:tcBorders>
              <w:top w:val="nil"/>
              <w:left w:val="single" w:sz="4" w:space="0" w:color="auto"/>
              <w:bottom w:val="single" w:sz="4" w:space="0" w:color="auto"/>
              <w:right w:val="single" w:sz="4" w:space="0" w:color="auto"/>
            </w:tcBorders>
            <w:shd w:val="clear" w:color="auto" w:fill="auto"/>
            <w:noWrap/>
            <w:vAlign w:val="center"/>
            <w:hideMark/>
          </w:tcPr>
          <w:p w14:paraId="3E03AC13" w14:textId="1D771A17"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29 317,4</w:t>
            </w:r>
          </w:p>
        </w:tc>
        <w:tc>
          <w:tcPr>
            <w:tcW w:w="2346" w:type="dxa"/>
            <w:tcBorders>
              <w:top w:val="nil"/>
              <w:left w:val="nil"/>
              <w:bottom w:val="single" w:sz="4" w:space="0" w:color="auto"/>
              <w:right w:val="single" w:sz="4" w:space="0" w:color="auto"/>
            </w:tcBorders>
          </w:tcPr>
          <w:p w14:paraId="2DED37BC" w14:textId="77777777"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9,89</w:t>
            </w:r>
          </w:p>
        </w:tc>
      </w:tr>
      <w:tr w:rsidR="00D162E8" w:rsidRPr="00BE180E" w14:paraId="050EEBE5" w14:textId="77777777" w:rsidTr="00D162E8">
        <w:trPr>
          <w:trHeight w:val="227"/>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475428EF" w14:textId="77777777"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16</w:t>
            </w:r>
          </w:p>
        </w:tc>
        <w:tc>
          <w:tcPr>
            <w:tcW w:w="2423" w:type="dxa"/>
            <w:tcBorders>
              <w:top w:val="nil"/>
              <w:left w:val="single" w:sz="4" w:space="0" w:color="auto"/>
              <w:bottom w:val="single" w:sz="4" w:space="0" w:color="auto"/>
              <w:right w:val="single" w:sz="4" w:space="0" w:color="auto"/>
            </w:tcBorders>
            <w:shd w:val="clear" w:color="auto" w:fill="auto"/>
            <w:noWrap/>
            <w:vAlign w:val="center"/>
            <w:hideMark/>
          </w:tcPr>
          <w:p w14:paraId="02B32DA6" w14:textId="4CFB4F84"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33 333,5</w:t>
            </w:r>
          </w:p>
        </w:tc>
        <w:tc>
          <w:tcPr>
            <w:tcW w:w="2346" w:type="dxa"/>
            <w:tcBorders>
              <w:top w:val="nil"/>
              <w:left w:val="nil"/>
              <w:bottom w:val="single" w:sz="4" w:space="0" w:color="auto"/>
              <w:right w:val="single" w:sz="4" w:space="0" w:color="auto"/>
            </w:tcBorders>
          </w:tcPr>
          <w:p w14:paraId="2EEAE98F" w14:textId="77777777" w:rsidR="00D162E8" w:rsidRPr="00BE180E" w:rsidRDefault="00D162E8" w:rsidP="00E90A70">
            <w:pPr>
              <w:spacing w:after="0" w:line="360" w:lineRule="auto"/>
              <w:jc w:val="center"/>
              <w:rPr>
                <w:rFonts w:ascii="Arial" w:hAnsi="Arial" w:cs="Arial"/>
                <w:sz w:val="24"/>
                <w:szCs w:val="24"/>
              </w:rPr>
            </w:pPr>
            <w:r w:rsidRPr="00BE180E">
              <w:rPr>
                <w:rFonts w:ascii="Arial" w:hAnsi="Arial" w:cs="Arial"/>
                <w:sz w:val="24"/>
                <w:szCs w:val="24"/>
              </w:rPr>
              <w:t>11,24</w:t>
            </w:r>
          </w:p>
        </w:tc>
      </w:tr>
      <w:tr w:rsidR="00D162E8" w:rsidRPr="00BE180E" w14:paraId="5602FB6F" w14:textId="77777777" w:rsidTr="00D162E8">
        <w:trPr>
          <w:trHeight w:val="227"/>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287C6B9C" w14:textId="77777777" w:rsidR="00D162E8" w:rsidRPr="00BE180E" w:rsidRDefault="00D162E8" w:rsidP="00E90A70">
            <w:pPr>
              <w:spacing w:after="0" w:line="360" w:lineRule="auto"/>
              <w:jc w:val="center"/>
              <w:rPr>
                <w:rFonts w:ascii="Arial" w:hAnsi="Arial" w:cs="Arial"/>
                <w:b/>
                <w:sz w:val="24"/>
                <w:szCs w:val="24"/>
              </w:rPr>
            </w:pPr>
            <w:r w:rsidRPr="00BE180E">
              <w:rPr>
                <w:rFonts w:ascii="Arial" w:hAnsi="Arial" w:cs="Arial"/>
                <w:b/>
                <w:sz w:val="24"/>
                <w:szCs w:val="24"/>
              </w:rPr>
              <w:t>Общо:</w:t>
            </w:r>
          </w:p>
        </w:tc>
        <w:tc>
          <w:tcPr>
            <w:tcW w:w="2423" w:type="dxa"/>
            <w:tcBorders>
              <w:top w:val="nil"/>
              <w:left w:val="single" w:sz="4" w:space="0" w:color="auto"/>
              <w:bottom w:val="single" w:sz="4" w:space="0" w:color="auto"/>
              <w:right w:val="single" w:sz="4" w:space="0" w:color="auto"/>
            </w:tcBorders>
            <w:shd w:val="clear" w:color="auto" w:fill="auto"/>
            <w:noWrap/>
            <w:vAlign w:val="center"/>
            <w:hideMark/>
          </w:tcPr>
          <w:p w14:paraId="48391B16" w14:textId="38FA4825" w:rsidR="00D162E8" w:rsidRPr="00BE180E" w:rsidRDefault="00D162E8" w:rsidP="00E90A70">
            <w:pPr>
              <w:spacing w:after="0" w:line="360" w:lineRule="auto"/>
              <w:jc w:val="center"/>
              <w:rPr>
                <w:rFonts w:ascii="Arial" w:hAnsi="Arial" w:cs="Arial"/>
                <w:b/>
                <w:sz w:val="24"/>
                <w:szCs w:val="24"/>
              </w:rPr>
            </w:pPr>
            <w:r w:rsidRPr="00BE180E">
              <w:rPr>
                <w:rFonts w:ascii="Arial" w:hAnsi="Arial" w:cs="Arial"/>
                <w:b/>
                <w:sz w:val="24"/>
                <w:szCs w:val="24"/>
              </w:rPr>
              <w:t>263 897</w:t>
            </w:r>
          </w:p>
        </w:tc>
        <w:tc>
          <w:tcPr>
            <w:tcW w:w="2346" w:type="dxa"/>
            <w:tcBorders>
              <w:top w:val="nil"/>
              <w:left w:val="nil"/>
              <w:bottom w:val="single" w:sz="4" w:space="0" w:color="auto"/>
              <w:right w:val="single" w:sz="4" w:space="0" w:color="auto"/>
            </w:tcBorders>
          </w:tcPr>
          <w:p w14:paraId="51D0E58C" w14:textId="77777777" w:rsidR="00D162E8" w:rsidRPr="00BE180E" w:rsidRDefault="00D162E8" w:rsidP="00E90A70">
            <w:pPr>
              <w:spacing w:after="0" w:line="360" w:lineRule="auto"/>
              <w:jc w:val="center"/>
              <w:rPr>
                <w:rFonts w:ascii="Arial" w:hAnsi="Arial" w:cs="Arial"/>
                <w:b/>
                <w:sz w:val="24"/>
                <w:szCs w:val="24"/>
              </w:rPr>
            </w:pPr>
            <w:r w:rsidRPr="00BE180E">
              <w:rPr>
                <w:rFonts w:ascii="Arial" w:hAnsi="Arial" w:cs="Arial"/>
                <w:b/>
                <w:sz w:val="24"/>
                <w:szCs w:val="24"/>
              </w:rPr>
              <w:t>89,00</w:t>
            </w:r>
          </w:p>
        </w:tc>
      </w:tr>
    </w:tbl>
    <w:p w14:paraId="4B74A76B" w14:textId="77777777" w:rsidR="00A82024" w:rsidRPr="00BE180E" w:rsidRDefault="00A82024" w:rsidP="00A82024">
      <w:pPr>
        <w:pStyle w:val="Bild"/>
        <w:spacing w:after="0" w:afterAutospacing="0"/>
        <w:jc w:val="left"/>
        <w:rPr>
          <w:lang w:val="bg-BG" w:eastAsia="bg-BG"/>
        </w:rPr>
      </w:pPr>
    </w:p>
    <w:p w14:paraId="55478265" w14:textId="37C799E5" w:rsidR="00A82024" w:rsidRPr="00BE180E" w:rsidRDefault="008B6654" w:rsidP="00A5613E">
      <w:pPr>
        <w:pStyle w:val="Bild"/>
        <w:spacing w:after="0" w:afterAutospacing="0"/>
        <w:jc w:val="both"/>
        <w:rPr>
          <w:lang w:val="bg-BG" w:eastAsia="bg-BG"/>
        </w:rPr>
      </w:pPr>
      <w:r>
        <w:rPr>
          <w:lang w:val="bg-BG" w:eastAsia="bg-BG"/>
        </w:rPr>
        <w:t xml:space="preserve">Емисиите </w:t>
      </w:r>
      <w:r w:rsidR="00A82024" w:rsidRPr="00BE180E">
        <w:rPr>
          <w:lang w:val="bg-BG" w:eastAsia="bg-BG"/>
        </w:rPr>
        <w:t>ФПЧ</w:t>
      </w:r>
      <w:r w:rsidRPr="008B6654">
        <w:rPr>
          <w:vertAlign w:val="subscript"/>
          <w:lang w:val="bg-BG" w:eastAsia="bg-BG"/>
        </w:rPr>
        <w:t>10</w:t>
      </w:r>
      <w:r w:rsidR="00A82024" w:rsidRPr="00BE180E">
        <w:rPr>
          <w:lang w:val="bg-BG" w:eastAsia="bg-BG"/>
        </w:rPr>
        <w:t xml:space="preserve"> в 8 района са до 10т./год, в 4 района до 20 т/гогд и  4 района над 20 т/год. </w:t>
      </w:r>
    </w:p>
    <w:p w14:paraId="749439FA" w14:textId="2559F860" w:rsidR="008A615F" w:rsidRPr="00BE180E" w:rsidRDefault="00A82024" w:rsidP="00A5613E">
      <w:pPr>
        <w:pStyle w:val="Bild"/>
        <w:spacing w:after="0" w:afterAutospacing="0"/>
        <w:ind w:right="-284"/>
        <w:jc w:val="both"/>
        <w:rPr>
          <w:lang w:val="bg-BG" w:eastAsia="bg-BG"/>
        </w:rPr>
      </w:pPr>
      <w:r w:rsidRPr="00BE180E">
        <w:rPr>
          <w:lang w:val="bg-BG" w:eastAsia="bg-BG"/>
        </w:rPr>
        <w:t>Съответно за ПАВ - 9 района  до 5 кг/год, 4 района от 5 до 10 кг/год и 3 района над 10 кг/год.</w:t>
      </w:r>
    </w:p>
    <w:p w14:paraId="02E69B8C" w14:textId="3A19F422" w:rsidR="00D162E8" w:rsidRPr="00BE180E" w:rsidRDefault="00D162E8" w:rsidP="00D162E8">
      <w:pPr>
        <w:rPr>
          <w:rFonts w:ascii="Arial" w:hAnsi="Arial" w:cs="Arial"/>
          <w:sz w:val="24"/>
          <w:szCs w:val="24"/>
          <w:lang w:eastAsia="bg-BG"/>
        </w:rPr>
      </w:pPr>
      <w:r w:rsidRPr="00BE180E">
        <w:rPr>
          <w:rFonts w:ascii="Arial" w:hAnsi="Arial" w:cs="Arial"/>
          <w:sz w:val="24"/>
          <w:szCs w:val="24"/>
          <w:lang w:eastAsia="bg-BG"/>
        </w:rPr>
        <w:t xml:space="preserve">Най- високи емисии ФПЧ10 и ПАВ се наблюдават в следните зони: </w:t>
      </w:r>
    </w:p>
    <w:p w14:paraId="11759170" w14:textId="25AE8C84" w:rsidR="00D162E8" w:rsidRPr="00BE180E" w:rsidRDefault="00D162E8" w:rsidP="00D162E8">
      <w:pPr>
        <w:spacing w:line="360" w:lineRule="auto"/>
        <w:jc w:val="both"/>
        <w:rPr>
          <w:rFonts w:ascii="Arial" w:hAnsi="Arial" w:cs="Arial"/>
          <w:sz w:val="24"/>
          <w:szCs w:val="24"/>
          <w:lang w:eastAsia="bg-BG"/>
        </w:rPr>
      </w:pPr>
      <w:r w:rsidRPr="00BE180E">
        <w:rPr>
          <w:rFonts w:ascii="Arial" w:hAnsi="Arial" w:cs="Arial"/>
          <w:sz w:val="24"/>
          <w:szCs w:val="24"/>
          <w:lang w:eastAsia="bg-BG"/>
        </w:rPr>
        <w:lastRenderedPageBreak/>
        <w:t>Зона1- обхваща жк „Овчарски“, състои се предимно от 3-4 етажни къщи и панелни блокове. В еднофамилните жилищни сгради (до 3 етажа и до 6 жилища) височината на комините е между 5 и 8 метра, следвателно емисиите са по- близо до нивото за измерване (2м) и нивото на което дишаме. Следователно и измерените (моделирани) концентрации ще са по- високи.</w:t>
      </w:r>
    </w:p>
    <w:p w14:paraId="62063E68" w14:textId="6062C844" w:rsidR="00D162E8" w:rsidRPr="00BE180E" w:rsidRDefault="00D162E8" w:rsidP="00D162E8">
      <w:pPr>
        <w:spacing w:line="360" w:lineRule="auto"/>
        <w:jc w:val="both"/>
        <w:rPr>
          <w:rFonts w:ascii="Arial" w:hAnsi="Arial" w:cs="Arial"/>
          <w:sz w:val="24"/>
          <w:szCs w:val="24"/>
          <w:lang w:eastAsia="bg-BG"/>
        </w:rPr>
      </w:pPr>
      <w:r w:rsidRPr="00BE180E">
        <w:rPr>
          <w:rFonts w:ascii="Arial" w:hAnsi="Arial" w:cs="Arial"/>
          <w:sz w:val="24"/>
          <w:szCs w:val="24"/>
          <w:lang w:eastAsia="bg-BG"/>
        </w:rPr>
        <w:t xml:space="preserve">Зона 10 - обхваща жк „Орфей“, преобладават панелни блокове, които в голяма част са </w:t>
      </w:r>
      <w:r w:rsidR="00D42609">
        <w:rPr>
          <w:rFonts w:ascii="Arial" w:hAnsi="Arial" w:cs="Arial"/>
          <w:sz w:val="24"/>
          <w:szCs w:val="24"/>
          <w:lang w:eastAsia="bg-BG"/>
        </w:rPr>
        <w:t xml:space="preserve">енергийно </w:t>
      </w:r>
      <w:r w:rsidRPr="00D42609">
        <w:rPr>
          <w:rFonts w:ascii="Arial" w:hAnsi="Arial" w:cs="Arial"/>
          <w:sz w:val="24"/>
          <w:szCs w:val="24"/>
          <w:lang w:eastAsia="bg-BG"/>
        </w:rPr>
        <w:t xml:space="preserve">обновени. В жилищните блокове височината на комините е по- висока (около 24 м), но заради големия брой домакинства (допускаме, че един жилище блок се състои от </w:t>
      </w:r>
      <w:r w:rsidR="00623E20" w:rsidRPr="00D42609">
        <w:rPr>
          <w:rFonts w:ascii="Arial" w:hAnsi="Arial" w:cs="Arial"/>
          <w:sz w:val="24"/>
          <w:szCs w:val="24"/>
          <w:lang w:eastAsia="bg-BG"/>
        </w:rPr>
        <w:t>4</w:t>
      </w:r>
      <w:r w:rsidRPr="00D42609">
        <w:rPr>
          <w:rFonts w:ascii="Arial" w:hAnsi="Arial" w:cs="Arial"/>
          <w:sz w:val="24"/>
          <w:szCs w:val="24"/>
          <w:lang w:eastAsia="bg-BG"/>
        </w:rPr>
        <w:t xml:space="preserve"> входа, по </w:t>
      </w:r>
      <w:r w:rsidR="00623E20" w:rsidRPr="00D42609">
        <w:rPr>
          <w:rFonts w:ascii="Arial" w:hAnsi="Arial" w:cs="Arial"/>
          <w:sz w:val="24"/>
          <w:szCs w:val="24"/>
          <w:lang w:eastAsia="bg-BG"/>
        </w:rPr>
        <w:t xml:space="preserve"> 8</w:t>
      </w:r>
      <w:r w:rsidRPr="00D42609">
        <w:rPr>
          <w:rFonts w:ascii="Arial" w:hAnsi="Arial" w:cs="Arial"/>
          <w:sz w:val="24"/>
          <w:szCs w:val="24"/>
          <w:lang w:eastAsia="bg-BG"/>
        </w:rPr>
        <w:t xml:space="preserve"> </w:t>
      </w:r>
      <w:r w:rsidR="00174FAB" w:rsidRPr="00D42609">
        <w:rPr>
          <w:rFonts w:ascii="Arial" w:hAnsi="Arial" w:cs="Arial"/>
          <w:sz w:val="24"/>
          <w:szCs w:val="24"/>
          <w:lang w:eastAsia="bg-BG"/>
        </w:rPr>
        <w:t>етажа</w:t>
      </w:r>
      <w:r w:rsidR="00174FAB" w:rsidRPr="00BE180E">
        <w:rPr>
          <w:rFonts w:ascii="Arial" w:hAnsi="Arial" w:cs="Arial"/>
          <w:sz w:val="24"/>
          <w:szCs w:val="24"/>
          <w:lang w:eastAsia="bg-BG"/>
        </w:rPr>
        <w:t>, по 3 апартамента на етаж и 25% необитаеми жилища,</w:t>
      </w:r>
      <w:r w:rsidRPr="00BE180E">
        <w:rPr>
          <w:rFonts w:ascii="Arial" w:hAnsi="Arial" w:cs="Arial"/>
          <w:sz w:val="24"/>
          <w:szCs w:val="24"/>
          <w:lang w:eastAsia="bg-BG"/>
        </w:rPr>
        <w:t xml:space="preserve"> което означава </w:t>
      </w:r>
      <w:r w:rsidR="00174FAB" w:rsidRPr="00BE180E">
        <w:rPr>
          <w:rFonts w:ascii="Arial" w:hAnsi="Arial" w:cs="Arial"/>
          <w:sz w:val="24"/>
          <w:szCs w:val="24"/>
          <w:lang w:eastAsia="bg-BG"/>
        </w:rPr>
        <w:t>около 100 домакинства в блок), използващи твърдо гориво за битово отопление и емисиите са по -високи.</w:t>
      </w:r>
    </w:p>
    <w:p w14:paraId="01634927" w14:textId="34325929" w:rsidR="00D162E8" w:rsidRPr="00BE180E" w:rsidRDefault="00D162E8" w:rsidP="00D162E8">
      <w:pPr>
        <w:spacing w:line="360" w:lineRule="auto"/>
        <w:jc w:val="both"/>
        <w:rPr>
          <w:rFonts w:ascii="Arial" w:hAnsi="Arial" w:cs="Arial"/>
          <w:sz w:val="24"/>
          <w:szCs w:val="24"/>
          <w:lang w:eastAsia="bg-BG"/>
        </w:rPr>
      </w:pPr>
      <w:r w:rsidRPr="00BE180E">
        <w:rPr>
          <w:rFonts w:ascii="Arial" w:hAnsi="Arial" w:cs="Arial"/>
          <w:sz w:val="24"/>
          <w:szCs w:val="24"/>
          <w:lang w:eastAsia="bg-BG"/>
        </w:rPr>
        <w:t xml:space="preserve">Зона 16 - обхваща жк „Бадема“ – преобладават </w:t>
      </w:r>
      <w:r w:rsidRPr="00D42609">
        <w:rPr>
          <w:rFonts w:ascii="Arial" w:hAnsi="Arial" w:cs="Arial"/>
          <w:sz w:val="24"/>
          <w:szCs w:val="24"/>
          <w:lang w:eastAsia="bg-BG"/>
        </w:rPr>
        <w:t xml:space="preserve">блоковете и дву- три етажни къщи, като по- голяма част от сградите са </w:t>
      </w:r>
      <w:r w:rsidR="00D42609" w:rsidRPr="00D42609">
        <w:rPr>
          <w:rFonts w:ascii="Arial" w:hAnsi="Arial" w:cs="Arial"/>
          <w:sz w:val="24"/>
          <w:szCs w:val="24"/>
          <w:lang w:eastAsia="bg-BG"/>
        </w:rPr>
        <w:t xml:space="preserve">енергийно </w:t>
      </w:r>
      <w:r w:rsidRPr="00D42609">
        <w:rPr>
          <w:rFonts w:ascii="Arial" w:hAnsi="Arial" w:cs="Arial"/>
          <w:sz w:val="24"/>
          <w:szCs w:val="24"/>
          <w:lang w:eastAsia="bg-BG"/>
        </w:rPr>
        <w:t>обновени</w:t>
      </w:r>
      <w:r w:rsidR="00174FAB" w:rsidRPr="00D42609">
        <w:rPr>
          <w:rFonts w:ascii="Arial" w:hAnsi="Arial" w:cs="Arial"/>
          <w:sz w:val="24"/>
          <w:szCs w:val="24"/>
          <w:lang w:eastAsia="bg-BG"/>
        </w:rPr>
        <w:t>.</w:t>
      </w:r>
      <w:r w:rsidR="00174FAB" w:rsidRPr="00BE180E">
        <w:rPr>
          <w:rFonts w:ascii="Arial" w:hAnsi="Arial" w:cs="Arial"/>
          <w:sz w:val="24"/>
          <w:szCs w:val="24"/>
          <w:lang w:eastAsia="bg-BG"/>
        </w:rPr>
        <w:t xml:space="preserve"> Отново поради по- големият брой жилищни блокове и по- големия брой домакинства, емисиите са по – високи.</w:t>
      </w:r>
    </w:p>
    <w:p w14:paraId="7F80CC6D" w14:textId="2C699274" w:rsidR="00174FAB" w:rsidRPr="00BE180E" w:rsidRDefault="00174FAB" w:rsidP="00174FAB">
      <w:pPr>
        <w:spacing w:line="360" w:lineRule="auto"/>
        <w:jc w:val="both"/>
        <w:rPr>
          <w:rFonts w:ascii="Arial" w:hAnsi="Arial" w:cs="Arial"/>
          <w:sz w:val="24"/>
          <w:szCs w:val="24"/>
          <w:lang w:eastAsia="bg-BG"/>
        </w:rPr>
      </w:pPr>
      <w:r w:rsidRPr="00BE180E">
        <w:rPr>
          <w:rFonts w:ascii="Arial" w:hAnsi="Arial" w:cs="Arial"/>
          <w:sz w:val="24"/>
          <w:szCs w:val="24"/>
          <w:lang w:eastAsia="bg-BG"/>
        </w:rPr>
        <w:t>Зона 2 – обхваща част от жк „Тракийски“ и жк „Македонски“ – преобладават 2-3 етажни къщи. В еднофамилните жилищни сгради (до 3 етажа и до 6 жилища) височината на комините е между 5 и 8 метра, следвателно емисиите са по- близо до нивото за измерване (2м) и нивото на което дишаме. Следователно и измерените (моделирани) концентрации ще са по- високи.</w:t>
      </w:r>
    </w:p>
    <w:p w14:paraId="0B2F655E" w14:textId="002603E8" w:rsidR="00174FAB" w:rsidRPr="00BE180E" w:rsidRDefault="00174FAB" w:rsidP="00174FAB">
      <w:pPr>
        <w:spacing w:line="360" w:lineRule="auto"/>
        <w:jc w:val="both"/>
        <w:rPr>
          <w:rFonts w:ascii="Arial" w:hAnsi="Arial" w:cs="Arial"/>
          <w:sz w:val="24"/>
          <w:szCs w:val="24"/>
          <w:lang w:eastAsia="bg-BG"/>
        </w:rPr>
      </w:pPr>
      <w:r w:rsidRPr="00BE180E">
        <w:rPr>
          <w:rFonts w:ascii="Arial" w:hAnsi="Arial" w:cs="Arial"/>
          <w:sz w:val="24"/>
          <w:szCs w:val="24"/>
          <w:lang w:eastAsia="bg-BG"/>
        </w:rPr>
        <w:t>Зона 3 - обхваща жк Хисаря“, преобладават 3- 4 етажни къщи. В еднофамилните жилищни сгради (до 3 етажа и до 6 жилища) височината на комините е между 5 и 8 метра, следвателно емисиите са по- близо до нивото за измерване (2м) и нивото на което дишаме. Следователно и измерените (моделирани) концентрации ще са по- високи.</w:t>
      </w:r>
    </w:p>
    <w:p w14:paraId="0A8250B1" w14:textId="505D6120" w:rsidR="00174FAB" w:rsidRPr="00BE180E" w:rsidRDefault="00174FAB" w:rsidP="00174FAB">
      <w:pPr>
        <w:spacing w:line="360" w:lineRule="auto"/>
        <w:jc w:val="both"/>
        <w:rPr>
          <w:rFonts w:ascii="Arial" w:hAnsi="Arial" w:cs="Arial"/>
          <w:sz w:val="24"/>
          <w:szCs w:val="24"/>
          <w:lang w:eastAsia="bg-BG"/>
        </w:rPr>
      </w:pPr>
      <w:r w:rsidRPr="00BE180E">
        <w:rPr>
          <w:rFonts w:ascii="Arial" w:hAnsi="Arial" w:cs="Arial"/>
          <w:sz w:val="24"/>
          <w:szCs w:val="24"/>
          <w:lang w:eastAsia="bg-BG"/>
        </w:rPr>
        <w:lastRenderedPageBreak/>
        <w:t>Зона 8- обхваща част от жк „Куба“ и жк. „Дружба“, жилищни блокове и къщи, поради по- големият брой жилищни блокове и по- големия брой домакинства, емисиите са по – високи.</w:t>
      </w:r>
    </w:p>
    <w:p w14:paraId="60FDF8D5" w14:textId="10B4D6B7" w:rsidR="00174FAB" w:rsidRPr="00BE180E" w:rsidRDefault="00174FAB" w:rsidP="00174FAB">
      <w:pPr>
        <w:spacing w:line="360" w:lineRule="auto"/>
        <w:jc w:val="both"/>
        <w:rPr>
          <w:rFonts w:ascii="Arial" w:hAnsi="Arial" w:cs="Arial"/>
          <w:sz w:val="24"/>
          <w:szCs w:val="24"/>
          <w:lang w:eastAsia="bg-BG"/>
        </w:rPr>
      </w:pPr>
      <w:r w:rsidRPr="00BE180E">
        <w:rPr>
          <w:rFonts w:ascii="Arial" w:hAnsi="Arial" w:cs="Arial"/>
          <w:sz w:val="24"/>
          <w:szCs w:val="24"/>
          <w:lang w:eastAsia="bg-BG"/>
        </w:rPr>
        <w:t xml:space="preserve">Зона 11- обхваща части от жк „Възраждане“ и жк „Република“. В тази зона емисиите се влияят </w:t>
      </w:r>
      <w:r w:rsidR="00D42609">
        <w:rPr>
          <w:rFonts w:ascii="Arial" w:hAnsi="Arial" w:cs="Arial"/>
          <w:sz w:val="24"/>
          <w:szCs w:val="24"/>
          <w:lang w:eastAsia="bg-BG"/>
        </w:rPr>
        <w:t>от ниското строителство</w:t>
      </w:r>
      <w:r w:rsidRPr="00BE180E">
        <w:rPr>
          <w:rFonts w:ascii="Arial" w:hAnsi="Arial" w:cs="Arial"/>
          <w:sz w:val="24"/>
          <w:szCs w:val="24"/>
          <w:lang w:eastAsia="bg-BG"/>
        </w:rPr>
        <w:t xml:space="preserve">, където е </w:t>
      </w:r>
      <w:r w:rsidR="00D42609">
        <w:rPr>
          <w:rFonts w:ascii="Arial" w:hAnsi="Arial" w:cs="Arial"/>
          <w:sz w:val="24"/>
          <w:szCs w:val="24"/>
          <w:lang w:eastAsia="bg-BG"/>
        </w:rPr>
        <w:t>емисиите се отделят по- близо до нивата за измерване и нивото, на което дишаме.</w:t>
      </w:r>
      <w:r w:rsidRPr="00BE180E">
        <w:rPr>
          <w:rFonts w:ascii="Arial" w:hAnsi="Arial" w:cs="Arial"/>
          <w:sz w:val="24"/>
          <w:szCs w:val="24"/>
          <w:lang w:eastAsia="bg-BG"/>
        </w:rPr>
        <w:t xml:space="preserve"> </w:t>
      </w:r>
    </w:p>
    <w:p w14:paraId="6C7CF951" w14:textId="77777777" w:rsidR="00D162E8" w:rsidRPr="00BE180E" w:rsidRDefault="00D162E8" w:rsidP="00D162E8">
      <w:pPr>
        <w:rPr>
          <w:lang w:eastAsia="bg-BG"/>
        </w:rPr>
      </w:pPr>
    </w:p>
    <w:p w14:paraId="494F0B0C" w14:textId="77777777" w:rsidR="00D162E8" w:rsidRPr="00BE180E" w:rsidRDefault="00D162E8" w:rsidP="00D162E8">
      <w:pPr>
        <w:rPr>
          <w:lang w:eastAsia="bg-BG"/>
        </w:rPr>
      </w:pPr>
    </w:p>
    <w:p w14:paraId="78E199E3" w14:textId="37C7A662" w:rsidR="00366F88" w:rsidRPr="00BE180E" w:rsidRDefault="00366F88" w:rsidP="00F46AD6">
      <w:pPr>
        <w:pStyle w:val="Heading3"/>
        <w:numPr>
          <w:ilvl w:val="2"/>
          <w:numId w:val="3"/>
        </w:numPr>
        <w:rPr>
          <w:lang w:val="bg-BG"/>
        </w:rPr>
      </w:pPr>
      <w:bookmarkStart w:id="194" w:name="_Toc48358978"/>
      <w:r w:rsidRPr="00BE180E">
        <w:rPr>
          <w:lang w:val="bg-BG"/>
        </w:rPr>
        <w:t>Домакинства, получаващи целеви помощи за отопление</w:t>
      </w:r>
      <w:bookmarkEnd w:id="194"/>
    </w:p>
    <w:p w14:paraId="01D99267" w14:textId="77777777" w:rsidR="00366F88" w:rsidRPr="00BE180E" w:rsidRDefault="00366F88" w:rsidP="00366F88">
      <w:pPr>
        <w:spacing w:line="360" w:lineRule="auto"/>
        <w:jc w:val="both"/>
        <w:rPr>
          <w:rFonts w:ascii="Arial" w:hAnsi="Arial" w:cs="Arial"/>
          <w:sz w:val="24"/>
          <w:szCs w:val="24"/>
        </w:rPr>
      </w:pPr>
      <w:r w:rsidRPr="00BE180E">
        <w:rPr>
          <w:rFonts w:ascii="Arial" w:hAnsi="Arial" w:cs="Arial"/>
          <w:sz w:val="24"/>
          <w:szCs w:val="24"/>
        </w:rPr>
        <w:t>Данните от Дирекция „Социално подпомагане“ – Хасково сочат, че около 2 200 домакинства годишно получават целеви помощи за отопление</w:t>
      </w:r>
      <w:r w:rsidR="000C7035" w:rsidRPr="00BE180E">
        <w:rPr>
          <w:rFonts w:ascii="Arial" w:hAnsi="Arial" w:cs="Arial"/>
          <w:sz w:val="24"/>
          <w:szCs w:val="24"/>
        </w:rPr>
        <w:t>, като</w:t>
      </w:r>
      <w:r w:rsidRPr="00BE180E">
        <w:rPr>
          <w:rFonts w:ascii="Arial" w:hAnsi="Arial" w:cs="Arial"/>
          <w:sz w:val="24"/>
          <w:szCs w:val="24"/>
        </w:rPr>
        <w:t xml:space="preserve"> 78% от отпуснатите помощи </w:t>
      </w:r>
      <w:r w:rsidR="000C7035" w:rsidRPr="00BE180E">
        <w:rPr>
          <w:rFonts w:ascii="Arial" w:hAnsi="Arial" w:cs="Arial"/>
          <w:sz w:val="24"/>
          <w:szCs w:val="24"/>
        </w:rPr>
        <w:t xml:space="preserve">са </w:t>
      </w:r>
      <w:r w:rsidRPr="00BE180E">
        <w:rPr>
          <w:rFonts w:ascii="Arial" w:hAnsi="Arial" w:cs="Arial"/>
          <w:sz w:val="24"/>
          <w:szCs w:val="24"/>
        </w:rPr>
        <w:t>за закупуване на твърдо гориво. В Дирекция „Социално подпомагане“ – Хасково не разполагат с информация какво количество и ка</w:t>
      </w:r>
      <w:r w:rsidR="000C7035" w:rsidRPr="00BE180E">
        <w:rPr>
          <w:rFonts w:ascii="Arial" w:hAnsi="Arial" w:cs="Arial"/>
          <w:sz w:val="24"/>
          <w:szCs w:val="24"/>
        </w:rPr>
        <w:t>к</w:t>
      </w:r>
      <w:r w:rsidRPr="00BE180E">
        <w:rPr>
          <w:rFonts w:ascii="Arial" w:hAnsi="Arial" w:cs="Arial"/>
          <w:sz w:val="24"/>
          <w:szCs w:val="24"/>
        </w:rPr>
        <w:t>ъв вид гориво е закупено с предоставените финансови средства. За в бъдеще Община Хасково би могла да предвиди механизъм за подпомагане с качествени горива за отопление.</w:t>
      </w:r>
    </w:p>
    <w:p w14:paraId="12D2337E" w14:textId="7FCE476D" w:rsidR="00366F88" w:rsidRPr="00BE180E" w:rsidRDefault="00366F88" w:rsidP="00366F88">
      <w:pPr>
        <w:spacing w:line="360" w:lineRule="auto"/>
        <w:jc w:val="center"/>
        <w:rPr>
          <w:rFonts w:ascii="Arial" w:hAnsi="Arial" w:cs="Arial"/>
          <w:sz w:val="24"/>
          <w:szCs w:val="24"/>
        </w:rPr>
      </w:pPr>
      <w:bookmarkStart w:id="195" w:name="_Toc22567737"/>
      <w:bookmarkStart w:id="196" w:name="_Toc48359147"/>
      <w:r w:rsidRPr="00BE180E">
        <w:rPr>
          <w:rFonts w:ascii="Arial" w:hAnsi="Arial" w:cs="Arial"/>
          <w:sz w:val="24"/>
          <w:szCs w:val="24"/>
        </w:rPr>
        <w:t xml:space="preserve">Таблица </w:t>
      </w:r>
      <w:r w:rsidRPr="00BE180E">
        <w:rPr>
          <w:rFonts w:ascii="Arial" w:hAnsi="Arial" w:cs="Arial"/>
          <w:sz w:val="24"/>
          <w:szCs w:val="24"/>
        </w:rPr>
        <w:fldChar w:fldCharType="begin"/>
      </w:r>
      <w:r w:rsidRPr="00BE180E">
        <w:rPr>
          <w:rFonts w:ascii="Arial" w:hAnsi="Arial" w:cs="Arial"/>
          <w:sz w:val="24"/>
          <w:szCs w:val="24"/>
        </w:rPr>
        <w:instrText xml:space="preserve"> SEQ Таблица \* ARABIC </w:instrText>
      </w:r>
      <w:r w:rsidRPr="00BE180E">
        <w:rPr>
          <w:rFonts w:ascii="Arial" w:hAnsi="Arial" w:cs="Arial"/>
          <w:sz w:val="24"/>
          <w:szCs w:val="24"/>
        </w:rPr>
        <w:fldChar w:fldCharType="separate"/>
      </w:r>
      <w:r w:rsidR="00E63427">
        <w:rPr>
          <w:rFonts w:ascii="Arial" w:hAnsi="Arial" w:cs="Arial"/>
          <w:noProof/>
          <w:sz w:val="24"/>
          <w:szCs w:val="24"/>
        </w:rPr>
        <w:t>27</w:t>
      </w:r>
      <w:r w:rsidRPr="00BE180E">
        <w:rPr>
          <w:rFonts w:ascii="Arial" w:hAnsi="Arial" w:cs="Arial"/>
          <w:sz w:val="24"/>
          <w:szCs w:val="24"/>
        </w:rPr>
        <w:fldChar w:fldCharType="end"/>
      </w:r>
      <w:r w:rsidRPr="00BE180E">
        <w:rPr>
          <w:rFonts w:ascii="Arial" w:hAnsi="Arial" w:cs="Arial"/>
          <w:sz w:val="24"/>
          <w:szCs w:val="24"/>
        </w:rPr>
        <w:t xml:space="preserve">: </w:t>
      </w:r>
      <w:r w:rsidRPr="00BE180E">
        <w:rPr>
          <w:rFonts w:ascii="Arial" w:eastAsia="Cambria" w:hAnsi="Arial" w:cs="Arial"/>
          <w:sz w:val="24"/>
          <w:szCs w:val="24"/>
        </w:rPr>
        <w:t>Брой отпуснати целеви помощи за отопление</w:t>
      </w:r>
      <w:bookmarkEnd w:id="195"/>
      <w:bookmarkEnd w:id="196"/>
    </w:p>
    <w:tbl>
      <w:tblPr>
        <w:tblW w:w="8226" w:type="dxa"/>
        <w:jc w:val="center"/>
        <w:tblCellMar>
          <w:left w:w="70" w:type="dxa"/>
          <w:right w:w="70" w:type="dxa"/>
        </w:tblCellMar>
        <w:tblLook w:val="04A0" w:firstRow="1" w:lastRow="0" w:firstColumn="1" w:lastColumn="0" w:noHBand="0" w:noVBand="1"/>
      </w:tblPr>
      <w:tblGrid>
        <w:gridCol w:w="3526"/>
        <w:gridCol w:w="1013"/>
        <w:gridCol w:w="1701"/>
        <w:gridCol w:w="1986"/>
      </w:tblGrid>
      <w:tr w:rsidR="00366F88" w:rsidRPr="00BE180E" w14:paraId="49C80E37" w14:textId="77777777" w:rsidTr="00366F88">
        <w:trPr>
          <w:trHeight w:val="555"/>
          <w:jc w:val="center"/>
        </w:trPr>
        <w:tc>
          <w:tcPr>
            <w:tcW w:w="35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E137D" w14:textId="77777777" w:rsidR="00366F88" w:rsidRPr="00BE180E" w:rsidRDefault="00366F88" w:rsidP="004278BF">
            <w:pPr>
              <w:spacing w:after="0"/>
              <w:jc w:val="center"/>
              <w:rPr>
                <w:rFonts w:ascii="Arial" w:eastAsia="Times New Roman" w:hAnsi="Arial" w:cs="Arial"/>
                <w:b/>
                <w:bCs/>
                <w:sz w:val="24"/>
                <w:szCs w:val="24"/>
                <w:lang w:eastAsia="bg-BG"/>
              </w:rPr>
            </w:pPr>
            <w:r w:rsidRPr="00BE180E">
              <w:rPr>
                <w:rFonts w:ascii="Arial" w:eastAsia="Times New Roman" w:hAnsi="Arial" w:cs="Arial"/>
                <w:b/>
                <w:bCs/>
                <w:sz w:val="24"/>
                <w:szCs w:val="24"/>
                <w:lang w:eastAsia="bg-BG"/>
              </w:rPr>
              <w:t>Община Хасково</w:t>
            </w:r>
          </w:p>
        </w:tc>
        <w:tc>
          <w:tcPr>
            <w:tcW w:w="4700" w:type="dxa"/>
            <w:gridSpan w:val="3"/>
            <w:tcBorders>
              <w:top w:val="single" w:sz="4" w:space="0" w:color="auto"/>
              <w:left w:val="nil"/>
              <w:bottom w:val="single" w:sz="4" w:space="0" w:color="auto"/>
              <w:right w:val="single" w:sz="4" w:space="0" w:color="auto"/>
            </w:tcBorders>
            <w:shd w:val="clear" w:color="auto" w:fill="auto"/>
            <w:vAlign w:val="bottom"/>
            <w:hideMark/>
          </w:tcPr>
          <w:p w14:paraId="280E5B0F" w14:textId="77777777" w:rsidR="00366F88" w:rsidRPr="00BE180E" w:rsidRDefault="00366F88" w:rsidP="004278BF">
            <w:pPr>
              <w:spacing w:after="0"/>
              <w:jc w:val="center"/>
              <w:rPr>
                <w:rFonts w:ascii="Arial" w:eastAsia="Times New Roman" w:hAnsi="Arial" w:cs="Arial"/>
                <w:b/>
                <w:bCs/>
                <w:sz w:val="24"/>
                <w:szCs w:val="24"/>
                <w:lang w:eastAsia="bg-BG"/>
              </w:rPr>
            </w:pPr>
            <w:r w:rsidRPr="00BE180E">
              <w:rPr>
                <w:rFonts w:ascii="Arial" w:eastAsia="Times New Roman" w:hAnsi="Arial" w:cs="Arial"/>
                <w:b/>
                <w:bCs/>
                <w:sz w:val="24"/>
                <w:szCs w:val="24"/>
                <w:lang w:eastAsia="bg-BG"/>
              </w:rPr>
              <w:t>Брой издадени заповеди за отпускане на целева помощ за отопление</w:t>
            </w:r>
          </w:p>
        </w:tc>
      </w:tr>
      <w:tr w:rsidR="00366F88" w:rsidRPr="00BE180E" w14:paraId="6A88A612" w14:textId="77777777" w:rsidTr="00366F88">
        <w:trPr>
          <w:trHeight w:val="600"/>
          <w:jc w:val="center"/>
        </w:trPr>
        <w:tc>
          <w:tcPr>
            <w:tcW w:w="3526" w:type="dxa"/>
            <w:vMerge/>
            <w:tcBorders>
              <w:top w:val="single" w:sz="4" w:space="0" w:color="auto"/>
              <w:left w:val="single" w:sz="4" w:space="0" w:color="auto"/>
              <w:bottom w:val="single" w:sz="4" w:space="0" w:color="auto"/>
              <w:right w:val="single" w:sz="4" w:space="0" w:color="auto"/>
            </w:tcBorders>
            <w:vAlign w:val="center"/>
            <w:hideMark/>
          </w:tcPr>
          <w:p w14:paraId="1AD61D90" w14:textId="77777777" w:rsidR="00366F88" w:rsidRPr="00BE180E" w:rsidRDefault="00366F88" w:rsidP="004278BF">
            <w:pPr>
              <w:spacing w:after="0"/>
              <w:rPr>
                <w:rFonts w:ascii="Arial" w:eastAsia="Times New Roman" w:hAnsi="Arial" w:cs="Arial"/>
                <w:b/>
                <w:bCs/>
                <w:sz w:val="24"/>
                <w:szCs w:val="24"/>
                <w:lang w:eastAsia="bg-BG"/>
              </w:rPr>
            </w:pPr>
          </w:p>
        </w:tc>
        <w:tc>
          <w:tcPr>
            <w:tcW w:w="1013" w:type="dxa"/>
            <w:tcBorders>
              <w:top w:val="nil"/>
              <w:left w:val="nil"/>
              <w:bottom w:val="single" w:sz="4" w:space="0" w:color="auto"/>
              <w:right w:val="single" w:sz="4" w:space="0" w:color="auto"/>
            </w:tcBorders>
            <w:shd w:val="clear" w:color="auto" w:fill="auto"/>
            <w:noWrap/>
            <w:vAlign w:val="bottom"/>
            <w:hideMark/>
          </w:tcPr>
          <w:p w14:paraId="2338DF07" w14:textId="77777777" w:rsidR="00366F88" w:rsidRPr="00BE180E" w:rsidRDefault="00366F88" w:rsidP="004278BF">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Общо</w:t>
            </w:r>
          </w:p>
        </w:tc>
        <w:tc>
          <w:tcPr>
            <w:tcW w:w="1701" w:type="dxa"/>
            <w:tcBorders>
              <w:top w:val="nil"/>
              <w:left w:val="nil"/>
              <w:bottom w:val="single" w:sz="4" w:space="0" w:color="auto"/>
              <w:right w:val="single" w:sz="4" w:space="0" w:color="auto"/>
            </w:tcBorders>
            <w:shd w:val="clear" w:color="auto" w:fill="auto"/>
            <w:vAlign w:val="bottom"/>
            <w:hideMark/>
          </w:tcPr>
          <w:p w14:paraId="57D0CE7B" w14:textId="77777777" w:rsidR="00366F88" w:rsidRPr="00BE180E" w:rsidRDefault="00366F88" w:rsidP="004278BF">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в т.ч. твърдо гориво/пари</w:t>
            </w:r>
          </w:p>
        </w:tc>
        <w:tc>
          <w:tcPr>
            <w:tcW w:w="1986" w:type="dxa"/>
            <w:tcBorders>
              <w:top w:val="nil"/>
              <w:left w:val="nil"/>
              <w:bottom w:val="single" w:sz="4" w:space="0" w:color="auto"/>
              <w:right w:val="single" w:sz="4" w:space="0" w:color="auto"/>
            </w:tcBorders>
            <w:shd w:val="clear" w:color="auto" w:fill="auto"/>
            <w:vAlign w:val="bottom"/>
            <w:hideMark/>
          </w:tcPr>
          <w:p w14:paraId="008E34B5" w14:textId="77777777" w:rsidR="00366F88" w:rsidRPr="00BE180E" w:rsidRDefault="00366F88" w:rsidP="004278BF">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в т.ч. твърдо гориво/натура</w:t>
            </w:r>
          </w:p>
        </w:tc>
      </w:tr>
      <w:tr w:rsidR="00366F88" w:rsidRPr="00BE180E" w14:paraId="1EB90014" w14:textId="77777777" w:rsidTr="00F27381">
        <w:trPr>
          <w:trHeight w:val="341"/>
          <w:jc w:val="center"/>
        </w:trPr>
        <w:tc>
          <w:tcPr>
            <w:tcW w:w="3526" w:type="dxa"/>
            <w:tcBorders>
              <w:top w:val="nil"/>
              <w:left w:val="single" w:sz="4" w:space="0" w:color="auto"/>
              <w:bottom w:val="single" w:sz="4" w:space="0" w:color="auto"/>
              <w:right w:val="single" w:sz="4" w:space="0" w:color="auto"/>
            </w:tcBorders>
            <w:shd w:val="clear" w:color="auto" w:fill="auto"/>
            <w:noWrap/>
            <w:vAlign w:val="center"/>
            <w:hideMark/>
          </w:tcPr>
          <w:p w14:paraId="1757E1BA" w14:textId="77777777" w:rsidR="00366F88" w:rsidRPr="00BE180E" w:rsidRDefault="00366F88" w:rsidP="00F27381">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Отоплителен сезон 2015/2016</w:t>
            </w:r>
          </w:p>
        </w:tc>
        <w:tc>
          <w:tcPr>
            <w:tcW w:w="1013" w:type="dxa"/>
            <w:tcBorders>
              <w:top w:val="nil"/>
              <w:left w:val="nil"/>
              <w:bottom w:val="single" w:sz="4" w:space="0" w:color="auto"/>
              <w:right w:val="single" w:sz="4" w:space="0" w:color="auto"/>
            </w:tcBorders>
            <w:shd w:val="clear" w:color="auto" w:fill="auto"/>
            <w:noWrap/>
            <w:vAlign w:val="center"/>
            <w:hideMark/>
          </w:tcPr>
          <w:p w14:paraId="217B4BB4" w14:textId="77777777" w:rsidR="00366F88" w:rsidRPr="00BE180E" w:rsidRDefault="00366F88" w:rsidP="00F27381">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2 265</w:t>
            </w:r>
          </w:p>
        </w:tc>
        <w:tc>
          <w:tcPr>
            <w:tcW w:w="1701" w:type="dxa"/>
            <w:tcBorders>
              <w:top w:val="nil"/>
              <w:left w:val="nil"/>
              <w:bottom w:val="single" w:sz="4" w:space="0" w:color="auto"/>
              <w:right w:val="single" w:sz="4" w:space="0" w:color="auto"/>
            </w:tcBorders>
            <w:shd w:val="clear" w:color="auto" w:fill="auto"/>
            <w:noWrap/>
            <w:vAlign w:val="center"/>
            <w:hideMark/>
          </w:tcPr>
          <w:p w14:paraId="1213F589" w14:textId="77777777" w:rsidR="00366F88" w:rsidRPr="00D42609" w:rsidRDefault="00366F88" w:rsidP="00F27381">
            <w:pPr>
              <w:spacing w:after="0"/>
              <w:jc w:val="center"/>
              <w:rPr>
                <w:rFonts w:ascii="Arial" w:eastAsia="Times New Roman" w:hAnsi="Arial" w:cs="Arial"/>
                <w:sz w:val="24"/>
                <w:szCs w:val="24"/>
                <w:lang w:eastAsia="bg-BG"/>
              </w:rPr>
            </w:pPr>
            <w:r w:rsidRPr="00D42609">
              <w:rPr>
                <w:rFonts w:ascii="Arial" w:eastAsia="Times New Roman" w:hAnsi="Arial" w:cs="Arial"/>
                <w:sz w:val="24"/>
                <w:szCs w:val="24"/>
                <w:lang w:eastAsia="bg-BG"/>
              </w:rPr>
              <w:t>1 759</w:t>
            </w:r>
          </w:p>
        </w:tc>
        <w:tc>
          <w:tcPr>
            <w:tcW w:w="1986" w:type="dxa"/>
            <w:tcBorders>
              <w:top w:val="nil"/>
              <w:left w:val="nil"/>
              <w:bottom w:val="single" w:sz="4" w:space="0" w:color="auto"/>
              <w:right w:val="single" w:sz="4" w:space="0" w:color="auto"/>
            </w:tcBorders>
            <w:shd w:val="clear" w:color="auto" w:fill="auto"/>
            <w:noWrap/>
            <w:vAlign w:val="center"/>
            <w:hideMark/>
          </w:tcPr>
          <w:p w14:paraId="22BF44A4" w14:textId="77777777" w:rsidR="00366F88" w:rsidRPr="00BE180E" w:rsidRDefault="00366F88" w:rsidP="00F27381">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0</w:t>
            </w:r>
          </w:p>
        </w:tc>
      </w:tr>
      <w:tr w:rsidR="00366F88" w:rsidRPr="00BE180E" w14:paraId="4B450B91" w14:textId="77777777" w:rsidTr="00F27381">
        <w:trPr>
          <w:trHeight w:val="341"/>
          <w:jc w:val="center"/>
        </w:trPr>
        <w:tc>
          <w:tcPr>
            <w:tcW w:w="3526" w:type="dxa"/>
            <w:tcBorders>
              <w:top w:val="nil"/>
              <w:left w:val="single" w:sz="4" w:space="0" w:color="auto"/>
              <w:bottom w:val="single" w:sz="4" w:space="0" w:color="auto"/>
              <w:right w:val="single" w:sz="4" w:space="0" w:color="auto"/>
            </w:tcBorders>
            <w:shd w:val="clear" w:color="auto" w:fill="auto"/>
            <w:noWrap/>
            <w:vAlign w:val="center"/>
            <w:hideMark/>
          </w:tcPr>
          <w:p w14:paraId="3A44B118" w14:textId="77777777" w:rsidR="00366F88" w:rsidRPr="00BE180E" w:rsidRDefault="00366F88" w:rsidP="00F27381">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Отоплителен сезон 2016/2017</w:t>
            </w:r>
          </w:p>
        </w:tc>
        <w:tc>
          <w:tcPr>
            <w:tcW w:w="1013" w:type="dxa"/>
            <w:tcBorders>
              <w:top w:val="nil"/>
              <w:left w:val="nil"/>
              <w:bottom w:val="single" w:sz="4" w:space="0" w:color="auto"/>
              <w:right w:val="single" w:sz="4" w:space="0" w:color="auto"/>
            </w:tcBorders>
            <w:shd w:val="clear" w:color="auto" w:fill="auto"/>
            <w:noWrap/>
            <w:vAlign w:val="center"/>
            <w:hideMark/>
          </w:tcPr>
          <w:p w14:paraId="784AB78A" w14:textId="77777777" w:rsidR="00366F88" w:rsidRPr="00BE180E" w:rsidRDefault="00366F88" w:rsidP="00F27381">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2 179</w:t>
            </w:r>
          </w:p>
        </w:tc>
        <w:tc>
          <w:tcPr>
            <w:tcW w:w="1701" w:type="dxa"/>
            <w:tcBorders>
              <w:top w:val="nil"/>
              <w:left w:val="nil"/>
              <w:bottom w:val="single" w:sz="4" w:space="0" w:color="auto"/>
              <w:right w:val="single" w:sz="4" w:space="0" w:color="auto"/>
            </w:tcBorders>
            <w:shd w:val="clear" w:color="auto" w:fill="auto"/>
            <w:noWrap/>
            <w:vAlign w:val="center"/>
            <w:hideMark/>
          </w:tcPr>
          <w:p w14:paraId="65701075" w14:textId="77777777" w:rsidR="00366F88" w:rsidRPr="00D42609" w:rsidRDefault="00366F88" w:rsidP="00F27381">
            <w:pPr>
              <w:spacing w:after="0"/>
              <w:jc w:val="center"/>
              <w:rPr>
                <w:rFonts w:ascii="Arial" w:eastAsia="Times New Roman" w:hAnsi="Arial" w:cs="Arial"/>
                <w:sz w:val="24"/>
                <w:szCs w:val="24"/>
                <w:lang w:eastAsia="bg-BG"/>
              </w:rPr>
            </w:pPr>
            <w:r w:rsidRPr="00D42609">
              <w:rPr>
                <w:rFonts w:ascii="Arial" w:eastAsia="Times New Roman" w:hAnsi="Arial" w:cs="Arial"/>
                <w:sz w:val="24"/>
                <w:szCs w:val="24"/>
                <w:lang w:eastAsia="bg-BG"/>
              </w:rPr>
              <w:t>1 699</w:t>
            </w:r>
          </w:p>
        </w:tc>
        <w:tc>
          <w:tcPr>
            <w:tcW w:w="1986" w:type="dxa"/>
            <w:tcBorders>
              <w:top w:val="nil"/>
              <w:left w:val="nil"/>
              <w:bottom w:val="single" w:sz="4" w:space="0" w:color="auto"/>
              <w:right w:val="single" w:sz="4" w:space="0" w:color="auto"/>
            </w:tcBorders>
            <w:shd w:val="clear" w:color="auto" w:fill="auto"/>
            <w:noWrap/>
            <w:vAlign w:val="center"/>
            <w:hideMark/>
          </w:tcPr>
          <w:p w14:paraId="173444EE" w14:textId="77777777" w:rsidR="00366F88" w:rsidRPr="00BE180E" w:rsidRDefault="00366F88" w:rsidP="00F27381">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0</w:t>
            </w:r>
          </w:p>
        </w:tc>
      </w:tr>
      <w:tr w:rsidR="00366F88" w:rsidRPr="00BE180E" w14:paraId="5CA59925" w14:textId="77777777" w:rsidTr="00F27381">
        <w:trPr>
          <w:trHeight w:val="341"/>
          <w:jc w:val="center"/>
        </w:trPr>
        <w:tc>
          <w:tcPr>
            <w:tcW w:w="3526" w:type="dxa"/>
            <w:tcBorders>
              <w:top w:val="nil"/>
              <w:left w:val="single" w:sz="4" w:space="0" w:color="auto"/>
              <w:bottom w:val="single" w:sz="4" w:space="0" w:color="auto"/>
              <w:right w:val="single" w:sz="4" w:space="0" w:color="auto"/>
            </w:tcBorders>
            <w:shd w:val="clear" w:color="auto" w:fill="auto"/>
            <w:noWrap/>
            <w:vAlign w:val="center"/>
            <w:hideMark/>
          </w:tcPr>
          <w:p w14:paraId="32D9A0DA" w14:textId="77777777" w:rsidR="00366F88" w:rsidRPr="00BE180E" w:rsidRDefault="00366F88" w:rsidP="00F27381">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Отоплителен сезон 2017/2018</w:t>
            </w:r>
          </w:p>
        </w:tc>
        <w:tc>
          <w:tcPr>
            <w:tcW w:w="1013" w:type="dxa"/>
            <w:tcBorders>
              <w:top w:val="nil"/>
              <w:left w:val="nil"/>
              <w:bottom w:val="single" w:sz="4" w:space="0" w:color="auto"/>
              <w:right w:val="single" w:sz="4" w:space="0" w:color="auto"/>
            </w:tcBorders>
            <w:shd w:val="clear" w:color="auto" w:fill="auto"/>
            <w:noWrap/>
            <w:vAlign w:val="center"/>
            <w:hideMark/>
          </w:tcPr>
          <w:p w14:paraId="61FCA99A" w14:textId="77777777" w:rsidR="00366F88" w:rsidRPr="00BE180E" w:rsidRDefault="00366F88" w:rsidP="00F27381">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2 098</w:t>
            </w:r>
          </w:p>
        </w:tc>
        <w:tc>
          <w:tcPr>
            <w:tcW w:w="1701" w:type="dxa"/>
            <w:tcBorders>
              <w:top w:val="nil"/>
              <w:left w:val="nil"/>
              <w:bottom w:val="single" w:sz="4" w:space="0" w:color="auto"/>
              <w:right w:val="single" w:sz="4" w:space="0" w:color="auto"/>
            </w:tcBorders>
            <w:shd w:val="clear" w:color="auto" w:fill="auto"/>
            <w:noWrap/>
            <w:vAlign w:val="center"/>
            <w:hideMark/>
          </w:tcPr>
          <w:p w14:paraId="3503740E" w14:textId="77777777" w:rsidR="00366F88" w:rsidRPr="00D42609" w:rsidRDefault="00366F88" w:rsidP="00F27381">
            <w:pPr>
              <w:spacing w:after="0"/>
              <w:jc w:val="center"/>
              <w:rPr>
                <w:rFonts w:ascii="Arial" w:eastAsia="Times New Roman" w:hAnsi="Arial" w:cs="Arial"/>
                <w:sz w:val="24"/>
                <w:szCs w:val="24"/>
                <w:lang w:eastAsia="bg-BG"/>
              </w:rPr>
            </w:pPr>
            <w:r w:rsidRPr="00D42609">
              <w:rPr>
                <w:rFonts w:ascii="Arial" w:eastAsia="Times New Roman" w:hAnsi="Arial" w:cs="Arial"/>
                <w:sz w:val="24"/>
                <w:szCs w:val="24"/>
                <w:lang w:eastAsia="bg-BG"/>
              </w:rPr>
              <w:t>1 672</w:t>
            </w:r>
          </w:p>
        </w:tc>
        <w:tc>
          <w:tcPr>
            <w:tcW w:w="1986" w:type="dxa"/>
            <w:tcBorders>
              <w:top w:val="nil"/>
              <w:left w:val="nil"/>
              <w:bottom w:val="single" w:sz="4" w:space="0" w:color="auto"/>
              <w:right w:val="single" w:sz="4" w:space="0" w:color="auto"/>
            </w:tcBorders>
            <w:shd w:val="clear" w:color="auto" w:fill="auto"/>
            <w:noWrap/>
            <w:vAlign w:val="center"/>
            <w:hideMark/>
          </w:tcPr>
          <w:p w14:paraId="60880145" w14:textId="77777777" w:rsidR="00366F88" w:rsidRPr="00BE180E" w:rsidRDefault="00366F88" w:rsidP="00F27381">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0</w:t>
            </w:r>
          </w:p>
        </w:tc>
      </w:tr>
      <w:tr w:rsidR="00366F88" w:rsidRPr="00BE180E" w14:paraId="7E71E8C0" w14:textId="77777777" w:rsidTr="00F27381">
        <w:trPr>
          <w:trHeight w:val="341"/>
          <w:jc w:val="center"/>
        </w:trPr>
        <w:tc>
          <w:tcPr>
            <w:tcW w:w="3526" w:type="dxa"/>
            <w:tcBorders>
              <w:top w:val="nil"/>
              <w:left w:val="single" w:sz="4" w:space="0" w:color="auto"/>
              <w:bottom w:val="single" w:sz="4" w:space="0" w:color="auto"/>
              <w:right w:val="single" w:sz="4" w:space="0" w:color="auto"/>
            </w:tcBorders>
            <w:shd w:val="clear" w:color="auto" w:fill="auto"/>
            <w:noWrap/>
            <w:vAlign w:val="center"/>
            <w:hideMark/>
          </w:tcPr>
          <w:p w14:paraId="57F0FB8E" w14:textId="77777777" w:rsidR="00366F88" w:rsidRPr="00BE180E" w:rsidRDefault="00366F88" w:rsidP="00F27381">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Отоплителен сезон 2018/2019</w:t>
            </w:r>
          </w:p>
        </w:tc>
        <w:tc>
          <w:tcPr>
            <w:tcW w:w="1013" w:type="dxa"/>
            <w:tcBorders>
              <w:top w:val="nil"/>
              <w:left w:val="nil"/>
              <w:bottom w:val="single" w:sz="4" w:space="0" w:color="auto"/>
              <w:right w:val="single" w:sz="4" w:space="0" w:color="auto"/>
            </w:tcBorders>
            <w:shd w:val="clear" w:color="auto" w:fill="auto"/>
            <w:noWrap/>
            <w:vAlign w:val="center"/>
            <w:hideMark/>
          </w:tcPr>
          <w:p w14:paraId="52EF4BA1" w14:textId="77777777" w:rsidR="00366F88" w:rsidRPr="00BE180E" w:rsidRDefault="00366F88" w:rsidP="00F27381">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2 217</w:t>
            </w:r>
          </w:p>
        </w:tc>
        <w:tc>
          <w:tcPr>
            <w:tcW w:w="1701" w:type="dxa"/>
            <w:tcBorders>
              <w:top w:val="nil"/>
              <w:left w:val="nil"/>
              <w:bottom w:val="single" w:sz="4" w:space="0" w:color="auto"/>
              <w:right w:val="single" w:sz="4" w:space="0" w:color="auto"/>
            </w:tcBorders>
            <w:shd w:val="clear" w:color="auto" w:fill="auto"/>
            <w:noWrap/>
            <w:vAlign w:val="center"/>
            <w:hideMark/>
          </w:tcPr>
          <w:p w14:paraId="41353F8C" w14:textId="77777777" w:rsidR="00366F88" w:rsidRPr="00D42609" w:rsidRDefault="00366F88" w:rsidP="00F27381">
            <w:pPr>
              <w:spacing w:after="0"/>
              <w:jc w:val="center"/>
              <w:rPr>
                <w:rFonts w:ascii="Arial" w:eastAsia="Times New Roman" w:hAnsi="Arial" w:cs="Arial"/>
                <w:sz w:val="24"/>
                <w:szCs w:val="24"/>
                <w:lang w:eastAsia="bg-BG"/>
              </w:rPr>
            </w:pPr>
            <w:r w:rsidRPr="00D42609">
              <w:rPr>
                <w:rFonts w:ascii="Arial" w:eastAsia="Times New Roman" w:hAnsi="Arial" w:cs="Arial"/>
                <w:sz w:val="24"/>
                <w:szCs w:val="24"/>
                <w:lang w:eastAsia="bg-BG"/>
              </w:rPr>
              <w:t>1 740</w:t>
            </w:r>
          </w:p>
        </w:tc>
        <w:tc>
          <w:tcPr>
            <w:tcW w:w="1986" w:type="dxa"/>
            <w:tcBorders>
              <w:top w:val="nil"/>
              <w:left w:val="nil"/>
              <w:bottom w:val="single" w:sz="4" w:space="0" w:color="auto"/>
              <w:right w:val="single" w:sz="4" w:space="0" w:color="auto"/>
            </w:tcBorders>
            <w:shd w:val="clear" w:color="auto" w:fill="auto"/>
            <w:noWrap/>
            <w:vAlign w:val="center"/>
            <w:hideMark/>
          </w:tcPr>
          <w:p w14:paraId="32D3B274" w14:textId="77777777" w:rsidR="00366F88" w:rsidRPr="00BE180E" w:rsidRDefault="00366F88" w:rsidP="00F27381">
            <w:pPr>
              <w:spacing w:after="0"/>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0</w:t>
            </w:r>
          </w:p>
        </w:tc>
      </w:tr>
    </w:tbl>
    <w:p w14:paraId="4AA59769" w14:textId="77777777" w:rsidR="00D42609" w:rsidRDefault="00D42609" w:rsidP="00D42609"/>
    <w:p w14:paraId="27A754E4" w14:textId="72DB993C" w:rsidR="00D42609" w:rsidRPr="00D42609" w:rsidRDefault="00D42609" w:rsidP="00D42609">
      <w:pPr>
        <w:spacing w:line="360" w:lineRule="auto"/>
        <w:jc w:val="both"/>
        <w:rPr>
          <w:rFonts w:ascii="Arial" w:hAnsi="Arial" w:cs="Arial"/>
          <w:sz w:val="24"/>
          <w:szCs w:val="24"/>
        </w:rPr>
      </w:pPr>
      <w:r w:rsidRPr="00D42609">
        <w:rPr>
          <w:rFonts w:ascii="Arial" w:hAnsi="Arial" w:cs="Arial"/>
          <w:sz w:val="24"/>
          <w:szCs w:val="24"/>
        </w:rPr>
        <w:lastRenderedPageBreak/>
        <w:t xml:space="preserve">Целевите помощи </w:t>
      </w:r>
      <w:r>
        <w:rPr>
          <w:rFonts w:ascii="Arial" w:hAnsi="Arial" w:cs="Arial"/>
          <w:sz w:val="24"/>
          <w:szCs w:val="24"/>
        </w:rPr>
        <w:t xml:space="preserve">за отопление се отпускат като парични суми и не са обвързани с изисквания за качество на закупуваните горива. </w:t>
      </w:r>
    </w:p>
    <w:p w14:paraId="50828BAB" w14:textId="192CF933" w:rsidR="00E532D3" w:rsidRPr="00BE180E" w:rsidRDefault="002D30CE" w:rsidP="00562B2E">
      <w:pPr>
        <w:pStyle w:val="Heading2"/>
        <w:rPr>
          <w:color w:val="auto"/>
        </w:rPr>
      </w:pPr>
      <w:bookmarkStart w:id="197" w:name="_Toc48358979"/>
      <w:r w:rsidRPr="00BE180E">
        <w:rPr>
          <w:color w:val="auto"/>
        </w:rPr>
        <w:t xml:space="preserve">Инвентаризация на емисии </w:t>
      </w:r>
      <w:r w:rsidR="00E532D3" w:rsidRPr="00BE180E">
        <w:rPr>
          <w:color w:val="auto"/>
        </w:rPr>
        <w:t>ФПЧ</w:t>
      </w:r>
      <w:r w:rsidR="00E532D3" w:rsidRPr="00BE180E">
        <w:rPr>
          <w:color w:val="auto"/>
          <w:vertAlign w:val="subscript"/>
        </w:rPr>
        <w:t>10</w:t>
      </w:r>
      <w:r w:rsidR="00E532D3" w:rsidRPr="00BE180E">
        <w:rPr>
          <w:color w:val="auto"/>
        </w:rPr>
        <w:t xml:space="preserve"> и ПАВ </w:t>
      </w:r>
      <w:r w:rsidRPr="00BE180E">
        <w:rPr>
          <w:color w:val="auto"/>
        </w:rPr>
        <w:t>от обществения сектор</w:t>
      </w:r>
      <w:bookmarkEnd w:id="197"/>
      <w:r w:rsidRPr="00BE180E">
        <w:rPr>
          <w:color w:val="auto"/>
        </w:rPr>
        <w:t xml:space="preserve"> </w:t>
      </w:r>
    </w:p>
    <w:p w14:paraId="3B34F849" w14:textId="524FEAEC" w:rsidR="00E532D3" w:rsidRPr="00BE180E" w:rsidRDefault="00E532D3" w:rsidP="00E532D3">
      <w:pPr>
        <w:spacing w:line="360" w:lineRule="auto"/>
        <w:jc w:val="both"/>
        <w:rPr>
          <w:rFonts w:ascii="Arial" w:hAnsi="Arial" w:cs="Arial"/>
          <w:sz w:val="24"/>
          <w:szCs w:val="24"/>
        </w:rPr>
      </w:pPr>
      <w:r w:rsidRPr="00BE180E">
        <w:rPr>
          <w:rFonts w:ascii="Arial" w:hAnsi="Arial" w:cs="Arial"/>
          <w:sz w:val="24"/>
          <w:szCs w:val="24"/>
        </w:rPr>
        <w:t xml:space="preserve">Инвентаризацията обхваща </w:t>
      </w:r>
      <w:r w:rsidR="00830F8D" w:rsidRPr="00BE180E">
        <w:rPr>
          <w:rFonts w:ascii="Arial" w:hAnsi="Arial" w:cs="Arial"/>
          <w:sz w:val="24"/>
          <w:szCs w:val="24"/>
        </w:rPr>
        <w:t>35</w:t>
      </w:r>
      <w:r w:rsidRPr="00BE180E">
        <w:rPr>
          <w:rFonts w:ascii="Arial" w:hAnsi="Arial" w:cs="Arial"/>
          <w:sz w:val="24"/>
          <w:szCs w:val="24"/>
        </w:rPr>
        <w:t xml:space="preserve"> обществени сгради общинска собственост от които </w:t>
      </w:r>
      <w:r w:rsidR="00E152A6" w:rsidRPr="00BE180E">
        <w:rPr>
          <w:rFonts w:ascii="Arial" w:hAnsi="Arial" w:cs="Arial"/>
          <w:sz w:val="24"/>
          <w:szCs w:val="24"/>
        </w:rPr>
        <w:t>28</w:t>
      </w:r>
      <w:r w:rsidRPr="00BE180E">
        <w:rPr>
          <w:rFonts w:ascii="Arial" w:hAnsi="Arial" w:cs="Arial"/>
          <w:sz w:val="24"/>
          <w:szCs w:val="24"/>
        </w:rPr>
        <w:t xml:space="preserve"> се намират в гр. Хасково, като съответно е отчетено тяхното местоположение в обособените райони. От тях в гр. Хасково  - детски градини – 14, училища – </w:t>
      </w:r>
      <w:r w:rsidR="00E152A6" w:rsidRPr="00BE180E">
        <w:rPr>
          <w:rFonts w:ascii="Arial" w:hAnsi="Arial" w:cs="Arial"/>
          <w:sz w:val="24"/>
          <w:szCs w:val="24"/>
        </w:rPr>
        <w:t xml:space="preserve">14. </w:t>
      </w:r>
      <w:r w:rsidRPr="00BE180E">
        <w:rPr>
          <w:rFonts w:ascii="Arial" w:hAnsi="Arial" w:cs="Arial"/>
          <w:sz w:val="24"/>
          <w:szCs w:val="24"/>
        </w:rPr>
        <w:t xml:space="preserve"> Анализирано е енергийното потребление по горива и енергии, на ба</w:t>
      </w:r>
      <w:r w:rsidR="00B23A7C" w:rsidRPr="00BE180E">
        <w:rPr>
          <w:rFonts w:ascii="Arial" w:hAnsi="Arial" w:cs="Arial"/>
          <w:sz w:val="24"/>
          <w:szCs w:val="24"/>
        </w:rPr>
        <w:t xml:space="preserve">зата на което са изчислени </w:t>
      </w:r>
      <w:r w:rsidRPr="00BE180E">
        <w:rPr>
          <w:rFonts w:ascii="Arial" w:hAnsi="Arial" w:cs="Arial"/>
          <w:sz w:val="24"/>
          <w:szCs w:val="24"/>
        </w:rPr>
        <w:t xml:space="preserve"> емисии</w:t>
      </w:r>
      <w:r w:rsidR="00B23A7C" w:rsidRPr="00BE180E">
        <w:rPr>
          <w:rFonts w:ascii="Arial" w:hAnsi="Arial" w:cs="Arial"/>
          <w:sz w:val="24"/>
          <w:szCs w:val="24"/>
        </w:rPr>
        <w:t>те</w:t>
      </w:r>
      <w:r w:rsidRPr="00BE180E">
        <w:rPr>
          <w:rFonts w:ascii="Arial" w:hAnsi="Arial" w:cs="Arial"/>
          <w:sz w:val="24"/>
          <w:szCs w:val="24"/>
        </w:rPr>
        <w:t>, както следва:</w:t>
      </w:r>
    </w:p>
    <w:p w14:paraId="7A25E833" w14:textId="2C3410BE" w:rsidR="00E532D3" w:rsidRPr="00BE180E" w:rsidRDefault="00E532D3" w:rsidP="00E532D3">
      <w:pPr>
        <w:pStyle w:val="Caption"/>
        <w:rPr>
          <w:szCs w:val="24"/>
          <w:lang w:val="bg-BG"/>
        </w:rPr>
      </w:pPr>
      <w:bookmarkStart w:id="198" w:name="_Toc464573325"/>
      <w:bookmarkStart w:id="199" w:name="_Toc48359148"/>
      <w:r w:rsidRPr="00BE180E">
        <w:rPr>
          <w:szCs w:val="24"/>
          <w:lang w:val="bg-BG"/>
        </w:rPr>
        <w:t xml:space="preserve">Таблица </w:t>
      </w:r>
      <w:r w:rsidRPr="00BE180E">
        <w:rPr>
          <w:szCs w:val="24"/>
          <w:lang w:val="bg-BG"/>
        </w:rPr>
        <w:fldChar w:fldCharType="begin"/>
      </w:r>
      <w:r w:rsidRPr="00BE180E">
        <w:rPr>
          <w:szCs w:val="24"/>
          <w:lang w:val="bg-BG"/>
        </w:rPr>
        <w:instrText xml:space="preserve"> SEQ Таблица \* ARABIC </w:instrText>
      </w:r>
      <w:r w:rsidRPr="00BE180E">
        <w:rPr>
          <w:szCs w:val="24"/>
          <w:lang w:val="bg-BG"/>
        </w:rPr>
        <w:fldChar w:fldCharType="separate"/>
      </w:r>
      <w:r w:rsidR="00E63427">
        <w:rPr>
          <w:noProof/>
          <w:szCs w:val="24"/>
          <w:lang w:val="bg-BG"/>
        </w:rPr>
        <w:t>28</w:t>
      </w:r>
      <w:r w:rsidRPr="00BE180E">
        <w:rPr>
          <w:noProof/>
          <w:szCs w:val="24"/>
          <w:lang w:val="bg-BG"/>
        </w:rPr>
        <w:fldChar w:fldCharType="end"/>
      </w:r>
      <w:r w:rsidRPr="00BE180E">
        <w:rPr>
          <w:szCs w:val="24"/>
          <w:lang w:val="bg-BG"/>
        </w:rPr>
        <w:t>: Емисии ФПЧ</w:t>
      </w:r>
      <w:r w:rsidRPr="00BE180E">
        <w:rPr>
          <w:szCs w:val="24"/>
          <w:vertAlign w:val="subscript"/>
          <w:lang w:val="bg-BG"/>
        </w:rPr>
        <w:t>10</w:t>
      </w:r>
      <w:r w:rsidRPr="00BE180E">
        <w:rPr>
          <w:szCs w:val="24"/>
          <w:lang w:val="bg-BG"/>
        </w:rPr>
        <w:t xml:space="preserve"> и ПАВ от обществения сектор</w:t>
      </w:r>
      <w:bookmarkEnd w:id="198"/>
      <w:bookmarkEnd w:id="199"/>
    </w:p>
    <w:tbl>
      <w:tblPr>
        <w:tblW w:w="7817" w:type="dxa"/>
        <w:tblInd w:w="758" w:type="dxa"/>
        <w:tblCellMar>
          <w:left w:w="70" w:type="dxa"/>
          <w:right w:w="70" w:type="dxa"/>
        </w:tblCellMar>
        <w:tblLook w:val="04A0" w:firstRow="1" w:lastRow="0" w:firstColumn="1" w:lastColumn="0" w:noHBand="0" w:noVBand="1"/>
      </w:tblPr>
      <w:tblGrid>
        <w:gridCol w:w="2480"/>
        <w:gridCol w:w="2786"/>
        <w:gridCol w:w="2551"/>
      </w:tblGrid>
      <w:tr w:rsidR="00E532D3" w:rsidRPr="00BE180E" w14:paraId="35D6BEBD" w14:textId="77777777" w:rsidTr="002C2DBE">
        <w:trPr>
          <w:trHeight w:val="444"/>
        </w:trPr>
        <w:tc>
          <w:tcPr>
            <w:tcW w:w="2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49EB02" w14:textId="77777777" w:rsidR="00E532D3" w:rsidRPr="00BE180E" w:rsidRDefault="00E532D3" w:rsidP="00E532D3">
            <w:pPr>
              <w:pStyle w:val="a"/>
              <w:jc w:val="both"/>
              <w:rPr>
                <w:sz w:val="24"/>
                <w:szCs w:val="24"/>
              </w:rPr>
            </w:pPr>
            <w:r w:rsidRPr="00BE180E">
              <w:rPr>
                <w:sz w:val="24"/>
                <w:szCs w:val="24"/>
              </w:rPr>
              <w:t xml:space="preserve">Общински сгради </w:t>
            </w:r>
          </w:p>
        </w:tc>
        <w:tc>
          <w:tcPr>
            <w:tcW w:w="2786" w:type="dxa"/>
            <w:tcBorders>
              <w:top w:val="single" w:sz="4" w:space="0" w:color="auto"/>
              <w:left w:val="nil"/>
              <w:bottom w:val="single" w:sz="4" w:space="0" w:color="auto"/>
              <w:right w:val="single" w:sz="4" w:space="0" w:color="auto"/>
            </w:tcBorders>
            <w:shd w:val="clear" w:color="auto" w:fill="auto"/>
            <w:vAlign w:val="center"/>
            <w:hideMark/>
          </w:tcPr>
          <w:p w14:paraId="7DC97694" w14:textId="77777777" w:rsidR="00E532D3" w:rsidRPr="00BE180E" w:rsidRDefault="00E532D3" w:rsidP="00E532D3">
            <w:pPr>
              <w:pStyle w:val="a"/>
              <w:jc w:val="both"/>
              <w:rPr>
                <w:sz w:val="24"/>
                <w:szCs w:val="24"/>
              </w:rPr>
            </w:pPr>
            <w:r w:rsidRPr="00BE180E">
              <w:rPr>
                <w:sz w:val="24"/>
                <w:szCs w:val="24"/>
              </w:rPr>
              <w:t>Емисии ФПЧ</w:t>
            </w:r>
            <w:r w:rsidRPr="00BE180E">
              <w:rPr>
                <w:sz w:val="24"/>
                <w:szCs w:val="24"/>
                <w:vertAlign w:val="subscript"/>
              </w:rPr>
              <w:t>10</w:t>
            </w:r>
            <w:r w:rsidRPr="00BE180E">
              <w:rPr>
                <w:sz w:val="24"/>
                <w:szCs w:val="24"/>
              </w:rPr>
              <w:t>, кг/год.</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34D6F737" w14:textId="77777777" w:rsidR="00E532D3" w:rsidRPr="00BE180E" w:rsidRDefault="00E532D3" w:rsidP="00E532D3">
            <w:pPr>
              <w:pStyle w:val="a"/>
              <w:jc w:val="both"/>
              <w:rPr>
                <w:sz w:val="24"/>
                <w:szCs w:val="24"/>
              </w:rPr>
            </w:pPr>
            <w:r w:rsidRPr="00BE180E">
              <w:rPr>
                <w:sz w:val="24"/>
                <w:szCs w:val="24"/>
              </w:rPr>
              <w:t xml:space="preserve">Емисии ПАВ </w:t>
            </w:r>
            <w:r w:rsidRPr="00BE180E">
              <w:rPr>
                <w:sz w:val="24"/>
                <w:szCs w:val="24"/>
                <w:vertAlign w:val="subscript"/>
              </w:rPr>
              <w:t xml:space="preserve"> </w:t>
            </w:r>
            <w:r w:rsidRPr="00BE180E">
              <w:rPr>
                <w:sz w:val="24"/>
                <w:szCs w:val="24"/>
              </w:rPr>
              <w:t xml:space="preserve">кг/год. </w:t>
            </w:r>
          </w:p>
        </w:tc>
      </w:tr>
      <w:tr w:rsidR="00E532D3" w:rsidRPr="00BE180E" w14:paraId="06677342" w14:textId="77777777" w:rsidTr="002C2DBE">
        <w:trPr>
          <w:trHeight w:val="324"/>
        </w:trPr>
        <w:tc>
          <w:tcPr>
            <w:tcW w:w="2480" w:type="dxa"/>
            <w:vMerge/>
            <w:tcBorders>
              <w:top w:val="single" w:sz="4" w:space="0" w:color="auto"/>
              <w:left w:val="single" w:sz="4" w:space="0" w:color="auto"/>
              <w:bottom w:val="single" w:sz="4" w:space="0" w:color="auto"/>
              <w:right w:val="single" w:sz="4" w:space="0" w:color="auto"/>
            </w:tcBorders>
            <w:vAlign w:val="center"/>
            <w:hideMark/>
          </w:tcPr>
          <w:p w14:paraId="0A6036A0" w14:textId="77777777" w:rsidR="00E532D3" w:rsidRPr="00BE180E" w:rsidRDefault="00E532D3" w:rsidP="00E532D3">
            <w:pPr>
              <w:pStyle w:val="a"/>
              <w:jc w:val="both"/>
              <w:rPr>
                <w:sz w:val="24"/>
                <w:szCs w:val="24"/>
              </w:rPr>
            </w:pPr>
          </w:p>
        </w:tc>
        <w:tc>
          <w:tcPr>
            <w:tcW w:w="2786" w:type="dxa"/>
            <w:tcBorders>
              <w:top w:val="nil"/>
              <w:left w:val="nil"/>
              <w:bottom w:val="single" w:sz="4" w:space="0" w:color="auto"/>
              <w:right w:val="single" w:sz="4" w:space="0" w:color="auto"/>
            </w:tcBorders>
            <w:shd w:val="clear" w:color="auto" w:fill="auto"/>
            <w:noWrap/>
            <w:vAlign w:val="bottom"/>
            <w:hideMark/>
          </w:tcPr>
          <w:p w14:paraId="281C4310" w14:textId="77777777" w:rsidR="00E532D3" w:rsidRPr="00BE180E" w:rsidRDefault="00E532D3" w:rsidP="00B044C6">
            <w:pPr>
              <w:pStyle w:val="a"/>
              <w:rPr>
                <w:sz w:val="24"/>
                <w:szCs w:val="24"/>
              </w:rPr>
            </w:pPr>
            <w:r w:rsidRPr="00BE180E">
              <w:rPr>
                <w:sz w:val="24"/>
                <w:szCs w:val="24"/>
              </w:rPr>
              <w:t>2018</w:t>
            </w:r>
          </w:p>
        </w:tc>
        <w:tc>
          <w:tcPr>
            <w:tcW w:w="2551" w:type="dxa"/>
            <w:tcBorders>
              <w:top w:val="nil"/>
              <w:left w:val="nil"/>
              <w:bottom w:val="single" w:sz="4" w:space="0" w:color="auto"/>
              <w:right w:val="single" w:sz="4" w:space="0" w:color="auto"/>
            </w:tcBorders>
            <w:shd w:val="clear" w:color="auto" w:fill="auto"/>
            <w:noWrap/>
            <w:vAlign w:val="bottom"/>
            <w:hideMark/>
          </w:tcPr>
          <w:p w14:paraId="5F45735C" w14:textId="77777777" w:rsidR="00E532D3" w:rsidRPr="00BE180E" w:rsidRDefault="00E532D3" w:rsidP="00B044C6">
            <w:pPr>
              <w:pStyle w:val="a"/>
              <w:rPr>
                <w:sz w:val="24"/>
                <w:szCs w:val="24"/>
              </w:rPr>
            </w:pPr>
            <w:r w:rsidRPr="00BE180E">
              <w:rPr>
                <w:sz w:val="24"/>
                <w:szCs w:val="24"/>
              </w:rPr>
              <w:t>2018</w:t>
            </w:r>
          </w:p>
        </w:tc>
      </w:tr>
      <w:tr w:rsidR="00E532D3" w:rsidRPr="00BE180E" w14:paraId="43C7F8AD" w14:textId="77777777" w:rsidTr="00E532D3">
        <w:trPr>
          <w:trHeight w:val="288"/>
        </w:trPr>
        <w:tc>
          <w:tcPr>
            <w:tcW w:w="2480" w:type="dxa"/>
            <w:tcBorders>
              <w:top w:val="nil"/>
              <w:left w:val="single" w:sz="4" w:space="0" w:color="auto"/>
              <w:bottom w:val="single" w:sz="4" w:space="0" w:color="auto"/>
              <w:right w:val="single" w:sz="4" w:space="0" w:color="auto"/>
            </w:tcBorders>
            <w:shd w:val="clear" w:color="auto" w:fill="auto"/>
            <w:vAlign w:val="center"/>
            <w:hideMark/>
          </w:tcPr>
          <w:p w14:paraId="49BD4E7E" w14:textId="31979DB0" w:rsidR="00E152A6" w:rsidRPr="00BE180E" w:rsidRDefault="00E4297D" w:rsidP="00E532D3">
            <w:pPr>
              <w:pStyle w:val="a"/>
              <w:jc w:val="both"/>
              <w:rPr>
                <w:sz w:val="24"/>
                <w:szCs w:val="24"/>
              </w:rPr>
            </w:pPr>
            <w:r w:rsidRPr="00BE180E">
              <w:rPr>
                <w:sz w:val="24"/>
                <w:szCs w:val="24"/>
              </w:rPr>
              <w:t>ОБЩО</w:t>
            </w:r>
          </w:p>
        </w:tc>
        <w:tc>
          <w:tcPr>
            <w:tcW w:w="2786" w:type="dxa"/>
            <w:tcBorders>
              <w:top w:val="nil"/>
              <w:left w:val="nil"/>
              <w:bottom w:val="single" w:sz="4" w:space="0" w:color="auto"/>
              <w:right w:val="single" w:sz="4" w:space="0" w:color="auto"/>
            </w:tcBorders>
            <w:shd w:val="clear" w:color="auto" w:fill="auto"/>
            <w:vAlign w:val="center"/>
          </w:tcPr>
          <w:p w14:paraId="7E79155B" w14:textId="0385FBED" w:rsidR="00E532D3" w:rsidRPr="00BE180E" w:rsidRDefault="00017DA9" w:rsidP="00E4297D">
            <w:pPr>
              <w:pStyle w:val="a"/>
              <w:rPr>
                <w:sz w:val="24"/>
                <w:szCs w:val="24"/>
              </w:rPr>
            </w:pPr>
            <w:r w:rsidRPr="00BE180E">
              <w:rPr>
                <w:sz w:val="24"/>
                <w:szCs w:val="24"/>
              </w:rPr>
              <w:t>390,8</w:t>
            </w:r>
          </w:p>
        </w:tc>
        <w:tc>
          <w:tcPr>
            <w:tcW w:w="2551" w:type="dxa"/>
            <w:tcBorders>
              <w:top w:val="nil"/>
              <w:left w:val="nil"/>
              <w:bottom w:val="single" w:sz="4" w:space="0" w:color="auto"/>
              <w:right w:val="single" w:sz="4" w:space="0" w:color="auto"/>
            </w:tcBorders>
            <w:shd w:val="clear" w:color="auto" w:fill="auto"/>
            <w:vAlign w:val="center"/>
          </w:tcPr>
          <w:p w14:paraId="06353F3F" w14:textId="65DF9C1A" w:rsidR="00E532D3" w:rsidRPr="00BE180E" w:rsidRDefault="00E4297D" w:rsidP="00017DA9">
            <w:pPr>
              <w:pStyle w:val="a"/>
              <w:rPr>
                <w:sz w:val="24"/>
                <w:szCs w:val="24"/>
              </w:rPr>
            </w:pPr>
            <w:r w:rsidRPr="00BE180E">
              <w:rPr>
                <w:sz w:val="24"/>
                <w:szCs w:val="24"/>
              </w:rPr>
              <w:t>0,55</w:t>
            </w:r>
            <w:r w:rsidR="00017DA9" w:rsidRPr="00BE180E">
              <w:rPr>
                <w:sz w:val="24"/>
                <w:szCs w:val="24"/>
              </w:rPr>
              <w:t>6</w:t>
            </w:r>
          </w:p>
        </w:tc>
      </w:tr>
    </w:tbl>
    <w:p w14:paraId="32DDD871" w14:textId="77777777" w:rsidR="00E532D3" w:rsidRPr="00BE180E" w:rsidRDefault="00E532D3" w:rsidP="00E532D3">
      <w:pPr>
        <w:jc w:val="both"/>
        <w:rPr>
          <w:rFonts w:ascii="Arial" w:hAnsi="Arial" w:cs="Arial"/>
          <w:sz w:val="24"/>
          <w:szCs w:val="24"/>
        </w:rPr>
      </w:pPr>
    </w:p>
    <w:p w14:paraId="03C5320F" w14:textId="4454E017" w:rsidR="00E532D3" w:rsidRPr="00BE180E" w:rsidRDefault="005D6104" w:rsidP="009E28AC">
      <w:pPr>
        <w:spacing w:after="0" w:line="360" w:lineRule="auto"/>
        <w:jc w:val="both"/>
        <w:rPr>
          <w:rFonts w:ascii="Arial" w:hAnsi="Arial" w:cs="Arial"/>
          <w:sz w:val="24"/>
          <w:szCs w:val="24"/>
        </w:rPr>
      </w:pPr>
      <w:r w:rsidRPr="00BE180E">
        <w:rPr>
          <w:rFonts w:ascii="Arial" w:hAnsi="Arial" w:cs="Arial"/>
          <w:sz w:val="24"/>
          <w:szCs w:val="24"/>
        </w:rPr>
        <w:t>В периода 2015 -2018 година значителна част от училищата и детските градини преминават на природен газ, с което се обяснява намалението на емисиите. Все още има училищни сгради и детски заведения извън гр. Хасково, които се отопляват на въглища, които при определени метеорологични условия допринасят към емисиите на ФПЧ. Това са основните училища в с Войводино, с. Д. Големанци, с.Д</w:t>
      </w:r>
      <w:r w:rsidR="00634024" w:rsidRPr="00BE180E">
        <w:rPr>
          <w:rFonts w:ascii="Arial" w:hAnsi="Arial" w:cs="Arial"/>
          <w:sz w:val="24"/>
          <w:szCs w:val="24"/>
        </w:rPr>
        <w:t xml:space="preserve">инево, с Книжовник, с Конуш. </w:t>
      </w:r>
      <w:r w:rsidR="00E532D3" w:rsidRPr="00BE180E">
        <w:rPr>
          <w:rFonts w:ascii="Arial" w:hAnsi="Arial" w:cs="Arial"/>
          <w:sz w:val="24"/>
          <w:szCs w:val="24"/>
        </w:rPr>
        <w:t>В условията на липса на централна топлофикация  и частична газификация</w:t>
      </w:r>
      <w:r w:rsidR="00E152A6" w:rsidRPr="00BE180E">
        <w:rPr>
          <w:rFonts w:ascii="Arial" w:hAnsi="Arial" w:cs="Arial"/>
          <w:sz w:val="24"/>
          <w:szCs w:val="24"/>
        </w:rPr>
        <w:t xml:space="preserve"> в гр. Хасково</w:t>
      </w:r>
      <w:r w:rsidR="00E532D3" w:rsidRPr="00BE180E">
        <w:rPr>
          <w:rFonts w:ascii="Arial" w:hAnsi="Arial" w:cs="Arial"/>
          <w:sz w:val="24"/>
          <w:szCs w:val="24"/>
        </w:rPr>
        <w:t xml:space="preserve">, </w:t>
      </w:r>
      <w:r w:rsidR="00E152A6" w:rsidRPr="00BE180E">
        <w:rPr>
          <w:rFonts w:ascii="Arial" w:hAnsi="Arial" w:cs="Arial"/>
          <w:sz w:val="24"/>
          <w:szCs w:val="24"/>
        </w:rPr>
        <w:t xml:space="preserve">все още има </w:t>
      </w:r>
      <w:r w:rsidR="007E07EF" w:rsidRPr="00BE180E">
        <w:rPr>
          <w:rFonts w:ascii="Arial" w:hAnsi="Arial" w:cs="Arial"/>
          <w:sz w:val="24"/>
          <w:szCs w:val="24"/>
        </w:rPr>
        <w:t>обществени</w:t>
      </w:r>
      <w:r w:rsidR="00E532D3" w:rsidRPr="00BE180E">
        <w:rPr>
          <w:rFonts w:ascii="Arial" w:hAnsi="Arial" w:cs="Arial"/>
          <w:sz w:val="24"/>
          <w:szCs w:val="24"/>
        </w:rPr>
        <w:t xml:space="preserve"> сгради</w:t>
      </w:r>
      <w:r w:rsidRPr="00BE180E">
        <w:rPr>
          <w:rFonts w:ascii="Arial" w:hAnsi="Arial" w:cs="Arial"/>
          <w:sz w:val="24"/>
          <w:szCs w:val="24"/>
        </w:rPr>
        <w:t>, които</w:t>
      </w:r>
      <w:r w:rsidR="00E532D3" w:rsidRPr="00BE180E">
        <w:rPr>
          <w:rFonts w:ascii="Arial" w:hAnsi="Arial" w:cs="Arial"/>
          <w:sz w:val="24"/>
          <w:szCs w:val="24"/>
        </w:rPr>
        <w:t xml:space="preserve"> се отопляват с локални котелни инсталации на газьол. Поради </w:t>
      </w:r>
      <w:r w:rsidRPr="00BE180E">
        <w:rPr>
          <w:rFonts w:ascii="Arial" w:hAnsi="Arial" w:cs="Arial"/>
          <w:sz w:val="24"/>
          <w:szCs w:val="24"/>
        </w:rPr>
        <w:t>недобрите</w:t>
      </w:r>
      <w:r w:rsidR="00E532D3" w:rsidRPr="00BE180E">
        <w:rPr>
          <w:rFonts w:ascii="Arial" w:hAnsi="Arial" w:cs="Arial"/>
          <w:sz w:val="24"/>
          <w:szCs w:val="24"/>
        </w:rPr>
        <w:t xml:space="preserve"> топлотехнически характеристики на сградите и неефективните отоплителни инсталации разходът на течно и твърдо гориво в някои от сградите е висок в сравнение с подобни сгради с добри сградни енергийни характеристики. С </w:t>
      </w:r>
      <w:r w:rsidR="00E532D3" w:rsidRPr="00BE180E">
        <w:rPr>
          <w:rFonts w:ascii="Arial" w:hAnsi="Arial" w:cs="Arial"/>
          <w:sz w:val="24"/>
          <w:szCs w:val="24"/>
        </w:rPr>
        <w:lastRenderedPageBreak/>
        <w:t xml:space="preserve">различния статус на енергийните характеристики на обществените сгради се обясняват и големите разлики в потреблението на горива в различните сгради. </w:t>
      </w:r>
    </w:p>
    <w:p w14:paraId="1C6361E5" w14:textId="0703DBDF" w:rsidR="005662B2" w:rsidRPr="00BE180E" w:rsidRDefault="00E532D3" w:rsidP="009E28AC">
      <w:pPr>
        <w:spacing w:after="0" w:line="360" w:lineRule="auto"/>
        <w:jc w:val="both"/>
        <w:rPr>
          <w:rFonts w:ascii="Arial" w:hAnsi="Arial" w:cs="Arial"/>
          <w:sz w:val="24"/>
          <w:szCs w:val="24"/>
        </w:rPr>
      </w:pPr>
      <w:r w:rsidRPr="00BE180E">
        <w:rPr>
          <w:rFonts w:ascii="Arial" w:hAnsi="Arial" w:cs="Arial"/>
          <w:sz w:val="24"/>
          <w:szCs w:val="24"/>
        </w:rPr>
        <w:t xml:space="preserve">Основните горива и енергии за отопление на общинските сгради са природният газ, газьолът (нафтата), </w:t>
      </w:r>
      <w:r w:rsidR="004F53CD" w:rsidRPr="00BE180E">
        <w:rPr>
          <w:rFonts w:ascii="Arial" w:hAnsi="Arial" w:cs="Arial"/>
          <w:sz w:val="24"/>
          <w:szCs w:val="24"/>
        </w:rPr>
        <w:t>въглищата, незн</w:t>
      </w:r>
      <w:r w:rsidR="00017DA9" w:rsidRPr="00BE180E">
        <w:rPr>
          <w:rFonts w:ascii="Arial" w:hAnsi="Arial" w:cs="Arial"/>
          <w:sz w:val="24"/>
          <w:szCs w:val="24"/>
        </w:rPr>
        <w:t>а</w:t>
      </w:r>
      <w:r w:rsidR="004F53CD" w:rsidRPr="00BE180E">
        <w:rPr>
          <w:rFonts w:ascii="Arial" w:hAnsi="Arial" w:cs="Arial"/>
          <w:sz w:val="24"/>
          <w:szCs w:val="24"/>
        </w:rPr>
        <w:t xml:space="preserve">чителен дял имат </w:t>
      </w:r>
      <w:r w:rsidRPr="00BE180E">
        <w:rPr>
          <w:rFonts w:ascii="Arial" w:hAnsi="Arial" w:cs="Arial"/>
          <w:sz w:val="24"/>
          <w:szCs w:val="24"/>
        </w:rPr>
        <w:t xml:space="preserve">ел. енергия и </w:t>
      </w:r>
      <w:r w:rsidR="004F53CD" w:rsidRPr="00BE180E">
        <w:rPr>
          <w:rFonts w:ascii="Arial" w:hAnsi="Arial" w:cs="Arial"/>
          <w:sz w:val="24"/>
          <w:szCs w:val="24"/>
        </w:rPr>
        <w:t>дървата за огрев.</w:t>
      </w:r>
      <w:r w:rsidRPr="00BE180E">
        <w:rPr>
          <w:rFonts w:ascii="Arial" w:hAnsi="Arial" w:cs="Arial"/>
          <w:sz w:val="24"/>
          <w:szCs w:val="24"/>
        </w:rPr>
        <w:t xml:space="preserve"> Както се вижда делът на обществените сгради  в замърсяването на въздуха с ФПЧ</w:t>
      </w:r>
      <w:r w:rsidRPr="00BE180E">
        <w:rPr>
          <w:rFonts w:ascii="Arial" w:hAnsi="Arial" w:cs="Arial"/>
          <w:sz w:val="24"/>
          <w:szCs w:val="24"/>
          <w:vertAlign w:val="subscript"/>
        </w:rPr>
        <w:t>10</w:t>
      </w:r>
      <w:r w:rsidRPr="00BE180E">
        <w:rPr>
          <w:rFonts w:ascii="Arial" w:hAnsi="Arial" w:cs="Arial"/>
          <w:sz w:val="24"/>
          <w:szCs w:val="24"/>
        </w:rPr>
        <w:t xml:space="preserve"> е незначителен в сравнение с битовото отопление – около 0,</w:t>
      </w:r>
      <w:r w:rsidR="00F27381" w:rsidRPr="00BE180E">
        <w:rPr>
          <w:rFonts w:ascii="Arial" w:hAnsi="Arial" w:cs="Arial"/>
          <w:sz w:val="24"/>
          <w:szCs w:val="24"/>
        </w:rPr>
        <w:t>14</w:t>
      </w:r>
      <w:r w:rsidRPr="00BE180E">
        <w:rPr>
          <w:rFonts w:ascii="Arial" w:hAnsi="Arial" w:cs="Arial"/>
          <w:sz w:val="24"/>
          <w:szCs w:val="24"/>
        </w:rPr>
        <w:t>%.</w:t>
      </w:r>
    </w:p>
    <w:p w14:paraId="406C6DC8" w14:textId="4226CAB5" w:rsidR="00017DA9" w:rsidRPr="00BE180E" w:rsidRDefault="00017DA9" w:rsidP="00017DA9">
      <w:pPr>
        <w:pStyle w:val="Caption"/>
        <w:spacing w:after="0" w:afterAutospacing="0"/>
        <w:ind w:left="708"/>
        <w:jc w:val="left"/>
        <w:rPr>
          <w:lang w:val="bg-BG"/>
        </w:rPr>
      </w:pPr>
      <w:bookmarkStart w:id="200" w:name="_Toc48359149"/>
      <w:r w:rsidRPr="00BE180E">
        <w:rPr>
          <w:lang w:val="bg-BG"/>
        </w:rPr>
        <w:t xml:space="preserve">Таблица </w:t>
      </w:r>
      <w:r w:rsidRPr="00BE180E">
        <w:rPr>
          <w:lang w:val="bg-BG"/>
        </w:rPr>
        <w:fldChar w:fldCharType="begin"/>
      </w:r>
      <w:r w:rsidRPr="00BE180E">
        <w:rPr>
          <w:lang w:val="bg-BG"/>
        </w:rPr>
        <w:instrText xml:space="preserve"> SEQ Таблица \* ARABIC </w:instrText>
      </w:r>
      <w:r w:rsidRPr="00BE180E">
        <w:rPr>
          <w:lang w:val="bg-BG"/>
        </w:rPr>
        <w:fldChar w:fldCharType="separate"/>
      </w:r>
      <w:r w:rsidR="00E63427">
        <w:rPr>
          <w:noProof/>
          <w:lang w:val="bg-BG"/>
        </w:rPr>
        <w:t>29</w:t>
      </w:r>
      <w:r w:rsidRPr="00BE180E">
        <w:rPr>
          <w:noProof/>
          <w:lang w:val="bg-BG"/>
        </w:rPr>
        <w:fldChar w:fldCharType="end"/>
      </w:r>
      <w:r w:rsidRPr="00BE180E">
        <w:rPr>
          <w:lang w:val="bg-BG"/>
        </w:rPr>
        <w:t>:  Емисии ФПЧ10 и ПАВ – общ</w:t>
      </w:r>
      <w:r w:rsidR="004278C7" w:rsidRPr="00BE180E">
        <w:rPr>
          <w:lang w:val="bg-BG"/>
        </w:rPr>
        <w:t xml:space="preserve">ински </w:t>
      </w:r>
      <w:r w:rsidRPr="00BE180E">
        <w:rPr>
          <w:lang w:val="bg-BG"/>
        </w:rPr>
        <w:t xml:space="preserve"> сгради</w:t>
      </w:r>
      <w:bookmarkEnd w:id="200"/>
      <w:r w:rsidRPr="00BE180E">
        <w:rPr>
          <w:lang w:val="bg-BG"/>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
        <w:gridCol w:w="3344"/>
        <w:gridCol w:w="2126"/>
        <w:gridCol w:w="1276"/>
        <w:gridCol w:w="1134"/>
        <w:gridCol w:w="1134"/>
      </w:tblGrid>
      <w:tr w:rsidR="00DB7D4A" w:rsidRPr="00BE180E" w14:paraId="597CC157" w14:textId="358F07FC" w:rsidTr="00DB7D4A">
        <w:trPr>
          <w:trHeight w:val="283"/>
          <w:tblHeader/>
        </w:trPr>
        <w:tc>
          <w:tcPr>
            <w:tcW w:w="484" w:type="dxa"/>
            <w:shd w:val="clear" w:color="auto" w:fill="FFFFFF" w:themeFill="background1"/>
            <w:noWrap/>
            <w:vAlign w:val="center"/>
          </w:tcPr>
          <w:p w14:paraId="4C56EB84" w14:textId="2A8D63CB" w:rsidR="00DB7D4A" w:rsidRPr="00DB7D4A" w:rsidRDefault="00DB7D4A" w:rsidP="00DB7D4A">
            <w:pPr>
              <w:spacing w:after="0" w:line="240" w:lineRule="auto"/>
              <w:jc w:val="center"/>
              <w:rPr>
                <w:rFonts w:ascii="Arial" w:eastAsia="Times New Roman" w:hAnsi="Arial" w:cs="Arial"/>
                <w:b/>
                <w:sz w:val="24"/>
                <w:szCs w:val="24"/>
              </w:rPr>
            </w:pPr>
            <w:r w:rsidRPr="00DB7D4A">
              <w:rPr>
                <w:rFonts w:ascii="Arial" w:eastAsia="Times New Roman" w:hAnsi="Arial" w:cs="Arial"/>
                <w:b/>
                <w:sz w:val="24"/>
                <w:szCs w:val="24"/>
              </w:rPr>
              <w:t>№</w:t>
            </w:r>
          </w:p>
        </w:tc>
        <w:tc>
          <w:tcPr>
            <w:tcW w:w="3344" w:type="dxa"/>
            <w:shd w:val="clear" w:color="auto" w:fill="FFFFFF" w:themeFill="background1"/>
            <w:noWrap/>
            <w:vAlign w:val="center"/>
          </w:tcPr>
          <w:p w14:paraId="3D95F567" w14:textId="7B0510CD" w:rsidR="00DB7D4A" w:rsidRPr="00DB7D4A" w:rsidRDefault="00DB7D4A" w:rsidP="00DB7D4A">
            <w:pPr>
              <w:spacing w:after="0" w:line="240" w:lineRule="auto"/>
              <w:jc w:val="center"/>
              <w:rPr>
                <w:rFonts w:ascii="Arial" w:eastAsia="Times New Roman" w:hAnsi="Arial" w:cs="Arial"/>
                <w:b/>
                <w:sz w:val="24"/>
                <w:szCs w:val="24"/>
              </w:rPr>
            </w:pPr>
            <w:r w:rsidRPr="00DB7D4A">
              <w:rPr>
                <w:rFonts w:ascii="Arial" w:eastAsia="Times New Roman" w:hAnsi="Arial" w:cs="Arial"/>
                <w:b/>
                <w:sz w:val="24"/>
                <w:szCs w:val="24"/>
              </w:rPr>
              <w:t>Общински сгради</w:t>
            </w:r>
          </w:p>
        </w:tc>
        <w:tc>
          <w:tcPr>
            <w:tcW w:w="2126" w:type="dxa"/>
            <w:shd w:val="clear" w:color="auto" w:fill="FFFFFF" w:themeFill="background1"/>
            <w:noWrap/>
            <w:vAlign w:val="center"/>
          </w:tcPr>
          <w:p w14:paraId="03D72BE2" w14:textId="7630629B" w:rsidR="00DB7D4A" w:rsidRPr="00DB7D4A" w:rsidRDefault="00DB7D4A" w:rsidP="00DB7D4A">
            <w:pPr>
              <w:spacing w:after="0" w:line="240" w:lineRule="auto"/>
              <w:jc w:val="center"/>
              <w:rPr>
                <w:rFonts w:ascii="Arial" w:eastAsia="Times New Roman" w:hAnsi="Arial" w:cs="Arial"/>
                <w:b/>
                <w:sz w:val="24"/>
                <w:szCs w:val="24"/>
              </w:rPr>
            </w:pPr>
            <w:r w:rsidRPr="00DB7D4A">
              <w:rPr>
                <w:rFonts w:ascii="Arial" w:eastAsia="Times New Roman" w:hAnsi="Arial" w:cs="Arial"/>
                <w:b/>
                <w:sz w:val="24"/>
                <w:szCs w:val="24"/>
              </w:rPr>
              <w:t>Гориво</w:t>
            </w:r>
          </w:p>
        </w:tc>
        <w:tc>
          <w:tcPr>
            <w:tcW w:w="1276" w:type="dxa"/>
            <w:shd w:val="clear" w:color="auto" w:fill="FFFFFF" w:themeFill="background1"/>
            <w:vAlign w:val="center"/>
          </w:tcPr>
          <w:p w14:paraId="70BB38BE" w14:textId="0651C148" w:rsidR="00DB7D4A" w:rsidRPr="00DB7D4A" w:rsidRDefault="00DB7D4A" w:rsidP="00DB7D4A">
            <w:pPr>
              <w:spacing w:after="0" w:line="240" w:lineRule="auto"/>
              <w:jc w:val="center"/>
              <w:rPr>
                <w:rFonts w:ascii="Arial" w:hAnsi="Arial" w:cs="Arial"/>
                <w:b/>
                <w:sz w:val="24"/>
                <w:szCs w:val="24"/>
              </w:rPr>
            </w:pPr>
            <w:r w:rsidRPr="00DB7D4A">
              <w:rPr>
                <w:rFonts w:ascii="Arial" w:hAnsi="Arial" w:cs="Arial"/>
                <w:b/>
                <w:sz w:val="24"/>
                <w:szCs w:val="24"/>
              </w:rPr>
              <w:t>Енергия, МВтч</w:t>
            </w:r>
          </w:p>
        </w:tc>
        <w:tc>
          <w:tcPr>
            <w:tcW w:w="1134" w:type="dxa"/>
            <w:shd w:val="clear" w:color="auto" w:fill="FFFFFF" w:themeFill="background1"/>
            <w:vAlign w:val="center"/>
          </w:tcPr>
          <w:p w14:paraId="2CCBB830" w14:textId="77777777" w:rsidR="00DB7D4A" w:rsidRPr="00DB7D4A" w:rsidRDefault="00DB7D4A" w:rsidP="00DB7D4A">
            <w:pPr>
              <w:spacing w:after="0" w:line="240" w:lineRule="auto"/>
              <w:jc w:val="center"/>
              <w:rPr>
                <w:rFonts w:ascii="Arial" w:hAnsi="Arial" w:cs="Arial"/>
                <w:b/>
                <w:sz w:val="24"/>
                <w:szCs w:val="24"/>
                <w:vertAlign w:val="subscript"/>
              </w:rPr>
            </w:pPr>
            <w:r w:rsidRPr="00DB7D4A">
              <w:rPr>
                <w:rFonts w:ascii="Arial" w:hAnsi="Arial" w:cs="Arial"/>
                <w:b/>
                <w:sz w:val="24"/>
                <w:szCs w:val="24"/>
              </w:rPr>
              <w:t>ФПЧ</w:t>
            </w:r>
            <w:r w:rsidRPr="00DB7D4A">
              <w:rPr>
                <w:rFonts w:ascii="Arial" w:hAnsi="Arial" w:cs="Arial"/>
                <w:b/>
                <w:sz w:val="24"/>
                <w:szCs w:val="24"/>
                <w:vertAlign w:val="subscript"/>
              </w:rPr>
              <w:t>10</w:t>
            </w:r>
          </w:p>
          <w:p w14:paraId="669DA1DB" w14:textId="53963539" w:rsidR="00DB7D4A" w:rsidRPr="00DB7D4A" w:rsidRDefault="00DB7D4A" w:rsidP="00DB7D4A">
            <w:pPr>
              <w:spacing w:after="0" w:line="240" w:lineRule="auto"/>
              <w:jc w:val="center"/>
              <w:rPr>
                <w:rFonts w:ascii="Arial" w:hAnsi="Arial" w:cs="Arial"/>
                <w:b/>
                <w:sz w:val="24"/>
                <w:szCs w:val="24"/>
              </w:rPr>
            </w:pPr>
            <w:r w:rsidRPr="00DB7D4A">
              <w:rPr>
                <w:rFonts w:ascii="Arial" w:hAnsi="Arial" w:cs="Arial"/>
                <w:b/>
                <w:sz w:val="24"/>
                <w:szCs w:val="24"/>
              </w:rPr>
              <w:t>кг/год</w:t>
            </w:r>
          </w:p>
        </w:tc>
        <w:tc>
          <w:tcPr>
            <w:tcW w:w="1134" w:type="dxa"/>
            <w:shd w:val="clear" w:color="auto" w:fill="FFFFFF" w:themeFill="background1"/>
            <w:vAlign w:val="center"/>
          </w:tcPr>
          <w:p w14:paraId="3F30D827" w14:textId="77777777" w:rsidR="00DB7D4A" w:rsidRPr="00DB7D4A" w:rsidRDefault="00DB7D4A" w:rsidP="00DB7D4A">
            <w:pPr>
              <w:spacing w:after="0" w:line="240" w:lineRule="auto"/>
              <w:jc w:val="center"/>
              <w:rPr>
                <w:rFonts w:ascii="Arial" w:hAnsi="Arial" w:cs="Arial"/>
                <w:b/>
                <w:sz w:val="24"/>
                <w:szCs w:val="24"/>
              </w:rPr>
            </w:pPr>
            <w:r w:rsidRPr="00DB7D4A">
              <w:rPr>
                <w:rFonts w:ascii="Arial" w:hAnsi="Arial" w:cs="Arial"/>
                <w:b/>
                <w:sz w:val="24"/>
                <w:szCs w:val="24"/>
              </w:rPr>
              <w:t>ПАВ</w:t>
            </w:r>
          </w:p>
          <w:p w14:paraId="4B321E0C" w14:textId="4E3A6BCF" w:rsidR="00DB7D4A" w:rsidRPr="00DB7D4A" w:rsidRDefault="00DB7D4A" w:rsidP="00DB7D4A">
            <w:pPr>
              <w:spacing w:after="0" w:line="240" w:lineRule="auto"/>
              <w:jc w:val="center"/>
              <w:rPr>
                <w:rFonts w:ascii="Arial" w:hAnsi="Arial" w:cs="Arial"/>
                <w:b/>
                <w:sz w:val="24"/>
                <w:szCs w:val="24"/>
              </w:rPr>
            </w:pPr>
            <w:r w:rsidRPr="00DB7D4A">
              <w:rPr>
                <w:rFonts w:ascii="Arial" w:hAnsi="Arial" w:cs="Arial"/>
                <w:b/>
                <w:sz w:val="24"/>
                <w:szCs w:val="24"/>
              </w:rPr>
              <w:t>кг/год</w:t>
            </w:r>
          </w:p>
        </w:tc>
      </w:tr>
      <w:tr w:rsidR="00DB7D4A" w:rsidRPr="00BE180E" w14:paraId="1B40A4E0" w14:textId="5CB7817B" w:rsidTr="00DB7D4A">
        <w:trPr>
          <w:trHeight w:val="283"/>
        </w:trPr>
        <w:tc>
          <w:tcPr>
            <w:tcW w:w="484" w:type="dxa"/>
            <w:shd w:val="clear" w:color="auto" w:fill="FFFFFF" w:themeFill="background1"/>
            <w:noWrap/>
            <w:vAlign w:val="center"/>
            <w:hideMark/>
          </w:tcPr>
          <w:p w14:paraId="1A03AE59"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1</w:t>
            </w:r>
          </w:p>
        </w:tc>
        <w:tc>
          <w:tcPr>
            <w:tcW w:w="3344" w:type="dxa"/>
            <w:shd w:val="clear" w:color="auto" w:fill="FFFFFF" w:themeFill="background1"/>
            <w:noWrap/>
            <w:vAlign w:val="center"/>
            <w:hideMark/>
          </w:tcPr>
          <w:p w14:paraId="1A4440A2" w14:textId="77777777" w:rsidR="00DB7D4A" w:rsidRPr="00BE180E" w:rsidRDefault="00DB7D4A" w:rsidP="00DB7D4A">
            <w:pPr>
              <w:spacing w:after="0" w:line="240" w:lineRule="auto"/>
              <w:rPr>
                <w:rFonts w:ascii="Arial" w:eastAsia="Times New Roman" w:hAnsi="Arial" w:cs="Arial"/>
                <w:sz w:val="24"/>
                <w:szCs w:val="24"/>
                <w:lang w:val="en-US"/>
              </w:rPr>
            </w:pPr>
            <w:r w:rsidRPr="00BE180E">
              <w:rPr>
                <w:rFonts w:ascii="Arial" w:eastAsia="Times New Roman" w:hAnsi="Arial" w:cs="Arial"/>
                <w:sz w:val="24"/>
                <w:szCs w:val="24"/>
                <w:lang w:val="en-US"/>
              </w:rPr>
              <w:t>ПМГ</w:t>
            </w:r>
          </w:p>
        </w:tc>
        <w:tc>
          <w:tcPr>
            <w:tcW w:w="2126" w:type="dxa"/>
            <w:shd w:val="clear" w:color="auto" w:fill="FFFFFF" w:themeFill="background1"/>
            <w:noWrap/>
            <w:vAlign w:val="center"/>
            <w:hideMark/>
          </w:tcPr>
          <w:p w14:paraId="3BFE0633" w14:textId="499AA9A5"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газ</w:t>
            </w:r>
          </w:p>
        </w:tc>
        <w:tc>
          <w:tcPr>
            <w:tcW w:w="1276" w:type="dxa"/>
            <w:shd w:val="clear" w:color="auto" w:fill="FFFFFF" w:themeFill="background1"/>
            <w:vAlign w:val="center"/>
          </w:tcPr>
          <w:p w14:paraId="0AA748A4" w14:textId="5CA1F56C"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161,642</w:t>
            </w:r>
          </w:p>
        </w:tc>
        <w:tc>
          <w:tcPr>
            <w:tcW w:w="1134" w:type="dxa"/>
            <w:shd w:val="clear" w:color="auto" w:fill="FFFFFF" w:themeFill="background1"/>
            <w:vAlign w:val="center"/>
          </w:tcPr>
          <w:p w14:paraId="55E03E41" w14:textId="4C511BC2"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w:t>
            </w:r>
          </w:p>
        </w:tc>
        <w:tc>
          <w:tcPr>
            <w:tcW w:w="1134" w:type="dxa"/>
            <w:shd w:val="clear" w:color="auto" w:fill="FFFFFF" w:themeFill="background1"/>
            <w:vAlign w:val="center"/>
          </w:tcPr>
          <w:p w14:paraId="06EF44B2" w14:textId="5EA2AE0D"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0,0000</w:t>
            </w:r>
          </w:p>
        </w:tc>
      </w:tr>
      <w:tr w:rsidR="00DB7D4A" w:rsidRPr="00BE180E" w14:paraId="54C26D62" w14:textId="242B218E" w:rsidTr="00DB7D4A">
        <w:trPr>
          <w:trHeight w:val="283"/>
        </w:trPr>
        <w:tc>
          <w:tcPr>
            <w:tcW w:w="484" w:type="dxa"/>
            <w:shd w:val="clear" w:color="auto" w:fill="FFFFFF" w:themeFill="background1"/>
            <w:noWrap/>
            <w:vAlign w:val="center"/>
            <w:hideMark/>
          </w:tcPr>
          <w:p w14:paraId="1A01F0C1"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2</w:t>
            </w:r>
          </w:p>
        </w:tc>
        <w:tc>
          <w:tcPr>
            <w:tcW w:w="3344" w:type="dxa"/>
            <w:shd w:val="clear" w:color="auto" w:fill="FFFFFF" w:themeFill="background1"/>
            <w:noWrap/>
            <w:vAlign w:val="center"/>
            <w:hideMark/>
          </w:tcPr>
          <w:p w14:paraId="577DEB9C" w14:textId="77777777" w:rsidR="00DB7D4A" w:rsidRPr="00BE180E" w:rsidRDefault="00DB7D4A" w:rsidP="00DB7D4A">
            <w:pPr>
              <w:spacing w:after="0" w:line="240" w:lineRule="auto"/>
              <w:rPr>
                <w:rFonts w:ascii="Arial" w:eastAsia="Times New Roman" w:hAnsi="Arial" w:cs="Arial"/>
                <w:sz w:val="24"/>
                <w:szCs w:val="24"/>
                <w:lang w:val="en-US"/>
              </w:rPr>
            </w:pPr>
            <w:r w:rsidRPr="00BE180E">
              <w:rPr>
                <w:rFonts w:ascii="Arial" w:eastAsia="Times New Roman" w:hAnsi="Arial" w:cs="Arial"/>
                <w:sz w:val="24"/>
                <w:szCs w:val="24"/>
                <w:lang w:val="en-US"/>
              </w:rPr>
              <w:t>ЕГ</w:t>
            </w:r>
          </w:p>
        </w:tc>
        <w:tc>
          <w:tcPr>
            <w:tcW w:w="2126" w:type="dxa"/>
            <w:shd w:val="clear" w:color="auto" w:fill="FFFFFF" w:themeFill="background1"/>
            <w:noWrap/>
            <w:vAlign w:val="center"/>
            <w:hideMark/>
          </w:tcPr>
          <w:p w14:paraId="5966B88A" w14:textId="1CCB3756"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газ</w:t>
            </w:r>
          </w:p>
        </w:tc>
        <w:tc>
          <w:tcPr>
            <w:tcW w:w="1276" w:type="dxa"/>
            <w:shd w:val="clear" w:color="auto" w:fill="FFFFFF" w:themeFill="background1"/>
            <w:vAlign w:val="center"/>
          </w:tcPr>
          <w:p w14:paraId="14DCE6AF" w14:textId="5FA435D3"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179,784</w:t>
            </w:r>
          </w:p>
        </w:tc>
        <w:tc>
          <w:tcPr>
            <w:tcW w:w="1134" w:type="dxa"/>
            <w:shd w:val="clear" w:color="auto" w:fill="FFFFFF" w:themeFill="background1"/>
            <w:vAlign w:val="center"/>
          </w:tcPr>
          <w:p w14:paraId="0D930EC7" w14:textId="39B1B84B"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w:t>
            </w:r>
          </w:p>
        </w:tc>
        <w:tc>
          <w:tcPr>
            <w:tcW w:w="1134" w:type="dxa"/>
            <w:shd w:val="clear" w:color="auto" w:fill="FFFFFF" w:themeFill="background1"/>
            <w:vAlign w:val="center"/>
          </w:tcPr>
          <w:p w14:paraId="25B3039A" w14:textId="71F7EA83"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0,0000</w:t>
            </w:r>
          </w:p>
        </w:tc>
      </w:tr>
      <w:tr w:rsidR="00DB7D4A" w:rsidRPr="00BE180E" w14:paraId="278B52B9" w14:textId="5F9DFB91" w:rsidTr="00DB7D4A">
        <w:trPr>
          <w:trHeight w:val="283"/>
        </w:trPr>
        <w:tc>
          <w:tcPr>
            <w:tcW w:w="484" w:type="dxa"/>
            <w:shd w:val="clear" w:color="auto" w:fill="FFFFFF" w:themeFill="background1"/>
            <w:noWrap/>
            <w:vAlign w:val="center"/>
            <w:hideMark/>
          </w:tcPr>
          <w:p w14:paraId="41EB2DFB"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3</w:t>
            </w:r>
          </w:p>
        </w:tc>
        <w:tc>
          <w:tcPr>
            <w:tcW w:w="3344" w:type="dxa"/>
            <w:shd w:val="clear" w:color="auto" w:fill="FFFFFF" w:themeFill="background1"/>
            <w:noWrap/>
            <w:vAlign w:val="center"/>
            <w:hideMark/>
          </w:tcPr>
          <w:p w14:paraId="764FC6CE" w14:textId="685DB348" w:rsidR="00DB7D4A" w:rsidRPr="00BE180E" w:rsidRDefault="00DB7D4A" w:rsidP="00DB7D4A">
            <w:pPr>
              <w:spacing w:after="0" w:line="240" w:lineRule="auto"/>
              <w:rPr>
                <w:rFonts w:ascii="Arial" w:eastAsia="Times New Roman" w:hAnsi="Arial" w:cs="Arial"/>
                <w:sz w:val="24"/>
                <w:szCs w:val="24"/>
              </w:rPr>
            </w:pPr>
            <w:r w:rsidRPr="00BE180E">
              <w:rPr>
                <w:rFonts w:ascii="Arial" w:eastAsia="Times New Roman" w:hAnsi="Arial" w:cs="Arial"/>
                <w:sz w:val="24"/>
                <w:szCs w:val="24"/>
              </w:rPr>
              <w:t>СУ "В.Левски"</w:t>
            </w:r>
          </w:p>
        </w:tc>
        <w:tc>
          <w:tcPr>
            <w:tcW w:w="2126" w:type="dxa"/>
            <w:shd w:val="clear" w:color="auto" w:fill="FFFFFF" w:themeFill="background1"/>
            <w:noWrap/>
            <w:vAlign w:val="center"/>
            <w:hideMark/>
          </w:tcPr>
          <w:p w14:paraId="7DB86F1B" w14:textId="70CEF8BD"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газ</w:t>
            </w:r>
          </w:p>
        </w:tc>
        <w:tc>
          <w:tcPr>
            <w:tcW w:w="1276" w:type="dxa"/>
            <w:shd w:val="clear" w:color="auto" w:fill="FFFFFF" w:themeFill="background1"/>
            <w:vAlign w:val="center"/>
          </w:tcPr>
          <w:p w14:paraId="52ECB8E2" w14:textId="65A547E4"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275,186</w:t>
            </w:r>
          </w:p>
        </w:tc>
        <w:tc>
          <w:tcPr>
            <w:tcW w:w="1134" w:type="dxa"/>
            <w:shd w:val="clear" w:color="auto" w:fill="FFFFFF" w:themeFill="background1"/>
            <w:vAlign w:val="center"/>
          </w:tcPr>
          <w:p w14:paraId="73B0F70C" w14:textId="10C3DA89"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w:t>
            </w:r>
          </w:p>
        </w:tc>
        <w:tc>
          <w:tcPr>
            <w:tcW w:w="1134" w:type="dxa"/>
            <w:shd w:val="clear" w:color="auto" w:fill="FFFFFF" w:themeFill="background1"/>
            <w:vAlign w:val="center"/>
          </w:tcPr>
          <w:p w14:paraId="4AC8D499" w14:textId="44A3720A"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0,0000</w:t>
            </w:r>
          </w:p>
        </w:tc>
      </w:tr>
      <w:tr w:rsidR="00DB7D4A" w:rsidRPr="00BE180E" w14:paraId="4F51197E" w14:textId="1590D324" w:rsidTr="00DB7D4A">
        <w:trPr>
          <w:trHeight w:val="283"/>
        </w:trPr>
        <w:tc>
          <w:tcPr>
            <w:tcW w:w="484" w:type="dxa"/>
            <w:shd w:val="clear" w:color="auto" w:fill="FFFFFF" w:themeFill="background1"/>
            <w:noWrap/>
            <w:vAlign w:val="center"/>
            <w:hideMark/>
          </w:tcPr>
          <w:p w14:paraId="26F15D0C"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4</w:t>
            </w:r>
          </w:p>
        </w:tc>
        <w:tc>
          <w:tcPr>
            <w:tcW w:w="3344" w:type="dxa"/>
            <w:shd w:val="clear" w:color="auto" w:fill="FFFFFF" w:themeFill="background1"/>
            <w:noWrap/>
            <w:vAlign w:val="center"/>
            <w:hideMark/>
          </w:tcPr>
          <w:p w14:paraId="148B6709" w14:textId="5C7B233E" w:rsidR="00DB7D4A" w:rsidRPr="00BE180E" w:rsidRDefault="00DB7D4A" w:rsidP="00DB7D4A">
            <w:pPr>
              <w:spacing w:after="0" w:line="240" w:lineRule="auto"/>
              <w:rPr>
                <w:rFonts w:ascii="Arial" w:eastAsia="Times New Roman" w:hAnsi="Arial" w:cs="Arial"/>
                <w:sz w:val="24"/>
                <w:szCs w:val="24"/>
              </w:rPr>
            </w:pPr>
            <w:r w:rsidRPr="00BE180E">
              <w:rPr>
                <w:rFonts w:ascii="Arial" w:eastAsia="Times New Roman" w:hAnsi="Arial" w:cs="Arial"/>
                <w:sz w:val="24"/>
                <w:szCs w:val="24"/>
              </w:rPr>
              <w:t>СУ "П.Хилендарски"</w:t>
            </w:r>
          </w:p>
        </w:tc>
        <w:tc>
          <w:tcPr>
            <w:tcW w:w="2126" w:type="dxa"/>
            <w:shd w:val="clear" w:color="auto" w:fill="FFFFFF" w:themeFill="background1"/>
            <w:noWrap/>
            <w:vAlign w:val="center"/>
            <w:hideMark/>
          </w:tcPr>
          <w:p w14:paraId="6A796CD5" w14:textId="10176AA1"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Газ</w:t>
            </w:r>
            <w:r>
              <w:rPr>
                <w:rFonts w:ascii="Arial" w:eastAsia="Times New Roman" w:hAnsi="Arial" w:cs="Arial"/>
                <w:sz w:val="24"/>
                <w:szCs w:val="24"/>
              </w:rPr>
              <w:t xml:space="preserve">, </w:t>
            </w:r>
            <w:r w:rsidRPr="00BE180E">
              <w:rPr>
                <w:rFonts w:ascii="Arial" w:eastAsia="Times New Roman" w:hAnsi="Arial" w:cs="Arial"/>
                <w:sz w:val="24"/>
                <w:szCs w:val="24"/>
              </w:rPr>
              <w:t>газьол</w:t>
            </w:r>
          </w:p>
        </w:tc>
        <w:tc>
          <w:tcPr>
            <w:tcW w:w="1276" w:type="dxa"/>
            <w:shd w:val="clear" w:color="auto" w:fill="FFFFFF" w:themeFill="background1"/>
            <w:vAlign w:val="center"/>
          </w:tcPr>
          <w:p w14:paraId="11D9E44C" w14:textId="30684F58"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309,293</w:t>
            </w:r>
          </w:p>
        </w:tc>
        <w:tc>
          <w:tcPr>
            <w:tcW w:w="1134" w:type="dxa"/>
            <w:shd w:val="clear" w:color="auto" w:fill="FFFFFF" w:themeFill="background1"/>
            <w:vAlign w:val="center"/>
          </w:tcPr>
          <w:p w14:paraId="66D27429" w14:textId="2CB8A2CF"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0,055</w:t>
            </w:r>
          </w:p>
        </w:tc>
        <w:tc>
          <w:tcPr>
            <w:tcW w:w="1134" w:type="dxa"/>
            <w:shd w:val="clear" w:color="auto" w:fill="FFFFFF" w:themeFill="background1"/>
            <w:vAlign w:val="center"/>
          </w:tcPr>
          <w:p w14:paraId="7000D295" w14:textId="424AAFBF"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0,0000</w:t>
            </w:r>
          </w:p>
        </w:tc>
      </w:tr>
      <w:tr w:rsidR="00DB7D4A" w:rsidRPr="00BE180E" w14:paraId="64052D5F" w14:textId="6A9B9B68" w:rsidTr="00DB7D4A">
        <w:trPr>
          <w:trHeight w:val="283"/>
        </w:trPr>
        <w:tc>
          <w:tcPr>
            <w:tcW w:w="484" w:type="dxa"/>
            <w:shd w:val="clear" w:color="auto" w:fill="FFFFFF" w:themeFill="background1"/>
            <w:noWrap/>
            <w:vAlign w:val="center"/>
            <w:hideMark/>
          </w:tcPr>
          <w:p w14:paraId="754BE91C"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5</w:t>
            </w:r>
          </w:p>
        </w:tc>
        <w:tc>
          <w:tcPr>
            <w:tcW w:w="3344" w:type="dxa"/>
            <w:shd w:val="clear" w:color="auto" w:fill="FFFFFF" w:themeFill="background1"/>
            <w:noWrap/>
            <w:vAlign w:val="center"/>
            <w:hideMark/>
          </w:tcPr>
          <w:p w14:paraId="7C3ADE6A" w14:textId="53541C94" w:rsidR="00DB7D4A" w:rsidRPr="00BE180E" w:rsidRDefault="00DB7D4A" w:rsidP="00DB7D4A">
            <w:pPr>
              <w:spacing w:after="0" w:line="240" w:lineRule="auto"/>
              <w:rPr>
                <w:rFonts w:ascii="Arial" w:eastAsia="Times New Roman" w:hAnsi="Arial" w:cs="Arial"/>
                <w:sz w:val="24"/>
                <w:szCs w:val="24"/>
              </w:rPr>
            </w:pPr>
            <w:r w:rsidRPr="00BE180E">
              <w:rPr>
                <w:rFonts w:ascii="Arial" w:eastAsia="Times New Roman" w:hAnsi="Arial" w:cs="Arial"/>
                <w:sz w:val="24"/>
                <w:szCs w:val="24"/>
              </w:rPr>
              <w:t>ОУ "Хр.Смирненски"</w:t>
            </w:r>
          </w:p>
        </w:tc>
        <w:tc>
          <w:tcPr>
            <w:tcW w:w="2126" w:type="dxa"/>
            <w:shd w:val="clear" w:color="auto" w:fill="FFFFFF" w:themeFill="background1"/>
            <w:noWrap/>
            <w:vAlign w:val="center"/>
            <w:hideMark/>
          </w:tcPr>
          <w:p w14:paraId="5F8748EA" w14:textId="3915EB0A"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газ</w:t>
            </w:r>
          </w:p>
        </w:tc>
        <w:tc>
          <w:tcPr>
            <w:tcW w:w="1276" w:type="dxa"/>
            <w:shd w:val="clear" w:color="auto" w:fill="FFFFFF" w:themeFill="background1"/>
            <w:vAlign w:val="center"/>
          </w:tcPr>
          <w:p w14:paraId="01F35011" w14:textId="6376ED48"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336,739</w:t>
            </w:r>
          </w:p>
        </w:tc>
        <w:tc>
          <w:tcPr>
            <w:tcW w:w="1134" w:type="dxa"/>
            <w:shd w:val="clear" w:color="auto" w:fill="FFFFFF" w:themeFill="background1"/>
            <w:vAlign w:val="center"/>
          </w:tcPr>
          <w:p w14:paraId="6DF1466F" w14:textId="6479CFA7"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w:t>
            </w:r>
          </w:p>
        </w:tc>
        <w:tc>
          <w:tcPr>
            <w:tcW w:w="1134" w:type="dxa"/>
            <w:shd w:val="clear" w:color="auto" w:fill="FFFFFF" w:themeFill="background1"/>
            <w:vAlign w:val="center"/>
          </w:tcPr>
          <w:p w14:paraId="6EA5D998" w14:textId="3020141C"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0,0000</w:t>
            </w:r>
          </w:p>
        </w:tc>
      </w:tr>
      <w:tr w:rsidR="00DB7D4A" w:rsidRPr="00BE180E" w14:paraId="35CC48C8" w14:textId="6B997CE0" w:rsidTr="00DB7D4A">
        <w:trPr>
          <w:trHeight w:val="283"/>
        </w:trPr>
        <w:tc>
          <w:tcPr>
            <w:tcW w:w="484" w:type="dxa"/>
            <w:shd w:val="clear" w:color="auto" w:fill="FFFFFF" w:themeFill="background1"/>
            <w:noWrap/>
            <w:vAlign w:val="center"/>
            <w:hideMark/>
          </w:tcPr>
          <w:p w14:paraId="35AA72B9"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6</w:t>
            </w:r>
          </w:p>
        </w:tc>
        <w:tc>
          <w:tcPr>
            <w:tcW w:w="3344" w:type="dxa"/>
            <w:shd w:val="clear" w:color="auto" w:fill="FFFFFF" w:themeFill="background1"/>
            <w:noWrap/>
            <w:vAlign w:val="center"/>
            <w:hideMark/>
          </w:tcPr>
          <w:p w14:paraId="66FFFB8C" w14:textId="53FF5F6F" w:rsidR="00DB7D4A" w:rsidRPr="00BE180E" w:rsidRDefault="00DB7D4A" w:rsidP="00DB7D4A">
            <w:pPr>
              <w:spacing w:after="0" w:line="240" w:lineRule="auto"/>
              <w:rPr>
                <w:rFonts w:ascii="Arial" w:eastAsia="Times New Roman" w:hAnsi="Arial" w:cs="Arial"/>
                <w:sz w:val="24"/>
                <w:szCs w:val="24"/>
              </w:rPr>
            </w:pPr>
            <w:r w:rsidRPr="00BE180E">
              <w:rPr>
                <w:rFonts w:ascii="Arial" w:eastAsia="Times New Roman" w:hAnsi="Arial" w:cs="Arial"/>
                <w:sz w:val="24"/>
                <w:szCs w:val="24"/>
              </w:rPr>
              <w:t>ОУ "Иван Рилски"</w:t>
            </w:r>
          </w:p>
        </w:tc>
        <w:tc>
          <w:tcPr>
            <w:tcW w:w="2126" w:type="dxa"/>
            <w:shd w:val="clear" w:color="auto" w:fill="FFFFFF" w:themeFill="background1"/>
            <w:noWrap/>
            <w:vAlign w:val="center"/>
            <w:hideMark/>
          </w:tcPr>
          <w:p w14:paraId="1D17D17C" w14:textId="66008E79"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газ</w:t>
            </w:r>
          </w:p>
        </w:tc>
        <w:tc>
          <w:tcPr>
            <w:tcW w:w="1276" w:type="dxa"/>
            <w:shd w:val="clear" w:color="auto" w:fill="FFFFFF" w:themeFill="background1"/>
            <w:vAlign w:val="center"/>
          </w:tcPr>
          <w:p w14:paraId="0DB9049F" w14:textId="579C2711"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204,152</w:t>
            </w:r>
          </w:p>
        </w:tc>
        <w:tc>
          <w:tcPr>
            <w:tcW w:w="1134" w:type="dxa"/>
            <w:shd w:val="clear" w:color="auto" w:fill="FFFFFF" w:themeFill="background1"/>
            <w:vAlign w:val="center"/>
          </w:tcPr>
          <w:p w14:paraId="072BC6EF" w14:textId="1C93AEC4"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w:t>
            </w:r>
          </w:p>
        </w:tc>
        <w:tc>
          <w:tcPr>
            <w:tcW w:w="1134" w:type="dxa"/>
            <w:shd w:val="clear" w:color="auto" w:fill="FFFFFF" w:themeFill="background1"/>
            <w:vAlign w:val="center"/>
          </w:tcPr>
          <w:p w14:paraId="7A588380" w14:textId="68A444C8"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0,0000</w:t>
            </w:r>
          </w:p>
        </w:tc>
      </w:tr>
      <w:tr w:rsidR="00DB7D4A" w:rsidRPr="00BE180E" w14:paraId="1501E8CD" w14:textId="30B9B585" w:rsidTr="00DB7D4A">
        <w:trPr>
          <w:trHeight w:val="283"/>
        </w:trPr>
        <w:tc>
          <w:tcPr>
            <w:tcW w:w="484" w:type="dxa"/>
            <w:shd w:val="clear" w:color="auto" w:fill="FFFFFF" w:themeFill="background1"/>
            <w:noWrap/>
            <w:vAlign w:val="center"/>
            <w:hideMark/>
          </w:tcPr>
          <w:p w14:paraId="7910E61D"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7</w:t>
            </w:r>
          </w:p>
        </w:tc>
        <w:tc>
          <w:tcPr>
            <w:tcW w:w="3344" w:type="dxa"/>
            <w:shd w:val="clear" w:color="auto" w:fill="FFFFFF" w:themeFill="background1"/>
            <w:noWrap/>
            <w:vAlign w:val="center"/>
            <w:hideMark/>
          </w:tcPr>
          <w:p w14:paraId="1858CEFD" w14:textId="254AB93E" w:rsidR="00DB7D4A" w:rsidRPr="00BE180E" w:rsidRDefault="00DB7D4A" w:rsidP="00DB7D4A">
            <w:pPr>
              <w:spacing w:after="0" w:line="240" w:lineRule="auto"/>
              <w:rPr>
                <w:rFonts w:ascii="Arial" w:eastAsia="Times New Roman" w:hAnsi="Arial" w:cs="Arial"/>
                <w:sz w:val="24"/>
                <w:szCs w:val="24"/>
              </w:rPr>
            </w:pPr>
            <w:r w:rsidRPr="00BE180E">
              <w:rPr>
                <w:rFonts w:ascii="Arial" w:eastAsia="Times New Roman" w:hAnsi="Arial" w:cs="Arial"/>
                <w:sz w:val="24"/>
                <w:szCs w:val="24"/>
              </w:rPr>
              <w:t>ОУ "Св. Св. Кирил и Методий"</w:t>
            </w:r>
          </w:p>
        </w:tc>
        <w:tc>
          <w:tcPr>
            <w:tcW w:w="2126" w:type="dxa"/>
            <w:shd w:val="clear" w:color="auto" w:fill="FFFFFF" w:themeFill="background1"/>
            <w:noWrap/>
            <w:vAlign w:val="center"/>
            <w:hideMark/>
          </w:tcPr>
          <w:p w14:paraId="60D2E0AB" w14:textId="01F97982"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газьол</w:t>
            </w:r>
          </w:p>
        </w:tc>
        <w:tc>
          <w:tcPr>
            <w:tcW w:w="1276" w:type="dxa"/>
            <w:shd w:val="clear" w:color="auto" w:fill="FFFFFF" w:themeFill="background1"/>
            <w:vAlign w:val="center"/>
          </w:tcPr>
          <w:p w14:paraId="3DA2E493" w14:textId="01FE912E"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90,521</w:t>
            </w:r>
          </w:p>
        </w:tc>
        <w:tc>
          <w:tcPr>
            <w:tcW w:w="1134" w:type="dxa"/>
            <w:shd w:val="clear" w:color="auto" w:fill="FFFFFF" w:themeFill="background1"/>
            <w:vAlign w:val="center"/>
          </w:tcPr>
          <w:p w14:paraId="5E974637" w14:textId="1E144C75"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0,905</w:t>
            </w:r>
          </w:p>
        </w:tc>
        <w:tc>
          <w:tcPr>
            <w:tcW w:w="1134" w:type="dxa"/>
            <w:shd w:val="clear" w:color="auto" w:fill="FFFFFF" w:themeFill="background1"/>
            <w:vAlign w:val="center"/>
          </w:tcPr>
          <w:p w14:paraId="5F757812" w14:textId="0BC5F311"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0,0072</w:t>
            </w:r>
          </w:p>
        </w:tc>
      </w:tr>
      <w:tr w:rsidR="00DB7D4A" w:rsidRPr="00BE180E" w14:paraId="466F254C" w14:textId="388C32B1" w:rsidTr="00DB7D4A">
        <w:trPr>
          <w:trHeight w:val="283"/>
        </w:trPr>
        <w:tc>
          <w:tcPr>
            <w:tcW w:w="484" w:type="dxa"/>
            <w:shd w:val="clear" w:color="auto" w:fill="FFFFFF" w:themeFill="background1"/>
            <w:noWrap/>
            <w:vAlign w:val="center"/>
            <w:hideMark/>
          </w:tcPr>
          <w:p w14:paraId="054CAA70"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8</w:t>
            </w:r>
          </w:p>
        </w:tc>
        <w:tc>
          <w:tcPr>
            <w:tcW w:w="3344" w:type="dxa"/>
            <w:shd w:val="clear" w:color="auto" w:fill="FFFFFF" w:themeFill="background1"/>
            <w:noWrap/>
            <w:vAlign w:val="center"/>
            <w:hideMark/>
          </w:tcPr>
          <w:p w14:paraId="6933335F" w14:textId="6A5A732C" w:rsidR="00DB7D4A" w:rsidRPr="00BE180E" w:rsidRDefault="00DB7D4A" w:rsidP="00DB7D4A">
            <w:pPr>
              <w:spacing w:after="0" w:line="240" w:lineRule="auto"/>
              <w:rPr>
                <w:rFonts w:ascii="Arial" w:eastAsia="Times New Roman" w:hAnsi="Arial" w:cs="Arial"/>
                <w:sz w:val="24"/>
                <w:szCs w:val="24"/>
              </w:rPr>
            </w:pPr>
            <w:r w:rsidRPr="00BE180E">
              <w:rPr>
                <w:rFonts w:ascii="Arial" w:eastAsia="Times New Roman" w:hAnsi="Arial" w:cs="Arial"/>
                <w:sz w:val="24"/>
                <w:szCs w:val="24"/>
              </w:rPr>
              <w:t>ОУ "Кл. Охридски"</w:t>
            </w:r>
          </w:p>
        </w:tc>
        <w:tc>
          <w:tcPr>
            <w:tcW w:w="2126" w:type="dxa"/>
            <w:shd w:val="clear" w:color="auto" w:fill="FFFFFF" w:themeFill="background1"/>
            <w:noWrap/>
            <w:vAlign w:val="center"/>
            <w:hideMark/>
          </w:tcPr>
          <w:p w14:paraId="6FAFCD98" w14:textId="3CE1D916"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газьол</w:t>
            </w:r>
          </w:p>
        </w:tc>
        <w:tc>
          <w:tcPr>
            <w:tcW w:w="1276" w:type="dxa"/>
            <w:shd w:val="clear" w:color="auto" w:fill="FFFFFF" w:themeFill="background1"/>
            <w:vAlign w:val="center"/>
          </w:tcPr>
          <w:p w14:paraId="66136C32" w14:textId="64E07F20"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261,849</w:t>
            </w:r>
          </w:p>
        </w:tc>
        <w:tc>
          <w:tcPr>
            <w:tcW w:w="1134" w:type="dxa"/>
            <w:shd w:val="clear" w:color="auto" w:fill="FFFFFF" w:themeFill="background1"/>
            <w:vAlign w:val="center"/>
          </w:tcPr>
          <w:p w14:paraId="45C9C060" w14:textId="1379D056"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2,618</w:t>
            </w:r>
          </w:p>
        </w:tc>
        <w:tc>
          <w:tcPr>
            <w:tcW w:w="1134" w:type="dxa"/>
            <w:shd w:val="clear" w:color="auto" w:fill="FFFFFF" w:themeFill="background1"/>
            <w:vAlign w:val="center"/>
          </w:tcPr>
          <w:p w14:paraId="75817635" w14:textId="433A2153"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0,0207</w:t>
            </w:r>
          </w:p>
        </w:tc>
      </w:tr>
      <w:tr w:rsidR="00DB7D4A" w:rsidRPr="00BE180E" w14:paraId="21183B3B" w14:textId="02A0BB28" w:rsidTr="00DB7D4A">
        <w:trPr>
          <w:trHeight w:val="283"/>
        </w:trPr>
        <w:tc>
          <w:tcPr>
            <w:tcW w:w="484" w:type="dxa"/>
            <w:shd w:val="clear" w:color="auto" w:fill="FFFFFF" w:themeFill="background1"/>
            <w:noWrap/>
            <w:vAlign w:val="center"/>
            <w:hideMark/>
          </w:tcPr>
          <w:p w14:paraId="30F6AFCC"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9</w:t>
            </w:r>
          </w:p>
        </w:tc>
        <w:tc>
          <w:tcPr>
            <w:tcW w:w="3344" w:type="dxa"/>
            <w:shd w:val="clear" w:color="auto" w:fill="FFFFFF" w:themeFill="background1"/>
            <w:noWrap/>
            <w:vAlign w:val="center"/>
            <w:hideMark/>
          </w:tcPr>
          <w:p w14:paraId="02C30120" w14:textId="2D29944C" w:rsidR="00DB7D4A" w:rsidRPr="00BE180E" w:rsidRDefault="00DB7D4A" w:rsidP="00DB7D4A">
            <w:pPr>
              <w:spacing w:after="0" w:line="240" w:lineRule="auto"/>
              <w:rPr>
                <w:rFonts w:ascii="Arial" w:eastAsia="Times New Roman" w:hAnsi="Arial" w:cs="Arial"/>
                <w:sz w:val="24"/>
                <w:szCs w:val="24"/>
              </w:rPr>
            </w:pPr>
            <w:r w:rsidRPr="00BE180E">
              <w:rPr>
                <w:rFonts w:ascii="Arial" w:eastAsia="Times New Roman" w:hAnsi="Arial" w:cs="Arial"/>
                <w:sz w:val="24"/>
                <w:szCs w:val="24"/>
              </w:rPr>
              <w:t>ОУ "Шандор Петьофи"</w:t>
            </w:r>
          </w:p>
        </w:tc>
        <w:tc>
          <w:tcPr>
            <w:tcW w:w="2126" w:type="dxa"/>
            <w:shd w:val="clear" w:color="auto" w:fill="FFFFFF" w:themeFill="background1"/>
            <w:noWrap/>
            <w:vAlign w:val="center"/>
            <w:hideMark/>
          </w:tcPr>
          <w:p w14:paraId="6B6F1F7F" w14:textId="45644252"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газ</w:t>
            </w:r>
          </w:p>
        </w:tc>
        <w:tc>
          <w:tcPr>
            <w:tcW w:w="1276" w:type="dxa"/>
            <w:shd w:val="clear" w:color="auto" w:fill="FFFFFF" w:themeFill="background1"/>
            <w:vAlign w:val="center"/>
          </w:tcPr>
          <w:p w14:paraId="0911DE4B" w14:textId="048D0338"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93,688</w:t>
            </w:r>
          </w:p>
        </w:tc>
        <w:tc>
          <w:tcPr>
            <w:tcW w:w="1134" w:type="dxa"/>
            <w:shd w:val="clear" w:color="auto" w:fill="FFFFFF" w:themeFill="background1"/>
            <w:vAlign w:val="center"/>
          </w:tcPr>
          <w:p w14:paraId="7EFFB46C" w14:textId="30C12E99"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w:t>
            </w:r>
          </w:p>
        </w:tc>
        <w:tc>
          <w:tcPr>
            <w:tcW w:w="1134" w:type="dxa"/>
            <w:shd w:val="clear" w:color="auto" w:fill="FFFFFF" w:themeFill="background1"/>
            <w:vAlign w:val="center"/>
          </w:tcPr>
          <w:p w14:paraId="6B389039" w14:textId="7E256058"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0,0000</w:t>
            </w:r>
          </w:p>
        </w:tc>
      </w:tr>
      <w:tr w:rsidR="00DB7D4A" w:rsidRPr="00BE180E" w14:paraId="566D67A9" w14:textId="7401B85E" w:rsidTr="00DB7D4A">
        <w:trPr>
          <w:trHeight w:val="283"/>
        </w:trPr>
        <w:tc>
          <w:tcPr>
            <w:tcW w:w="484" w:type="dxa"/>
            <w:shd w:val="clear" w:color="auto" w:fill="FFFFFF" w:themeFill="background1"/>
            <w:noWrap/>
            <w:vAlign w:val="center"/>
            <w:hideMark/>
          </w:tcPr>
          <w:p w14:paraId="39A51615"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10</w:t>
            </w:r>
          </w:p>
        </w:tc>
        <w:tc>
          <w:tcPr>
            <w:tcW w:w="3344" w:type="dxa"/>
            <w:shd w:val="clear" w:color="auto" w:fill="FFFFFF" w:themeFill="background1"/>
            <w:noWrap/>
            <w:vAlign w:val="center"/>
            <w:hideMark/>
          </w:tcPr>
          <w:p w14:paraId="0D4D00B1" w14:textId="43B9613E" w:rsidR="00DB7D4A" w:rsidRPr="00BE180E" w:rsidRDefault="00DB7D4A" w:rsidP="00DB7D4A">
            <w:pPr>
              <w:spacing w:after="0" w:line="240" w:lineRule="auto"/>
              <w:rPr>
                <w:rFonts w:ascii="Arial" w:eastAsia="Times New Roman" w:hAnsi="Arial" w:cs="Arial"/>
                <w:sz w:val="24"/>
                <w:szCs w:val="24"/>
              </w:rPr>
            </w:pPr>
            <w:r w:rsidRPr="00BE180E">
              <w:rPr>
                <w:rFonts w:ascii="Arial" w:eastAsia="Times New Roman" w:hAnsi="Arial" w:cs="Arial"/>
                <w:sz w:val="24"/>
                <w:szCs w:val="24"/>
              </w:rPr>
              <w:t>ОУ "Любен Каравелов"</w:t>
            </w:r>
          </w:p>
        </w:tc>
        <w:tc>
          <w:tcPr>
            <w:tcW w:w="2126" w:type="dxa"/>
            <w:shd w:val="clear" w:color="auto" w:fill="FFFFFF" w:themeFill="background1"/>
            <w:noWrap/>
            <w:vAlign w:val="center"/>
            <w:hideMark/>
          </w:tcPr>
          <w:p w14:paraId="18C4F165" w14:textId="6CE1DB8C"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ел енергия</w:t>
            </w:r>
          </w:p>
        </w:tc>
        <w:tc>
          <w:tcPr>
            <w:tcW w:w="1276" w:type="dxa"/>
            <w:shd w:val="clear" w:color="auto" w:fill="FFFFFF" w:themeFill="background1"/>
            <w:vAlign w:val="center"/>
          </w:tcPr>
          <w:p w14:paraId="7405F641" w14:textId="1BB8453F"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70,130</w:t>
            </w:r>
          </w:p>
        </w:tc>
        <w:tc>
          <w:tcPr>
            <w:tcW w:w="1134" w:type="dxa"/>
            <w:shd w:val="clear" w:color="auto" w:fill="FFFFFF" w:themeFill="background1"/>
            <w:vAlign w:val="center"/>
          </w:tcPr>
          <w:p w14:paraId="1403C551" w14:textId="07453FDB"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w:t>
            </w:r>
          </w:p>
        </w:tc>
        <w:tc>
          <w:tcPr>
            <w:tcW w:w="1134" w:type="dxa"/>
            <w:shd w:val="clear" w:color="auto" w:fill="FFFFFF" w:themeFill="background1"/>
            <w:vAlign w:val="center"/>
          </w:tcPr>
          <w:p w14:paraId="010AE105" w14:textId="06AF705B"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0,0000</w:t>
            </w:r>
          </w:p>
        </w:tc>
      </w:tr>
      <w:tr w:rsidR="00DB7D4A" w:rsidRPr="00BE180E" w14:paraId="7FA60633" w14:textId="19671B77" w:rsidTr="00DB7D4A">
        <w:trPr>
          <w:trHeight w:val="283"/>
        </w:trPr>
        <w:tc>
          <w:tcPr>
            <w:tcW w:w="484" w:type="dxa"/>
            <w:shd w:val="clear" w:color="auto" w:fill="FFFFFF" w:themeFill="background1"/>
            <w:noWrap/>
            <w:vAlign w:val="center"/>
            <w:hideMark/>
          </w:tcPr>
          <w:p w14:paraId="3E2EB289"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11</w:t>
            </w:r>
          </w:p>
        </w:tc>
        <w:tc>
          <w:tcPr>
            <w:tcW w:w="3344" w:type="dxa"/>
            <w:shd w:val="clear" w:color="auto" w:fill="FFFFFF" w:themeFill="background1"/>
            <w:noWrap/>
            <w:vAlign w:val="center"/>
            <w:hideMark/>
          </w:tcPr>
          <w:p w14:paraId="2083FA14" w14:textId="332F95C1" w:rsidR="00DB7D4A" w:rsidRPr="00BE180E" w:rsidRDefault="00DB7D4A" w:rsidP="00DB7D4A">
            <w:pPr>
              <w:spacing w:after="0" w:line="240" w:lineRule="auto"/>
              <w:rPr>
                <w:rFonts w:ascii="Arial" w:eastAsia="Times New Roman" w:hAnsi="Arial" w:cs="Arial"/>
                <w:sz w:val="24"/>
                <w:szCs w:val="24"/>
              </w:rPr>
            </w:pPr>
            <w:r w:rsidRPr="00BE180E">
              <w:rPr>
                <w:rFonts w:ascii="Arial" w:eastAsia="Times New Roman" w:hAnsi="Arial" w:cs="Arial"/>
                <w:sz w:val="24"/>
                <w:szCs w:val="24"/>
              </w:rPr>
              <w:t>ОУ "Н.Вапцаров"</w:t>
            </w:r>
          </w:p>
        </w:tc>
        <w:tc>
          <w:tcPr>
            <w:tcW w:w="2126" w:type="dxa"/>
            <w:shd w:val="clear" w:color="auto" w:fill="FFFFFF" w:themeFill="background1"/>
            <w:noWrap/>
            <w:vAlign w:val="center"/>
            <w:hideMark/>
          </w:tcPr>
          <w:p w14:paraId="431B0BF1" w14:textId="1EB6A724"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газ</w:t>
            </w:r>
          </w:p>
        </w:tc>
        <w:tc>
          <w:tcPr>
            <w:tcW w:w="1276" w:type="dxa"/>
            <w:shd w:val="clear" w:color="auto" w:fill="FFFFFF" w:themeFill="background1"/>
            <w:vAlign w:val="center"/>
          </w:tcPr>
          <w:p w14:paraId="5905D27C" w14:textId="319ACACE"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144,552</w:t>
            </w:r>
          </w:p>
        </w:tc>
        <w:tc>
          <w:tcPr>
            <w:tcW w:w="1134" w:type="dxa"/>
            <w:shd w:val="clear" w:color="auto" w:fill="FFFFFF" w:themeFill="background1"/>
            <w:vAlign w:val="center"/>
          </w:tcPr>
          <w:p w14:paraId="1FA1A099" w14:textId="1A631249"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w:t>
            </w:r>
          </w:p>
        </w:tc>
        <w:tc>
          <w:tcPr>
            <w:tcW w:w="1134" w:type="dxa"/>
            <w:shd w:val="clear" w:color="auto" w:fill="FFFFFF" w:themeFill="background1"/>
            <w:vAlign w:val="center"/>
          </w:tcPr>
          <w:p w14:paraId="239562E0" w14:textId="65C13F01"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0,0000</w:t>
            </w:r>
          </w:p>
        </w:tc>
      </w:tr>
      <w:tr w:rsidR="00DB7D4A" w:rsidRPr="00BE180E" w14:paraId="6615EB1F" w14:textId="34FEE4A9" w:rsidTr="00DB7D4A">
        <w:trPr>
          <w:trHeight w:val="283"/>
        </w:trPr>
        <w:tc>
          <w:tcPr>
            <w:tcW w:w="484" w:type="dxa"/>
            <w:shd w:val="clear" w:color="auto" w:fill="FFFFFF" w:themeFill="background1"/>
            <w:noWrap/>
            <w:vAlign w:val="center"/>
            <w:hideMark/>
          </w:tcPr>
          <w:p w14:paraId="1F48C7B8"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12</w:t>
            </w:r>
          </w:p>
        </w:tc>
        <w:tc>
          <w:tcPr>
            <w:tcW w:w="3344" w:type="dxa"/>
            <w:shd w:val="clear" w:color="auto" w:fill="FFFFFF" w:themeFill="background1"/>
            <w:noWrap/>
            <w:vAlign w:val="center"/>
            <w:hideMark/>
          </w:tcPr>
          <w:p w14:paraId="4622949E" w14:textId="7347FAD9" w:rsidR="00DB7D4A" w:rsidRPr="00BE180E" w:rsidRDefault="00DB7D4A" w:rsidP="00DB7D4A">
            <w:pPr>
              <w:spacing w:after="0" w:line="240" w:lineRule="auto"/>
              <w:rPr>
                <w:rFonts w:ascii="Arial" w:eastAsia="Times New Roman" w:hAnsi="Arial" w:cs="Arial"/>
                <w:sz w:val="24"/>
                <w:szCs w:val="24"/>
              </w:rPr>
            </w:pPr>
            <w:r w:rsidRPr="00BE180E">
              <w:rPr>
                <w:rFonts w:ascii="Arial" w:eastAsia="Times New Roman" w:hAnsi="Arial" w:cs="Arial"/>
                <w:sz w:val="24"/>
                <w:szCs w:val="24"/>
              </w:rPr>
              <w:t>НУ "Г.С. Раковски"</w:t>
            </w:r>
          </w:p>
        </w:tc>
        <w:tc>
          <w:tcPr>
            <w:tcW w:w="2126" w:type="dxa"/>
            <w:shd w:val="clear" w:color="auto" w:fill="FFFFFF" w:themeFill="background1"/>
            <w:noWrap/>
            <w:vAlign w:val="center"/>
            <w:hideMark/>
          </w:tcPr>
          <w:p w14:paraId="668A6372" w14:textId="2F71D656"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газ</w:t>
            </w:r>
          </w:p>
        </w:tc>
        <w:tc>
          <w:tcPr>
            <w:tcW w:w="1276" w:type="dxa"/>
            <w:shd w:val="clear" w:color="auto" w:fill="FFFFFF" w:themeFill="background1"/>
            <w:vAlign w:val="center"/>
          </w:tcPr>
          <w:p w14:paraId="02F666B2" w14:textId="6E27D244"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70,637</w:t>
            </w:r>
          </w:p>
        </w:tc>
        <w:tc>
          <w:tcPr>
            <w:tcW w:w="1134" w:type="dxa"/>
            <w:shd w:val="clear" w:color="auto" w:fill="FFFFFF" w:themeFill="background1"/>
            <w:vAlign w:val="center"/>
          </w:tcPr>
          <w:p w14:paraId="4C3793BD" w14:textId="08BA779D"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w:t>
            </w:r>
          </w:p>
        </w:tc>
        <w:tc>
          <w:tcPr>
            <w:tcW w:w="1134" w:type="dxa"/>
            <w:shd w:val="clear" w:color="auto" w:fill="FFFFFF" w:themeFill="background1"/>
            <w:vAlign w:val="center"/>
          </w:tcPr>
          <w:p w14:paraId="3196E8D8" w14:textId="748B6DB7"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0,0000</w:t>
            </w:r>
          </w:p>
        </w:tc>
      </w:tr>
      <w:tr w:rsidR="00DB7D4A" w:rsidRPr="00BE180E" w14:paraId="346BABE2" w14:textId="056F8691" w:rsidTr="00DB7D4A">
        <w:trPr>
          <w:trHeight w:val="283"/>
        </w:trPr>
        <w:tc>
          <w:tcPr>
            <w:tcW w:w="484" w:type="dxa"/>
            <w:shd w:val="clear" w:color="auto" w:fill="FFFFFF" w:themeFill="background1"/>
            <w:noWrap/>
            <w:vAlign w:val="center"/>
            <w:hideMark/>
          </w:tcPr>
          <w:p w14:paraId="71E9F4E0"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13</w:t>
            </w:r>
          </w:p>
        </w:tc>
        <w:tc>
          <w:tcPr>
            <w:tcW w:w="3344" w:type="dxa"/>
            <w:shd w:val="clear" w:color="auto" w:fill="FFFFFF" w:themeFill="background1"/>
            <w:noWrap/>
            <w:vAlign w:val="center"/>
            <w:hideMark/>
          </w:tcPr>
          <w:p w14:paraId="376435CE" w14:textId="777F53CD" w:rsidR="00DB7D4A" w:rsidRPr="00BE180E" w:rsidRDefault="00DB7D4A" w:rsidP="00DB7D4A">
            <w:pPr>
              <w:spacing w:after="0" w:line="240" w:lineRule="auto"/>
              <w:rPr>
                <w:rFonts w:ascii="Arial" w:eastAsia="Times New Roman" w:hAnsi="Arial" w:cs="Arial"/>
                <w:sz w:val="24"/>
                <w:szCs w:val="24"/>
              </w:rPr>
            </w:pPr>
            <w:r w:rsidRPr="00BE180E">
              <w:rPr>
                <w:rFonts w:ascii="Arial" w:eastAsia="Times New Roman" w:hAnsi="Arial" w:cs="Arial"/>
                <w:sz w:val="24"/>
                <w:szCs w:val="24"/>
              </w:rPr>
              <w:t>ОУ с.Войводово</w:t>
            </w:r>
          </w:p>
        </w:tc>
        <w:tc>
          <w:tcPr>
            <w:tcW w:w="2126" w:type="dxa"/>
            <w:shd w:val="clear" w:color="auto" w:fill="FFFFFF" w:themeFill="background1"/>
            <w:noWrap/>
            <w:vAlign w:val="center"/>
            <w:hideMark/>
          </w:tcPr>
          <w:p w14:paraId="7755DF7D" w14:textId="3B0D43D8"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въглища</w:t>
            </w:r>
          </w:p>
        </w:tc>
        <w:tc>
          <w:tcPr>
            <w:tcW w:w="1276" w:type="dxa"/>
            <w:shd w:val="clear" w:color="auto" w:fill="FFFFFF" w:themeFill="background1"/>
            <w:vAlign w:val="center"/>
          </w:tcPr>
          <w:p w14:paraId="28AEBDE2" w14:textId="3C378340"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113,100</w:t>
            </w:r>
          </w:p>
        </w:tc>
        <w:tc>
          <w:tcPr>
            <w:tcW w:w="1134" w:type="dxa"/>
            <w:shd w:val="clear" w:color="auto" w:fill="FFFFFF" w:themeFill="background1"/>
            <w:vAlign w:val="center"/>
          </w:tcPr>
          <w:p w14:paraId="2233A242" w14:textId="38B309D0"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72,384</w:t>
            </w:r>
          </w:p>
        </w:tc>
        <w:tc>
          <w:tcPr>
            <w:tcW w:w="1134" w:type="dxa"/>
            <w:shd w:val="clear" w:color="auto" w:fill="FFFFFF" w:themeFill="background1"/>
            <w:vAlign w:val="center"/>
          </w:tcPr>
          <w:p w14:paraId="228A2D93" w14:textId="478C490D"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0,0936</w:t>
            </w:r>
          </w:p>
        </w:tc>
      </w:tr>
      <w:tr w:rsidR="00DB7D4A" w:rsidRPr="00BE180E" w14:paraId="4390391C" w14:textId="2A0327C6" w:rsidTr="00DB7D4A">
        <w:trPr>
          <w:trHeight w:val="283"/>
        </w:trPr>
        <w:tc>
          <w:tcPr>
            <w:tcW w:w="484" w:type="dxa"/>
            <w:shd w:val="clear" w:color="auto" w:fill="FFFFFF" w:themeFill="background1"/>
            <w:noWrap/>
            <w:vAlign w:val="center"/>
            <w:hideMark/>
          </w:tcPr>
          <w:p w14:paraId="21ADBF1E"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14</w:t>
            </w:r>
          </w:p>
        </w:tc>
        <w:tc>
          <w:tcPr>
            <w:tcW w:w="3344" w:type="dxa"/>
            <w:shd w:val="clear" w:color="auto" w:fill="FFFFFF" w:themeFill="background1"/>
            <w:noWrap/>
            <w:vAlign w:val="center"/>
            <w:hideMark/>
          </w:tcPr>
          <w:p w14:paraId="2189965A" w14:textId="113D810B" w:rsidR="00DB7D4A" w:rsidRPr="00BE180E" w:rsidRDefault="00DB7D4A" w:rsidP="00DB7D4A">
            <w:pPr>
              <w:spacing w:after="0" w:line="240" w:lineRule="auto"/>
              <w:rPr>
                <w:rFonts w:ascii="Arial" w:eastAsia="Times New Roman" w:hAnsi="Arial" w:cs="Arial"/>
                <w:sz w:val="24"/>
                <w:szCs w:val="24"/>
              </w:rPr>
            </w:pPr>
            <w:r w:rsidRPr="00BE180E">
              <w:rPr>
                <w:rFonts w:ascii="Arial" w:eastAsia="Times New Roman" w:hAnsi="Arial" w:cs="Arial"/>
                <w:sz w:val="24"/>
                <w:szCs w:val="24"/>
              </w:rPr>
              <w:t>ОУ с.Д.Големанци</w:t>
            </w:r>
          </w:p>
        </w:tc>
        <w:tc>
          <w:tcPr>
            <w:tcW w:w="2126" w:type="dxa"/>
            <w:shd w:val="clear" w:color="auto" w:fill="FFFFFF" w:themeFill="background1"/>
            <w:noWrap/>
            <w:vAlign w:val="center"/>
            <w:hideMark/>
          </w:tcPr>
          <w:p w14:paraId="2A5615D4" w14:textId="5568FEDD"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въглища</w:t>
            </w:r>
          </w:p>
        </w:tc>
        <w:tc>
          <w:tcPr>
            <w:tcW w:w="1276" w:type="dxa"/>
            <w:shd w:val="clear" w:color="auto" w:fill="FFFFFF" w:themeFill="background1"/>
            <w:vAlign w:val="center"/>
          </w:tcPr>
          <w:p w14:paraId="5BA801EB" w14:textId="5ACE90B6"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69,020</w:t>
            </w:r>
          </w:p>
        </w:tc>
        <w:tc>
          <w:tcPr>
            <w:tcW w:w="1134" w:type="dxa"/>
            <w:shd w:val="clear" w:color="auto" w:fill="FFFFFF" w:themeFill="background1"/>
            <w:vAlign w:val="center"/>
          </w:tcPr>
          <w:p w14:paraId="291704CF" w14:textId="4192840A"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44,173</w:t>
            </w:r>
          </w:p>
        </w:tc>
        <w:tc>
          <w:tcPr>
            <w:tcW w:w="1134" w:type="dxa"/>
            <w:shd w:val="clear" w:color="auto" w:fill="FFFFFF" w:themeFill="background1"/>
            <w:vAlign w:val="center"/>
          </w:tcPr>
          <w:p w14:paraId="56199E13" w14:textId="2CE03905"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0,0571</w:t>
            </w:r>
          </w:p>
        </w:tc>
      </w:tr>
      <w:tr w:rsidR="00DB7D4A" w:rsidRPr="00BE180E" w14:paraId="66B2612B" w14:textId="2FD21782" w:rsidTr="00DB7D4A">
        <w:trPr>
          <w:trHeight w:val="283"/>
        </w:trPr>
        <w:tc>
          <w:tcPr>
            <w:tcW w:w="484" w:type="dxa"/>
            <w:shd w:val="clear" w:color="auto" w:fill="FFFFFF" w:themeFill="background1"/>
            <w:noWrap/>
            <w:vAlign w:val="center"/>
            <w:hideMark/>
          </w:tcPr>
          <w:p w14:paraId="0EEBD1E0"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15</w:t>
            </w:r>
          </w:p>
        </w:tc>
        <w:tc>
          <w:tcPr>
            <w:tcW w:w="3344" w:type="dxa"/>
            <w:shd w:val="clear" w:color="auto" w:fill="FFFFFF" w:themeFill="background1"/>
            <w:noWrap/>
            <w:vAlign w:val="center"/>
            <w:hideMark/>
          </w:tcPr>
          <w:p w14:paraId="07DF24AB" w14:textId="697F6DFE" w:rsidR="00DB7D4A" w:rsidRPr="00BE180E" w:rsidRDefault="00DB7D4A" w:rsidP="00DB7D4A">
            <w:pPr>
              <w:spacing w:after="0" w:line="240" w:lineRule="auto"/>
              <w:rPr>
                <w:rFonts w:ascii="Arial" w:eastAsia="Times New Roman" w:hAnsi="Arial" w:cs="Arial"/>
                <w:sz w:val="24"/>
                <w:szCs w:val="24"/>
              </w:rPr>
            </w:pPr>
            <w:r w:rsidRPr="00BE180E">
              <w:rPr>
                <w:rFonts w:ascii="Arial" w:eastAsia="Times New Roman" w:hAnsi="Arial" w:cs="Arial"/>
                <w:sz w:val="24"/>
                <w:szCs w:val="24"/>
              </w:rPr>
              <w:t>ОУ с. Динево</w:t>
            </w:r>
          </w:p>
        </w:tc>
        <w:tc>
          <w:tcPr>
            <w:tcW w:w="2126" w:type="dxa"/>
            <w:shd w:val="clear" w:color="auto" w:fill="FFFFFF" w:themeFill="background1"/>
            <w:noWrap/>
            <w:vAlign w:val="center"/>
            <w:hideMark/>
          </w:tcPr>
          <w:p w14:paraId="6F1DD647" w14:textId="6D625A88"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въглища</w:t>
            </w:r>
          </w:p>
        </w:tc>
        <w:tc>
          <w:tcPr>
            <w:tcW w:w="1276" w:type="dxa"/>
            <w:shd w:val="clear" w:color="auto" w:fill="FFFFFF" w:themeFill="background1"/>
            <w:vAlign w:val="center"/>
          </w:tcPr>
          <w:p w14:paraId="5D4698D2" w14:textId="3C53C9BA"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116,000</w:t>
            </w:r>
          </w:p>
        </w:tc>
        <w:tc>
          <w:tcPr>
            <w:tcW w:w="1134" w:type="dxa"/>
            <w:shd w:val="clear" w:color="auto" w:fill="FFFFFF" w:themeFill="background1"/>
            <w:vAlign w:val="center"/>
          </w:tcPr>
          <w:p w14:paraId="353370F3" w14:textId="756EBF9B"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77,354</w:t>
            </w:r>
          </w:p>
        </w:tc>
        <w:tc>
          <w:tcPr>
            <w:tcW w:w="1134" w:type="dxa"/>
            <w:shd w:val="clear" w:color="auto" w:fill="FFFFFF" w:themeFill="background1"/>
            <w:vAlign w:val="center"/>
          </w:tcPr>
          <w:p w14:paraId="29DC94DE" w14:textId="34B991C0"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0,0960</w:t>
            </w:r>
          </w:p>
        </w:tc>
      </w:tr>
      <w:tr w:rsidR="00DB7D4A" w:rsidRPr="00BE180E" w14:paraId="2E65121C" w14:textId="0E47DCCC" w:rsidTr="00DB7D4A">
        <w:trPr>
          <w:trHeight w:val="283"/>
        </w:trPr>
        <w:tc>
          <w:tcPr>
            <w:tcW w:w="484" w:type="dxa"/>
            <w:shd w:val="clear" w:color="auto" w:fill="FFFFFF" w:themeFill="background1"/>
            <w:noWrap/>
            <w:vAlign w:val="center"/>
            <w:hideMark/>
          </w:tcPr>
          <w:p w14:paraId="6446A6BB"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16</w:t>
            </w:r>
          </w:p>
        </w:tc>
        <w:tc>
          <w:tcPr>
            <w:tcW w:w="3344" w:type="dxa"/>
            <w:shd w:val="clear" w:color="auto" w:fill="FFFFFF" w:themeFill="background1"/>
            <w:noWrap/>
            <w:vAlign w:val="center"/>
            <w:hideMark/>
          </w:tcPr>
          <w:p w14:paraId="0577344C" w14:textId="6F7FF9B1" w:rsidR="00DB7D4A" w:rsidRPr="00BE180E" w:rsidRDefault="00DB7D4A" w:rsidP="00DB7D4A">
            <w:pPr>
              <w:spacing w:after="0" w:line="240" w:lineRule="auto"/>
              <w:rPr>
                <w:rFonts w:ascii="Arial" w:eastAsia="Times New Roman" w:hAnsi="Arial" w:cs="Arial"/>
                <w:sz w:val="24"/>
                <w:szCs w:val="24"/>
              </w:rPr>
            </w:pPr>
            <w:r w:rsidRPr="00BE180E">
              <w:rPr>
                <w:rFonts w:ascii="Arial" w:eastAsia="Times New Roman" w:hAnsi="Arial" w:cs="Arial"/>
                <w:sz w:val="24"/>
                <w:szCs w:val="24"/>
              </w:rPr>
              <w:t>ОУ с.Книжовник</w:t>
            </w:r>
          </w:p>
        </w:tc>
        <w:tc>
          <w:tcPr>
            <w:tcW w:w="2126" w:type="dxa"/>
            <w:shd w:val="clear" w:color="auto" w:fill="FFFFFF" w:themeFill="background1"/>
            <w:noWrap/>
            <w:vAlign w:val="center"/>
            <w:hideMark/>
          </w:tcPr>
          <w:p w14:paraId="1BDAA7D3" w14:textId="45E57680"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Въглища</w:t>
            </w:r>
            <w:r>
              <w:rPr>
                <w:rFonts w:ascii="Arial" w:eastAsia="Times New Roman" w:hAnsi="Arial" w:cs="Arial"/>
                <w:sz w:val="24"/>
                <w:szCs w:val="24"/>
              </w:rPr>
              <w:t xml:space="preserve">, </w:t>
            </w:r>
            <w:r w:rsidRPr="00BE180E">
              <w:rPr>
                <w:rFonts w:ascii="Arial" w:eastAsia="Times New Roman" w:hAnsi="Arial" w:cs="Arial"/>
                <w:sz w:val="24"/>
                <w:szCs w:val="24"/>
              </w:rPr>
              <w:t>дърва</w:t>
            </w:r>
          </w:p>
        </w:tc>
        <w:tc>
          <w:tcPr>
            <w:tcW w:w="1276" w:type="dxa"/>
            <w:shd w:val="clear" w:color="auto" w:fill="FFFFFF" w:themeFill="background1"/>
            <w:vAlign w:val="center"/>
          </w:tcPr>
          <w:p w14:paraId="54893CCB" w14:textId="376EBEA3"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116,000</w:t>
            </w:r>
          </w:p>
        </w:tc>
        <w:tc>
          <w:tcPr>
            <w:tcW w:w="1134" w:type="dxa"/>
            <w:shd w:val="clear" w:color="auto" w:fill="FFFFFF" w:themeFill="background1"/>
            <w:vAlign w:val="center"/>
          </w:tcPr>
          <w:p w14:paraId="1B5B71FC" w14:textId="2E944B1B"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77,354</w:t>
            </w:r>
          </w:p>
        </w:tc>
        <w:tc>
          <w:tcPr>
            <w:tcW w:w="1134" w:type="dxa"/>
            <w:shd w:val="clear" w:color="auto" w:fill="FFFFFF" w:themeFill="background1"/>
            <w:vAlign w:val="center"/>
          </w:tcPr>
          <w:p w14:paraId="75EE30E8" w14:textId="0A122720"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0,0960</w:t>
            </w:r>
          </w:p>
        </w:tc>
      </w:tr>
      <w:tr w:rsidR="00DB7D4A" w:rsidRPr="00BE180E" w14:paraId="064F0033" w14:textId="4DD73A54" w:rsidTr="00DB7D4A">
        <w:trPr>
          <w:trHeight w:val="283"/>
        </w:trPr>
        <w:tc>
          <w:tcPr>
            <w:tcW w:w="484" w:type="dxa"/>
            <w:shd w:val="clear" w:color="auto" w:fill="FFFFFF" w:themeFill="background1"/>
            <w:noWrap/>
            <w:vAlign w:val="center"/>
            <w:hideMark/>
          </w:tcPr>
          <w:p w14:paraId="76748872"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17</w:t>
            </w:r>
          </w:p>
        </w:tc>
        <w:tc>
          <w:tcPr>
            <w:tcW w:w="3344" w:type="dxa"/>
            <w:shd w:val="clear" w:color="auto" w:fill="FFFFFF" w:themeFill="background1"/>
            <w:noWrap/>
            <w:vAlign w:val="center"/>
            <w:hideMark/>
          </w:tcPr>
          <w:p w14:paraId="6FA37A2B" w14:textId="64E0A310" w:rsidR="00DB7D4A" w:rsidRPr="00BE180E" w:rsidRDefault="00DB7D4A" w:rsidP="00DB7D4A">
            <w:pPr>
              <w:spacing w:after="0" w:line="240" w:lineRule="auto"/>
              <w:rPr>
                <w:rFonts w:ascii="Arial" w:eastAsia="Times New Roman" w:hAnsi="Arial" w:cs="Arial"/>
                <w:sz w:val="24"/>
                <w:szCs w:val="24"/>
              </w:rPr>
            </w:pPr>
            <w:r w:rsidRPr="00BE180E">
              <w:rPr>
                <w:rFonts w:ascii="Arial" w:eastAsia="Times New Roman" w:hAnsi="Arial" w:cs="Arial"/>
                <w:sz w:val="24"/>
                <w:szCs w:val="24"/>
              </w:rPr>
              <w:t>ОУ с.Конуш</w:t>
            </w:r>
          </w:p>
        </w:tc>
        <w:tc>
          <w:tcPr>
            <w:tcW w:w="2126" w:type="dxa"/>
            <w:shd w:val="clear" w:color="auto" w:fill="FFFFFF" w:themeFill="background1"/>
            <w:noWrap/>
            <w:vAlign w:val="center"/>
            <w:hideMark/>
          </w:tcPr>
          <w:p w14:paraId="2F2DACE8" w14:textId="31E589D7"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Въглища</w:t>
            </w:r>
            <w:r>
              <w:rPr>
                <w:rFonts w:ascii="Arial" w:eastAsia="Times New Roman" w:hAnsi="Arial" w:cs="Arial"/>
                <w:sz w:val="24"/>
                <w:szCs w:val="24"/>
              </w:rPr>
              <w:t xml:space="preserve">, </w:t>
            </w:r>
            <w:r w:rsidRPr="00BE180E">
              <w:rPr>
                <w:rFonts w:ascii="Arial" w:eastAsia="Times New Roman" w:hAnsi="Arial" w:cs="Arial"/>
                <w:sz w:val="24"/>
                <w:szCs w:val="24"/>
              </w:rPr>
              <w:t>дърва</w:t>
            </w:r>
          </w:p>
        </w:tc>
        <w:tc>
          <w:tcPr>
            <w:tcW w:w="1276" w:type="dxa"/>
            <w:shd w:val="clear" w:color="auto" w:fill="FFFFFF" w:themeFill="background1"/>
            <w:vAlign w:val="center"/>
          </w:tcPr>
          <w:p w14:paraId="5B6A760F" w14:textId="700F8799"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87,000</w:t>
            </w:r>
          </w:p>
        </w:tc>
        <w:tc>
          <w:tcPr>
            <w:tcW w:w="1134" w:type="dxa"/>
            <w:shd w:val="clear" w:color="auto" w:fill="FFFFFF" w:themeFill="background1"/>
            <w:vAlign w:val="center"/>
          </w:tcPr>
          <w:p w14:paraId="4B19B43E" w14:textId="1ED1F9B0"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55,680</w:t>
            </w:r>
          </w:p>
        </w:tc>
        <w:tc>
          <w:tcPr>
            <w:tcW w:w="1134" w:type="dxa"/>
            <w:shd w:val="clear" w:color="auto" w:fill="FFFFFF" w:themeFill="background1"/>
            <w:vAlign w:val="center"/>
          </w:tcPr>
          <w:p w14:paraId="54E580B5" w14:textId="78648736"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0,0720</w:t>
            </w:r>
          </w:p>
        </w:tc>
      </w:tr>
      <w:tr w:rsidR="00DB7D4A" w:rsidRPr="00BE180E" w14:paraId="11A17A14" w14:textId="03877194" w:rsidTr="00DB7D4A">
        <w:trPr>
          <w:trHeight w:val="283"/>
        </w:trPr>
        <w:tc>
          <w:tcPr>
            <w:tcW w:w="484" w:type="dxa"/>
            <w:shd w:val="clear" w:color="auto" w:fill="FFFFFF" w:themeFill="background1"/>
            <w:noWrap/>
            <w:vAlign w:val="center"/>
            <w:hideMark/>
          </w:tcPr>
          <w:p w14:paraId="1FC755AF"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18</w:t>
            </w:r>
          </w:p>
        </w:tc>
        <w:tc>
          <w:tcPr>
            <w:tcW w:w="3344" w:type="dxa"/>
            <w:shd w:val="clear" w:color="auto" w:fill="FFFFFF" w:themeFill="background1"/>
            <w:noWrap/>
            <w:vAlign w:val="center"/>
            <w:hideMark/>
          </w:tcPr>
          <w:p w14:paraId="3D2ED40B" w14:textId="727EB7FA" w:rsidR="00DB7D4A" w:rsidRPr="00BE180E" w:rsidRDefault="00DB7D4A" w:rsidP="00DB7D4A">
            <w:pPr>
              <w:spacing w:after="0" w:line="240" w:lineRule="auto"/>
              <w:rPr>
                <w:rFonts w:ascii="Arial" w:eastAsia="Times New Roman" w:hAnsi="Arial" w:cs="Arial"/>
                <w:sz w:val="24"/>
                <w:szCs w:val="24"/>
              </w:rPr>
            </w:pPr>
            <w:r w:rsidRPr="00BE180E">
              <w:rPr>
                <w:rFonts w:ascii="Arial" w:eastAsia="Times New Roman" w:hAnsi="Arial" w:cs="Arial"/>
                <w:sz w:val="24"/>
                <w:szCs w:val="24"/>
              </w:rPr>
              <w:t>ОУ с.Малево</w:t>
            </w:r>
          </w:p>
        </w:tc>
        <w:tc>
          <w:tcPr>
            <w:tcW w:w="2126" w:type="dxa"/>
            <w:shd w:val="clear" w:color="auto" w:fill="FFFFFF" w:themeFill="background1"/>
            <w:noWrap/>
            <w:vAlign w:val="center"/>
            <w:hideMark/>
          </w:tcPr>
          <w:p w14:paraId="60680555" w14:textId="26A0AB45"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ел енергия</w:t>
            </w:r>
          </w:p>
        </w:tc>
        <w:tc>
          <w:tcPr>
            <w:tcW w:w="1276" w:type="dxa"/>
            <w:shd w:val="clear" w:color="auto" w:fill="FFFFFF" w:themeFill="background1"/>
            <w:vAlign w:val="center"/>
          </w:tcPr>
          <w:p w14:paraId="195A4866" w14:textId="0A294C01"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28,529</w:t>
            </w:r>
          </w:p>
        </w:tc>
        <w:tc>
          <w:tcPr>
            <w:tcW w:w="1134" w:type="dxa"/>
            <w:shd w:val="clear" w:color="auto" w:fill="FFFFFF" w:themeFill="background1"/>
            <w:vAlign w:val="center"/>
          </w:tcPr>
          <w:p w14:paraId="776536E7" w14:textId="6D55722A"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w:t>
            </w:r>
          </w:p>
        </w:tc>
        <w:tc>
          <w:tcPr>
            <w:tcW w:w="1134" w:type="dxa"/>
            <w:shd w:val="clear" w:color="auto" w:fill="FFFFFF" w:themeFill="background1"/>
            <w:vAlign w:val="center"/>
          </w:tcPr>
          <w:p w14:paraId="7E1CFBBA" w14:textId="0209B11E"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0,0000</w:t>
            </w:r>
          </w:p>
        </w:tc>
      </w:tr>
      <w:tr w:rsidR="00DB7D4A" w:rsidRPr="00BE180E" w14:paraId="156EF636" w14:textId="38F1FAEB" w:rsidTr="00DB7D4A">
        <w:trPr>
          <w:trHeight w:val="283"/>
        </w:trPr>
        <w:tc>
          <w:tcPr>
            <w:tcW w:w="484" w:type="dxa"/>
            <w:shd w:val="clear" w:color="auto" w:fill="FFFFFF" w:themeFill="background1"/>
            <w:noWrap/>
            <w:vAlign w:val="center"/>
            <w:hideMark/>
          </w:tcPr>
          <w:p w14:paraId="7AD50FD4"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19</w:t>
            </w:r>
          </w:p>
        </w:tc>
        <w:tc>
          <w:tcPr>
            <w:tcW w:w="3344" w:type="dxa"/>
            <w:shd w:val="clear" w:color="auto" w:fill="FFFFFF" w:themeFill="background1"/>
            <w:noWrap/>
            <w:vAlign w:val="center"/>
            <w:hideMark/>
          </w:tcPr>
          <w:p w14:paraId="5ACD2B8E" w14:textId="7DFAD8AC" w:rsidR="00DB7D4A" w:rsidRPr="00BE180E" w:rsidRDefault="00DB7D4A" w:rsidP="00DB7D4A">
            <w:pPr>
              <w:spacing w:after="0" w:line="240" w:lineRule="auto"/>
              <w:rPr>
                <w:rFonts w:ascii="Arial" w:eastAsia="Times New Roman" w:hAnsi="Arial" w:cs="Arial"/>
                <w:sz w:val="24"/>
                <w:szCs w:val="24"/>
              </w:rPr>
            </w:pPr>
            <w:r w:rsidRPr="00BE180E">
              <w:rPr>
                <w:rFonts w:ascii="Arial" w:eastAsia="Times New Roman" w:hAnsi="Arial" w:cs="Arial"/>
                <w:sz w:val="24"/>
                <w:szCs w:val="24"/>
              </w:rPr>
              <w:t>ОУ с.Узунджово</w:t>
            </w:r>
          </w:p>
        </w:tc>
        <w:tc>
          <w:tcPr>
            <w:tcW w:w="2126" w:type="dxa"/>
            <w:shd w:val="clear" w:color="auto" w:fill="FFFFFF" w:themeFill="background1"/>
            <w:noWrap/>
            <w:vAlign w:val="center"/>
            <w:hideMark/>
          </w:tcPr>
          <w:p w14:paraId="60C8E10F" w14:textId="67EE0DCF"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газьол</w:t>
            </w:r>
          </w:p>
        </w:tc>
        <w:tc>
          <w:tcPr>
            <w:tcW w:w="1276" w:type="dxa"/>
            <w:shd w:val="clear" w:color="auto" w:fill="FFFFFF" w:themeFill="background1"/>
            <w:vAlign w:val="center"/>
          </w:tcPr>
          <w:p w14:paraId="6536AAA0" w14:textId="4F8506BC"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47,388</w:t>
            </w:r>
          </w:p>
        </w:tc>
        <w:tc>
          <w:tcPr>
            <w:tcW w:w="1134" w:type="dxa"/>
            <w:shd w:val="clear" w:color="auto" w:fill="FFFFFF" w:themeFill="background1"/>
            <w:vAlign w:val="center"/>
          </w:tcPr>
          <w:p w14:paraId="4F12F867" w14:textId="3D604C0A"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0,474</w:t>
            </w:r>
          </w:p>
        </w:tc>
        <w:tc>
          <w:tcPr>
            <w:tcW w:w="1134" w:type="dxa"/>
            <w:shd w:val="clear" w:color="auto" w:fill="FFFFFF" w:themeFill="background1"/>
            <w:vAlign w:val="center"/>
          </w:tcPr>
          <w:p w14:paraId="3633D606" w14:textId="3251EB22"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0,0038</w:t>
            </w:r>
          </w:p>
        </w:tc>
      </w:tr>
      <w:tr w:rsidR="00DB7D4A" w:rsidRPr="00BE180E" w14:paraId="04CE05BC" w14:textId="7DA6770C" w:rsidTr="00DB7D4A">
        <w:trPr>
          <w:trHeight w:val="283"/>
        </w:trPr>
        <w:tc>
          <w:tcPr>
            <w:tcW w:w="484" w:type="dxa"/>
            <w:shd w:val="clear" w:color="auto" w:fill="FFFFFF" w:themeFill="background1"/>
            <w:noWrap/>
            <w:vAlign w:val="center"/>
            <w:hideMark/>
          </w:tcPr>
          <w:p w14:paraId="5CE82F76"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20</w:t>
            </w:r>
          </w:p>
        </w:tc>
        <w:tc>
          <w:tcPr>
            <w:tcW w:w="3344" w:type="dxa"/>
            <w:shd w:val="clear" w:color="auto" w:fill="FFFFFF" w:themeFill="background1"/>
            <w:noWrap/>
            <w:vAlign w:val="center"/>
            <w:hideMark/>
          </w:tcPr>
          <w:p w14:paraId="5271A466" w14:textId="77777777" w:rsidR="00DB7D4A" w:rsidRPr="00BE180E" w:rsidRDefault="00DB7D4A" w:rsidP="00DB7D4A">
            <w:pPr>
              <w:spacing w:after="0" w:line="240" w:lineRule="auto"/>
              <w:rPr>
                <w:rFonts w:ascii="Arial" w:eastAsia="Times New Roman" w:hAnsi="Arial" w:cs="Arial"/>
                <w:sz w:val="24"/>
                <w:szCs w:val="24"/>
              </w:rPr>
            </w:pPr>
            <w:r w:rsidRPr="00BE180E">
              <w:rPr>
                <w:rFonts w:ascii="Arial" w:eastAsia="Times New Roman" w:hAnsi="Arial" w:cs="Arial"/>
                <w:sz w:val="24"/>
                <w:szCs w:val="24"/>
              </w:rPr>
              <w:t>ОУО</w:t>
            </w:r>
          </w:p>
        </w:tc>
        <w:tc>
          <w:tcPr>
            <w:tcW w:w="2126" w:type="dxa"/>
            <w:shd w:val="clear" w:color="auto" w:fill="FFFFFF" w:themeFill="background1"/>
            <w:noWrap/>
            <w:vAlign w:val="center"/>
            <w:hideMark/>
          </w:tcPr>
          <w:p w14:paraId="1DEF6A4E" w14:textId="0D14A138"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газ</w:t>
            </w:r>
          </w:p>
        </w:tc>
        <w:tc>
          <w:tcPr>
            <w:tcW w:w="1276" w:type="dxa"/>
            <w:shd w:val="clear" w:color="auto" w:fill="FFFFFF" w:themeFill="background1"/>
            <w:vAlign w:val="center"/>
          </w:tcPr>
          <w:p w14:paraId="1A5D1EDE" w14:textId="6ABA88F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377,924</w:t>
            </w:r>
          </w:p>
        </w:tc>
        <w:tc>
          <w:tcPr>
            <w:tcW w:w="1134" w:type="dxa"/>
            <w:shd w:val="clear" w:color="auto" w:fill="FFFFFF" w:themeFill="background1"/>
            <w:vAlign w:val="center"/>
          </w:tcPr>
          <w:p w14:paraId="4843C630" w14:textId="112552FC"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w:t>
            </w:r>
          </w:p>
        </w:tc>
        <w:tc>
          <w:tcPr>
            <w:tcW w:w="1134" w:type="dxa"/>
            <w:shd w:val="clear" w:color="auto" w:fill="FFFFFF" w:themeFill="background1"/>
            <w:vAlign w:val="center"/>
          </w:tcPr>
          <w:p w14:paraId="76320383" w14:textId="5FED4C8F"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0,0000</w:t>
            </w:r>
          </w:p>
        </w:tc>
      </w:tr>
      <w:tr w:rsidR="00DB7D4A" w:rsidRPr="00BE180E" w14:paraId="709036C0" w14:textId="77BDB80A" w:rsidTr="00DB7D4A">
        <w:trPr>
          <w:trHeight w:val="283"/>
        </w:trPr>
        <w:tc>
          <w:tcPr>
            <w:tcW w:w="484" w:type="dxa"/>
            <w:shd w:val="clear" w:color="auto" w:fill="FFFFFF" w:themeFill="background1"/>
            <w:noWrap/>
            <w:vAlign w:val="center"/>
            <w:hideMark/>
          </w:tcPr>
          <w:p w14:paraId="6EBEB724"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21</w:t>
            </w:r>
          </w:p>
        </w:tc>
        <w:tc>
          <w:tcPr>
            <w:tcW w:w="3344" w:type="dxa"/>
            <w:shd w:val="clear" w:color="auto" w:fill="FFFFFF" w:themeFill="background1"/>
            <w:noWrap/>
            <w:vAlign w:val="center"/>
            <w:hideMark/>
          </w:tcPr>
          <w:p w14:paraId="2584C29C" w14:textId="195378C6" w:rsidR="00DB7D4A" w:rsidRPr="00BE180E" w:rsidRDefault="00DB7D4A" w:rsidP="00DB7D4A">
            <w:pPr>
              <w:spacing w:after="0" w:line="240" w:lineRule="auto"/>
              <w:rPr>
                <w:rFonts w:ascii="Arial" w:eastAsia="Times New Roman" w:hAnsi="Arial" w:cs="Arial"/>
                <w:sz w:val="24"/>
                <w:szCs w:val="24"/>
              </w:rPr>
            </w:pPr>
            <w:r w:rsidRPr="00BE180E">
              <w:rPr>
                <w:rFonts w:ascii="Arial" w:eastAsia="Times New Roman" w:hAnsi="Arial" w:cs="Arial"/>
                <w:sz w:val="24"/>
                <w:szCs w:val="24"/>
              </w:rPr>
              <w:t>СУ "Ст.Караджа"</w:t>
            </w:r>
          </w:p>
        </w:tc>
        <w:tc>
          <w:tcPr>
            <w:tcW w:w="2126" w:type="dxa"/>
            <w:shd w:val="clear" w:color="auto" w:fill="FFFFFF" w:themeFill="background1"/>
            <w:noWrap/>
            <w:vAlign w:val="center"/>
            <w:hideMark/>
          </w:tcPr>
          <w:p w14:paraId="0D8CE094" w14:textId="308322A8"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газ</w:t>
            </w:r>
          </w:p>
        </w:tc>
        <w:tc>
          <w:tcPr>
            <w:tcW w:w="1276" w:type="dxa"/>
            <w:shd w:val="clear" w:color="auto" w:fill="FFFFFF" w:themeFill="background1"/>
            <w:vAlign w:val="center"/>
          </w:tcPr>
          <w:p w14:paraId="245B2654" w14:textId="47F3BBBF"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190,051</w:t>
            </w:r>
          </w:p>
        </w:tc>
        <w:tc>
          <w:tcPr>
            <w:tcW w:w="1134" w:type="dxa"/>
            <w:shd w:val="clear" w:color="auto" w:fill="FFFFFF" w:themeFill="background1"/>
            <w:vAlign w:val="center"/>
          </w:tcPr>
          <w:p w14:paraId="6ADBF0AC" w14:textId="6C766FF1"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w:t>
            </w:r>
          </w:p>
        </w:tc>
        <w:tc>
          <w:tcPr>
            <w:tcW w:w="1134" w:type="dxa"/>
            <w:shd w:val="clear" w:color="auto" w:fill="FFFFFF" w:themeFill="background1"/>
            <w:vAlign w:val="center"/>
          </w:tcPr>
          <w:p w14:paraId="444A56C9" w14:textId="16B15D6D"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0,0000</w:t>
            </w:r>
          </w:p>
        </w:tc>
      </w:tr>
      <w:tr w:rsidR="00DB7D4A" w:rsidRPr="00BE180E" w14:paraId="07A1ECE9" w14:textId="72F0404C" w:rsidTr="00DB7D4A">
        <w:trPr>
          <w:trHeight w:val="283"/>
        </w:trPr>
        <w:tc>
          <w:tcPr>
            <w:tcW w:w="484" w:type="dxa"/>
            <w:shd w:val="clear" w:color="auto" w:fill="FFFFFF" w:themeFill="background1"/>
            <w:noWrap/>
            <w:vAlign w:val="center"/>
            <w:hideMark/>
          </w:tcPr>
          <w:p w14:paraId="67914B4C"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22</w:t>
            </w:r>
          </w:p>
        </w:tc>
        <w:tc>
          <w:tcPr>
            <w:tcW w:w="3344" w:type="dxa"/>
            <w:shd w:val="clear" w:color="auto" w:fill="FFFFFF" w:themeFill="background1"/>
            <w:noWrap/>
            <w:vAlign w:val="center"/>
            <w:hideMark/>
          </w:tcPr>
          <w:p w14:paraId="4C02A403" w14:textId="77777777" w:rsidR="00DB7D4A" w:rsidRPr="00BE180E" w:rsidRDefault="00DB7D4A" w:rsidP="00DB7D4A">
            <w:pPr>
              <w:spacing w:after="0" w:line="240" w:lineRule="auto"/>
              <w:rPr>
                <w:rFonts w:ascii="Arial" w:eastAsia="Times New Roman" w:hAnsi="Arial" w:cs="Arial"/>
                <w:sz w:val="24"/>
                <w:szCs w:val="24"/>
              </w:rPr>
            </w:pPr>
            <w:r w:rsidRPr="00BE180E">
              <w:rPr>
                <w:rFonts w:ascii="Arial" w:eastAsia="Times New Roman" w:hAnsi="Arial" w:cs="Arial"/>
                <w:sz w:val="24"/>
                <w:szCs w:val="24"/>
              </w:rPr>
              <w:t>ДГ №1 "Ян Бибиян"</w:t>
            </w:r>
          </w:p>
        </w:tc>
        <w:tc>
          <w:tcPr>
            <w:tcW w:w="2126" w:type="dxa"/>
            <w:shd w:val="clear" w:color="auto" w:fill="FFFFFF" w:themeFill="background1"/>
            <w:noWrap/>
            <w:vAlign w:val="center"/>
            <w:hideMark/>
          </w:tcPr>
          <w:p w14:paraId="63B0906F" w14:textId="03C1C71E"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ел енергия</w:t>
            </w:r>
            <w:r>
              <w:rPr>
                <w:rFonts w:ascii="Arial" w:eastAsia="Times New Roman" w:hAnsi="Arial" w:cs="Arial"/>
                <w:sz w:val="24"/>
                <w:szCs w:val="24"/>
              </w:rPr>
              <w:t xml:space="preserve">, </w:t>
            </w:r>
            <w:r w:rsidRPr="00BE180E">
              <w:rPr>
                <w:rFonts w:ascii="Arial" w:eastAsia="Times New Roman" w:hAnsi="Arial" w:cs="Arial"/>
                <w:sz w:val="24"/>
                <w:szCs w:val="24"/>
              </w:rPr>
              <w:t>газ</w:t>
            </w:r>
          </w:p>
        </w:tc>
        <w:tc>
          <w:tcPr>
            <w:tcW w:w="1276" w:type="dxa"/>
            <w:shd w:val="clear" w:color="auto" w:fill="FFFFFF" w:themeFill="background1"/>
            <w:vAlign w:val="center"/>
          </w:tcPr>
          <w:p w14:paraId="6A29CB25" w14:textId="696FB97D"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35,511</w:t>
            </w:r>
          </w:p>
        </w:tc>
        <w:tc>
          <w:tcPr>
            <w:tcW w:w="1134" w:type="dxa"/>
            <w:shd w:val="clear" w:color="auto" w:fill="FFFFFF" w:themeFill="background1"/>
            <w:vAlign w:val="center"/>
          </w:tcPr>
          <w:p w14:paraId="0B9B4813" w14:textId="7E2BCCF1"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w:t>
            </w:r>
          </w:p>
        </w:tc>
        <w:tc>
          <w:tcPr>
            <w:tcW w:w="1134" w:type="dxa"/>
            <w:shd w:val="clear" w:color="auto" w:fill="FFFFFF" w:themeFill="background1"/>
            <w:vAlign w:val="center"/>
          </w:tcPr>
          <w:p w14:paraId="05DF974D" w14:textId="71624643"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0,0000</w:t>
            </w:r>
          </w:p>
        </w:tc>
      </w:tr>
      <w:tr w:rsidR="00DB7D4A" w:rsidRPr="00BE180E" w14:paraId="45310601" w14:textId="6DBC29D4" w:rsidTr="00DB7D4A">
        <w:trPr>
          <w:trHeight w:val="283"/>
        </w:trPr>
        <w:tc>
          <w:tcPr>
            <w:tcW w:w="484" w:type="dxa"/>
            <w:shd w:val="clear" w:color="auto" w:fill="FFFFFF" w:themeFill="background1"/>
            <w:noWrap/>
            <w:vAlign w:val="center"/>
            <w:hideMark/>
          </w:tcPr>
          <w:p w14:paraId="6A0A6069"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23</w:t>
            </w:r>
          </w:p>
        </w:tc>
        <w:tc>
          <w:tcPr>
            <w:tcW w:w="3344" w:type="dxa"/>
            <w:shd w:val="clear" w:color="auto" w:fill="FFFFFF" w:themeFill="background1"/>
            <w:noWrap/>
            <w:vAlign w:val="center"/>
            <w:hideMark/>
          </w:tcPr>
          <w:p w14:paraId="2B219E12" w14:textId="77777777" w:rsidR="00DB7D4A" w:rsidRPr="00BE180E" w:rsidRDefault="00DB7D4A" w:rsidP="00DB7D4A">
            <w:pPr>
              <w:spacing w:after="0" w:line="240" w:lineRule="auto"/>
              <w:rPr>
                <w:rFonts w:ascii="Arial" w:eastAsia="Times New Roman" w:hAnsi="Arial" w:cs="Arial"/>
                <w:sz w:val="24"/>
                <w:szCs w:val="24"/>
              </w:rPr>
            </w:pPr>
            <w:r w:rsidRPr="00BE180E">
              <w:rPr>
                <w:rFonts w:ascii="Arial" w:eastAsia="Times New Roman" w:hAnsi="Arial" w:cs="Arial"/>
                <w:sz w:val="24"/>
                <w:szCs w:val="24"/>
              </w:rPr>
              <w:t>ДГ №3 Зорница"</w:t>
            </w:r>
          </w:p>
        </w:tc>
        <w:tc>
          <w:tcPr>
            <w:tcW w:w="2126" w:type="dxa"/>
            <w:shd w:val="clear" w:color="auto" w:fill="FFFFFF" w:themeFill="background1"/>
            <w:noWrap/>
            <w:vAlign w:val="center"/>
            <w:hideMark/>
          </w:tcPr>
          <w:p w14:paraId="4F60873D" w14:textId="6E51519C"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Газьол</w:t>
            </w:r>
            <w:r>
              <w:rPr>
                <w:rFonts w:ascii="Arial" w:eastAsia="Times New Roman" w:hAnsi="Arial" w:cs="Arial"/>
                <w:sz w:val="24"/>
                <w:szCs w:val="24"/>
              </w:rPr>
              <w:t xml:space="preserve">, </w:t>
            </w:r>
            <w:r w:rsidRPr="00BE180E">
              <w:rPr>
                <w:rFonts w:ascii="Arial" w:eastAsia="Times New Roman" w:hAnsi="Arial" w:cs="Arial"/>
                <w:sz w:val="24"/>
                <w:szCs w:val="24"/>
              </w:rPr>
              <w:t>газ</w:t>
            </w:r>
          </w:p>
        </w:tc>
        <w:tc>
          <w:tcPr>
            <w:tcW w:w="1276" w:type="dxa"/>
            <w:shd w:val="clear" w:color="auto" w:fill="FFFFFF" w:themeFill="background1"/>
            <w:vAlign w:val="center"/>
          </w:tcPr>
          <w:p w14:paraId="590BB1F4" w14:textId="2C8B35F8"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123,750</w:t>
            </w:r>
          </w:p>
        </w:tc>
        <w:tc>
          <w:tcPr>
            <w:tcW w:w="1134" w:type="dxa"/>
            <w:shd w:val="clear" w:color="auto" w:fill="FFFFFF" w:themeFill="background1"/>
            <w:vAlign w:val="center"/>
          </w:tcPr>
          <w:p w14:paraId="37A55E86" w14:textId="73A229E1"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1,238</w:t>
            </w:r>
          </w:p>
        </w:tc>
        <w:tc>
          <w:tcPr>
            <w:tcW w:w="1134" w:type="dxa"/>
            <w:shd w:val="clear" w:color="auto" w:fill="FFFFFF" w:themeFill="background1"/>
            <w:vAlign w:val="center"/>
          </w:tcPr>
          <w:p w14:paraId="669DA772" w14:textId="2F2DA52F"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0,0098</w:t>
            </w:r>
          </w:p>
        </w:tc>
      </w:tr>
      <w:tr w:rsidR="00DB7D4A" w:rsidRPr="00BE180E" w14:paraId="3C62D5BF" w14:textId="492D9CF3" w:rsidTr="00DB7D4A">
        <w:trPr>
          <w:trHeight w:val="283"/>
        </w:trPr>
        <w:tc>
          <w:tcPr>
            <w:tcW w:w="484" w:type="dxa"/>
            <w:shd w:val="clear" w:color="auto" w:fill="FFFFFF" w:themeFill="background1"/>
            <w:noWrap/>
            <w:vAlign w:val="center"/>
            <w:hideMark/>
          </w:tcPr>
          <w:p w14:paraId="04C01BD9"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24</w:t>
            </w:r>
          </w:p>
        </w:tc>
        <w:tc>
          <w:tcPr>
            <w:tcW w:w="3344" w:type="dxa"/>
            <w:shd w:val="clear" w:color="auto" w:fill="FFFFFF" w:themeFill="background1"/>
            <w:noWrap/>
            <w:vAlign w:val="center"/>
            <w:hideMark/>
          </w:tcPr>
          <w:p w14:paraId="58F9123F" w14:textId="77777777" w:rsidR="00DB7D4A" w:rsidRPr="00BE180E" w:rsidRDefault="00DB7D4A" w:rsidP="00DB7D4A">
            <w:pPr>
              <w:spacing w:after="0" w:line="240" w:lineRule="auto"/>
              <w:rPr>
                <w:rFonts w:ascii="Arial" w:eastAsia="Times New Roman" w:hAnsi="Arial" w:cs="Arial"/>
                <w:sz w:val="24"/>
                <w:szCs w:val="24"/>
              </w:rPr>
            </w:pPr>
            <w:r w:rsidRPr="00BE180E">
              <w:rPr>
                <w:rFonts w:ascii="Arial" w:eastAsia="Times New Roman" w:hAnsi="Arial" w:cs="Arial"/>
                <w:sz w:val="24"/>
                <w:szCs w:val="24"/>
              </w:rPr>
              <w:t>ДГ №11"Елхица"</w:t>
            </w:r>
          </w:p>
        </w:tc>
        <w:tc>
          <w:tcPr>
            <w:tcW w:w="2126" w:type="dxa"/>
            <w:shd w:val="clear" w:color="auto" w:fill="FFFFFF" w:themeFill="background1"/>
            <w:noWrap/>
            <w:vAlign w:val="center"/>
            <w:hideMark/>
          </w:tcPr>
          <w:p w14:paraId="6EDA00EF" w14:textId="1054F8F1"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газ</w:t>
            </w:r>
          </w:p>
        </w:tc>
        <w:tc>
          <w:tcPr>
            <w:tcW w:w="1276" w:type="dxa"/>
            <w:shd w:val="clear" w:color="auto" w:fill="FFFFFF" w:themeFill="background1"/>
            <w:vAlign w:val="center"/>
          </w:tcPr>
          <w:p w14:paraId="6DA98FD8" w14:textId="3C9612F1"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113,436</w:t>
            </w:r>
          </w:p>
        </w:tc>
        <w:tc>
          <w:tcPr>
            <w:tcW w:w="1134" w:type="dxa"/>
            <w:shd w:val="clear" w:color="auto" w:fill="FFFFFF" w:themeFill="background1"/>
            <w:vAlign w:val="center"/>
          </w:tcPr>
          <w:p w14:paraId="40BC7A1A" w14:textId="64617480"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w:t>
            </w:r>
          </w:p>
        </w:tc>
        <w:tc>
          <w:tcPr>
            <w:tcW w:w="1134" w:type="dxa"/>
            <w:shd w:val="clear" w:color="auto" w:fill="FFFFFF" w:themeFill="background1"/>
            <w:vAlign w:val="center"/>
          </w:tcPr>
          <w:p w14:paraId="75EAFCA0" w14:textId="09BF413F"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0,0000</w:t>
            </w:r>
          </w:p>
        </w:tc>
      </w:tr>
      <w:tr w:rsidR="00DB7D4A" w:rsidRPr="00BE180E" w14:paraId="0E89A234" w14:textId="52EA8AF9" w:rsidTr="00DB7D4A">
        <w:trPr>
          <w:trHeight w:val="283"/>
        </w:trPr>
        <w:tc>
          <w:tcPr>
            <w:tcW w:w="484" w:type="dxa"/>
            <w:shd w:val="clear" w:color="auto" w:fill="FFFFFF" w:themeFill="background1"/>
            <w:noWrap/>
            <w:vAlign w:val="center"/>
            <w:hideMark/>
          </w:tcPr>
          <w:p w14:paraId="36AEE338"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25</w:t>
            </w:r>
          </w:p>
        </w:tc>
        <w:tc>
          <w:tcPr>
            <w:tcW w:w="3344" w:type="dxa"/>
            <w:shd w:val="clear" w:color="auto" w:fill="FFFFFF" w:themeFill="background1"/>
            <w:noWrap/>
            <w:vAlign w:val="center"/>
            <w:hideMark/>
          </w:tcPr>
          <w:p w14:paraId="6E4FA538" w14:textId="77777777" w:rsidR="00DB7D4A" w:rsidRPr="00BE180E" w:rsidRDefault="00DB7D4A" w:rsidP="00DB7D4A">
            <w:pPr>
              <w:spacing w:after="0" w:line="240" w:lineRule="auto"/>
              <w:rPr>
                <w:rFonts w:ascii="Arial" w:eastAsia="Times New Roman" w:hAnsi="Arial" w:cs="Arial"/>
                <w:sz w:val="24"/>
                <w:szCs w:val="24"/>
              </w:rPr>
            </w:pPr>
            <w:r w:rsidRPr="00BE180E">
              <w:rPr>
                <w:rFonts w:ascii="Arial" w:eastAsia="Times New Roman" w:hAnsi="Arial" w:cs="Arial"/>
                <w:sz w:val="24"/>
                <w:szCs w:val="24"/>
              </w:rPr>
              <w:t>ДГ №15"Слънце"</w:t>
            </w:r>
          </w:p>
        </w:tc>
        <w:tc>
          <w:tcPr>
            <w:tcW w:w="2126" w:type="dxa"/>
            <w:shd w:val="clear" w:color="auto" w:fill="FFFFFF" w:themeFill="background1"/>
            <w:noWrap/>
            <w:vAlign w:val="center"/>
            <w:hideMark/>
          </w:tcPr>
          <w:p w14:paraId="23A86724" w14:textId="5344E4B1"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газ</w:t>
            </w:r>
          </w:p>
        </w:tc>
        <w:tc>
          <w:tcPr>
            <w:tcW w:w="1276" w:type="dxa"/>
            <w:shd w:val="clear" w:color="auto" w:fill="FFFFFF" w:themeFill="background1"/>
            <w:vAlign w:val="center"/>
          </w:tcPr>
          <w:p w14:paraId="2CFFCB33" w14:textId="1750FFAE"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157,320</w:t>
            </w:r>
          </w:p>
        </w:tc>
        <w:tc>
          <w:tcPr>
            <w:tcW w:w="1134" w:type="dxa"/>
            <w:shd w:val="clear" w:color="auto" w:fill="FFFFFF" w:themeFill="background1"/>
            <w:vAlign w:val="center"/>
          </w:tcPr>
          <w:p w14:paraId="6EA2F786" w14:textId="196D79E0"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w:t>
            </w:r>
          </w:p>
        </w:tc>
        <w:tc>
          <w:tcPr>
            <w:tcW w:w="1134" w:type="dxa"/>
            <w:shd w:val="clear" w:color="auto" w:fill="FFFFFF" w:themeFill="background1"/>
            <w:vAlign w:val="center"/>
          </w:tcPr>
          <w:p w14:paraId="0AE24E3F" w14:textId="17E93AAD"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0,0000</w:t>
            </w:r>
          </w:p>
        </w:tc>
      </w:tr>
      <w:tr w:rsidR="00DB7D4A" w:rsidRPr="00BE180E" w14:paraId="3579DA65" w14:textId="26E08DEC" w:rsidTr="00DB7D4A">
        <w:trPr>
          <w:trHeight w:val="283"/>
        </w:trPr>
        <w:tc>
          <w:tcPr>
            <w:tcW w:w="484" w:type="dxa"/>
            <w:shd w:val="clear" w:color="auto" w:fill="FFFFFF" w:themeFill="background1"/>
            <w:noWrap/>
            <w:vAlign w:val="center"/>
            <w:hideMark/>
          </w:tcPr>
          <w:p w14:paraId="512066DD"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26</w:t>
            </w:r>
          </w:p>
        </w:tc>
        <w:tc>
          <w:tcPr>
            <w:tcW w:w="3344" w:type="dxa"/>
            <w:shd w:val="clear" w:color="auto" w:fill="FFFFFF" w:themeFill="background1"/>
            <w:noWrap/>
            <w:vAlign w:val="center"/>
            <w:hideMark/>
          </w:tcPr>
          <w:p w14:paraId="631716CB" w14:textId="77777777" w:rsidR="00DB7D4A" w:rsidRPr="00BE180E" w:rsidRDefault="00DB7D4A" w:rsidP="00DB7D4A">
            <w:pPr>
              <w:spacing w:after="0" w:line="240" w:lineRule="auto"/>
              <w:rPr>
                <w:rFonts w:ascii="Arial" w:eastAsia="Times New Roman" w:hAnsi="Arial" w:cs="Arial"/>
                <w:sz w:val="24"/>
                <w:szCs w:val="24"/>
              </w:rPr>
            </w:pPr>
            <w:r w:rsidRPr="00BE180E">
              <w:rPr>
                <w:rFonts w:ascii="Arial" w:eastAsia="Times New Roman" w:hAnsi="Arial" w:cs="Arial"/>
                <w:sz w:val="24"/>
                <w:szCs w:val="24"/>
              </w:rPr>
              <w:t>ДГ №16 "Славейче"</w:t>
            </w:r>
          </w:p>
        </w:tc>
        <w:tc>
          <w:tcPr>
            <w:tcW w:w="2126" w:type="dxa"/>
            <w:shd w:val="clear" w:color="auto" w:fill="FFFFFF" w:themeFill="background1"/>
            <w:noWrap/>
            <w:vAlign w:val="center"/>
            <w:hideMark/>
          </w:tcPr>
          <w:p w14:paraId="2C7F94BD" w14:textId="2DB43097"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газ</w:t>
            </w:r>
          </w:p>
        </w:tc>
        <w:tc>
          <w:tcPr>
            <w:tcW w:w="1276" w:type="dxa"/>
            <w:shd w:val="clear" w:color="auto" w:fill="FFFFFF" w:themeFill="background1"/>
            <w:vAlign w:val="center"/>
          </w:tcPr>
          <w:p w14:paraId="1DF63C55" w14:textId="745577D5"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84,779</w:t>
            </w:r>
          </w:p>
        </w:tc>
        <w:tc>
          <w:tcPr>
            <w:tcW w:w="1134" w:type="dxa"/>
            <w:shd w:val="clear" w:color="auto" w:fill="FFFFFF" w:themeFill="background1"/>
            <w:vAlign w:val="center"/>
          </w:tcPr>
          <w:p w14:paraId="529FEF22" w14:textId="0DE31F17"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w:t>
            </w:r>
          </w:p>
        </w:tc>
        <w:tc>
          <w:tcPr>
            <w:tcW w:w="1134" w:type="dxa"/>
            <w:shd w:val="clear" w:color="auto" w:fill="FFFFFF" w:themeFill="background1"/>
            <w:vAlign w:val="center"/>
          </w:tcPr>
          <w:p w14:paraId="0FB151B5" w14:textId="5D2C80CF"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0,0000</w:t>
            </w:r>
          </w:p>
        </w:tc>
      </w:tr>
      <w:tr w:rsidR="00DB7D4A" w:rsidRPr="00BE180E" w14:paraId="7506821A" w14:textId="20983E5C" w:rsidTr="00DB7D4A">
        <w:trPr>
          <w:trHeight w:val="283"/>
        </w:trPr>
        <w:tc>
          <w:tcPr>
            <w:tcW w:w="484" w:type="dxa"/>
            <w:shd w:val="clear" w:color="auto" w:fill="FFFFFF" w:themeFill="background1"/>
            <w:noWrap/>
            <w:vAlign w:val="center"/>
            <w:hideMark/>
          </w:tcPr>
          <w:p w14:paraId="1EBC3653"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27</w:t>
            </w:r>
          </w:p>
        </w:tc>
        <w:tc>
          <w:tcPr>
            <w:tcW w:w="3344" w:type="dxa"/>
            <w:shd w:val="clear" w:color="auto" w:fill="FFFFFF" w:themeFill="background1"/>
            <w:noWrap/>
            <w:vAlign w:val="center"/>
            <w:hideMark/>
          </w:tcPr>
          <w:p w14:paraId="357CDBA1" w14:textId="77777777" w:rsidR="00DB7D4A" w:rsidRPr="00BE180E" w:rsidRDefault="00DB7D4A" w:rsidP="00DB7D4A">
            <w:pPr>
              <w:spacing w:after="0" w:line="240" w:lineRule="auto"/>
              <w:rPr>
                <w:rFonts w:ascii="Arial" w:eastAsia="Times New Roman" w:hAnsi="Arial" w:cs="Arial"/>
                <w:sz w:val="24"/>
                <w:szCs w:val="24"/>
              </w:rPr>
            </w:pPr>
            <w:r w:rsidRPr="00BE180E">
              <w:rPr>
                <w:rFonts w:ascii="Arial" w:eastAsia="Times New Roman" w:hAnsi="Arial" w:cs="Arial"/>
                <w:sz w:val="24"/>
                <w:szCs w:val="24"/>
              </w:rPr>
              <w:t>ДГ № 17"Иглика"</w:t>
            </w:r>
          </w:p>
        </w:tc>
        <w:tc>
          <w:tcPr>
            <w:tcW w:w="2126" w:type="dxa"/>
            <w:shd w:val="clear" w:color="auto" w:fill="FFFFFF" w:themeFill="background1"/>
            <w:noWrap/>
            <w:vAlign w:val="center"/>
            <w:hideMark/>
          </w:tcPr>
          <w:p w14:paraId="054CF959" w14:textId="74E28267"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газьол</w:t>
            </w:r>
          </w:p>
        </w:tc>
        <w:tc>
          <w:tcPr>
            <w:tcW w:w="1276" w:type="dxa"/>
            <w:shd w:val="clear" w:color="auto" w:fill="FFFFFF" w:themeFill="background1"/>
            <w:vAlign w:val="center"/>
          </w:tcPr>
          <w:p w14:paraId="51C3DC43" w14:textId="7F077A1F"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129,257</w:t>
            </w:r>
          </w:p>
        </w:tc>
        <w:tc>
          <w:tcPr>
            <w:tcW w:w="1134" w:type="dxa"/>
            <w:shd w:val="clear" w:color="auto" w:fill="FFFFFF" w:themeFill="background1"/>
            <w:vAlign w:val="center"/>
          </w:tcPr>
          <w:p w14:paraId="5D994556" w14:textId="5CE4F0A5"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1,293</w:t>
            </w:r>
          </w:p>
        </w:tc>
        <w:tc>
          <w:tcPr>
            <w:tcW w:w="1134" w:type="dxa"/>
            <w:shd w:val="clear" w:color="auto" w:fill="FFFFFF" w:themeFill="background1"/>
            <w:vAlign w:val="center"/>
          </w:tcPr>
          <w:p w14:paraId="0B9D0C58" w14:textId="55F0CDAC"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0,0102</w:t>
            </w:r>
          </w:p>
        </w:tc>
      </w:tr>
      <w:tr w:rsidR="00DB7D4A" w:rsidRPr="00BE180E" w14:paraId="315D7F02" w14:textId="22EF32EF" w:rsidTr="00DB7D4A">
        <w:trPr>
          <w:trHeight w:val="283"/>
        </w:trPr>
        <w:tc>
          <w:tcPr>
            <w:tcW w:w="484" w:type="dxa"/>
            <w:shd w:val="clear" w:color="auto" w:fill="FFFFFF" w:themeFill="background1"/>
            <w:noWrap/>
            <w:vAlign w:val="center"/>
            <w:hideMark/>
          </w:tcPr>
          <w:p w14:paraId="15BA172F"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lastRenderedPageBreak/>
              <w:t>28</w:t>
            </w:r>
          </w:p>
        </w:tc>
        <w:tc>
          <w:tcPr>
            <w:tcW w:w="3344" w:type="dxa"/>
            <w:shd w:val="clear" w:color="auto" w:fill="FFFFFF" w:themeFill="background1"/>
            <w:noWrap/>
            <w:vAlign w:val="center"/>
            <w:hideMark/>
          </w:tcPr>
          <w:p w14:paraId="1F1823BE" w14:textId="77777777" w:rsidR="00DB7D4A" w:rsidRPr="00BE180E" w:rsidRDefault="00DB7D4A" w:rsidP="00DB7D4A">
            <w:pPr>
              <w:spacing w:after="0" w:line="240" w:lineRule="auto"/>
              <w:rPr>
                <w:rFonts w:ascii="Arial" w:eastAsia="Times New Roman" w:hAnsi="Arial" w:cs="Arial"/>
                <w:sz w:val="24"/>
                <w:szCs w:val="24"/>
              </w:rPr>
            </w:pPr>
            <w:r w:rsidRPr="00BE180E">
              <w:rPr>
                <w:rFonts w:ascii="Arial" w:eastAsia="Times New Roman" w:hAnsi="Arial" w:cs="Arial"/>
                <w:sz w:val="24"/>
                <w:szCs w:val="24"/>
              </w:rPr>
              <w:t>ДГ №18"Осми март"</w:t>
            </w:r>
          </w:p>
        </w:tc>
        <w:tc>
          <w:tcPr>
            <w:tcW w:w="2126" w:type="dxa"/>
            <w:shd w:val="clear" w:color="auto" w:fill="FFFFFF" w:themeFill="background1"/>
            <w:noWrap/>
            <w:vAlign w:val="center"/>
            <w:hideMark/>
          </w:tcPr>
          <w:p w14:paraId="7138F6B5" w14:textId="09D6DEFE"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Газьол</w:t>
            </w:r>
            <w:r>
              <w:rPr>
                <w:rFonts w:ascii="Arial" w:eastAsia="Times New Roman" w:hAnsi="Arial" w:cs="Arial"/>
                <w:sz w:val="24"/>
                <w:szCs w:val="24"/>
              </w:rPr>
              <w:t xml:space="preserve">, </w:t>
            </w:r>
            <w:r w:rsidRPr="00BE180E">
              <w:rPr>
                <w:rFonts w:ascii="Arial" w:eastAsia="Times New Roman" w:hAnsi="Arial" w:cs="Arial"/>
                <w:sz w:val="24"/>
                <w:szCs w:val="24"/>
              </w:rPr>
              <w:t>газ</w:t>
            </w:r>
          </w:p>
        </w:tc>
        <w:tc>
          <w:tcPr>
            <w:tcW w:w="1276" w:type="dxa"/>
            <w:shd w:val="clear" w:color="auto" w:fill="FFFFFF" w:themeFill="background1"/>
            <w:vAlign w:val="center"/>
          </w:tcPr>
          <w:p w14:paraId="46AFDA8F" w14:textId="66EF8678"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1,460</w:t>
            </w:r>
          </w:p>
        </w:tc>
        <w:tc>
          <w:tcPr>
            <w:tcW w:w="1134" w:type="dxa"/>
            <w:shd w:val="clear" w:color="auto" w:fill="FFFFFF" w:themeFill="background1"/>
            <w:vAlign w:val="center"/>
          </w:tcPr>
          <w:p w14:paraId="65D10C86" w14:textId="0E06A946"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0,015</w:t>
            </w:r>
          </w:p>
        </w:tc>
        <w:tc>
          <w:tcPr>
            <w:tcW w:w="1134" w:type="dxa"/>
            <w:shd w:val="clear" w:color="auto" w:fill="FFFFFF" w:themeFill="background1"/>
            <w:vAlign w:val="center"/>
          </w:tcPr>
          <w:p w14:paraId="4D81BFAF" w14:textId="3098A9B0"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0,0001</w:t>
            </w:r>
          </w:p>
        </w:tc>
      </w:tr>
      <w:tr w:rsidR="00DB7D4A" w:rsidRPr="00BE180E" w14:paraId="0727FCE2" w14:textId="05A373A5" w:rsidTr="00DB7D4A">
        <w:trPr>
          <w:trHeight w:val="283"/>
        </w:trPr>
        <w:tc>
          <w:tcPr>
            <w:tcW w:w="484" w:type="dxa"/>
            <w:shd w:val="clear" w:color="auto" w:fill="FFFFFF" w:themeFill="background1"/>
            <w:noWrap/>
            <w:vAlign w:val="center"/>
            <w:hideMark/>
          </w:tcPr>
          <w:p w14:paraId="6ADE2FF0"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29</w:t>
            </w:r>
          </w:p>
        </w:tc>
        <w:tc>
          <w:tcPr>
            <w:tcW w:w="3344" w:type="dxa"/>
            <w:shd w:val="clear" w:color="auto" w:fill="FFFFFF" w:themeFill="background1"/>
            <w:noWrap/>
            <w:vAlign w:val="center"/>
            <w:hideMark/>
          </w:tcPr>
          <w:p w14:paraId="68E1FD93" w14:textId="77777777" w:rsidR="00DB7D4A" w:rsidRPr="00BE180E" w:rsidRDefault="00DB7D4A" w:rsidP="00DB7D4A">
            <w:pPr>
              <w:spacing w:after="0" w:line="240" w:lineRule="auto"/>
              <w:rPr>
                <w:rFonts w:ascii="Arial" w:eastAsia="Times New Roman" w:hAnsi="Arial" w:cs="Arial"/>
                <w:sz w:val="24"/>
                <w:szCs w:val="24"/>
              </w:rPr>
            </w:pPr>
            <w:r w:rsidRPr="00BE180E">
              <w:rPr>
                <w:rFonts w:ascii="Arial" w:eastAsia="Times New Roman" w:hAnsi="Arial" w:cs="Arial"/>
                <w:sz w:val="24"/>
                <w:szCs w:val="24"/>
              </w:rPr>
              <w:t>ДГ №19 "Щурче"</w:t>
            </w:r>
          </w:p>
        </w:tc>
        <w:tc>
          <w:tcPr>
            <w:tcW w:w="2126" w:type="dxa"/>
            <w:shd w:val="clear" w:color="auto" w:fill="FFFFFF" w:themeFill="background1"/>
            <w:noWrap/>
            <w:vAlign w:val="center"/>
            <w:hideMark/>
          </w:tcPr>
          <w:p w14:paraId="1C8DCE17" w14:textId="2E2E649C"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газ</w:t>
            </w:r>
          </w:p>
        </w:tc>
        <w:tc>
          <w:tcPr>
            <w:tcW w:w="1276" w:type="dxa"/>
            <w:shd w:val="clear" w:color="auto" w:fill="FFFFFF" w:themeFill="background1"/>
            <w:vAlign w:val="center"/>
          </w:tcPr>
          <w:p w14:paraId="05B75CDF" w14:textId="3D03BB2A"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75,058</w:t>
            </w:r>
          </w:p>
        </w:tc>
        <w:tc>
          <w:tcPr>
            <w:tcW w:w="1134" w:type="dxa"/>
            <w:shd w:val="clear" w:color="auto" w:fill="FFFFFF" w:themeFill="background1"/>
            <w:vAlign w:val="center"/>
          </w:tcPr>
          <w:p w14:paraId="16638B3B" w14:textId="53301EBC"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w:t>
            </w:r>
          </w:p>
        </w:tc>
        <w:tc>
          <w:tcPr>
            <w:tcW w:w="1134" w:type="dxa"/>
            <w:shd w:val="clear" w:color="auto" w:fill="FFFFFF" w:themeFill="background1"/>
            <w:vAlign w:val="center"/>
          </w:tcPr>
          <w:p w14:paraId="6A9836F6" w14:textId="78180263"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0,0000</w:t>
            </w:r>
          </w:p>
        </w:tc>
      </w:tr>
      <w:tr w:rsidR="00DB7D4A" w:rsidRPr="00BE180E" w14:paraId="0FAE2DF7" w14:textId="6C817A25" w:rsidTr="00DB7D4A">
        <w:trPr>
          <w:trHeight w:val="283"/>
        </w:trPr>
        <w:tc>
          <w:tcPr>
            <w:tcW w:w="484" w:type="dxa"/>
            <w:shd w:val="clear" w:color="auto" w:fill="FFFFFF" w:themeFill="background1"/>
            <w:noWrap/>
            <w:vAlign w:val="center"/>
            <w:hideMark/>
          </w:tcPr>
          <w:p w14:paraId="241D2A3E"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30</w:t>
            </w:r>
          </w:p>
        </w:tc>
        <w:tc>
          <w:tcPr>
            <w:tcW w:w="3344" w:type="dxa"/>
            <w:shd w:val="clear" w:color="auto" w:fill="FFFFFF" w:themeFill="background1"/>
            <w:noWrap/>
            <w:vAlign w:val="center"/>
            <w:hideMark/>
          </w:tcPr>
          <w:p w14:paraId="0DEA5296" w14:textId="77777777" w:rsidR="00DB7D4A" w:rsidRPr="00BE180E" w:rsidRDefault="00DB7D4A" w:rsidP="00DB7D4A">
            <w:pPr>
              <w:spacing w:after="0" w:line="240" w:lineRule="auto"/>
              <w:rPr>
                <w:rFonts w:ascii="Arial" w:eastAsia="Times New Roman" w:hAnsi="Arial" w:cs="Arial"/>
                <w:sz w:val="24"/>
                <w:szCs w:val="24"/>
              </w:rPr>
            </w:pPr>
            <w:r w:rsidRPr="00BE180E">
              <w:rPr>
                <w:rFonts w:ascii="Arial" w:eastAsia="Times New Roman" w:hAnsi="Arial" w:cs="Arial"/>
                <w:sz w:val="24"/>
                <w:szCs w:val="24"/>
              </w:rPr>
              <w:t>ДГ №20"Весели очички"</w:t>
            </w:r>
          </w:p>
        </w:tc>
        <w:tc>
          <w:tcPr>
            <w:tcW w:w="2126" w:type="dxa"/>
            <w:shd w:val="clear" w:color="auto" w:fill="FFFFFF" w:themeFill="background1"/>
            <w:noWrap/>
            <w:vAlign w:val="center"/>
            <w:hideMark/>
          </w:tcPr>
          <w:p w14:paraId="483761C2" w14:textId="72409623"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газ</w:t>
            </w:r>
          </w:p>
        </w:tc>
        <w:tc>
          <w:tcPr>
            <w:tcW w:w="1276" w:type="dxa"/>
            <w:shd w:val="clear" w:color="auto" w:fill="FFFFFF" w:themeFill="background1"/>
            <w:vAlign w:val="center"/>
          </w:tcPr>
          <w:p w14:paraId="52F2B22F" w14:textId="16C0A4F6"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94,384</w:t>
            </w:r>
          </w:p>
        </w:tc>
        <w:tc>
          <w:tcPr>
            <w:tcW w:w="1134" w:type="dxa"/>
            <w:shd w:val="clear" w:color="auto" w:fill="FFFFFF" w:themeFill="background1"/>
            <w:vAlign w:val="center"/>
          </w:tcPr>
          <w:p w14:paraId="6BBEBBE2" w14:textId="77851C5F"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w:t>
            </w:r>
          </w:p>
        </w:tc>
        <w:tc>
          <w:tcPr>
            <w:tcW w:w="1134" w:type="dxa"/>
            <w:shd w:val="clear" w:color="auto" w:fill="FFFFFF" w:themeFill="background1"/>
            <w:vAlign w:val="center"/>
          </w:tcPr>
          <w:p w14:paraId="3E37C42B" w14:textId="489E72C1"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0,0000</w:t>
            </w:r>
          </w:p>
        </w:tc>
      </w:tr>
      <w:tr w:rsidR="00DB7D4A" w:rsidRPr="00BE180E" w14:paraId="76C1E530" w14:textId="7C6D80A8" w:rsidTr="00DB7D4A">
        <w:trPr>
          <w:trHeight w:val="283"/>
        </w:trPr>
        <w:tc>
          <w:tcPr>
            <w:tcW w:w="484" w:type="dxa"/>
            <w:shd w:val="clear" w:color="auto" w:fill="FFFFFF" w:themeFill="background1"/>
            <w:noWrap/>
            <w:vAlign w:val="center"/>
            <w:hideMark/>
          </w:tcPr>
          <w:p w14:paraId="28261215"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31</w:t>
            </w:r>
          </w:p>
        </w:tc>
        <w:tc>
          <w:tcPr>
            <w:tcW w:w="3344" w:type="dxa"/>
            <w:shd w:val="clear" w:color="auto" w:fill="FFFFFF" w:themeFill="background1"/>
            <w:noWrap/>
            <w:vAlign w:val="center"/>
            <w:hideMark/>
          </w:tcPr>
          <w:p w14:paraId="57906FB1" w14:textId="77777777" w:rsidR="00DB7D4A" w:rsidRPr="00BE180E" w:rsidRDefault="00DB7D4A" w:rsidP="00DB7D4A">
            <w:pPr>
              <w:spacing w:after="0" w:line="240" w:lineRule="auto"/>
              <w:rPr>
                <w:rFonts w:ascii="Arial" w:eastAsia="Times New Roman" w:hAnsi="Arial" w:cs="Arial"/>
                <w:sz w:val="24"/>
                <w:szCs w:val="24"/>
                <w:lang w:val="en-US"/>
              </w:rPr>
            </w:pPr>
            <w:r w:rsidRPr="00BE180E">
              <w:rPr>
                <w:rFonts w:ascii="Arial" w:eastAsia="Times New Roman" w:hAnsi="Arial" w:cs="Arial"/>
                <w:sz w:val="24"/>
                <w:szCs w:val="24"/>
                <w:lang w:val="en-US"/>
              </w:rPr>
              <w:t>ДГ №22"Звънче"</w:t>
            </w:r>
          </w:p>
        </w:tc>
        <w:tc>
          <w:tcPr>
            <w:tcW w:w="2126" w:type="dxa"/>
            <w:shd w:val="clear" w:color="auto" w:fill="FFFFFF" w:themeFill="background1"/>
            <w:noWrap/>
            <w:vAlign w:val="center"/>
            <w:hideMark/>
          </w:tcPr>
          <w:p w14:paraId="05B7C9B5" w14:textId="14A5D4A1"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Газьол</w:t>
            </w:r>
            <w:r>
              <w:rPr>
                <w:rFonts w:ascii="Arial" w:eastAsia="Times New Roman" w:hAnsi="Arial" w:cs="Arial"/>
                <w:sz w:val="24"/>
                <w:szCs w:val="24"/>
              </w:rPr>
              <w:t xml:space="preserve">, </w:t>
            </w:r>
            <w:r w:rsidRPr="00BE180E">
              <w:rPr>
                <w:rFonts w:ascii="Arial" w:eastAsia="Times New Roman" w:hAnsi="Arial" w:cs="Arial"/>
                <w:sz w:val="24"/>
                <w:szCs w:val="24"/>
              </w:rPr>
              <w:t>газ</w:t>
            </w:r>
          </w:p>
        </w:tc>
        <w:tc>
          <w:tcPr>
            <w:tcW w:w="1276" w:type="dxa"/>
            <w:shd w:val="clear" w:color="auto" w:fill="FFFFFF" w:themeFill="background1"/>
            <w:vAlign w:val="center"/>
          </w:tcPr>
          <w:p w14:paraId="047B132E" w14:textId="39EB2CC7"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hAnsi="Arial" w:cs="Arial"/>
                <w:sz w:val="24"/>
                <w:szCs w:val="24"/>
              </w:rPr>
              <w:t>133,588</w:t>
            </w:r>
          </w:p>
        </w:tc>
        <w:tc>
          <w:tcPr>
            <w:tcW w:w="1134" w:type="dxa"/>
            <w:shd w:val="clear" w:color="auto" w:fill="FFFFFF" w:themeFill="background1"/>
            <w:vAlign w:val="center"/>
          </w:tcPr>
          <w:p w14:paraId="5AE09DBE" w14:textId="0E21A43E"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hAnsi="Arial" w:cs="Arial"/>
                <w:sz w:val="24"/>
                <w:szCs w:val="24"/>
              </w:rPr>
              <w:t>1,336</w:t>
            </w:r>
          </w:p>
        </w:tc>
        <w:tc>
          <w:tcPr>
            <w:tcW w:w="1134" w:type="dxa"/>
            <w:shd w:val="clear" w:color="auto" w:fill="FFFFFF" w:themeFill="background1"/>
            <w:vAlign w:val="center"/>
          </w:tcPr>
          <w:p w14:paraId="0FEDA179" w14:textId="3BA68437"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hAnsi="Arial" w:cs="Arial"/>
                <w:sz w:val="24"/>
                <w:szCs w:val="24"/>
              </w:rPr>
              <w:t>0,0106</w:t>
            </w:r>
          </w:p>
        </w:tc>
      </w:tr>
      <w:tr w:rsidR="00DB7D4A" w:rsidRPr="00BE180E" w14:paraId="0D1DFEA5" w14:textId="2A585CED" w:rsidTr="00DB7D4A">
        <w:trPr>
          <w:trHeight w:val="283"/>
        </w:trPr>
        <w:tc>
          <w:tcPr>
            <w:tcW w:w="484" w:type="dxa"/>
            <w:shd w:val="clear" w:color="auto" w:fill="FFFFFF" w:themeFill="background1"/>
            <w:noWrap/>
            <w:vAlign w:val="center"/>
            <w:hideMark/>
          </w:tcPr>
          <w:p w14:paraId="07826ABC"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32</w:t>
            </w:r>
          </w:p>
        </w:tc>
        <w:tc>
          <w:tcPr>
            <w:tcW w:w="3344" w:type="dxa"/>
            <w:shd w:val="clear" w:color="auto" w:fill="FFFFFF" w:themeFill="background1"/>
            <w:noWrap/>
            <w:vAlign w:val="center"/>
            <w:hideMark/>
          </w:tcPr>
          <w:p w14:paraId="3145715C" w14:textId="77777777" w:rsidR="00DB7D4A" w:rsidRPr="00BE180E" w:rsidRDefault="00DB7D4A" w:rsidP="00DB7D4A">
            <w:pPr>
              <w:spacing w:after="0" w:line="240" w:lineRule="auto"/>
              <w:rPr>
                <w:rFonts w:ascii="Arial" w:eastAsia="Times New Roman" w:hAnsi="Arial" w:cs="Arial"/>
                <w:sz w:val="24"/>
                <w:szCs w:val="24"/>
                <w:lang w:val="en-US"/>
              </w:rPr>
            </w:pPr>
            <w:r w:rsidRPr="00BE180E">
              <w:rPr>
                <w:rFonts w:ascii="Arial" w:eastAsia="Times New Roman" w:hAnsi="Arial" w:cs="Arial"/>
                <w:sz w:val="24"/>
                <w:szCs w:val="24"/>
                <w:lang w:val="en-US"/>
              </w:rPr>
              <w:t>ДГИ</w:t>
            </w:r>
          </w:p>
        </w:tc>
        <w:tc>
          <w:tcPr>
            <w:tcW w:w="2126" w:type="dxa"/>
            <w:shd w:val="clear" w:color="auto" w:fill="FFFFFF" w:themeFill="background1"/>
            <w:noWrap/>
            <w:vAlign w:val="center"/>
            <w:hideMark/>
          </w:tcPr>
          <w:p w14:paraId="286D8898" w14:textId="33C4E6D6"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ел енергия</w:t>
            </w:r>
          </w:p>
        </w:tc>
        <w:tc>
          <w:tcPr>
            <w:tcW w:w="1276" w:type="dxa"/>
            <w:shd w:val="clear" w:color="auto" w:fill="FFFFFF" w:themeFill="background1"/>
            <w:vAlign w:val="center"/>
          </w:tcPr>
          <w:p w14:paraId="6779B0F8" w14:textId="50CB12FE"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19,375</w:t>
            </w:r>
          </w:p>
        </w:tc>
        <w:tc>
          <w:tcPr>
            <w:tcW w:w="1134" w:type="dxa"/>
            <w:shd w:val="clear" w:color="auto" w:fill="FFFFFF" w:themeFill="background1"/>
            <w:vAlign w:val="center"/>
          </w:tcPr>
          <w:p w14:paraId="6C64A1AC" w14:textId="19A4705E"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w:t>
            </w:r>
          </w:p>
        </w:tc>
        <w:tc>
          <w:tcPr>
            <w:tcW w:w="1134" w:type="dxa"/>
            <w:shd w:val="clear" w:color="auto" w:fill="FFFFFF" w:themeFill="background1"/>
            <w:vAlign w:val="center"/>
          </w:tcPr>
          <w:p w14:paraId="1AF1ABE5" w14:textId="547794AC"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0,0000</w:t>
            </w:r>
          </w:p>
        </w:tc>
      </w:tr>
      <w:tr w:rsidR="00DB7D4A" w:rsidRPr="00BE180E" w14:paraId="387FE7D8" w14:textId="445C21B8" w:rsidTr="00DB7D4A">
        <w:trPr>
          <w:trHeight w:val="283"/>
        </w:trPr>
        <w:tc>
          <w:tcPr>
            <w:tcW w:w="484" w:type="dxa"/>
            <w:shd w:val="clear" w:color="auto" w:fill="FFFFFF" w:themeFill="background1"/>
            <w:noWrap/>
            <w:vAlign w:val="center"/>
            <w:hideMark/>
          </w:tcPr>
          <w:p w14:paraId="52BEC819"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33</w:t>
            </w:r>
          </w:p>
        </w:tc>
        <w:tc>
          <w:tcPr>
            <w:tcW w:w="3344" w:type="dxa"/>
            <w:shd w:val="clear" w:color="auto" w:fill="FFFFFF" w:themeFill="background1"/>
            <w:noWrap/>
            <w:vAlign w:val="center"/>
            <w:hideMark/>
          </w:tcPr>
          <w:p w14:paraId="7C0F3DD8" w14:textId="77777777" w:rsidR="00DB7D4A" w:rsidRPr="00BE180E" w:rsidRDefault="00DB7D4A" w:rsidP="00DB7D4A">
            <w:pPr>
              <w:spacing w:after="0" w:line="240" w:lineRule="auto"/>
              <w:rPr>
                <w:rFonts w:ascii="Arial" w:eastAsia="Times New Roman" w:hAnsi="Arial" w:cs="Arial"/>
                <w:sz w:val="24"/>
                <w:szCs w:val="24"/>
                <w:lang w:val="en-US"/>
              </w:rPr>
            </w:pPr>
            <w:r w:rsidRPr="00BE180E">
              <w:rPr>
                <w:rFonts w:ascii="Arial" w:eastAsia="Times New Roman" w:hAnsi="Arial" w:cs="Arial"/>
                <w:sz w:val="24"/>
                <w:szCs w:val="24"/>
                <w:lang w:val="en-US"/>
              </w:rPr>
              <w:t>ДГ№21"Вихрогонче"</w:t>
            </w:r>
          </w:p>
        </w:tc>
        <w:tc>
          <w:tcPr>
            <w:tcW w:w="2126" w:type="dxa"/>
            <w:shd w:val="clear" w:color="auto" w:fill="FFFFFF" w:themeFill="background1"/>
            <w:noWrap/>
            <w:vAlign w:val="center"/>
            <w:hideMark/>
          </w:tcPr>
          <w:p w14:paraId="6389CCBA" w14:textId="70664E8D"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Въглища</w:t>
            </w:r>
            <w:r>
              <w:rPr>
                <w:rFonts w:ascii="Arial" w:eastAsia="Times New Roman" w:hAnsi="Arial" w:cs="Arial"/>
                <w:sz w:val="24"/>
                <w:szCs w:val="24"/>
              </w:rPr>
              <w:t xml:space="preserve">, </w:t>
            </w:r>
            <w:r w:rsidRPr="00BE180E">
              <w:rPr>
                <w:rFonts w:ascii="Arial" w:eastAsia="Times New Roman" w:hAnsi="Arial" w:cs="Arial"/>
                <w:sz w:val="24"/>
                <w:szCs w:val="24"/>
              </w:rPr>
              <w:t>газьол</w:t>
            </w:r>
          </w:p>
        </w:tc>
        <w:tc>
          <w:tcPr>
            <w:tcW w:w="1276" w:type="dxa"/>
            <w:shd w:val="clear" w:color="auto" w:fill="FFFFFF" w:themeFill="background1"/>
            <w:vAlign w:val="center"/>
          </w:tcPr>
          <w:p w14:paraId="5419F1F8" w14:textId="3C197E0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85,840</w:t>
            </w:r>
          </w:p>
        </w:tc>
        <w:tc>
          <w:tcPr>
            <w:tcW w:w="1134" w:type="dxa"/>
            <w:shd w:val="clear" w:color="auto" w:fill="FFFFFF" w:themeFill="background1"/>
            <w:vAlign w:val="center"/>
          </w:tcPr>
          <w:p w14:paraId="3A2AFA9B" w14:textId="3904B4ED"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55,000</w:t>
            </w:r>
          </w:p>
        </w:tc>
        <w:tc>
          <w:tcPr>
            <w:tcW w:w="1134" w:type="dxa"/>
            <w:shd w:val="clear" w:color="auto" w:fill="FFFFFF" w:themeFill="background1"/>
            <w:vAlign w:val="center"/>
          </w:tcPr>
          <w:p w14:paraId="1D866C28" w14:textId="049DAE89"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0,0715</w:t>
            </w:r>
          </w:p>
        </w:tc>
      </w:tr>
      <w:tr w:rsidR="00DB7D4A" w:rsidRPr="00BE180E" w14:paraId="550FEE32" w14:textId="48F00BFA" w:rsidTr="00DB7D4A">
        <w:trPr>
          <w:trHeight w:val="283"/>
        </w:trPr>
        <w:tc>
          <w:tcPr>
            <w:tcW w:w="484" w:type="dxa"/>
            <w:shd w:val="clear" w:color="auto" w:fill="FFFFFF" w:themeFill="background1"/>
            <w:noWrap/>
            <w:vAlign w:val="center"/>
            <w:hideMark/>
          </w:tcPr>
          <w:p w14:paraId="1DEE0F01"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34</w:t>
            </w:r>
          </w:p>
        </w:tc>
        <w:tc>
          <w:tcPr>
            <w:tcW w:w="3344" w:type="dxa"/>
            <w:shd w:val="clear" w:color="auto" w:fill="FFFFFF" w:themeFill="background1"/>
            <w:noWrap/>
            <w:vAlign w:val="center"/>
            <w:hideMark/>
          </w:tcPr>
          <w:p w14:paraId="50C2626B" w14:textId="77777777" w:rsidR="00DB7D4A" w:rsidRPr="00BE180E" w:rsidRDefault="00DB7D4A" w:rsidP="00DB7D4A">
            <w:pPr>
              <w:spacing w:after="0" w:line="240" w:lineRule="auto"/>
              <w:rPr>
                <w:rFonts w:ascii="Arial" w:eastAsia="Times New Roman" w:hAnsi="Arial" w:cs="Arial"/>
                <w:sz w:val="24"/>
                <w:szCs w:val="24"/>
                <w:lang w:val="en-US"/>
              </w:rPr>
            </w:pPr>
            <w:r w:rsidRPr="00BE180E">
              <w:rPr>
                <w:rFonts w:ascii="Arial" w:eastAsia="Times New Roman" w:hAnsi="Arial" w:cs="Arial"/>
                <w:sz w:val="24"/>
                <w:szCs w:val="24"/>
                <w:lang w:val="en-US"/>
              </w:rPr>
              <w:t>ПГ ТАТ</w:t>
            </w:r>
          </w:p>
        </w:tc>
        <w:tc>
          <w:tcPr>
            <w:tcW w:w="2126" w:type="dxa"/>
            <w:shd w:val="clear" w:color="auto" w:fill="FFFFFF" w:themeFill="background1"/>
            <w:noWrap/>
            <w:vAlign w:val="center"/>
            <w:hideMark/>
          </w:tcPr>
          <w:p w14:paraId="47BDBD31" w14:textId="7863E1B4"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газ</w:t>
            </w:r>
          </w:p>
        </w:tc>
        <w:tc>
          <w:tcPr>
            <w:tcW w:w="1276" w:type="dxa"/>
            <w:shd w:val="clear" w:color="auto" w:fill="FFFFFF" w:themeFill="background1"/>
            <w:vAlign w:val="center"/>
          </w:tcPr>
          <w:p w14:paraId="67DF4992" w14:textId="3EB2E0A1"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301,988</w:t>
            </w:r>
          </w:p>
        </w:tc>
        <w:tc>
          <w:tcPr>
            <w:tcW w:w="1134" w:type="dxa"/>
            <w:shd w:val="clear" w:color="auto" w:fill="FFFFFF" w:themeFill="background1"/>
            <w:vAlign w:val="center"/>
          </w:tcPr>
          <w:p w14:paraId="3C5F6988" w14:textId="6F6060C5"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w:t>
            </w:r>
          </w:p>
        </w:tc>
        <w:tc>
          <w:tcPr>
            <w:tcW w:w="1134" w:type="dxa"/>
            <w:shd w:val="clear" w:color="auto" w:fill="FFFFFF" w:themeFill="background1"/>
            <w:vAlign w:val="center"/>
          </w:tcPr>
          <w:p w14:paraId="3C0860AB" w14:textId="5F6D4F10"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0,0000</w:t>
            </w:r>
          </w:p>
        </w:tc>
      </w:tr>
      <w:tr w:rsidR="00DB7D4A" w:rsidRPr="00BE180E" w14:paraId="5154056A" w14:textId="28715AB6" w:rsidTr="00DB7D4A">
        <w:trPr>
          <w:trHeight w:val="283"/>
        </w:trPr>
        <w:tc>
          <w:tcPr>
            <w:tcW w:w="484" w:type="dxa"/>
            <w:shd w:val="clear" w:color="auto" w:fill="FFFFFF" w:themeFill="background1"/>
            <w:noWrap/>
            <w:vAlign w:val="center"/>
            <w:hideMark/>
          </w:tcPr>
          <w:p w14:paraId="5F31D57F" w14:textId="77777777"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eastAsia="Times New Roman" w:hAnsi="Arial" w:cs="Arial"/>
                <w:sz w:val="24"/>
                <w:szCs w:val="24"/>
                <w:lang w:val="en-US"/>
              </w:rPr>
              <w:t>35</w:t>
            </w:r>
          </w:p>
        </w:tc>
        <w:tc>
          <w:tcPr>
            <w:tcW w:w="3344" w:type="dxa"/>
            <w:shd w:val="clear" w:color="auto" w:fill="FFFFFF" w:themeFill="background1"/>
            <w:noWrap/>
            <w:vAlign w:val="center"/>
            <w:hideMark/>
          </w:tcPr>
          <w:p w14:paraId="15D8411B" w14:textId="77777777" w:rsidR="00DB7D4A" w:rsidRPr="00BE180E" w:rsidRDefault="00DB7D4A" w:rsidP="00DB7D4A">
            <w:pPr>
              <w:spacing w:after="0" w:line="240" w:lineRule="auto"/>
              <w:rPr>
                <w:rFonts w:ascii="Arial" w:eastAsia="Times New Roman" w:hAnsi="Arial" w:cs="Arial"/>
                <w:sz w:val="24"/>
                <w:szCs w:val="24"/>
                <w:lang w:val="en-US"/>
              </w:rPr>
            </w:pPr>
            <w:r w:rsidRPr="00BE180E">
              <w:rPr>
                <w:rFonts w:ascii="Arial" w:eastAsia="Times New Roman" w:hAnsi="Arial" w:cs="Arial"/>
                <w:sz w:val="24"/>
                <w:szCs w:val="24"/>
                <w:lang w:val="en-US"/>
              </w:rPr>
              <w:t>ПГ ДС</w:t>
            </w:r>
          </w:p>
        </w:tc>
        <w:tc>
          <w:tcPr>
            <w:tcW w:w="2126" w:type="dxa"/>
            <w:shd w:val="clear" w:color="auto" w:fill="FFFFFF" w:themeFill="background1"/>
            <w:noWrap/>
            <w:vAlign w:val="center"/>
            <w:hideMark/>
          </w:tcPr>
          <w:p w14:paraId="3BB95DE6" w14:textId="30C78BB4" w:rsidR="00DB7D4A" w:rsidRPr="00BE180E" w:rsidRDefault="00DB7D4A" w:rsidP="00DB7D4A">
            <w:pPr>
              <w:spacing w:after="0" w:line="240" w:lineRule="auto"/>
              <w:jc w:val="center"/>
              <w:rPr>
                <w:rFonts w:ascii="Arial" w:eastAsia="Times New Roman" w:hAnsi="Arial" w:cs="Arial"/>
                <w:sz w:val="24"/>
                <w:szCs w:val="24"/>
              </w:rPr>
            </w:pPr>
            <w:r w:rsidRPr="00BE180E">
              <w:rPr>
                <w:rFonts w:ascii="Arial" w:eastAsia="Times New Roman" w:hAnsi="Arial" w:cs="Arial"/>
                <w:sz w:val="24"/>
                <w:szCs w:val="24"/>
              </w:rPr>
              <w:t>Газьол</w:t>
            </w:r>
            <w:r>
              <w:rPr>
                <w:rFonts w:ascii="Arial" w:eastAsia="Times New Roman" w:hAnsi="Arial" w:cs="Arial"/>
                <w:sz w:val="24"/>
                <w:szCs w:val="24"/>
              </w:rPr>
              <w:t xml:space="preserve">, </w:t>
            </w:r>
            <w:r w:rsidRPr="00BE180E">
              <w:rPr>
                <w:rFonts w:ascii="Arial" w:eastAsia="Times New Roman" w:hAnsi="Arial" w:cs="Arial"/>
                <w:sz w:val="24"/>
                <w:szCs w:val="24"/>
              </w:rPr>
              <w:t>газ</w:t>
            </w:r>
          </w:p>
        </w:tc>
        <w:tc>
          <w:tcPr>
            <w:tcW w:w="1276" w:type="dxa"/>
            <w:shd w:val="clear" w:color="auto" w:fill="FFFFFF" w:themeFill="background1"/>
            <w:vAlign w:val="center"/>
          </w:tcPr>
          <w:p w14:paraId="7FED7D42" w14:textId="487F90AE" w:rsidR="00DB7D4A" w:rsidRPr="00BE180E" w:rsidRDefault="00DB7D4A" w:rsidP="00DB7D4A">
            <w:pPr>
              <w:spacing w:after="0" w:line="240" w:lineRule="auto"/>
              <w:jc w:val="center"/>
              <w:rPr>
                <w:rFonts w:ascii="Arial" w:eastAsia="Times New Roman" w:hAnsi="Arial" w:cs="Arial"/>
                <w:sz w:val="24"/>
                <w:szCs w:val="24"/>
                <w:lang w:val="en-US"/>
              </w:rPr>
            </w:pPr>
            <w:r w:rsidRPr="00BE180E">
              <w:rPr>
                <w:rFonts w:ascii="Arial" w:hAnsi="Arial" w:cs="Arial"/>
                <w:sz w:val="24"/>
                <w:szCs w:val="24"/>
              </w:rPr>
              <w:t>90,057</w:t>
            </w:r>
          </w:p>
        </w:tc>
        <w:tc>
          <w:tcPr>
            <w:tcW w:w="1134" w:type="dxa"/>
            <w:shd w:val="clear" w:color="auto" w:fill="FFFFFF" w:themeFill="background1"/>
            <w:vAlign w:val="center"/>
          </w:tcPr>
          <w:p w14:paraId="132B24A1" w14:textId="60DE3328"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0,901</w:t>
            </w:r>
          </w:p>
        </w:tc>
        <w:tc>
          <w:tcPr>
            <w:tcW w:w="1134" w:type="dxa"/>
            <w:shd w:val="clear" w:color="auto" w:fill="FFFFFF" w:themeFill="background1"/>
            <w:vAlign w:val="center"/>
          </w:tcPr>
          <w:p w14:paraId="1FB1C2C0" w14:textId="475D7E77" w:rsidR="00DB7D4A" w:rsidRPr="00BE180E" w:rsidRDefault="00DB7D4A" w:rsidP="00DB7D4A">
            <w:pPr>
              <w:spacing w:after="0" w:line="240" w:lineRule="auto"/>
              <w:jc w:val="center"/>
              <w:rPr>
                <w:rFonts w:ascii="Arial" w:hAnsi="Arial" w:cs="Arial"/>
                <w:sz w:val="24"/>
                <w:szCs w:val="24"/>
              </w:rPr>
            </w:pPr>
            <w:r w:rsidRPr="00BE180E">
              <w:rPr>
                <w:rFonts w:ascii="Arial" w:hAnsi="Arial" w:cs="Arial"/>
                <w:sz w:val="24"/>
                <w:szCs w:val="24"/>
              </w:rPr>
              <w:t>0,0071</w:t>
            </w:r>
          </w:p>
        </w:tc>
      </w:tr>
    </w:tbl>
    <w:p w14:paraId="389693B7" w14:textId="77777777" w:rsidR="002B3B44" w:rsidRPr="00BE180E" w:rsidRDefault="002B3B44" w:rsidP="00E407E8">
      <w:pPr>
        <w:rPr>
          <w:b/>
        </w:rPr>
      </w:pPr>
    </w:p>
    <w:p w14:paraId="7612BE29" w14:textId="4E429CA0" w:rsidR="002B3B44" w:rsidRPr="00DB7D4A" w:rsidRDefault="004278C7" w:rsidP="00B3723B">
      <w:pPr>
        <w:spacing w:after="0" w:line="360" w:lineRule="auto"/>
        <w:jc w:val="both"/>
        <w:rPr>
          <w:rFonts w:ascii="Arial" w:hAnsi="Arial" w:cs="Arial"/>
          <w:sz w:val="24"/>
          <w:szCs w:val="24"/>
          <w:lang w:val="en-US"/>
        </w:rPr>
      </w:pPr>
      <w:r w:rsidRPr="00DB7D4A">
        <w:rPr>
          <w:rFonts w:ascii="Arial" w:hAnsi="Arial" w:cs="Arial"/>
          <w:sz w:val="24"/>
          <w:szCs w:val="24"/>
        </w:rPr>
        <w:t xml:space="preserve">На територията на </w:t>
      </w:r>
      <w:r w:rsidR="00D83E69" w:rsidRPr="00DB7D4A">
        <w:rPr>
          <w:rFonts w:ascii="Arial" w:hAnsi="Arial" w:cs="Arial"/>
          <w:sz w:val="24"/>
          <w:szCs w:val="24"/>
        </w:rPr>
        <w:t xml:space="preserve">община Хасково </w:t>
      </w:r>
      <w:r w:rsidRPr="00DB7D4A">
        <w:rPr>
          <w:rFonts w:ascii="Arial" w:hAnsi="Arial" w:cs="Arial"/>
          <w:sz w:val="24"/>
          <w:szCs w:val="24"/>
        </w:rPr>
        <w:t xml:space="preserve">има и други обществени сгради, които за отопление използват газьол и въглища. За тяхната идентификация </w:t>
      </w:r>
      <w:r w:rsidR="00D83E69" w:rsidRPr="00DB7D4A">
        <w:rPr>
          <w:rFonts w:ascii="Arial" w:hAnsi="Arial" w:cs="Arial"/>
          <w:sz w:val="24"/>
          <w:szCs w:val="24"/>
        </w:rPr>
        <w:t xml:space="preserve">беше </w:t>
      </w:r>
      <w:r w:rsidRPr="00DB7D4A">
        <w:rPr>
          <w:rFonts w:ascii="Arial" w:hAnsi="Arial" w:cs="Arial"/>
          <w:sz w:val="24"/>
          <w:szCs w:val="24"/>
        </w:rPr>
        <w:t>разгледана наличната</w:t>
      </w:r>
      <w:r w:rsidR="002B3B44" w:rsidRPr="00DB7D4A">
        <w:rPr>
          <w:rFonts w:ascii="Arial" w:hAnsi="Arial" w:cs="Arial"/>
          <w:sz w:val="24"/>
          <w:szCs w:val="24"/>
        </w:rPr>
        <w:t xml:space="preserve"> </w:t>
      </w:r>
      <w:r w:rsidRPr="00DB7D4A">
        <w:rPr>
          <w:rFonts w:ascii="Arial" w:hAnsi="Arial" w:cs="Arial"/>
          <w:sz w:val="24"/>
          <w:szCs w:val="24"/>
        </w:rPr>
        <w:t>информация</w:t>
      </w:r>
      <w:r w:rsidR="002B3B44" w:rsidRPr="00DB7D4A">
        <w:rPr>
          <w:rFonts w:ascii="Arial" w:hAnsi="Arial" w:cs="Arial"/>
          <w:sz w:val="24"/>
          <w:szCs w:val="24"/>
        </w:rPr>
        <w:t xml:space="preserve"> за проверка по енергийна ефективност на водогрейни котли</w:t>
      </w:r>
      <w:r w:rsidRPr="00DB7D4A">
        <w:rPr>
          <w:rFonts w:ascii="Arial" w:hAnsi="Arial" w:cs="Arial"/>
          <w:sz w:val="24"/>
          <w:szCs w:val="24"/>
        </w:rPr>
        <w:t xml:space="preserve"> съгласно ЗЕЕ</w:t>
      </w:r>
      <w:r w:rsidR="00D83E69" w:rsidRPr="00DB7D4A">
        <w:rPr>
          <w:rFonts w:ascii="Arial" w:hAnsi="Arial" w:cs="Arial"/>
          <w:sz w:val="24"/>
          <w:szCs w:val="24"/>
        </w:rPr>
        <w:t xml:space="preserve">. В таблицата по- долу са посочени сгради, </w:t>
      </w:r>
      <w:r w:rsidRPr="00DB7D4A">
        <w:rPr>
          <w:rFonts w:ascii="Arial" w:hAnsi="Arial" w:cs="Arial"/>
          <w:sz w:val="24"/>
          <w:szCs w:val="24"/>
        </w:rPr>
        <w:t>използващи</w:t>
      </w:r>
      <w:r w:rsidR="00D83E69" w:rsidRPr="00DB7D4A">
        <w:rPr>
          <w:rFonts w:ascii="Arial" w:hAnsi="Arial" w:cs="Arial"/>
          <w:sz w:val="24"/>
          <w:szCs w:val="24"/>
        </w:rPr>
        <w:t xml:space="preserve"> за отопление </w:t>
      </w:r>
      <w:r w:rsidRPr="00DB7D4A">
        <w:rPr>
          <w:rFonts w:ascii="Arial" w:hAnsi="Arial" w:cs="Arial"/>
          <w:sz w:val="24"/>
          <w:szCs w:val="24"/>
        </w:rPr>
        <w:t>неекологични горива, за които трябва да се изи</w:t>
      </w:r>
      <w:r w:rsidR="00D06263" w:rsidRPr="00DB7D4A">
        <w:rPr>
          <w:rFonts w:ascii="Arial" w:hAnsi="Arial" w:cs="Arial"/>
          <w:sz w:val="24"/>
          <w:szCs w:val="24"/>
        </w:rPr>
        <w:t>с</w:t>
      </w:r>
      <w:r w:rsidRPr="00DB7D4A">
        <w:rPr>
          <w:rFonts w:ascii="Arial" w:hAnsi="Arial" w:cs="Arial"/>
          <w:sz w:val="24"/>
          <w:szCs w:val="24"/>
        </w:rPr>
        <w:t xml:space="preserve">ква  смяна на горивната база с цел подобрение качеството на въздуха. </w:t>
      </w:r>
    </w:p>
    <w:p w14:paraId="02692A84" w14:textId="77777777" w:rsidR="00B3723B" w:rsidRPr="00DB7D4A" w:rsidRDefault="00B3723B" w:rsidP="00B3723B">
      <w:pPr>
        <w:pStyle w:val="Caption"/>
        <w:spacing w:after="0" w:afterAutospacing="0"/>
        <w:ind w:left="708"/>
        <w:jc w:val="left"/>
      </w:pPr>
    </w:p>
    <w:p w14:paraId="3A48E590" w14:textId="7BBAAE7D" w:rsidR="00B3723B" w:rsidRPr="00DB7D4A" w:rsidRDefault="00B3723B" w:rsidP="00B3723B">
      <w:pPr>
        <w:pStyle w:val="Caption"/>
        <w:spacing w:after="0" w:afterAutospacing="0"/>
        <w:ind w:left="708"/>
        <w:jc w:val="left"/>
        <w:rPr>
          <w:lang w:val="bg-BG"/>
        </w:rPr>
      </w:pPr>
      <w:bookmarkStart w:id="201" w:name="_Toc48359150"/>
      <w:r w:rsidRPr="00DB7D4A">
        <w:rPr>
          <w:lang w:val="bg-BG"/>
        </w:rPr>
        <w:t xml:space="preserve">Таблица </w:t>
      </w:r>
      <w:r w:rsidRPr="00DB7D4A">
        <w:rPr>
          <w:lang w:val="bg-BG"/>
        </w:rPr>
        <w:fldChar w:fldCharType="begin"/>
      </w:r>
      <w:r w:rsidRPr="00DB7D4A">
        <w:rPr>
          <w:lang w:val="bg-BG"/>
        </w:rPr>
        <w:instrText xml:space="preserve"> SEQ Таблица \* ARABIC </w:instrText>
      </w:r>
      <w:r w:rsidRPr="00DB7D4A">
        <w:rPr>
          <w:lang w:val="bg-BG"/>
        </w:rPr>
        <w:fldChar w:fldCharType="separate"/>
      </w:r>
      <w:r w:rsidR="00E63427">
        <w:rPr>
          <w:noProof/>
          <w:lang w:val="bg-BG"/>
        </w:rPr>
        <w:t>30</w:t>
      </w:r>
      <w:r w:rsidRPr="00DB7D4A">
        <w:rPr>
          <w:noProof/>
          <w:lang w:val="bg-BG"/>
        </w:rPr>
        <w:fldChar w:fldCharType="end"/>
      </w:r>
      <w:r w:rsidRPr="00DB7D4A">
        <w:rPr>
          <w:lang w:val="bg-BG"/>
        </w:rPr>
        <w:t xml:space="preserve">:  </w:t>
      </w:r>
      <w:r w:rsidR="00E574F4" w:rsidRPr="00DB7D4A">
        <w:rPr>
          <w:lang w:val="bg-BG"/>
        </w:rPr>
        <w:t>Списък от сгради за подмяна на горивната база</w:t>
      </w:r>
      <w:bookmarkEnd w:id="201"/>
    </w:p>
    <w:tbl>
      <w:tblPr>
        <w:tblStyle w:val="TableGrid"/>
        <w:tblW w:w="0" w:type="auto"/>
        <w:tblLook w:val="04A0" w:firstRow="1" w:lastRow="0" w:firstColumn="1" w:lastColumn="0" w:noHBand="0" w:noVBand="1"/>
      </w:tblPr>
      <w:tblGrid>
        <w:gridCol w:w="534"/>
        <w:gridCol w:w="4819"/>
        <w:gridCol w:w="3260"/>
      </w:tblGrid>
      <w:tr w:rsidR="00D83E69" w:rsidRPr="00DB7D4A" w14:paraId="1813282D" w14:textId="77777777" w:rsidTr="00D83E69">
        <w:tc>
          <w:tcPr>
            <w:tcW w:w="534" w:type="dxa"/>
            <w:vAlign w:val="center"/>
          </w:tcPr>
          <w:p w14:paraId="574BCFE9" w14:textId="22C85947" w:rsidR="00D83E69" w:rsidRPr="00DB7D4A" w:rsidRDefault="00D83E69" w:rsidP="00D83E69">
            <w:pPr>
              <w:jc w:val="center"/>
              <w:rPr>
                <w:rFonts w:ascii="Arial" w:hAnsi="Arial" w:cs="Arial"/>
                <w:b/>
                <w:sz w:val="24"/>
                <w:szCs w:val="24"/>
              </w:rPr>
            </w:pPr>
            <w:r w:rsidRPr="00DB7D4A">
              <w:rPr>
                <w:rFonts w:ascii="Arial" w:eastAsia="Times New Roman" w:hAnsi="Arial" w:cs="Arial"/>
                <w:b/>
                <w:sz w:val="24"/>
                <w:szCs w:val="24"/>
                <w:lang w:eastAsia="bg-BG"/>
              </w:rPr>
              <w:t>№</w:t>
            </w:r>
          </w:p>
        </w:tc>
        <w:tc>
          <w:tcPr>
            <w:tcW w:w="4819" w:type="dxa"/>
            <w:vAlign w:val="center"/>
          </w:tcPr>
          <w:p w14:paraId="12740BDE" w14:textId="4976F1D3" w:rsidR="00D83E69" w:rsidRPr="00DB7D4A" w:rsidRDefault="004278C7" w:rsidP="004278C7">
            <w:pPr>
              <w:jc w:val="center"/>
              <w:rPr>
                <w:rFonts w:ascii="Arial" w:hAnsi="Arial" w:cs="Arial"/>
                <w:b/>
                <w:sz w:val="24"/>
                <w:szCs w:val="24"/>
              </w:rPr>
            </w:pPr>
            <w:r w:rsidRPr="00DB7D4A">
              <w:rPr>
                <w:rFonts w:ascii="Arial" w:eastAsia="Times New Roman" w:hAnsi="Arial" w:cs="Arial"/>
                <w:b/>
                <w:sz w:val="24"/>
                <w:szCs w:val="24"/>
                <w:lang w:eastAsia="bg-BG"/>
              </w:rPr>
              <w:t>Други обществени сгради</w:t>
            </w:r>
          </w:p>
        </w:tc>
        <w:tc>
          <w:tcPr>
            <w:tcW w:w="3260" w:type="dxa"/>
          </w:tcPr>
          <w:p w14:paraId="2CECEB7F" w14:textId="18F7FF50" w:rsidR="00D83E69" w:rsidRPr="00DB7D4A" w:rsidRDefault="00D83E69" w:rsidP="00D83E69">
            <w:pPr>
              <w:jc w:val="center"/>
              <w:rPr>
                <w:rFonts w:ascii="Arial" w:hAnsi="Arial" w:cs="Arial"/>
                <w:b/>
                <w:sz w:val="24"/>
                <w:szCs w:val="24"/>
              </w:rPr>
            </w:pPr>
            <w:r w:rsidRPr="00DB7D4A">
              <w:rPr>
                <w:rFonts w:ascii="Arial" w:eastAsia="Times New Roman" w:hAnsi="Arial" w:cs="Arial"/>
                <w:b/>
                <w:sz w:val="24"/>
                <w:szCs w:val="24"/>
                <w:lang w:eastAsia="bg-BG"/>
              </w:rPr>
              <w:t>Вид гориво</w:t>
            </w:r>
            <w:r w:rsidRPr="00DB7D4A">
              <w:rPr>
                <w:rFonts w:ascii="Arial" w:eastAsia="Times New Roman" w:hAnsi="Arial" w:cs="Arial"/>
                <w:b/>
                <w:sz w:val="24"/>
                <w:szCs w:val="24"/>
                <w:lang w:eastAsia="bg-BG"/>
              </w:rPr>
              <w:br/>
              <w:t>за отопление</w:t>
            </w:r>
          </w:p>
        </w:tc>
      </w:tr>
      <w:tr w:rsidR="00D83E69" w:rsidRPr="00DB7D4A" w14:paraId="529A326B" w14:textId="77777777" w:rsidTr="00D83E69">
        <w:tc>
          <w:tcPr>
            <w:tcW w:w="534" w:type="dxa"/>
          </w:tcPr>
          <w:p w14:paraId="31F9134D" w14:textId="5A72B07B" w:rsidR="00D83E69" w:rsidRPr="00DB7D4A" w:rsidRDefault="00D83E69" w:rsidP="00E407E8">
            <w:pPr>
              <w:rPr>
                <w:rFonts w:ascii="Arial" w:hAnsi="Arial" w:cs="Arial"/>
                <w:sz w:val="24"/>
                <w:szCs w:val="24"/>
              </w:rPr>
            </w:pPr>
            <w:r w:rsidRPr="00DB7D4A">
              <w:rPr>
                <w:rFonts w:ascii="Arial" w:hAnsi="Arial" w:cs="Arial"/>
                <w:sz w:val="24"/>
                <w:szCs w:val="24"/>
              </w:rPr>
              <w:t>1</w:t>
            </w:r>
          </w:p>
        </w:tc>
        <w:tc>
          <w:tcPr>
            <w:tcW w:w="4819" w:type="dxa"/>
          </w:tcPr>
          <w:p w14:paraId="3B66395B" w14:textId="0D34C664" w:rsidR="00D83E69" w:rsidRPr="00DB7D4A" w:rsidRDefault="00D83E69" w:rsidP="002B3B44">
            <w:pPr>
              <w:rPr>
                <w:rFonts w:ascii="Arial" w:hAnsi="Arial" w:cs="Arial"/>
                <w:sz w:val="24"/>
                <w:szCs w:val="24"/>
              </w:rPr>
            </w:pPr>
            <w:r w:rsidRPr="00DB7D4A">
              <w:rPr>
                <w:rFonts w:ascii="Arial" w:hAnsi="Arial" w:cs="Arial"/>
                <w:sz w:val="24"/>
                <w:szCs w:val="24"/>
              </w:rPr>
              <w:t>РУСО- Хасково</w:t>
            </w:r>
          </w:p>
        </w:tc>
        <w:tc>
          <w:tcPr>
            <w:tcW w:w="3260" w:type="dxa"/>
          </w:tcPr>
          <w:p w14:paraId="017A79AA" w14:textId="06E34622" w:rsidR="00D83E69" w:rsidRPr="00DB7D4A" w:rsidRDefault="00D83E69" w:rsidP="00D83E69">
            <w:pPr>
              <w:jc w:val="center"/>
              <w:rPr>
                <w:rFonts w:ascii="Arial" w:hAnsi="Arial" w:cs="Arial"/>
                <w:sz w:val="24"/>
                <w:szCs w:val="24"/>
              </w:rPr>
            </w:pPr>
            <w:r w:rsidRPr="00DB7D4A">
              <w:rPr>
                <w:rFonts w:ascii="Arial" w:eastAsia="Times New Roman" w:hAnsi="Arial" w:cs="Arial"/>
                <w:sz w:val="24"/>
                <w:szCs w:val="24"/>
                <w:lang w:eastAsia="bg-BG"/>
              </w:rPr>
              <w:t>Дизелово гориво</w:t>
            </w:r>
          </w:p>
        </w:tc>
      </w:tr>
      <w:tr w:rsidR="00D83E69" w:rsidRPr="00DB7D4A" w14:paraId="1895E595" w14:textId="77777777" w:rsidTr="00D83E69">
        <w:tc>
          <w:tcPr>
            <w:tcW w:w="534" w:type="dxa"/>
          </w:tcPr>
          <w:p w14:paraId="008D0D8A" w14:textId="7CE95118" w:rsidR="00D83E69" w:rsidRPr="00DB7D4A" w:rsidRDefault="00D83E69" w:rsidP="00E407E8">
            <w:pPr>
              <w:rPr>
                <w:rFonts w:ascii="Arial" w:hAnsi="Arial" w:cs="Arial"/>
                <w:sz w:val="24"/>
                <w:szCs w:val="24"/>
              </w:rPr>
            </w:pPr>
            <w:r w:rsidRPr="00DB7D4A">
              <w:rPr>
                <w:rFonts w:ascii="Arial" w:hAnsi="Arial" w:cs="Arial"/>
                <w:sz w:val="24"/>
                <w:szCs w:val="24"/>
              </w:rPr>
              <w:t>2</w:t>
            </w:r>
          </w:p>
        </w:tc>
        <w:tc>
          <w:tcPr>
            <w:tcW w:w="4819" w:type="dxa"/>
          </w:tcPr>
          <w:p w14:paraId="3E4D1DD5" w14:textId="06112CA4" w:rsidR="00D83E69" w:rsidRPr="00DB7D4A" w:rsidRDefault="00D83E69" w:rsidP="002B3B44">
            <w:pPr>
              <w:rPr>
                <w:rFonts w:ascii="Arial" w:hAnsi="Arial" w:cs="Arial"/>
                <w:sz w:val="24"/>
                <w:szCs w:val="24"/>
              </w:rPr>
            </w:pPr>
            <w:r w:rsidRPr="00DB7D4A">
              <w:rPr>
                <w:rFonts w:ascii="Arial" w:eastAsia="Times New Roman" w:hAnsi="Arial" w:cs="Arial"/>
                <w:sz w:val="24"/>
                <w:szCs w:val="24"/>
                <w:lang w:eastAsia="bg-BG"/>
              </w:rPr>
              <w:t>ОДПФЗ кв. Болярово, Хасково</w:t>
            </w:r>
          </w:p>
        </w:tc>
        <w:tc>
          <w:tcPr>
            <w:tcW w:w="3260" w:type="dxa"/>
          </w:tcPr>
          <w:p w14:paraId="193B7220" w14:textId="580CD6AB" w:rsidR="00D83E69" w:rsidRPr="00DB7D4A" w:rsidRDefault="00D83E69" w:rsidP="00D83E69">
            <w:pPr>
              <w:jc w:val="center"/>
              <w:rPr>
                <w:rFonts w:ascii="Arial" w:hAnsi="Arial" w:cs="Arial"/>
                <w:sz w:val="24"/>
                <w:szCs w:val="24"/>
              </w:rPr>
            </w:pPr>
            <w:r w:rsidRPr="00DB7D4A">
              <w:rPr>
                <w:rFonts w:ascii="Arial" w:hAnsi="Arial" w:cs="Arial"/>
                <w:sz w:val="24"/>
                <w:szCs w:val="24"/>
              </w:rPr>
              <w:t>Дизелово гориво</w:t>
            </w:r>
          </w:p>
        </w:tc>
      </w:tr>
      <w:tr w:rsidR="00D83E69" w:rsidRPr="00DB7D4A" w14:paraId="763C7157" w14:textId="77777777" w:rsidTr="00D83E69">
        <w:tc>
          <w:tcPr>
            <w:tcW w:w="534" w:type="dxa"/>
          </w:tcPr>
          <w:p w14:paraId="49954232" w14:textId="1DD913EF" w:rsidR="00D83E69" w:rsidRPr="00DB7D4A" w:rsidRDefault="00D83E69" w:rsidP="00E407E8">
            <w:pPr>
              <w:rPr>
                <w:rFonts w:ascii="Arial" w:hAnsi="Arial" w:cs="Arial"/>
                <w:sz w:val="24"/>
                <w:szCs w:val="24"/>
              </w:rPr>
            </w:pPr>
            <w:r w:rsidRPr="00DB7D4A">
              <w:rPr>
                <w:rFonts w:ascii="Arial" w:hAnsi="Arial" w:cs="Arial"/>
                <w:sz w:val="24"/>
                <w:szCs w:val="24"/>
              </w:rPr>
              <w:t>3</w:t>
            </w:r>
          </w:p>
        </w:tc>
        <w:tc>
          <w:tcPr>
            <w:tcW w:w="4819" w:type="dxa"/>
          </w:tcPr>
          <w:p w14:paraId="7E19536C" w14:textId="503B1000" w:rsidR="00D83E69" w:rsidRPr="00DB7D4A" w:rsidRDefault="00D83E69" w:rsidP="00D83E69">
            <w:pPr>
              <w:rPr>
                <w:rFonts w:ascii="Arial" w:hAnsi="Arial" w:cs="Arial"/>
                <w:sz w:val="24"/>
                <w:szCs w:val="24"/>
              </w:rPr>
            </w:pPr>
            <w:r w:rsidRPr="00DB7D4A">
              <w:rPr>
                <w:rFonts w:ascii="Arial" w:eastAsia="Times New Roman" w:hAnsi="Arial" w:cs="Arial"/>
                <w:sz w:val="24"/>
                <w:szCs w:val="24"/>
                <w:lang w:eastAsia="bg-BG"/>
              </w:rPr>
              <w:t>ПУИ “д-р П . Берон” гр. Хасково</w:t>
            </w:r>
          </w:p>
        </w:tc>
        <w:tc>
          <w:tcPr>
            <w:tcW w:w="3260" w:type="dxa"/>
          </w:tcPr>
          <w:p w14:paraId="6C3988A7" w14:textId="7F943436" w:rsidR="00D83E69" w:rsidRPr="00DB7D4A" w:rsidRDefault="00D83E69" w:rsidP="00D83E69">
            <w:pPr>
              <w:jc w:val="center"/>
              <w:rPr>
                <w:rFonts w:ascii="Arial" w:hAnsi="Arial" w:cs="Arial"/>
                <w:sz w:val="24"/>
                <w:szCs w:val="24"/>
              </w:rPr>
            </w:pPr>
            <w:r w:rsidRPr="00DB7D4A">
              <w:rPr>
                <w:rFonts w:ascii="Arial" w:hAnsi="Arial" w:cs="Arial"/>
                <w:sz w:val="24"/>
                <w:szCs w:val="24"/>
              </w:rPr>
              <w:t>Дизелово гориво</w:t>
            </w:r>
          </w:p>
        </w:tc>
      </w:tr>
      <w:tr w:rsidR="00D83E69" w:rsidRPr="00DB7D4A" w14:paraId="07C74D93" w14:textId="77777777" w:rsidTr="00D83E69">
        <w:tc>
          <w:tcPr>
            <w:tcW w:w="534" w:type="dxa"/>
          </w:tcPr>
          <w:p w14:paraId="07D50E6B" w14:textId="2BDE8839" w:rsidR="00D83E69" w:rsidRPr="00DB7D4A" w:rsidRDefault="00D83E69" w:rsidP="00E407E8">
            <w:pPr>
              <w:rPr>
                <w:rFonts w:ascii="Arial" w:hAnsi="Arial" w:cs="Arial"/>
                <w:sz w:val="24"/>
                <w:szCs w:val="24"/>
              </w:rPr>
            </w:pPr>
            <w:r w:rsidRPr="00DB7D4A">
              <w:rPr>
                <w:rFonts w:ascii="Arial" w:hAnsi="Arial" w:cs="Arial"/>
                <w:sz w:val="24"/>
                <w:szCs w:val="24"/>
              </w:rPr>
              <w:t>4</w:t>
            </w:r>
          </w:p>
        </w:tc>
        <w:tc>
          <w:tcPr>
            <w:tcW w:w="4819" w:type="dxa"/>
          </w:tcPr>
          <w:p w14:paraId="1396E36F" w14:textId="42ED78DF" w:rsidR="00D83E69" w:rsidRPr="00DB7D4A" w:rsidRDefault="00D83E69" w:rsidP="00D83E69">
            <w:pPr>
              <w:rPr>
                <w:rFonts w:ascii="Arial" w:hAnsi="Arial" w:cs="Arial"/>
                <w:sz w:val="24"/>
                <w:szCs w:val="24"/>
              </w:rPr>
            </w:pPr>
            <w:r w:rsidRPr="00DB7D4A">
              <w:rPr>
                <w:rFonts w:ascii="Arial" w:eastAsia="Times New Roman" w:hAnsi="Arial" w:cs="Arial"/>
                <w:sz w:val="24"/>
                <w:szCs w:val="24"/>
                <w:lang w:eastAsia="bg-BG"/>
              </w:rPr>
              <w:t>“Дом майка и дете” гр. Хасково</w:t>
            </w:r>
          </w:p>
        </w:tc>
        <w:tc>
          <w:tcPr>
            <w:tcW w:w="3260" w:type="dxa"/>
          </w:tcPr>
          <w:p w14:paraId="74A8B8D2" w14:textId="429B5DDF" w:rsidR="00D83E69" w:rsidRPr="00DB7D4A" w:rsidRDefault="00D83E69" w:rsidP="00D83E69">
            <w:pPr>
              <w:jc w:val="center"/>
              <w:rPr>
                <w:rFonts w:ascii="Arial" w:hAnsi="Arial" w:cs="Arial"/>
                <w:sz w:val="24"/>
                <w:szCs w:val="24"/>
              </w:rPr>
            </w:pPr>
            <w:r w:rsidRPr="00DB7D4A">
              <w:rPr>
                <w:rFonts w:ascii="Arial" w:hAnsi="Arial" w:cs="Arial"/>
                <w:sz w:val="24"/>
                <w:szCs w:val="24"/>
              </w:rPr>
              <w:t>Дизелово гориво</w:t>
            </w:r>
          </w:p>
        </w:tc>
      </w:tr>
      <w:tr w:rsidR="00D83E69" w:rsidRPr="00DB7D4A" w14:paraId="329CE356" w14:textId="77777777" w:rsidTr="00D83E69">
        <w:tc>
          <w:tcPr>
            <w:tcW w:w="534" w:type="dxa"/>
          </w:tcPr>
          <w:p w14:paraId="649787E6" w14:textId="131CC8BA" w:rsidR="00D83E69" w:rsidRPr="00DB7D4A" w:rsidRDefault="00D83E69" w:rsidP="00E407E8">
            <w:pPr>
              <w:rPr>
                <w:rFonts w:ascii="Arial" w:hAnsi="Arial" w:cs="Arial"/>
                <w:sz w:val="24"/>
                <w:szCs w:val="24"/>
              </w:rPr>
            </w:pPr>
            <w:r w:rsidRPr="00DB7D4A">
              <w:rPr>
                <w:rFonts w:ascii="Arial" w:hAnsi="Arial" w:cs="Arial"/>
                <w:sz w:val="24"/>
                <w:szCs w:val="24"/>
              </w:rPr>
              <w:t>5</w:t>
            </w:r>
          </w:p>
        </w:tc>
        <w:tc>
          <w:tcPr>
            <w:tcW w:w="4819" w:type="dxa"/>
          </w:tcPr>
          <w:p w14:paraId="24456324" w14:textId="48F686ED" w:rsidR="00D83E69" w:rsidRPr="00DB7D4A" w:rsidRDefault="00D83E69" w:rsidP="00D83E69">
            <w:pPr>
              <w:rPr>
                <w:rFonts w:ascii="Arial" w:eastAsia="Times New Roman" w:hAnsi="Arial" w:cs="Arial"/>
                <w:sz w:val="24"/>
                <w:szCs w:val="24"/>
                <w:lang w:eastAsia="bg-BG"/>
              </w:rPr>
            </w:pPr>
            <w:r w:rsidRPr="00DB7D4A">
              <w:rPr>
                <w:rFonts w:ascii="Arial" w:eastAsia="Times New Roman" w:hAnsi="Arial" w:cs="Arial"/>
                <w:sz w:val="24"/>
                <w:szCs w:val="24"/>
                <w:lang w:eastAsia="bg-BG"/>
              </w:rPr>
              <w:t>ОУ ”Хр. Ботев”, с. Долно Големанци</w:t>
            </w:r>
          </w:p>
        </w:tc>
        <w:tc>
          <w:tcPr>
            <w:tcW w:w="3260" w:type="dxa"/>
          </w:tcPr>
          <w:p w14:paraId="14F914BA" w14:textId="6C2F02A9" w:rsidR="00D83E69" w:rsidRPr="00DB7D4A" w:rsidRDefault="00D83E69" w:rsidP="00D83E69">
            <w:pPr>
              <w:jc w:val="center"/>
              <w:rPr>
                <w:rFonts w:ascii="Arial" w:hAnsi="Arial" w:cs="Arial"/>
                <w:sz w:val="24"/>
                <w:szCs w:val="24"/>
              </w:rPr>
            </w:pPr>
            <w:r w:rsidRPr="00DB7D4A">
              <w:rPr>
                <w:rFonts w:ascii="Arial" w:hAnsi="Arial" w:cs="Arial"/>
                <w:sz w:val="24"/>
                <w:szCs w:val="24"/>
              </w:rPr>
              <w:t>Твърдо гориво</w:t>
            </w:r>
          </w:p>
        </w:tc>
      </w:tr>
      <w:tr w:rsidR="00D83E69" w:rsidRPr="00DB7D4A" w14:paraId="6F354CDA" w14:textId="77777777" w:rsidTr="00D83E69">
        <w:tc>
          <w:tcPr>
            <w:tcW w:w="534" w:type="dxa"/>
          </w:tcPr>
          <w:p w14:paraId="536FAC02" w14:textId="524D4F20" w:rsidR="00D83E69" w:rsidRPr="00DB7D4A" w:rsidRDefault="00D83E69" w:rsidP="00E407E8">
            <w:pPr>
              <w:rPr>
                <w:rFonts w:ascii="Arial" w:hAnsi="Arial" w:cs="Arial"/>
                <w:sz w:val="24"/>
                <w:szCs w:val="24"/>
              </w:rPr>
            </w:pPr>
            <w:r w:rsidRPr="00DB7D4A">
              <w:rPr>
                <w:rFonts w:ascii="Arial" w:hAnsi="Arial" w:cs="Arial"/>
                <w:sz w:val="24"/>
                <w:szCs w:val="24"/>
              </w:rPr>
              <w:t>6</w:t>
            </w:r>
          </w:p>
        </w:tc>
        <w:tc>
          <w:tcPr>
            <w:tcW w:w="4819" w:type="dxa"/>
          </w:tcPr>
          <w:p w14:paraId="7E26B7C4" w14:textId="179CD222" w:rsidR="00D83E69" w:rsidRPr="00DB7D4A" w:rsidRDefault="00D83E69" w:rsidP="00D83E69">
            <w:pPr>
              <w:rPr>
                <w:rFonts w:ascii="Arial" w:eastAsia="Times New Roman" w:hAnsi="Arial" w:cs="Arial"/>
                <w:sz w:val="24"/>
                <w:szCs w:val="24"/>
                <w:lang w:eastAsia="bg-BG"/>
              </w:rPr>
            </w:pPr>
            <w:r w:rsidRPr="00DB7D4A">
              <w:rPr>
                <w:rFonts w:ascii="Arial" w:eastAsia="Times New Roman" w:hAnsi="Arial" w:cs="Arial"/>
                <w:sz w:val="24"/>
                <w:szCs w:val="24"/>
                <w:lang w:eastAsia="bg-BG"/>
              </w:rPr>
              <w:t>ОУ ”Хр. Ботев”, с. Войводово</w:t>
            </w:r>
          </w:p>
        </w:tc>
        <w:tc>
          <w:tcPr>
            <w:tcW w:w="3260" w:type="dxa"/>
          </w:tcPr>
          <w:p w14:paraId="2E64E1C0" w14:textId="6F7E46E5" w:rsidR="00D83E69" w:rsidRPr="00DB7D4A" w:rsidRDefault="00D83E69" w:rsidP="00D83E69">
            <w:pPr>
              <w:jc w:val="center"/>
              <w:rPr>
                <w:rFonts w:ascii="Arial" w:hAnsi="Arial" w:cs="Arial"/>
                <w:sz w:val="24"/>
                <w:szCs w:val="24"/>
              </w:rPr>
            </w:pPr>
            <w:r w:rsidRPr="00DB7D4A">
              <w:rPr>
                <w:rFonts w:ascii="Arial" w:eastAsia="Times New Roman" w:hAnsi="Arial" w:cs="Arial"/>
                <w:sz w:val="24"/>
                <w:szCs w:val="24"/>
                <w:lang w:eastAsia="bg-BG"/>
              </w:rPr>
              <w:t>Твърдо гориво</w:t>
            </w:r>
          </w:p>
        </w:tc>
      </w:tr>
      <w:tr w:rsidR="000807C1" w:rsidRPr="00DB7D4A" w14:paraId="3B788A5F" w14:textId="77777777" w:rsidTr="000807C1">
        <w:tc>
          <w:tcPr>
            <w:tcW w:w="534" w:type="dxa"/>
          </w:tcPr>
          <w:p w14:paraId="2CF7ED88" w14:textId="5AF10C7E" w:rsidR="000807C1" w:rsidRPr="00DB7D4A" w:rsidRDefault="004E6DA6" w:rsidP="00E407E8">
            <w:pPr>
              <w:rPr>
                <w:rFonts w:ascii="Arial" w:hAnsi="Arial" w:cs="Arial"/>
                <w:sz w:val="24"/>
                <w:szCs w:val="24"/>
              </w:rPr>
            </w:pPr>
            <w:r w:rsidRPr="00DB7D4A">
              <w:rPr>
                <w:rFonts w:ascii="Arial" w:hAnsi="Arial" w:cs="Arial"/>
                <w:sz w:val="24"/>
                <w:szCs w:val="24"/>
              </w:rPr>
              <w:t>7</w:t>
            </w:r>
          </w:p>
        </w:tc>
        <w:tc>
          <w:tcPr>
            <w:tcW w:w="4819" w:type="dxa"/>
            <w:vAlign w:val="bottom"/>
          </w:tcPr>
          <w:p w14:paraId="3E60397F" w14:textId="4D95045E" w:rsidR="000807C1" w:rsidRPr="00DB7D4A" w:rsidRDefault="000807C1" w:rsidP="00D83E69">
            <w:pPr>
              <w:rPr>
                <w:rFonts w:ascii="Arial" w:eastAsia="Times New Roman" w:hAnsi="Arial" w:cs="Arial"/>
                <w:sz w:val="24"/>
                <w:szCs w:val="24"/>
                <w:lang w:eastAsia="bg-BG"/>
              </w:rPr>
            </w:pPr>
            <w:r w:rsidRPr="00DB7D4A">
              <w:rPr>
                <w:rFonts w:ascii="Arial" w:eastAsia="Times New Roman" w:hAnsi="Arial" w:cs="Arial"/>
                <w:sz w:val="24"/>
                <w:szCs w:val="24"/>
              </w:rPr>
              <w:t>ОУ с. Динево</w:t>
            </w:r>
          </w:p>
        </w:tc>
        <w:tc>
          <w:tcPr>
            <w:tcW w:w="3260" w:type="dxa"/>
          </w:tcPr>
          <w:p w14:paraId="0C8A94BB" w14:textId="7E7B4F96" w:rsidR="000807C1" w:rsidRPr="00DB7D4A" w:rsidRDefault="000807C1" w:rsidP="00D83E69">
            <w:pPr>
              <w:jc w:val="center"/>
              <w:rPr>
                <w:rFonts w:ascii="Arial" w:eastAsia="Times New Roman" w:hAnsi="Arial" w:cs="Arial"/>
                <w:sz w:val="24"/>
                <w:szCs w:val="24"/>
                <w:lang w:eastAsia="bg-BG"/>
              </w:rPr>
            </w:pPr>
            <w:r w:rsidRPr="00DB7D4A">
              <w:rPr>
                <w:rFonts w:ascii="Arial" w:eastAsia="Times New Roman" w:hAnsi="Arial" w:cs="Arial"/>
                <w:sz w:val="24"/>
                <w:szCs w:val="24"/>
                <w:lang w:eastAsia="bg-BG"/>
              </w:rPr>
              <w:t>Твърдо гориво</w:t>
            </w:r>
          </w:p>
        </w:tc>
      </w:tr>
      <w:tr w:rsidR="000807C1" w:rsidRPr="00DB7D4A" w14:paraId="5C797B41" w14:textId="77777777" w:rsidTr="000807C1">
        <w:tc>
          <w:tcPr>
            <w:tcW w:w="534" w:type="dxa"/>
          </w:tcPr>
          <w:p w14:paraId="1A614072" w14:textId="6C792E2A" w:rsidR="000807C1" w:rsidRPr="00DB7D4A" w:rsidRDefault="004E6DA6" w:rsidP="00E407E8">
            <w:pPr>
              <w:rPr>
                <w:rFonts w:ascii="Arial" w:hAnsi="Arial" w:cs="Arial"/>
                <w:sz w:val="24"/>
                <w:szCs w:val="24"/>
              </w:rPr>
            </w:pPr>
            <w:r w:rsidRPr="00DB7D4A">
              <w:rPr>
                <w:rFonts w:ascii="Arial" w:hAnsi="Arial" w:cs="Arial"/>
                <w:sz w:val="24"/>
                <w:szCs w:val="24"/>
              </w:rPr>
              <w:t>8</w:t>
            </w:r>
          </w:p>
        </w:tc>
        <w:tc>
          <w:tcPr>
            <w:tcW w:w="4819" w:type="dxa"/>
            <w:vAlign w:val="bottom"/>
          </w:tcPr>
          <w:p w14:paraId="1FF21867" w14:textId="68D559A5" w:rsidR="000807C1" w:rsidRPr="00DB7D4A" w:rsidRDefault="000807C1" w:rsidP="00D83E69">
            <w:pPr>
              <w:rPr>
                <w:rFonts w:ascii="Arial" w:eastAsia="Times New Roman" w:hAnsi="Arial" w:cs="Arial"/>
                <w:sz w:val="24"/>
                <w:szCs w:val="24"/>
                <w:lang w:eastAsia="bg-BG"/>
              </w:rPr>
            </w:pPr>
            <w:r w:rsidRPr="00DB7D4A">
              <w:rPr>
                <w:rFonts w:ascii="Arial" w:eastAsia="Times New Roman" w:hAnsi="Arial" w:cs="Arial"/>
                <w:sz w:val="24"/>
                <w:szCs w:val="24"/>
              </w:rPr>
              <w:t>ОУ с.Книжовник</w:t>
            </w:r>
          </w:p>
        </w:tc>
        <w:tc>
          <w:tcPr>
            <w:tcW w:w="3260" w:type="dxa"/>
          </w:tcPr>
          <w:p w14:paraId="259EE9BB" w14:textId="5BA91BDC" w:rsidR="000807C1" w:rsidRPr="00DB7D4A" w:rsidRDefault="000807C1" w:rsidP="00D83E69">
            <w:pPr>
              <w:jc w:val="center"/>
              <w:rPr>
                <w:rFonts w:ascii="Arial" w:eastAsia="Times New Roman" w:hAnsi="Arial" w:cs="Arial"/>
                <w:sz w:val="24"/>
                <w:szCs w:val="24"/>
                <w:lang w:eastAsia="bg-BG"/>
              </w:rPr>
            </w:pPr>
            <w:r w:rsidRPr="00DB7D4A">
              <w:rPr>
                <w:rFonts w:ascii="Arial" w:eastAsia="Times New Roman" w:hAnsi="Arial" w:cs="Arial"/>
                <w:sz w:val="24"/>
                <w:szCs w:val="24"/>
                <w:lang w:eastAsia="bg-BG"/>
              </w:rPr>
              <w:t>Твърдо гориво</w:t>
            </w:r>
          </w:p>
        </w:tc>
      </w:tr>
      <w:tr w:rsidR="000807C1" w:rsidRPr="00DB7D4A" w14:paraId="45EA867C" w14:textId="77777777" w:rsidTr="000807C1">
        <w:tc>
          <w:tcPr>
            <w:tcW w:w="534" w:type="dxa"/>
          </w:tcPr>
          <w:p w14:paraId="3B7A6207" w14:textId="7FECECC7" w:rsidR="000807C1" w:rsidRPr="00DB7D4A" w:rsidRDefault="004E6DA6" w:rsidP="00E407E8">
            <w:pPr>
              <w:rPr>
                <w:rFonts w:ascii="Arial" w:hAnsi="Arial" w:cs="Arial"/>
                <w:sz w:val="24"/>
                <w:szCs w:val="24"/>
              </w:rPr>
            </w:pPr>
            <w:r w:rsidRPr="00DB7D4A">
              <w:rPr>
                <w:rFonts w:ascii="Arial" w:hAnsi="Arial" w:cs="Arial"/>
                <w:sz w:val="24"/>
                <w:szCs w:val="24"/>
              </w:rPr>
              <w:t>9</w:t>
            </w:r>
          </w:p>
        </w:tc>
        <w:tc>
          <w:tcPr>
            <w:tcW w:w="4819" w:type="dxa"/>
            <w:vAlign w:val="bottom"/>
          </w:tcPr>
          <w:p w14:paraId="610F7238" w14:textId="5BDD046D" w:rsidR="000807C1" w:rsidRPr="00DB7D4A" w:rsidRDefault="000807C1" w:rsidP="00D83E69">
            <w:pPr>
              <w:rPr>
                <w:rFonts w:ascii="Arial" w:eastAsia="Times New Roman" w:hAnsi="Arial" w:cs="Arial"/>
                <w:sz w:val="24"/>
                <w:szCs w:val="24"/>
                <w:lang w:eastAsia="bg-BG"/>
              </w:rPr>
            </w:pPr>
            <w:r w:rsidRPr="00DB7D4A">
              <w:rPr>
                <w:rFonts w:ascii="Arial" w:eastAsia="Times New Roman" w:hAnsi="Arial" w:cs="Arial"/>
                <w:sz w:val="24"/>
                <w:szCs w:val="24"/>
              </w:rPr>
              <w:t>ОУ с.Конуш</w:t>
            </w:r>
          </w:p>
        </w:tc>
        <w:tc>
          <w:tcPr>
            <w:tcW w:w="3260" w:type="dxa"/>
          </w:tcPr>
          <w:p w14:paraId="289DB9B8" w14:textId="019EB632" w:rsidR="000807C1" w:rsidRPr="00DB7D4A" w:rsidRDefault="000807C1" w:rsidP="00D83E69">
            <w:pPr>
              <w:jc w:val="center"/>
              <w:rPr>
                <w:rFonts w:ascii="Arial" w:eastAsia="Times New Roman" w:hAnsi="Arial" w:cs="Arial"/>
                <w:sz w:val="24"/>
                <w:szCs w:val="24"/>
                <w:lang w:eastAsia="bg-BG"/>
              </w:rPr>
            </w:pPr>
            <w:r w:rsidRPr="00DB7D4A">
              <w:rPr>
                <w:rFonts w:ascii="Arial" w:eastAsia="Times New Roman" w:hAnsi="Arial" w:cs="Arial"/>
                <w:sz w:val="24"/>
                <w:szCs w:val="24"/>
                <w:lang w:eastAsia="bg-BG"/>
              </w:rPr>
              <w:t>Твърдо гориво</w:t>
            </w:r>
          </w:p>
        </w:tc>
      </w:tr>
      <w:tr w:rsidR="000807C1" w:rsidRPr="00DB7D4A" w14:paraId="2B3E54A0" w14:textId="77777777" w:rsidTr="000807C1">
        <w:tc>
          <w:tcPr>
            <w:tcW w:w="534" w:type="dxa"/>
          </w:tcPr>
          <w:p w14:paraId="51361731" w14:textId="3F44814F" w:rsidR="000807C1" w:rsidRPr="00DB7D4A" w:rsidRDefault="004E6DA6" w:rsidP="00E407E8">
            <w:pPr>
              <w:rPr>
                <w:rFonts w:ascii="Arial" w:hAnsi="Arial" w:cs="Arial"/>
                <w:sz w:val="24"/>
                <w:szCs w:val="24"/>
              </w:rPr>
            </w:pPr>
            <w:r w:rsidRPr="00DB7D4A">
              <w:rPr>
                <w:rFonts w:ascii="Arial" w:hAnsi="Arial" w:cs="Arial"/>
                <w:sz w:val="24"/>
                <w:szCs w:val="24"/>
              </w:rPr>
              <w:t>10</w:t>
            </w:r>
          </w:p>
        </w:tc>
        <w:tc>
          <w:tcPr>
            <w:tcW w:w="4819" w:type="dxa"/>
            <w:vAlign w:val="bottom"/>
          </w:tcPr>
          <w:p w14:paraId="23248BF8" w14:textId="1FD95CDE" w:rsidR="000807C1" w:rsidRPr="00DB7D4A" w:rsidRDefault="000807C1" w:rsidP="00D83E69">
            <w:pPr>
              <w:rPr>
                <w:rFonts w:ascii="Arial" w:eastAsia="Times New Roman" w:hAnsi="Arial" w:cs="Arial"/>
                <w:sz w:val="24"/>
                <w:szCs w:val="24"/>
                <w:lang w:eastAsia="bg-BG"/>
              </w:rPr>
            </w:pPr>
            <w:r w:rsidRPr="00DB7D4A">
              <w:rPr>
                <w:rFonts w:ascii="Arial" w:eastAsia="Times New Roman" w:hAnsi="Arial" w:cs="Arial"/>
                <w:sz w:val="24"/>
                <w:szCs w:val="24"/>
              </w:rPr>
              <w:t>ОУ с.Узунджово</w:t>
            </w:r>
          </w:p>
        </w:tc>
        <w:tc>
          <w:tcPr>
            <w:tcW w:w="3260" w:type="dxa"/>
          </w:tcPr>
          <w:p w14:paraId="4C1A626A" w14:textId="1A08C690" w:rsidR="000807C1" w:rsidRPr="00DB7D4A" w:rsidRDefault="000807C1" w:rsidP="00D83E69">
            <w:pPr>
              <w:jc w:val="center"/>
              <w:rPr>
                <w:rFonts w:ascii="Arial" w:eastAsia="Times New Roman" w:hAnsi="Arial" w:cs="Arial"/>
                <w:sz w:val="24"/>
                <w:szCs w:val="24"/>
                <w:lang w:eastAsia="bg-BG"/>
              </w:rPr>
            </w:pPr>
            <w:r w:rsidRPr="00DB7D4A">
              <w:rPr>
                <w:rFonts w:ascii="Arial" w:eastAsia="Times New Roman" w:hAnsi="Arial" w:cs="Arial"/>
                <w:sz w:val="24"/>
                <w:szCs w:val="24"/>
                <w:lang w:eastAsia="bg-BG"/>
              </w:rPr>
              <w:t>Газьол</w:t>
            </w:r>
          </w:p>
        </w:tc>
      </w:tr>
      <w:tr w:rsidR="000807C1" w:rsidRPr="00DB7D4A" w14:paraId="3A2342DF" w14:textId="77777777" w:rsidTr="00D83E69">
        <w:tc>
          <w:tcPr>
            <w:tcW w:w="534" w:type="dxa"/>
          </w:tcPr>
          <w:p w14:paraId="114148FB" w14:textId="422186A5" w:rsidR="000807C1" w:rsidRPr="00DB7D4A" w:rsidRDefault="004E6DA6" w:rsidP="00E407E8">
            <w:pPr>
              <w:rPr>
                <w:rFonts w:ascii="Arial" w:hAnsi="Arial" w:cs="Arial"/>
                <w:sz w:val="24"/>
                <w:szCs w:val="24"/>
              </w:rPr>
            </w:pPr>
            <w:r w:rsidRPr="00DB7D4A">
              <w:rPr>
                <w:rFonts w:ascii="Arial" w:hAnsi="Arial" w:cs="Arial"/>
                <w:sz w:val="24"/>
                <w:szCs w:val="24"/>
              </w:rPr>
              <w:t>11</w:t>
            </w:r>
          </w:p>
        </w:tc>
        <w:tc>
          <w:tcPr>
            <w:tcW w:w="4819" w:type="dxa"/>
          </w:tcPr>
          <w:p w14:paraId="10998A45" w14:textId="26A72EDD" w:rsidR="000807C1" w:rsidRPr="00DB7D4A" w:rsidRDefault="000807C1" w:rsidP="00D83E69">
            <w:pPr>
              <w:rPr>
                <w:rFonts w:ascii="Arial" w:eastAsia="Times New Roman" w:hAnsi="Arial" w:cs="Arial"/>
                <w:sz w:val="24"/>
                <w:szCs w:val="24"/>
                <w:lang w:eastAsia="bg-BG"/>
              </w:rPr>
            </w:pPr>
            <w:r w:rsidRPr="00DB7D4A">
              <w:rPr>
                <w:rFonts w:ascii="Arial" w:eastAsia="Times New Roman" w:hAnsi="Arial" w:cs="Arial"/>
                <w:sz w:val="24"/>
                <w:szCs w:val="24"/>
              </w:rPr>
              <w:t>ДГ № 17 "Иглика"</w:t>
            </w:r>
          </w:p>
        </w:tc>
        <w:tc>
          <w:tcPr>
            <w:tcW w:w="3260" w:type="dxa"/>
          </w:tcPr>
          <w:p w14:paraId="6D5A3EAC" w14:textId="5B7D64DE" w:rsidR="000807C1" w:rsidRPr="00DB7D4A" w:rsidRDefault="000807C1" w:rsidP="00D83E69">
            <w:pPr>
              <w:jc w:val="center"/>
              <w:rPr>
                <w:rFonts w:ascii="Arial" w:eastAsia="Times New Roman" w:hAnsi="Arial" w:cs="Arial"/>
                <w:sz w:val="24"/>
                <w:szCs w:val="24"/>
                <w:lang w:eastAsia="bg-BG"/>
              </w:rPr>
            </w:pPr>
            <w:r w:rsidRPr="00DB7D4A">
              <w:rPr>
                <w:rFonts w:ascii="Arial" w:eastAsia="Times New Roman" w:hAnsi="Arial" w:cs="Arial"/>
                <w:sz w:val="24"/>
                <w:szCs w:val="24"/>
                <w:lang w:eastAsia="bg-BG"/>
              </w:rPr>
              <w:t>Газьол</w:t>
            </w:r>
          </w:p>
        </w:tc>
      </w:tr>
      <w:tr w:rsidR="000807C1" w:rsidRPr="00DB7D4A" w14:paraId="5BF6C0DA" w14:textId="77777777" w:rsidTr="00D83E69">
        <w:tc>
          <w:tcPr>
            <w:tcW w:w="534" w:type="dxa"/>
          </w:tcPr>
          <w:p w14:paraId="0D3DD806" w14:textId="1B3744B5" w:rsidR="000807C1" w:rsidRPr="00DB7D4A" w:rsidRDefault="004E6DA6" w:rsidP="00E407E8">
            <w:pPr>
              <w:rPr>
                <w:rFonts w:ascii="Arial" w:hAnsi="Arial" w:cs="Arial"/>
                <w:sz w:val="24"/>
                <w:szCs w:val="24"/>
              </w:rPr>
            </w:pPr>
            <w:r w:rsidRPr="00DB7D4A">
              <w:rPr>
                <w:rFonts w:ascii="Arial" w:hAnsi="Arial" w:cs="Arial"/>
                <w:sz w:val="24"/>
                <w:szCs w:val="24"/>
              </w:rPr>
              <w:t>12</w:t>
            </w:r>
          </w:p>
        </w:tc>
        <w:tc>
          <w:tcPr>
            <w:tcW w:w="4819" w:type="dxa"/>
          </w:tcPr>
          <w:p w14:paraId="189522BE" w14:textId="76BD8BCE" w:rsidR="000807C1" w:rsidRPr="00DB7D4A" w:rsidRDefault="000807C1" w:rsidP="00D83E69">
            <w:pPr>
              <w:rPr>
                <w:rFonts w:ascii="Arial" w:eastAsia="Times New Roman" w:hAnsi="Arial" w:cs="Arial"/>
                <w:sz w:val="24"/>
                <w:szCs w:val="24"/>
                <w:lang w:eastAsia="bg-BG"/>
              </w:rPr>
            </w:pPr>
            <w:r w:rsidRPr="00DB7D4A">
              <w:rPr>
                <w:rFonts w:ascii="Arial" w:eastAsia="Times New Roman" w:hAnsi="Arial" w:cs="Arial"/>
                <w:sz w:val="24"/>
                <w:szCs w:val="24"/>
                <w:lang w:val="en-US"/>
              </w:rPr>
              <w:t>ДГ №</w:t>
            </w:r>
            <w:r w:rsidRPr="00DB7D4A">
              <w:rPr>
                <w:rFonts w:ascii="Arial" w:eastAsia="Times New Roman" w:hAnsi="Arial" w:cs="Arial"/>
                <w:sz w:val="24"/>
                <w:szCs w:val="24"/>
              </w:rPr>
              <w:t xml:space="preserve"> </w:t>
            </w:r>
            <w:r w:rsidRPr="00DB7D4A">
              <w:rPr>
                <w:rFonts w:ascii="Arial" w:eastAsia="Times New Roman" w:hAnsi="Arial" w:cs="Arial"/>
                <w:sz w:val="24"/>
                <w:szCs w:val="24"/>
                <w:lang w:val="en-US"/>
              </w:rPr>
              <w:t>22</w:t>
            </w:r>
            <w:r w:rsidRPr="00DB7D4A">
              <w:rPr>
                <w:rFonts w:ascii="Arial" w:eastAsia="Times New Roman" w:hAnsi="Arial" w:cs="Arial"/>
                <w:sz w:val="24"/>
                <w:szCs w:val="24"/>
              </w:rPr>
              <w:t xml:space="preserve"> </w:t>
            </w:r>
            <w:r w:rsidRPr="00DB7D4A">
              <w:rPr>
                <w:rFonts w:ascii="Arial" w:eastAsia="Times New Roman" w:hAnsi="Arial" w:cs="Arial"/>
                <w:sz w:val="24"/>
                <w:szCs w:val="24"/>
                <w:lang w:val="en-US"/>
              </w:rPr>
              <w:t>"Звънче"</w:t>
            </w:r>
          </w:p>
        </w:tc>
        <w:tc>
          <w:tcPr>
            <w:tcW w:w="3260" w:type="dxa"/>
          </w:tcPr>
          <w:p w14:paraId="2C628E38" w14:textId="75C3255B" w:rsidR="000807C1" w:rsidRPr="00DB7D4A" w:rsidRDefault="000807C1" w:rsidP="00D83E69">
            <w:pPr>
              <w:jc w:val="center"/>
              <w:rPr>
                <w:rFonts w:ascii="Arial" w:eastAsia="Times New Roman" w:hAnsi="Arial" w:cs="Arial"/>
                <w:sz w:val="24"/>
                <w:szCs w:val="24"/>
                <w:lang w:eastAsia="bg-BG"/>
              </w:rPr>
            </w:pPr>
            <w:r w:rsidRPr="00DB7D4A">
              <w:rPr>
                <w:rFonts w:ascii="Arial" w:eastAsia="Times New Roman" w:hAnsi="Arial" w:cs="Arial"/>
                <w:sz w:val="24"/>
                <w:szCs w:val="24"/>
                <w:lang w:eastAsia="bg-BG"/>
              </w:rPr>
              <w:t>Газьол</w:t>
            </w:r>
          </w:p>
        </w:tc>
      </w:tr>
      <w:tr w:rsidR="000807C1" w:rsidRPr="00DB7D4A" w14:paraId="54B2850C" w14:textId="77777777" w:rsidTr="000807C1">
        <w:tc>
          <w:tcPr>
            <w:tcW w:w="534" w:type="dxa"/>
          </w:tcPr>
          <w:p w14:paraId="75C93E8C" w14:textId="32538249" w:rsidR="000807C1" w:rsidRPr="00DB7D4A" w:rsidRDefault="004E6DA6" w:rsidP="00E407E8">
            <w:pPr>
              <w:rPr>
                <w:rFonts w:ascii="Arial" w:hAnsi="Arial" w:cs="Arial"/>
                <w:sz w:val="24"/>
                <w:szCs w:val="24"/>
              </w:rPr>
            </w:pPr>
            <w:r w:rsidRPr="00DB7D4A">
              <w:rPr>
                <w:rFonts w:ascii="Arial" w:hAnsi="Arial" w:cs="Arial"/>
                <w:sz w:val="24"/>
                <w:szCs w:val="24"/>
              </w:rPr>
              <w:t>13</w:t>
            </w:r>
          </w:p>
        </w:tc>
        <w:tc>
          <w:tcPr>
            <w:tcW w:w="4819" w:type="dxa"/>
            <w:vAlign w:val="bottom"/>
          </w:tcPr>
          <w:p w14:paraId="44718362" w14:textId="47C7224F" w:rsidR="000807C1" w:rsidRPr="00DB7D4A" w:rsidRDefault="000807C1" w:rsidP="00D83E69">
            <w:pPr>
              <w:rPr>
                <w:rFonts w:ascii="Arial" w:eastAsia="Times New Roman" w:hAnsi="Arial" w:cs="Arial"/>
                <w:sz w:val="24"/>
                <w:szCs w:val="24"/>
                <w:lang w:eastAsia="bg-BG"/>
              </w:rPr>
            </w:pPr>
            <w:r w:rsidRPr="00DB7D4A">
              <w:rPr>
                <w:rFonts w:ascii="Arial" w:eastAsia="Times New Roman" w:hAnsi="Arial" w:cs="Arial"/>
                <w:sz w:val="24"/>
                <w:szCs w:val="24"/>
              </w:rPr>
              <w:t>ОУ "Св. Св. Кирил и Методий"</w:t>
            </w:r>
          </w:p>
        </w:tc>
        <w:tc>
          <w:tcPr>
            <w:tcW w:w="3260" w:type="dxa"/>
          </w:tcPr>
          <w:p w14:paraId="51CA3079" w14:textId="3D7BFEDA" w:rsidR="000807C1" w:rsidRPr="00DB7D4A" w:rsidRDefault="000807C1" w:rsidP="00D83E69">
            <w:pPr>
              <w:jc w:val="center"/>
              <w:rPr>
                <w:rFonts w:ascii="Arial" w:eastAsia="Times New Roman" w:hAnsi="Arial" w:cs="Arial"/>
                <w:sz w:val="24"/>
                <w:szCs w:val="24"/>
                <w:lang w:eastAsia="bg-BG"/>
              </w:rPr>
            </w:pPr>
            <w:r w:rsidRPr="00DB7D4A">
              <w:rPr>
                <w:rFonts w:ascii="Arial" w:eastAsia="Times New Roman" w:hAnsi="Arial" w:cs="Arial"/>
                <w:sz w:val="24"/>
                <w:szCs w:val="24"/>
                <w:lang w:eastAsia="bg-BG"/>
              </w:rPr>
              <w:t>Газьол</w:t>
            </w:r>
          </w:p>
        </w:tc>
      </w:tr>
      <w:tr w:rsidR="000807C1" w:rsidRPr="00DB7D4A" w14:paraId="4DD040CC" w14:textId="77777777" w:rsidTr="000807C1">
        <w:tc>
          <w:tcPr>
            <w:tcW w:w="534" w:type="dxa"/>
          </w:tcPr>
          <w:p w14:paraId="371331CD" w14:textId="48B9FCA4" w:rsidR="000807C1" w:rsidRPr="00DB7D4A" w:rsidRDefault="004E6DA6" w:rsidP="00E407E8">
            <w:pPr>
              <w:rPr>
                <w:rFonts w:ascii="Arial" w:hAnsi="Arial" w:cs="Arial"/>
                <w:sz w:val="24"/>
                <w:szCs w:val="24"/>
              </w:rPr>
            </w:pPr>
            <w:r w:rsidRPr="00DB7D4A">
              <w:rPr>
                <w:rFonts w:ascii="Arial" w:hAnsi="Arial" w:cs="Arial"/>
                <w:sz w:val="24"/>
                <w:szCs w:val="24"/>
              </w:rPr>
              <w:t>14</w:t>
            </w:r>
          </w:p>
        </w:tc>
        <w:tc>
          <w:tcPr>
            <w:tcW w:w="4819" w:type="dxa"/>
            <w:vAlign w:val="bottom"/>
          </w:tcPr>
          <w:p w14:paraId="766A495B" w14:textId="4952AC9F" w:rsidR="000807C1" w:rsidRPr="00DB7D4A" w:rsidRDefault="000807C1" w:rsidP="00D83E69">
            <w:pPr>
              <w:rPr>
                <w:rFonts w:ascii="Arial" w:eastAsia="Times New Roman" w:hAnsi="Arial" w:cs="Arial"/>
                <w:sz w:val="24"/>
                <w:szCs w:val="24"/>
              </w:rPr>
            </w:pPr>
            <w:r w:rsidRPr="00DB7D4A">
              <w:rPr>
                <w:rFonts w:ascii="Arial" w:eastAsia="Times New Roman" w:hAnsi="Arial" w:cs="Arial"/>
                <w:sz w:val="24"/>
                <w:szCs w:val="24"/>
              </w:rPr>
              <w:t>ОУ "Кл. Охридски"</w:t>
            </w:r>
          </w:p>
        </w:tc>
        <w:tc>
          <w:tcPr>
            <w:tcW w:w="3260" w:type="dxa"/>
          </w:tcPr>
          <w:p w14:paraId="668D17A0" w14:textId="03B539CA" w:rsidR="000807C1" w:rsidRPr="00DB7D4A" w:rsidRDefault="000807C1" w:rsidP="00D83E69">
            <w:pPr>
              <w:jc w:val="center"/>
              <w:rPr>
                <w:rFonts w:ascii="Arial" w:eastAsia="Times New Roman" w:hAnsi="Arial" w:cs="Arial"/>
                <w:sz w:val="24"/>
                <w:szCs w:val="24"/>
                <w:lang w:eastAsia="bg-BG"/>
              </w:rPr>
            </w:pPr>
            <w:r w:rsidRPr="00DB7D4A">
              <w:rPr>
                <w:rFonts w:ascii="Arial" w:eastAsia="Times New Roman" w:hAnsi="Arial" w:cs="Arial"/>
                <w:sz w:val="24"/>
                <w:szCs w:val="24"/>
                <w:lang w:eastAsia="bg-BG"/>
              </w:rPr>
              <w:t>Газьол</w:t>
            </w:r>
          </w:p>
        </w:tc>
      </w:tr>
      <w:tr w:rsidR="000807C1" w:rsidRPr="00BE180E" w14:paraId="06411C22" w14:textId="77777777" w:rsidTr="000807C1">
        <w:tc>
          <w:tcPr>
            <w:tcW w:w="534" w:type="dxa"/>
          </w:tcPr>
          <w:p w14:paraId="74766123" w14:textId="221DFC6B" w:rsidR="000807C1" w:rsidRPr="00DB7D4A" w:rsidRDefault="004E6DA6" w:rsidP="00E407E8">
            <w:pPr>
              <w:rPr>
                <w:rFonts w:ascii="Arial" w:hAnsi="Arial" w:cs="Arial"/>
                <w:sz w:val="24"/>
                <w:szCs w:val="24"/>
              </w:rPr>
            </w:pPr>
            <w:r w:rsidRPr="00DB7D4A">
              <w:rPr>
                <w:rFonts w:ascii="Arial" w:hAnsi="Arial" w:cs="Arial"/>
                <w:sz w:val="24"/>
                <w:szCs w:val="24"/>
              </w:rPr>
              <w:t>15</w:t>
            </w:r>
          </w:p>
        </w:tc>
        <w:tc>
          <w:tcPr>
            <w:tcW w:w="4819" w:type="dxa"/>
            <w:vAlign w:val="bottom"/>
          </w:tcPr>
          <w:p w14:paraId="7C797758" w14:textId="697DF449" w:rsidR="000807C1" w:rsidRPr="00DB7D4A" w:rsidRDefault="004E6DA6" w:rsidP="00D83E69">
            <w:pPr>
              <w:rPr>
                <w:rFonts w:ascii="Arial" w:eastAsia="Times New Roman" w:hAnsi="Arial" w:cs="Arial"/>
                <w:sz w:val="24"/>
                <w:szCs w:val="24"/>
              </w:rPr>
            </w:pPr>
            <w:r w:rsidRPr="00DB7D4A">
              <w:rPr>
                <w:rFonts w:ascii="Arial" w:eastAsia="Times New Roman" w:hAnsi="Arial" w:cs="Arial"/>
                <w:sz w:val="24"/>
                <w:szCs w:val="24"/>
                <w:lang w:val="en-US"/>
              </w:rPr>
              <w:t>ДГ</w:t>
            </w:r>
            <w:r w:rsidRPr="00DB7D4A">
              <w:rPr>
                <w:rFonts w:ascii="Arial" w:eastAsia="Times New Roman" w:hAnsi="Arial" w:cs="Arial"/>
                <w:sz w:val="24"/>
                <w:szCs w:val="24"/>
              </w:rPr>
              <w:t xml:space="preserve"> </w:t>
            </w:r>
            <w:r w:rsidRPr="00DB7D4A">
              <w:rPr>
                <w:rFonts w:ascii="Arial" w:eastAsia="Times New Roman" w:hAnsi="Arial" w:cs="Arial"/>
                <w:sz w:val="24"/>
                <w:szCs w:val="24"/>
                <w:lang w:val="en-US"/>
              </w:rPr>
              <w:t>№</w:t>
            </w:r>
            <w:r w:rsidRPr="00DB7D4A">
              <w:rPr>
                <w:rFonts w:ascii="Arial" w:eastAsia="Times New Roman" w:hAnsi="Arial" w:cs="Arial"/>
                <w:sz w:val="24"/>
                <w:szCs w:val="24"/>
              </w:rPr>
              <w:t xml:space="preserve"> </w:t>
            </w:r>
            <w:r w:rsidRPr="00DB7D4A">
              <w:rPr>
                <w:rFonts w:ascii="Arial" w:eastAsia="Times New Roman" w:hAnsi="Arial" w:cs="Arial"/>
                <w:sz w:val="24"/>
                <w:szCs w:val="24"/>
                <w:lang w:val="en-US"/>
              </w:rPr>
              <w:t>21</w:t>
            </w:r>
            <w:r w:rsidRPr="00DB7D4A">
              <w:rPr>
                <w:rFonts w:ascii="Arial" w:eastAsia="Times New Roman" w:hAnsi="Arial" w:cs="Arial"/>
                <w:sz w:val="24"/>
                <w:szCs w:val="24"/>
              </w:rPr>
              <w:t xml:space="preserve"> </w:t>
            </w:r>
            <w:r w:rsidRPr="00DB7D4A">
              <w:rPr>
                <w:rFonts w:ascii="Arial" w:eastAsia="Times New Roman" w:hAnsi="Arial" w:cs="Arial"/>
                <w:sz w:val="24"/>
                <w:szCs w:val="24"/>
                <w:lang w:val="en-US"/>
              </w:rPr>
              <w:t>"Вихрогонче"</w:t>
            </w:r>
          </w:p>
        </w:tc>
        <w:tc>
          <w:tcPr>
            <w:tcW w:w="3260" w:type="dxa"/>
          </w:tcPr>
          <w:p w14:paraId="5AE45FEE" w14:textId="20118391" w:rsidR="000807C1" w:rsidRPr="00DB7D4A" w:rsidRDefault="004E6DA6" w:rsidP="00D83E69">
            <w:pPr>
              <w:jc w:val="center"/>
              <w:rPr>
                <w:rFonts w:ascii="Arial" w:eastAsia="Times New Roman" w:hAnsi="Arial" w:cs="Arial"/>
                <w:sz w:val="24"/>
                <w:szCs w:val="24"/>
                <w:lang w:eastAsia="bg-BG"/>
              </w:rPr>
            </w:pPr>
            <w:r w:rsidRPr="00DB7D4A">
              <w:rPr>
                <w:rFonts w:ascii="Arial" w:eastAsia="Times New Roman" w:hAnsi="Arial" w:cs="Arial"/>
                <w:sz w:val="24"/>
                <w:szCs w:val="24"/>
                <w:lang w:eastAsia="bg-BG"/>
              </w:rPr>
              <w:t>Твърдо гориво и газьол</w:t>
            </w:r>
          </w:p>
        </w:tc>
      </w:tr>
    </w:tbl>
    <w:p w14:paraId="136295C8" w14:textId="77777777" w:rsidR="005662B2" w:rsidRPr="006845CD" w:rsidRDefault="005662B2" w:rsidP="009B0DCB">
      <w:pPr>
        <w:spacing w:line="360" w:lineRule="auto"/>
        <w:rPr>
          <w:rFonts w:ascii="Arial" w:hAnsi="Arial" w:cs="Arial"/>
          <w:sz w:val="24"/>
          <w:szCs w:val="24"/>
          <w:lang w:val="en-US"/>
        </w:rPr>
      </w:pPr>
    </w:p>
    <w:p w14:paraId="5F9371C7" w14:textId="77777777" w:rsidR="00A5240D" w:rsidRPr="00BE180E" w:rsidRDefault="00A5240D" w:rsidP="00762048">
      <w:pPr>
        <w:pStyle w:val="Heading1"/>
        <w:rPr>
          <w:color w:val="auto"/>
        </w:rPr>
      </w:pPr>
      <w:bookmarkStart w:id="202" w:name="_Toc48358980"/>
      <w:r w:rsidRPr="00BE180E">
        <w:rPr>
          <w:color w:val="auto"/>
        </w:rPr>
        <w:lastRenderedPageBreak/>
        <w:t>Анализ на ситуацията</w:t>
      </w:r>
      <w:bookmarkEnd w:id="202"/>
    </w:p>
    <w:p w14:paraId="3680C6FF" w14:textId="77777777" w:rsidR="00A5240D" w:rsidRPr="00BE180E" w:rsidRDefault="00A5240D" w:rsidP="00562B2E">
      <w:pPr>
        <w:pStyle w:val="Heading2"/>
        <w:numPr>
          <w:ilvl w:val="1"/>
          <w:numId w:val="23"/>
        </w:numPr>
        <w:rPr>
          <w:color w:val="auto"/>
        </w:rPr>
      </w:pPr>
      <w:bookmarkStart w:id="203" w:name="_Toc48358981"/>
      <w:r w:rsidRPr="00BE180E">
        <w:rPr>
          <w:color w:val="auto"/>
        </w:rPr>
        <w:t>Математическо моделиране на замърсяването на въздуха за референтната 2018 г</w:t>
      </w:r>
      <w:bookmarkEnd w:id="203"/>
    </w:p>
    <w:p w14:paraId="055EE71A" w14:textId="4670B3DA" w:rsidR="00A5240D" w:rsidRPr="00BE180E" w:rsidRDefault="00235B43" w:rsidP="007F112D">
      <w:pPr>
        <w:spacing w:line="360" w:lineRule="auto"/>
        <w:jc w:val="both"/>
        <w:rPr>
          <w:rFonts w:ascii="Arial" w:hAnsi="Arial" w:cs="Arial"/>
          <w:sz w:val="24"/>
          <w:szCs w:val="24"/>
        </w:rPr>
      </w:pPr>
      <w:r w:rsidRPr="00BE180E">
        <w:rPr>
          <w:rFonts w:ascii="Arial" w:hAnsi="Arial" w:cs="Arial"/>
          <w:sz w:val="24"/>
          <w:szCs w:val="24"/>
        </w:rPr>
        <w:t>Дисперсионните модели помагат да бъде получена информация за пространственото разпределение на концентрациите на замърсителите. Освен това дават възможност да се изчислят концентрациите на замърсителите за различни сценарии при прилагането на мерки за намаляването им в бъдещ период.</w:t>
      </w:r>
    </w:p>
    <w:p w14:paraId="24D48858" w14:textId="77777777" w:rsidR="007F112D" w:rsidRPr="00BE180E" w:rsidRDefault="007F112D" w:rsidP="007F112D">
      <w:pPr>
        <w:spacing w:line="360" w:lineRule="auto"/>
        <w:jc w:val="both"/>
        <w:rPr>
          <w:rFonts w:ascii="Arial" w:hAnsi="Arial" w:cs="Arial"/>
          <w:sz w:val="24"/>
          <w:szCs w:val="24"/>
        </w:rPr>
      </w:pPr>
      <w:r w:rsidRPr="00BE180E">
        <w:rPr>
          <w:rFonts w:ascii="Arial" w:hAnsi="Arial" w:cs="Arial"/>
          <w:sz w:val="24"/>
          <w:szCs w:val="24"/>
        </w:rPr>
        <w:t xml:space="preserve">Дисперсионните изчисления са необходими за </w:t>
      </w:r>
    </w:p>
    <w:p w14:paraId="087F5EC8" w14:textId="77777777" w:rsidR="007F112D" w:rsidRPr="00BE180E" w:rsidRDefault="007F112D" w:rsidP="007C06B5">
      <w:pPr>
        <w:pStyle w:val="ListParagraph"/>
        <w:numPr>
          <w:ilvl w:val="0"/>
          <w:numId w:val="21"/>
        </w:numPr>
        <w:spacing w:line="360" w:lineRule="auto"/>
        <w:jc w:val="both"/>
        <w:rPr>
          <w:rFonts w:ascii="Arial" w:hAnsi="Arial" w:cs="Arial"/>
          <w:sz w:val="24"/>
          <w:szCs w:val="24"/>
        </w:rPr>
      </w:pPr>
      <w:r w:rsidRPr="00BE180E">
        <w:rPr>
          <w:rFonts w:ascii="Arial" w:hAnsi="Arial" w:cs="Arial"/>
          <w:sz w:val="24"/>
          <w:szCs w:val="24"/>
        </w:rPr>
        <w:t xml:space="preserve">анализ за приноса </w:t>
      </w:r>
      <w:r w:rsidR="00C949B7" w:rsidRPr="00BE180E">
        <w:rPr>
          <w:rFonts w:ascii="Arial" w:hAnsi="Arial" w:cs="Arial"/>
          <w:sz w:val="24"/>
          <w:szCs w:val="24"/>
        </w:rPr>
        <w:t xml:space="preserve">от </w:t>
      </w:r>
      <w:r w:rsidRPr="00BE180E">
        <w:rPr>
          <w:rFonts w:ascii="Arial" w:hAnsi="Arial" w:cs="Arial"/>
          <w:sz w:val="24"/>
          <w:szCs w:val="24"/>
        </w:rPr>
        <w:t xml:space="preserve">източниците, </w:t>
      </w:r>
    </w:p>
    <w:p w14:paraId="1963C4B9" w14:textId="77777777" w:rsidR="007F112D" w:rsidRPr="00BE180E" w:rsidRDefault="007F112D" w:rsidP="007C06B5">
      <w:pPr>
        <w:pStyle w:val="ListParagraph"/>
        <w:numPr>
          <w:ilvl w:val="0"/>
          <w:numId w:val="21"/>
        </w:numPr>
        <w:spacing w:line="360" w:lineRule="auto"/>
        <w:jc w:val="both"/>
        <w:rPr>
          <w:rFonts w:ascii="Arial" w:hAnsi="Arial" w:cs="Arial"/>
          <w:sz w:val="24"/>
          <w:szCs w:val="24"/>
        </w:rPr>
      </w:pPr>
      <w:r w:rsidRPr="00BE180E">
        <w:rPr>
          <w:rFonts w:ascii="Arial" w:hAnsi="Arial" w:cs="Arial"/>
          <w:sz w:val="24"/>
          <w:szCs w:val="24"/>
        </w:rPr>
        <w:t xml:space="preserve">анализ на зоната </w:t>
      </w:r>
      <w:r w:rsidR="00C949B7" w:rsidRPr="00BE180E">
        <w:rPr>
          <w:rFonts w:ascii="Arial" w:hAnsi="Arial" w:cs="Arial"/>
          <w:sz w:val="24"/>
          <w:szCs w:val="24"/>
        </w:rPr>
        <w:t>с</w:t>
      </w:r>
      <w:r w:rsidRPr="00BE180E">
        <w:rPr>
          <w:rFonts w:ascii="Arial" w:hAnsi="Arial" w:cs="Arial"/>
          <w:sz w:val="24"/>
          <w:szCs w:val="24"/>
        </w:rPr>
        <w:t xml:space="preserve"> превишения и експозиция на населението, </w:t>
      </w:r>
    </w:p>
    <w:p w14:paraId="237EAB2D" w14:textId="77777777" w:rsidR="007F112D" w:rsidRPr="00BE180E" w:rsidRDefault="007F112D" w:rsidP="007C06B5">
      <w:pPr>
        <w:pStyle w:val="ListParagraph"/>
        <w:numPr>
          <w:ilvl w:val="0"/>
          <w:numId w:val="21"/>
        </w:numPr>
        <w:spacing w:line="360" w:lineRule="auto"/>
        <w:jc w:val="both"/>
        <w:rPr>
          <w:rFonts w:ascii="Arial" w:hAnsi="Arial" w:cs="Arial"/>
          <w:sz w:val="24"/>
          <w:szCs w:val="24"/>
        </w:rPr>
      </w:pPr>
      <w:r w:rsidRPr="00BE180E">
        <w:rPr>
          <w:rFonts w:ascii="Arial" w:hAnsi="Arial" w:cs="Arial"/>
          <w:sz w:val="24"/>
          <w:szCs w:val="24"/>
        </w:rPr>
        <w:t>анализ на ефективността и избягване на превишения</w:t>
      </w:r>
      <w:r w:rsidR="00C949B7" w:rsidRPr="00BE180E">
        <w:rPr>
          <w:rFonts w:ascii="Arial" w:hAnsi="Arial" w:cs="Arial"/>
          <w:sz w:val="24"/>
          <w:szCs w:val="24"/>
        </w:rPr>
        <w:t>та</w:t>
      </w:r>
      <w:r w:rsidRPr="00BE180E">
        <w:rPr>
          <w:rFonts w:ascii="Arial" w:hAnsi="Arial" w:cs="Arial"/>
          <w:sz w:val="24"/>
          <w:szCs w:val="24"/>
        </w:rPr>
        <w:t xml:space="preserve">.  </w:t>
      </w:r>
    </w:p>
    <w:p w14:paraId="4CF4D1F8" w14:textId="77777777" w:rsidR="00780624" w:rsidRPr="00BE180E" w:rsidRDefault="00F26E21" w:rsidP="007F112D">
      <w:pPr>
        <w:spacing w:line="360" w:lineRule="auto"/>
        <w:jc w:val="both"/>
        <w:rPr>
          <w:rFonts w:ascii="Arial" w:hAnsi="Arial" w:cs="Arial"/>
          <w:sz w:val="24"/>
          <w:szCs w:val="24"/>
        </w:rPr>
      </w:pPr>
      <w:r w:rsidRPr="00BE180E">
        <w:rPr>
          <w:rFonts w:ascii="Arial" w:hAnsi="Arial" w:cs="Arial"/>
          <w:sz w:val="24"/>
          <w:szCs w:val="24"/>
        </w:rPr>
        <w:t>В</w:t>
      </w:r>
      <w:r w:rsidR="00780624" w:rsidRPr="00BE180E">
        <w:rPr>
          <w:rFonts w:ascii="Arial" w:hAnsi="Arial" w:cs="Arial"/>
          <w:sz w:val="24"/>
          <w:szCs w:val="24"/>
        </w:rPr>
        <w:t xml:space="preserve"> Наредба </w:t>
      </w:r>
      <w:r w:rsidR="007730BA" w:rsidRPr="00BE180E">
        <w:rPr>
          <w:rFonts w:ascii="Arial" w:hAnsi="Arial" w:cs="Arial"/>
          <w:sz w:val="24"/>
          <w:szCs w:val="24"/>
          <w:lang w:val="en-GB"/>
        </w:rPr>
        <w:t xml:space="preserve">No </w:t>
      </w:r>
      <w:r w:rsidR="00780624" w:rsidRPr="00BE180E">
        <w:rPr>
          <w:rFonts w:ascii="Arial" w:hAnsi="Arial" w:cs="Arial"/>
          <w:sz w:val="24"/>
          <w:szCs w:val="24"/>
        </w:rPr>
        <w:t>12 от 15.07 2010 година за норми за серен диоксид,  азотен  диоксид,  фини  прахови  частици,  олово,  бензен,  въглероден оксид и озон в атмосферния въздух</w:t>
      </w:r>
      <w:r w:rsidRPr="00BE180E">
        <w:rPr>
          <w:rFonts w:ascii="Arial" w:hAnsi="Arial" w:cs="Arial"/>
          <w:sz w:val="24"/>
          <w:szCs w:val="24"/>
        </w:rPr>
        <w:t xml:space="preserve">, </w:t>
      </w:r>
      <w:r w:rsidR="007730BA" w:rsidRPr="00BE180E">
        <w:rPr>
          <w:rFonts w:ascii="Arial" w:hAnsi="Arial" w:cs="Arial"/>
          <w:sz w:val="24"/>
          <w:szCs w:val="24"/>
          <w:lang w:val="en-GB"/>
        </w:rPr>
        <w:t>(</w:t>
      </w:r>
      <w:r w:rsidRPr="00BE180E">
        <w:rPr>
          <w:rFonts w:ascii="Arial" w:hAnsi="Arial" w:cs="Arial"/>
          <w:sz w:val="24"/>
          <w:szCs w:val="24"/>
        </w:rPr>
        <w:t>Приложение</w:t>
      </w:r>
      <w:r w:rsidR="007730BA" w:rsidRPr="00BE180E">
        <w:rPr>
          <w:rFonts w:ascii="Arial" w:hAnsi="Arial" w:cs="Arial"/>
          <w:sz w:val="24"/>
          <w:szCs w:val="24"/>
          <w:lang w:val="en-GB"/>
        </w:rPr>
        <w:t xml:space="preserve"> </w:t>
      </w:r>
      <w:r w:rsidRPr="00BE180E">
        <w:rPr>
          <w:rFonts w:ascii="Arial" w:hAnsi="Arial" w:cs="Arial"/>
          <w:sz w:val="24"/>
          <w:szCs w:val="24"/>
        </w:rPr>
        <w:t>8</w:t>
      </w:r>
      <w:r w:rsidR="007730BA" w:rsidRPr="00BE180E">
        <w:rPr>
          <w:rFonts w:ascii="Arial" w:hAnsi="Arial" w:cs="Arial"/>
          <w:sz w:val="24"/>
          <w:szCs w:val="24"/>
          <w:lang w:val="en-GB"/>
        </w:rPr>
        <w:t>)</w:t>
      </w:r>
      <w:r w:rsidRPr="00BE180E">
        <w:rPr>
          <w:rFonts w:ascii="Arial" w:hAnsi="Arial" w:cs="Arial"/>
          <w:sz w:val="24"/>
          <w:szCs w:val="24"/>
        </w:rPr>
        <w:t>, са посочени изискванията към неопределеността при дисперсионно моделиране:</w:t>
      </w:r>
    </w:p>
    <w:p w14:paraId="6727F367" w14:textId="77777777" w:rsidR="00F26E21" w:rsidRPr="00BE180E" w:rsidRDefault="00F26E21" w:rsidP="007C06B5">
      <w:pPr>
        <w:pStyle w:val="ListParagraph"/>
        <w:numPr>
          <w:ilvl w:val="0"/>
          <w:numId w:val="21"/>
        </w:numPr>
        <w:spacing w:line="360" w:lineRule="auto"/>
        <w:jc w:val="both"/>
        <w:rPr>
          <w:rFonts w:ascii="Arial" w:hAnsi="Arial" w:cs="Arial"/>
          <w:sz w:val="24"/>
          <w:szCs w:val="24"/>
        </w:rPr>
      </w:pPr>
      <w:r w:rsidRPr="00BE180E">
        <w:rPr>
          <w:rFonts w:ascii="Arial" w:hAnsi="Arial" w:cs="Arial"/>
          <w:sz w:val="24"/>
          <w:szCs w:val="24"/>
        </w:rPr>
        <w:t>за бензен- неопределеност 50% за средногодишни стойности;</w:t>
      </w:r>
    </w:p>
    <w:p w14:paraId="02B1AE3B" w14:textId="2B0A5B10" w:rsidR="00F26E21" w:rsidRPr="00BE180E" w:rsidRDefault="00F26E21" w:rsidP="007C06B5">
      <w:pPr>
        <w:pStyle w:val="ListParagraph"/>
        <w:numPr>
          <w:ilvl w:val="0"/>
          <w:numId w:val="21"/>
        </w:numPr>
        <w:spacing w:line="360" w:lineRule="auto"/>
        <w:jc w:val="both"/>
        <w:rPr>
          <w:rFonts w:ascii="Arial" w:hAnsi="Arial" w:cs="Arial"/>
          <w:sz w:val="24"/>
          <w:szCs w:val="24"/>
        </w:rPr>
      </w:pPr>
      <w:r w:rsidRPr="00BE180E">
        <w:rPr>
          <w:rFonts w:ascii="Arial" w:hAnsi="Arial" w:cs="Arial"/>
          <w:sz w:val="24"/>
          <w:szCs w:val="24"/>
        </w:rPr>
        <w:t>за ФПЧ (ФПЧ</w:t>
      </w:r>
      <w:r w:rsidRPr="00BE180E">
        <w:rPr>
          <w:rFonts w:ascii="Arial" w:hAnsi="Arial" w:cs="Arial"/>
          <w:sz w:val="24"/>
          <w:szCs w:val="24"/>
          <w:vertAlign w:val="subscript"/>
        </w:rPr>
        <w:t>10</w:t>
      </w:r>
      <w:r w:rsidRPr="00BE180E">
        <w:rPr>
          <w:rFonts w:ascii="Arial" w:hAnsi="Arial" w:cs="Arial"/>
          <w:sz w:val="24"/>
          <w:szCs w:val="24"/>
        </w:rPr>
        <w:t>/ФПЧ</w:t>
      </w:r>
      <w:r w:rsidRPr="00BE180E">
        <w:rPr>
          <w:rFonts w:ascii="Arial" w:hAnsi="Arial" w:cs="Arial"/>
          <w:sz w:val="24"/>
          <w:szCs w:val="24"/>
          <w:vertAlign w:val="subscript"/>
        </w:rPr>
        <w:t>2,5</w:t>
      </w:r>
      <w:r w:rsidRPr="00BE180E">
        <w:rPr>
          <w:rFonts w:ascii="Arial" w:hAnsi="Arial" w:cs="Arial"/>
          <w:sz w:val="24"/>
          <w:szCs w:val="24"/>
        </w:rPr>
        <w:t>) и олово - неопределеност 50% за средногодишни стойности, за срдноденонощните стойности не е определена към настоящия момент</w:t>
      </w:r>
      <w:r w:rsidR="001E05CD" w:rsidRPr="00BE180E">
        <w:rPr>
          <w:rFonts w:ascii="Arial" w:hAnsi="Arial" w:cs="Arial"/>
          <w:sz w:val="24"/>
          <w:szCs w:val="24"/>
        </w:rPr>
        <w:t xml:space="preserve">. </w:t>
      </w:r>
    </w:p>
    <w:p w14:paraId="7575D1EA" w14:textId="77777777" w:rsidR="009B5CD7" w:rsidRPr="00BE180E" w:rsidRDefault="0095740B" w:rsidP="009B5CD7">
      <w:pPr>
        <w:pStyle w:val="Heading3"/>
        <w:numPr>
          <w:ilvl w:val="2"/>
          <w:numId w:val="20"/>
        </w:numPr>
        <w:rPr>
          <w:lang w:val="bg-BG"/>
        </w:rPr>
      </w:pPr>
      <w:bookmarkStart w:id="204" w:name="_Toc48358982"/>
      <w:r w:rsidRPr="00BE180E">
        <w:rPr>
          <w:lang w:val="bg-BG"/>
        </w:rPr>
        <w:t>Дисперсионно моделиране на замърсяването с ФПЧ10 за 2018г</w:t>
      </w:r>
      <w:bookmarkEnd w:id="204"/>
    </w:p>
    <w:p w14:paraId="4402FEF6" w14:textId="039CF89B" w:rsidR="0095740B" w:rsidRPr="00BE180E" w:rsidRDefault="006C107D" w:rsidP="004E5B49">
      <w:pPr>
        <w:spacing w:line="360" w:lineRule="auto"/>
        <w:jc w:val="both"/>
        <w:rPr>
          <w:rFonts w:ascii="Arial" w:hAnsi="Arial" w:cs="Arial"/>
          <w:sz w:val="24"/>
          <w:szCs w:val="24"/>
          <w:lang w:eastAsia="bg-BG"/>
        </w:rPr>
      </w:pPr>
      <w:r w:rsidRPr="00BE180E">
        <w:rPr>
          <w:rFonts w:ascii="Arial" w:hAnsi="Arial" w:cs="Arial"/>
          <w:sz w:val="24"/>
          <w:szCs w:val="24"/>
          <w:lang w:eastAsia="bg-BG"/>
        </w:rPr>
        <w:t xml:space="preserve">За базова година е взета 2018г. Дисперсионното моделиране за базовата година е извършено на база предоставени данни от пункт за ръчно пробонабиране - </w:t>
      </w:r>
      <w:r w:rsidRPr="00BE180E">
        <w:rPr>
          <w:rFonts w:ascii="Arial" w:hAnsi="Arial" w:cs="Arial"/>
          <w:sz w:val="24"/>
          <w:szCs w:val="24"/>
          <w:lang w:eastAsia="bg-BG"/>
        </w:rPr>
        <w:lastRenderedPageBreak/>
        <w:t xml:space="preserve">РИОСВ Хасково. Данните са </w:t>
      </w:r>
      <w:r w:rsidR="00C40F5E" w:rsidRPr="00BE180E">
        <w:rPr>
          <w:rFonts w:ascii="Arial" w:hAnsi="Arial" w:cs="Arial"/>
          <w:sz w:val="24"/>
          <w:szCs w:val="24"/>
          <w:lang w:eastAsia="bg-BG"/>
        </w:rPr>
        <w:t>импортирани</w:t>
      </w:r>
      <w:r w:rsidRPr="00BE180E">
        <w:rPr>
          <w:rFonts w:ascii="Arial" w:hAnsi="Arial" w:cs="Arial"/>
          <w:sz w:val="24"/>
          <w:szCs w:val="24"/>
          <w:lang w:eastAsia="bg-BG"/>
        </w:rPr>
        <w:t xml:space="preserve"> в софтуер за дисперсионно моделиране Airviro.</w:t>
      </w:r>
    </w:p>
    <w:p w14:paraId="41FC0500" w14:textId="38C9F5A4" w:rsidR="006C107D" w:rsidRPr="00BE180E" w:rsidRDefault="006C107D" w:rsidP="006C107D">
      <w:pPr>
        <w:spacing w:line="360" w:lineRule="auto"/>
        <w:jc w:val="both"/>
        <w:rPr>
          <w:rFonts w:ascii="Arial" w:hAnsi="Arial" w:cs="Arial"/>
          <w:sz w:val="24"/>
          <w:szCs w:val="24"/>
          <w:lang w:eastAsia="bg-BG"/>
        </w:rPr>
      </w:pPr>
      <w:r w:rsidRPr="00BE180E">
        <w:rPr>
          <w:rFonts w:ascii="Arial" w:hAnsi="Arial" w:cs="Arial"/>
          <w:sz w:val="24"/>
          <w:szCs w:val="24"/>
          <w:lang w:eastAsia="bg-BG"/>
        </w:rPr>
        <w:t xml:space="preserve">На Фигура </w:t>
      </w:r>
      <w:r w:rsidR="00C40F5E" w:rsidRPr="00BE180E">
        <w:rPr>
          <w:rFonts w:ascii="Arial" w:hAnsi="Arial" w:cs="Arial"/>
          <w:sz w:val="24"/>
          <w:szCs w:val="24"/>
          <w:lang w:eastAsia="bg-BG"/>
        </w:rPr>
        <w:t>4</w:t>
      </w:r>
      <w:r w:rsidR="007616A4">
        <w:rPr>
          <w:rFonts w:ascii="Arial" w:hAnsi="Arial" w:cs="Arial"/>
          <w:sz w:val="24"/>
          <w:szCs w:val="24"/>
          <w:lang w:eastAsia="bg-BG"/>
        </w:rPr>
        <w:t>5</w:t>
      </w:r>
      <w:r w:rsidRPr="00BE180E">
        <w:rPr>
          <w:rFonts w:ascii="Arial" w:hAnsi="Arial" w:cs="Arial"/>
          <w:sz w:val="24"/>
          <w:szCs w:val="24"/>
          <w:lang w:eastAsia="bg-BG"/>
        </w:rPr>
        <w:t xml:space="preserve"> по- долу е визуализирано замърсяването с ФПЧ</w:t>
      </w:r>
      <w:r w:rsidRPr="00BE180E">
        <w:rPr>
          <w:rFonts w:ascii="Arial" w:hAnsi="Arial" w:cs="Arial"/>
          <w:sz w:val="24"/>
          <w:szCs w:val="24"/>
          <w:vertAlign w:val="subscript"/>
          <w:lang w:eastAsia="bg-BG"/>
        </w:rPr>
        <w:t>10</w:t>
      </w:r>
      <w:r w:rsidRPr="00BE180E">
        <w:rPr>
          <w:rFonts w:ascii="Arial" w:hAnsi="Arial" w:cs="Arial"/>
          <w:sz w:val="24"/>
          <w:szCs w:val="24"/>
          <w:lang w:eastAsia="bg-BG"/>
        </w:rPr>
        <w:t xml:space="preserve"> от всички източници</w:t>
      </w:r>
      <w:r w:rsidR="0092747D" w:rsidRPr="00BE180E">
        <w:rPr>
          <w:rFonts w:ascii="Arial" w:hAnsi="Arial" w:cs="Arial"/>
          <w:sz w:val="24"/>
          <w:szCs w:val="24"/>
          <w:lang w:eastAsia="bg-BG"/>
        </w:rPr>
        <w:t xml:space="preserve"> (битово отопление, индустрия, транспорт, обществен сектор)</w:t>
      </w:r>
      <w:r w:rsidRPr="00BE180E">
        <w:rPr>
          <w:rFonts w:ascii="Arial" w:hAnsi="Arial" w:cs="Arial"/>
          <w:sz w:val="24"/>
          <w:szCs w:val="24"/>
          <w:lang w:eastAsia="bg-BG"/>
        </w:rPr>
        <w:t xml:space="preserve"> на територията на гр. Хасково.</w:t>
      </w:r>
    </w:p>
    <w:p w14:paraId="7C589E79" w14:textId="77777777" w:rsidR="006C107D" w:rsidRPr="00BE180E" w:rsidRDefault="006C107D" w:rsidP="006C107D">
      <w:pPr>
        <w:spacing w:line="360" w:lineRule="auto"/>
        <w:jc w:val="both"/>
        <w:rPr>
          <w:rFonts w:ascii="Arial" w:hAnsi="Arial" w:cs="Arial"/>
          <w:sz w:val="24"/>
          <w:szCs w:val="24"/>
          <w:lang w:eastAsia="bg-BG"/>
        </w:rPr>
      </w:pPr>
      <w:r w:rsidRPr="00BE180E">
        <w:rPr>
          <w:rFonts w:ascii="Arial" w:hAnsi="Arial" w:cs="Arial"/>
          <w:noProof/>
          <w:sz w:val="24"/>
          <w:szCs w:val="24"/>
          <w:lang w:eastAsia="bg-BG"/>
        </w:rPr>
        <w:drawing>
          <wp:inline distT="0" distB="0" distL="0" distR="0" wp14:anchorId="1390D198" wp14:editId="35C57B54">
            <wp:extent cx="5752465" cy="3263900"/>
            <wp:effectExtent l="0" t="0" r="635" b="0"/>
            <wp:docPr id="1569" name="Picture 1569" descr="D:\My Documents\PKAV Haskovo 2019\Modelirane\modelirane vizualizaciq\Haskovo2018-all-P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Documents\PKAV Haskovo 2019\Modelirane\modelirane vizualizaciq\Haskovo2018-all-PM10.jpg"/>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5752465" cy="3263900"/>
                    </a:xfrm>
                    <a:prstGeom prst="rect">
                      <a:avLst/>
                    </a:prstGeom>
                    <a:noFill/>
                    <a:ln>
                      <a:noFill/>
                    </a:ln>
                  </pic:spPr>
                </pic:pic>
              </a:graphicData>
            </a:graphic>
          </wp:inline>
        </w:drawing>
      </w:r>
    </w:p>
    <w:p w14:paraId="6EC4811D" w14:textId="4101DEB6" w:rsidR="006C107D" w:rsidRPr="00BE180E" w:rsidRDefault="006C107D" w:rsidP="006C107D">
      <w:pPr>
        <w:jc w:val="center"/>
        <w:rPr>
          <w:rFonts w:ascii="Arial" w:hAnsi="Arial" w:cs="Arial"/>
          <w:sz w:val="24"/>
          <w:szCs w:val="24"/>
        </w:rPr>
      </w:pPr>
      <w:bookmarkStart w:id="205" w:name="_Toc48359068"/>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45</w:t>
      </w:r>
      <w:r w:rsidRPr="00BE180E">
        <w:rPr>
          <w:rFonts w:ascii="Arial" w:hAnsi="Arial" w:cs="Arial"/>
          <w:sz w:val="24"/>
          <w:szCs w:val="24"/>
        </w:rPr>
        <w:fldChar w:fldCharType="end"/>
      </w:r>
      <w:r w:rsidRPr="00BE180E">
        <w:rPr>
          <w:rFonts w:ascii="Arial" w:hAnsi="Arial" w:cs="Arial"/>
          <w:sz w:val="24"/>
          <w:szCs w:val="24"/>
        </w:rPr>
        <w:t>: Дисперсионно моделиране на текущото състояние, ФПЧ</w:t>
      </w:r>
      <w:r w:rsidRPr="00BE180E">
        <w:rPr>
          <w:rFonts w:ascii="Arial" w:hAnsi="Arial" w:cs="Arial"/>
          <w:sz w:val="24"/>
          <w:szCs w:val="24"/>
          <w:vertAlign w:val="subscript"/>
        </w:rPr>
        <w:t>10</w:t>
      </w:r>
      <w:r w:rsidRPr="00BE180E">
        <w:rPr>
          <w:rFonts w:ascii="Arial" w:hAnsi="Arial" w:cs="Arial"/>
          <w:sz w:val="24"/>
          <w:szCs w:val="24"/>
        </w:rPr>
        <w:t>, 2018г</w:t>
      </w:r>
      <w:bookmarkEnd w:id="205"/>
    </w:p>
    <w:p w14:paraId="039A2ACD" w14:textId="77777777" w:rsidR="002C2DBE" w:rsidRPr="00BE180E" w:rsidRDefault="002C2DBE" w:rsidP="002C2DBE">
      <w:pPr>
        <w:jc w:val="both"/>
        <w:rPr>
          <w:rFonts w:ascii="Arial" w:hAnsi="Arial" w:cs="Arial"/>
          <w:sz w:val="24"/>
          <w:szCs w:val="24"/>
        </w:rPr>
      </w:pPr>
    </w:p>
    <w:p w14:paraId="4C68B84A" w14:textId="77777777" w:rsidR="002C2DBE" w:rsidRPr="00BE180E" w:rsidRDefault="002C2DBE" w:rsidP="00731212">
      <w:pPr>
        <w:spacing w:line="360" w:lineRule="auto"/>
        <w:jc w:val="both"/>
        <w:rPr>
          <w:rFonts w:ascii="Arial" w:hAnsi="Arial" w:cs="Arial"/>
          <w:sz w:val="24"/>
          <w:szCs w:val="24"/>
        </w:rPr>
      </w:pPr>
      <w:r w:rsidRPr="00BE180E">
        <w:rPr>
          <w:rFonts w:ascii="Arial" w:hAnsi="Arial" w:cs="Arial"/>
          <w:sz w:val="24"/>
          <w:szCs w:val="24"/>
        </w:rPr>
        <w:t>В представената по-долу таблица са показани измерените и моделирани средногодишни концентрации на ФПЧ</w:t>
      </w:r>
      <w:r w:rsidRPr="00BE180E">
        <w:rPr>
          <w:rFonts w:ascii="Arial" w:hAnsi="Arial" w:cs="Arial"/>
          <w:sz w:val="24"/>
          <w:szCs w:val="24"/>
          <w:vertAlign w:val="subscript"/>
        </w:rPr>
        <w:t>10</w:t>
      </w:r>
      <w:r w:rsidRPr="00BE180E">
        <w:rPr>
          <w:rFonts w:ascii="Arial" w:hAnsi="Arial" w:cs="Arial"/>
          <w:sz w:val="24"/>
          <w:szCs w:val="24"/>
        </w:rPr>
        <w:t xml:space="preserve">. </w:t>
      </w:r>
    </w:p>
    <w:p w14:paraId="6872C31A" w14:textId="16AA6447" w:rsidR="002C2DBE" w:rsidRPr="00BE180E" w:rsidRDefault="002C2DBE" w:rsidP="002C2DBE">
      <w:pPr>
        <w:pStyle w:val="Caption"/>
        <w:spacing w:after="0" w:afterAutospacing="0"/>
        <w:ind w:left="708"/>
        <w:jc w:val="left"/>
        <w:rPr>
          <w:lang w:val="bg-BG"/>
        </w:rPr>
      </w:pPr>
      <w:bookmarkStart w:id="206" w:name="_Toc35816746"/>
      <w:bookmarkStart w:id="207" w:name="_Toc35962044"/>
      <w:bookmarkStart w:id="208" w:name="_Toc37067717"/>
      <w:bookmarkStart w:id="209" w:name="_Toc48359151"/>
      <w:r w:rsidRPr="00BE180E">
        <w:rPr>
          <w:lang w:val="bg-BG"/>
        </w:rPr>
        <w:lastRenderedPageBreak/>
        <w:t xml:space="preserve">Таблица </w:t>
      </w:r>
      <w:r w:rsidRPr="00BE180E">
        <w:rPr>
          <w:lang w:val="bg-BG"/>
        </w:rPr>
        <w:fldChar w:fldCharType="begin"/>
      </w:r>
      <w:r w:rsidRPr="00BE180E">
        <w:rPr>
          <w:lang w:val="bg-BG"/>
        </w:rPr>
        <w:instrText xml:space="preserve"> SEQ Таблица \* ARABIC </w:instrText>
      </w:r>
      <w:r w:rsidRPr="00BE180E">
        <w:rPr>
          <w:lang w:val="bg-BG"/>
        </w:rPr>
        <w:fldChar w:fldCharType="separate"/>
      </w:r>
      <w:r w:rsidR="00E63427">
        <w:rPr>
          <w:noProof/>
          <w:lang w:val="bg-BG"/>
        </w:rPr>
        <w:t>31</w:t>
      </w:r>
      <w:r w:rsidRPr="00BE180E">
        <w:rPr>
          <w:noProof/>
          <w:lang w:val="bg-BG"/>
        </w:rPr>
        <w:fldChar w:fldCharType="end"/>
      </w:r>
      <w:r w:rsidRPr="00BE180E">
        <w:rPr>
          <w:lang w:val="bg-BG"/>
        </w:rPr>
        <w:t>: Средногодишна измерена и моделирана стойност (2018г) на ФПЧ</w:t>
      </w:r>
      <w:r w:rsidRPr="00BE180E">
        <w:rPr>
          <w:vertAlign w:val="subscript"/>
          <w:lang w:val="bg-BG"/>
        </w:rPr>
        <w:t xml:space="preserve">10 </w:t>
      </w:r>
      <w:r w:rsidRPr="00BE180E">
        <w:rPr>
          <w:lang w:val="bg-BG"/>
        </w:rPr>
        <w:t>в µg/m</w:t>
      </w:r>
      <w:r w:rsidRPr="00BE180E">
        <w:rPr>
          <w:vertAlign w:val="superscript"/>
          <w:lang w:val="bg-BG"/>
        </w:rPr>
        <w:t>3</w:t>
      </w:r>
      <w:bookmarkEnd w:id="206"/>
      <w:bookmarkEnd w:id="207"/>
      <w:bookmarkEnd w:id="208"/>
      <w:bookmarkEnd w:id="209"/>
      <w:r w:rsidRPr="00BE180E">
        <w:rPr>
          <w:lang w:val="bg-BG"/>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9"/>
        <w:gridCol w:w="1978"/>
      </w:tblGrid>
      <w:tr w:rsidR="002C2DBE" w:rsidRPr="00BE180E" w14:paraId="325B3002" w14:textId="77777777" w:rsidTr="002C2DBE">
        <w:trPr>
          <w:jc w:val="center"/>
        </w:trPr>
        <w:tc>
          <w:tcPr>
            <w:tcW w:w="6669" w:type="dxa"/>
          </w:tcPr>
          <w:p w14:paraId="15B39C95" w14:textId="77777777" w:rsidR="002C2DBE" w:rsidRPr="00BE180E" w:rsidRDefault="002C2DBE" w:rsidP="002C2DBE">
            <w:pPr>
              <w:pStyle w:val="a"/>
              <w:spacing w:line="240" w:lineRule="atLeast"/>
              <w:rPr>
                <w:b w:val="0"/>
              </w:rPr>
            </w:pPr>
          </w:p>
        </w:tc>
        <w:tc>
          <w:tcPr>
            <w:tcW w:w="1978" w:type="dxa"/>
          </w:tcPr>
          <w:p w14:paraId="268AB554" w14:textId="77777777" w:rsidR="002C2DBE" w:rsidRPr="00BE180E" w:rsidRDefault="002C2DBE" w:rsidP="002C2DBE">
            <w:pPr>
              <w:pStyle w:val="a"/>
              <w:spacing w:line="240" w:lineRule="atLeast"/>
              <w:rPr>
                <w:b w:val="0"/>
              </w:rPr>
            </w:pPr>
            <w:r w:rsidRPr="00BE180E">
              <w:rPr>
                <w:b w:val="0"/>
              </w:rPr>
              <w:t>ФПЧ</w:t>
            </w:r>
            <w:r w:rsidRPr="00BE180E">
              <w:rPr>
                <w:b w:val="0"/>
                <w:vertAlign w:val="subscript"/>
              </w:rPr>
              <w:t>10</w:t>
            </w:r>
            <w:r w:rsidRPr="00BE180E">
              <w:rPr>
                <w:b w:val="0"/>
              </w:rPr>
              <w:t xml:space="preserve"> µg/m</w:t>
            </w:r>
            <w:r w:rsidRPr="00BE180E">
              <w:rPr>
                <w:b w:val="0"/>
                <w:vertAlign w:val="superscript"/>
              </w:rPr>
              <w:t>3</w:t>
            </w:r>
          </w:p>
        </w:tc>
      </w:tr>
      <w:tr w:rsidR="002C2DBE" w:rsidRPr="00BE180E" w14:paraId="4727A6CD" w14:textId="77777777" w:rsidTr="002C2DBE">
        <w:trPr>
          <w:jc w:val="center"/>
        </w:trPr>
        <w:tc>
          <w:tcPr>
            <w:tcW w:w="6669" w:type="dxa"/>
          </w:tcPr>
          <w:p w14:paraId="6F4D840E" w14:textId="362DD1F9" w:rsidR="002C2DBE" w:rsidRPr="00BE180E" w:rsidRDefault="00D42609" w:rsidP="002C2DBE">
            <w:pPr>
              <w:pStyle w:val="a"/>
              <w:spacing w:line="240" w:lineRule="atLeast"/>
              <w:rPr>
                <w:b w:val="0"/>
              </w:rPr>
            </w:pPr>
            <w:r>
              <w:rPr>
                <w:b w:val="0"/>
              </w:rPr>
              <w:t xml:space="preserve">Пункт „РИОСВ- Хасково“ : </w:t>
            </w:r>
            <w:r w:rsidR="002C2DBE" w:rsidRPr="00BE180E">
              <w:rPr>
                <w:b w:val="0"/>
              </w:rPr>
              <w:t>измерена стойност</w:t>
            </w:r>
          </w:p>
        </w:tc>
        <w:tc>
          <w:tcPr>
            <w:tcW w:w="1978" w:type="dxa"/>
          </w:tcPr>
          <w:p w14:paraId="0BD00A4B" w14:textId="77777777" w:rsidR="002C2DBE" w:rsidRPr="00BE180E" w:rsidRDefault="002C2DBE" w:rsidP="002C2DBE">
            <w:pPr>
              <w:pStyle w:val="a"/>
              <w:spacing w:line="240" w:lineRule="atLeast"/>
              <w:rPr>
                <w:b w:val="0"/>
              </w:rPr>
            </w:pPr>
            <w:r w:rsidRPr="00BE180E">
              <w:rPr>
                <w:b w:val="0"/>
              </w:rPr>
              <w:t>35</w:t>
            </w:r>
          </w:p>
        </w:tc>
      </w:tr>
      <w:tr w:rsidR="002C2DBE" w:rsidRPr="00BE180E" w14:paraId="32F2978E" w14:textId="77777777" w:rsidTr="002C2DBE">
        <w:trPr>
          <w:jc w:val="center"/>
        </w:trPr>
        <w:tc>
          <w:tcPr>
            <w:tcW w:w="6669" w:type="dxa"/>
          </w:tcPr>
          <w:p w14:paraId="5736F238" w14:textId="4890C380" w:rsidR="002C2DBE" w:rsidRPr="00BE180E" w:rsidRDefault="002C2DBE" w:rsidP="00D42609">
            <w:pPr>
              <w:pStyle w:val="a"/>
              <w:spacing w:line="240" w:lineRule="atLeast"/>
              <w:rPr>
                <w:b w:val="0"/>
              </w:rPr>
            </w:pPr>
            <w:bookmarkStart w:id="210" w:name="OLE_LINK6"/>
            <w:bookmarkStart w:id="211" w:name="OLE_LINK7"/>
            <w:r w:rsidRPr="00BE180E">
              <w:rPr>
                <w:b w:val="0"/>
              </w:rPr>
              <w:t xml:space="preserve">Пункт „РИОСВ- Хасково“ </w:t>
            </w:r>
            <w:r w:rsidR="00D42609">
              <w:rPr>
                <w:b w:val="0"/>
              </w:rPr>
              <w:t>:</w:t>
            </w:r>
            <w:r w:rsidRPr="00BE180E">
              <w:rPr>
                <w:b w:val="0"/>
              </w:rPr>
              <w:t xml:space="preserve"> моделирана стойност</w:t>
            </w:r>
            <w:bookmarkEnd w:id="210"/>
            <w:bookmarkEnd w:id="211"/>
          </w:p>
        </w:tc>
        <w:tc>
          <w:tcPr>
            <w:tcW w:w="1978" w:type="dxa"/>
          </w:tcPr>
          <w:p w14:paraId="71F72FD3" w14:textId="77777777" w:rsidR="002C2DBE" w:rsidRPr="00BE180E" w:rsidRDefault="002C2DBE" w:rsidP="002C2DBE">
            <w:pPr>
              <w:pStyle w:val="a"/>
              <w:spacing w:line="240" w:lineRule="atLeast"/>
              <w:rPr>
                <w:b w:val="0"/>
              </w:rPr>
            </w:pPr>
            <w:r w:rsidRPr="00BE180E">
              <w:rPr>
                <w:b w:val="0"/>
              </w:rPr>
              <w:t>23,7</w:t>
            </w:r>
          </w:p>
        </w:tc>
      </w:tr>
      <w:tr w:rsidR="002C2DBE" w:rsidRPr="00BE180E" w14:paraId="45BCD5B5" w14:textId="77777777" w:rsidTr="002C2DBE">
        <w:trPr>
          <w:jc w:val="center"/>
        </w:trPr>
        <w:tc>
          <w:tcPr>
            <w:tcW w:w="6669" w:type="dxa"/>
          </w:tcPr>
          <w:p w14:paraId="1FACFDA0" w14:textId="0B1A3A79" w:rsidR="002C2DBE" w:rsidRPr="00BE180E" w:rsidRDefault="002C2DBE" w:rsidP="00D42609">
            <w:pPr>
              <w:pStyle w:val="a"/>
              <w:spacing w:line="240" w:lineRule="atLeast"/>
              <w:rPr>
                <w:b w:val="0"/>
              </w:rPr>
            </w:pPr>
            <w:r w:rsidRPr="00BE180E">
              <w:rPr>
                <w:b w:val="0"/>
              </w:rPr>
              <w:t xml:space="preserve">Пункт „РИОСВ- Хасково“ </w:t>
            </w:r>
            <w:r w:rsidR="00D42609">
              <w:rPr>
                <w:b w:val="0"/>
              </w:rPr>
              <w:t>:</w:t>
            </w:r>
            <w:r w:rsidRPr="00BE180E">
              <w:rPr>
                <w:b w:val="0"/>
              </w:rPr>
              <w:t xml:space="preserve"> моделирана стойност + фонова концентрация (8,68</w:t>
            </w:r>
            <w:r w:rsidRPr="00BE180E">
              <w:rPr>
                <w:b w:val="0"/>
                <w:lang w:val="en-US"/>
              </w:rPr>
              <w:t xml:space="preserve"> </w:t>
            </w:r>
            <w:r w:rsidRPr="00BE180E">
              <w:rPr>
                <w:b w:val="0"/>
              </w:rPr>
              <w:t>µg/m</w:t>
            </w:r>
            <w:r w:rsidRPr="00BE180E">
              <w:rPr>
                <w:b w:val="0"/>
                <w:vertAlign w:val="superscript"/>
              </w:rPr>
              <w:t>3</w:t>
            </w:r>
            <w:r w:rsidRPr="00BE180E">
              <w:rPr>
                <w:b w:val="0"/>
              </w:rPr>
              <w:t>)</w:t>
            </w:r>
          </w:p>
        </w:tc>
        <w:tc>
          <w:tcPr>
            <w:tcW w:w="1978" w:type="dxa"/>
          </w:tcPr>
          <w:p w14:paraId="4A8AB133" w14:textId="77777777" w:rsidR="002C2DBE" w:rsidRPr="00BE180E" w:rsidRDefault="002C2DBE" w:rsidP="002C2DBE">
            <w:pPr>
              <w:pStyle w:val="a"/>
              <w:spacing w:line="240" w:lineRule="atLeast"/>
              <w:rPr>
                <w:b w:val="0"/>
              </w:rPr>
            </w:pPr>
            <w:r w:rsidRPr="00BE180E">
              <w:rPr>
                <w:b w:val="0"/>
              </w:rPr>
              <w:t>32,38</w:t>
            </w:r>
          </w:p>
        </w:tc>
      </w:tr>
    </w:tbl>
    <w:p w14:paraId="785F54F8" w14:textId="77777777" w:rsidR="002C2DBE" w:rsidRPr="00BE180E" w:rsidRDefault="002C2DBE" w:rsidP="006C107D">
      <w:pPr>
        <w:jc w:val="center"/>
        <w:rPr>
          <w:rFonts w:ascii="Arial" w:hAnsi="Arial" w:cs="Arial"/>
          <w:sz w:val="24"/>
          <w:szCs w:val="24"/>
        </w:rPr>
      </w:pPr>
    </w:p>
    <w:p w14:paraId="46A68EFA" w14:textId="65AE4418" w:rsidR="00D567AE" w:rsidRDefault="002C2DBE" w:rsidP="002C2DBE">
      <w:pPr>
        <w:spacing w:line="360" w:lineRule="auto"/>
        <w:jc w:val="both"/>
        <w:rPr>
          <w:rFonts w:ascii="Arial" w:hAnsi="Arial" w:cs="Arial"/>
          <w:sz w:val="24"/>
          <w:szCs w:val="24"/>
        </w:rPr>
      </w:pPr>
      <w:r w:rsidRPr="00D42609">
        <w:rPr>
          <w:rFonts w:ascii="Arial" w:hAnsi="Arial" w:cs="Arial"/>
          <w:sz w:val="24"/>
          <w:szCs w:val="24"/>
        </w:rPr>
        <w:t>Разликата между измерената и моделираната стойност е 7% при допустима неопределеност от 50% (съгласно Наредба 12/ 2010). Следователно грешката на модела е далеч под допустимата и моделът може да се използва за оценка качеството на въздуха на територията на общината.</w:t>
      </w:r>
      <w:r w:rsidR="00D42609">
        <w:rPr>
          <w:rFonts w:ascii="Arial" w:hAnsi="Arial" w:cs="Arial"/>
          <w:sz w:val="24"/>
          <w:szCs w:val="24"/>
        </w:rPr>
        <w:t xml:space="preserve"> </w:t>
      </w:r>
    </w:p>
    <w:p w14:paraId="0841F706" w14:textId="3DD25EDA" w:rsidR="00D42609" w:rsidRDefault="00D42609" w:rsidP="002C2DBE">
      <w:pPr>
        <w:spacing w:line="360" w:lineRule="auto"/>
        <w:jc w:val="both"/>
        <w:rPr>
          <w:rFonts w:ascii="Arial" w:hAnsi="Arial" w:cs="Arial"/>
          <w:sz w:val="24"/>
          <w:szCs w:val="24"/>
        </w:rPr>
      </w:pPr>
      <w:r>
        <w:rPr>
          <w:rFonts w:ascii="Arial" w:hAnsi="Arial" w:cs="Arial"/>
          <w:sz w:val="24"/>
          <w:szCs w:val="24"/>
        </w:rPr>
        <w:t xml:space="preserve">При дисперсионното моделиране не се отчита фоновата концентрация. Като фонова концентрация е използвана тази от станцията в Рожен - </w:t>
      </w:r>
      <w:r w:rsidRPr="00D42609">
        <w:rPr>
          <w:rFonts w:ascii="Arial" w:hAnsi="Arial" w:cs="Arial"/>
          <w:sz w:val="24"/>
          <w:szCs w:val="24"/>
        </w:rPr>
        <w:t>8,68 µg/m</w:t>
      </w:r>
      <w:r w:rsidRPr="004E6779">
        <w:rPr>
          <w:rFonts w:ascii="Arial" w:hAnsi="Arial" w:cs="Arial"/>
          <w:sz w:val="24"/>
          <w:szCs w:val="24"/>
          <w:vertAlign w:val="superscript"/>
        </w:rPr>
        <w:t>3</w:t>
      </w:r>
      <w:r>
        <w:rPr>
          <w:rFonts w:ascii="Arial" w:hAnsi="Arial" w:cs="Arial"/>
          <w:sz w:val="24"/>
          <w:szCs w:val="24"/>
        </w:rPr>
        <w:t>. За сравнението е използвана измерената стойност от пункта за ръчно пробонабиране в гр. Хасково</w:t>
      </w:r>
      <w:r w:rsidR="00A2209A">
        <w:rPr>
          <w:rFonts w:ascii="Arial" w:hAnsi="Arial" w:cs="Arial"/>
          <w:sz w:val="24"/>
          <w:szCs w:val="24"/>
        </w:rPr>
        <w:t>, която се сравнява с моделираната стойност, към която е прибавена фоновата концентрация от станция Рожен.</w:t>
      </w:r>
    </w:p>
    <w:p w14:paraId="7F5BE07D" w14:textId="024185F1" w:rsidR="00D11C1F" w:rsidRDefault="00D11C1F" w:rsidP="0007751F">
      <w:pPr>
        <w:spacing w:after="0" w:line="360" w:lineRule="auto"/>
        <w:jc w:val="both"/>
        <w:rPr>
          <w:rFonts w:ascii="Arial" w:hAnsi="Arial" w:cs="Arial"/>
          <w:sz w:val="24"/>
          <w:szCs w:val="24"/>
        </w:rPr>
      </w:pPr>
      <w:r w:rsidRPr="00BE180E">
        <w:rPr>
          <w:rFonts w:ascii="Arial" w:hAnsi="Arial" w:cs="Arial"/>
          <w:sz w:val="24"/>
          <w:szCs w:val="24"/>
        </w:rPr>
        <w:t xml:space="preserve">На Фигура </w:t>
      </w:r>
      <w:r w:rsidR="00C40F5E" w:rsidRPr="00BE180E">
        <w:rPr>
          <w:rFonts w:ascii="Arial" w:hAnsi="Arial" w:cs="Arial"/>
          <w:sz w:val="24"/>
          <w:szCs w:val="24"/>
        </w:rPr>
        <w:t>4</w:t>
      </w:r>
      <w:r w:rsidR="007616A4">
        <w:rPr>
          <w:rFonts w:ascii="Arial" w:hAnsi="Arial" w:cs="Arial"/>
          <w:sz w:val="24"/>
          <w:szCs w:val="24"/>
        </w:rPr>
        <w:t>6</w:t>
      </w:r>
      <w:r w:rsidRPr="00BE180E">
        <w:rPr>
          <w:rFonts w:ascii="Arial" w:hAnsi="Arial" w:cs="Arial"/>
          <w:sz w:val="24"/>
          <w:szCs w:val="24"/>
        </w:rPr>
        <w:t xml:space="preserve"> е представен резултатът от дисперсионното моделиране на</w:t>
      </w:r>
      <w:r w:rsidR="00C40F5E" w:rsidRPr="00BE180E">
        <w:rPr>
          <w:rFonts w:ascii="Arial" w:hAnsi="Arial" w:cs="Arial"/>
          <w:sz w:val="24"/>
          <w:szCs w:val="24"/>
        </w:rPr>
        <w:t xml:space="preserve"> замърсяването с ФПЧ</w:t>
      </w:r>
      <w:r w:rsidR="00C40F5E" w:rsidRPr="00BE180E">
        <w:rPr>
          <w:rFonts w:ascii="Arial" w:hAnsi="Arial" w:cs="Arial"/>
          <w:sz w:val="24"/>
          <w:szCs w:val="24"/>
          <w:vertAlign w:val="subscript"/>
        </w:rPr>
        <w:t>10</w:t>
      </w:r>
      <w:r w:rsidRPr="00BE180E">
        <w:rPr>
          <w:rFonts w:ascii="Arial" w:hAnsi="Arial" w:cs="Arial"/>
          <w:sz w:val="24"/>
          <w:szCs w:val="24"/>
        </w:rPr>
        <w:t xml:space="preserve"> </w:t>
      </w:r>
      <w:r w:rsidR="00C40F5E" w:rsidRPr="00BE180E">
        <w:rPr>
          <w:rFonts w:ascii="Arial" w:hAnsi="Arial" w:cs="Arial"/>
          <w:sz w:val="24"/>
          <w:szCs w:val="24"/>
        </w:rPr>
        <w:t xml:space="preserve">от </w:t>
      </w:r>
      <w:r w:rsidRPr="00BE180E">
        <w:rPr>
          <w:rFonts w:ascii="Arial" w:hAnsi="Arial" w:cs="Arial"/>
          <w:sz w:val="24"/>
          <w:szCs w:val="24"/>
        </w:rPr>
        <w:t>сектор Транспорт.</w:t>
      </w:r>
    </w:p>
    <w:p w14:paraId="0E91A237" w14:textId="77777777" w:rsidR="00DB7D4A" w:rsidRPr="00BE180E" w:rsidRDefault="00DB7D4A" w:rsidP="0007751F">
      <w:pPr>
        <w:spacing w:after="0" w:line="360" w:lineRule="auto"/>
        <w:jc w:val="both"/>
        <w:rPr>
          <w:rFonts w:ascii="Arial" w:hAnsi="Arial" w:cs="Arial"/>
          <w:sz w:val="24"/>
          <w:szCs w:val="24"/>
        </w:rPr>
      </w:pPr>
    </w:p>
    <w:p w14:paraId="02C02150" w14:textId="77777777" w:rsidR="00A56A2C" w:rsidRPr="00BE180E" w:rsidRDefault="006C107D" w:rsidP="002D6496">
      <w:pPr>
        <w:spacing w:after="0"/>
        <w:jc w:val="center"/>
        <w:rPr>
          <w:rFonts w:ascii="Arial" w:hAnsi="Arial" w:cs="Arial"/>
          <w:sz w:val="24"/>
          <w:szCs w:val="24"/>
          <w:lang w:val="en-US"/>
        </w:rPr>
      </w:pPr>
      <w:r w:rsidRPr="00BE180E">
        <w:rPr>
          <w:rFonts w:ascii="Arial" w:hAnsi="Arial" w:cs="Arial"/>
          <w:noProof/>
          <w:sz w:val="24"/>
          <w:szCs w:val="24"/>
          <w:lang w:eastAsia="bg-BG"/>
        </w:rPr>
        <w:lastRenderedPageBreak/>
        <w:drawing>
          <wp:inline distT="0" distB="0" distL="0" distR="0" wp14:anchorId="74190773" wp14:editId="29E27507">
            <wp:extent cx="5656521" cy="3080292"/>
            <wp:effectExtent l="0" t="0" r="1905" b="6350"/>
            <wp:docPr id="1573" name="Picture 1573" descr="D:\My Documents\PKAV Haskovo 2019\Modelirane\modelirane vizualizaciq\2018=roads_PM10-hask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Documents\PKAV Haskovo 2019\Modelirane\modelirane vizualizaciq\2018=roads_PM10-haskovo.jpg"/>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5687361" cy="3097086"/>
                    </a:xfrm>
                    <a:prstGeom prst="rect">
                      <a:avLst/>
                    </a:prstGeom>
                    <a:noFill/>
                    <a:ln>
                      <a:noFill/>
                    </a:ln>
                  </pic:spPr>
                </pic:pic>
              </a:graphicData>
            </a:graphic>
          </wp:inline>
        </w:drawing>
      </w:r>
      <w:bookmarkStart w:id="212" w:name="_Toc37066831"/>
    </w:p>
    <w:p w14:paraId="1FCA9DF5" w14:textId="0E751269" w:rsidR="0007751F" w:rsidRPr="00BE180E" w:rsidRDefault="006C107D" w:rsidP="002D6496">
      <w:pPr>
        <w:spacing w:after="0"/>
        <w:jc w:val="center"/>
        <w:rPr>
          <w:rFonts w:ascii="Arial" w:hAnsi="Arial" w:cs="Arial"/>
          <w:sz w:val="24"/>
          <w:szCs w:val="24"/>
        </w:rPr>
      </w:pPr>
      <w:bookmarkStart w:id="213" w:name="_Toc48359069"/>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46</w:t>
      </w:r>
      <w:r w:rsidRPr="00BE180E">
        <w:rPr>
          <w:rFonts w:ascii="Arial" w:hAnsi="Arial" w:cs="Arial"/>
          <w:noProof/>
          <w:sz w:val="24"/>
          <w:szCs w:val="24"/>
        </w:rPr>
        <w:fldChar w:fldCharType="end"/>
      </w:r>
      <w:r w:rsidRPr="00BE180E">
        <w:rPr>
          <w:rFonts w:ascii="Arial" w:hAnsi="Arial" w:cs="Arial"/>
          <w:sz w:val="24"/>
          <w:szCs w:val="24"/>
        </w:rPr>
        <w:t>: Дисперсионно моделиране на замърсяването с ФПЧ</w:t>
      </w:r>
      <w:r w:rsidRPr="00BE180E">
        <w:rPr>
          <w:rFonts w:ascii="Arial" w:hAnsi="Arial" w:cs="Arial"/>
          <w:sz w:val="24"/>
          <w:szCs w:val="24"/>
          <w:vertAlign w:val="subscript"/>
        </w:rPr>
        <w:t>10</w:t>
      </w:r>
      <w:r w:rsidRPr="00BE180E">
        <w:rPr>
          <w:rFonts w:ascii="Arial" w:hAnsi="Arial" w:cs="Arial"/>
          <w:sz w:val="24"/>
          <w:szCs w:val="24"/>
        </w:rPr>
        <w:t xml:space="preserve"> от сектор Транспорт, 2018г</w:t>
      </w:r>
      <w:bookmarkEnd w:id="212"/>
      <w:bookmarkEnd w:id="213"/>
    </w:p>
    <w:p w14:paraId="71380E83" w14:textId="77777777" w:rsidR="00DB7D4A" w:rsidRDefault="00DB7D4A" w:rsidP="0007751F">
      <w:pPr>
        <w:spacing w:after="0" w:line="240" w:lineRule="auto"/>
        <w:rPr>
          <w:rFonts w:ascii="Arial" w:hAnsi="Arial" w:cs="Arial"/>
          <w:sz w:val="24"/>
          <w:szCs w:val="24"/>
        </w:rPr>
      </w:pPr>
    </w:p>
    <w:p w14:paraId="2D00A317" w14:textId="1B7AAC52" w:rsidR="00C40F5E" w:rsidRPr="00BE180E" w:rsidRDefault="00D11C1F" w:rsidP="0007751F">
      <w:pPr>
        <w:spacing w:after="0" w:line="240" w:lineRule="auto"/>
        <w:rPr>
          <w:rFonts w:ascii="Arial" w:hAnsi="Arial" w:cs="Arial"/>
          <w:sz w:val="24"/>
          <w:szCs w:val="24"/>
        </w:rPr>
      </w:pPr>
      <w:r w:rsidRPr="00BE180E">
        <w:rPr>
          <w:rFonts w:ascii="Arial" w:hAnsi="Arial" w:cs="Arial"/>
          <w:sz w:val="24"/>
          <w:szCs w:val="24"/>
        </w:rPr>
        <w:t xml:space="preserve">На Фигура </w:t>
      </w:r>
      <w:r w:rsidR="00C40F5E" w:rsidRPr="00BE180E">
        <w:rPr>
          <w:rFonts w:ascii="Arial" w:hAnsi="Arial" w:cs="Arial"/>
          <w:sz w:val="24"/>
          <w:szCs w:val="24"/>
        </w:rPr>
        <w:t>4</w:t>
      </w:r>
      <w:r w:rsidR="007616A4">
        <w:rPr>
          <w:rFonts w:ascii="Arial" w:hAnsi="Arial" w:cs="Arial"/>
          <w:sz w:val="24"/>
          <w:szCs w:val="24"/>
        </w:rPr>
        <w:t>7</w:t>
      </w:r>
      <w:r w:rsidRPr="00BE180E">
        <w:rPr>
          <w:rFonts w:ascii="Arial" w:hAnsi="Arial" w:cs="Arial"/>
          <w:sz w:val="24"/>
          <w:szCs w:val="24"/>
        </w:rPr>
        <w:t xml:space="preserve"> е представен резултатът от дисперсионното моделиране на сектор Индустрия.</w:t>
      </w:r>
    </w:p>
    <w:p w14:paraId="3B1A73B5" w14:textId="0C7D7BC8" w:rsidR="0007751F" w:rsidRPr="00BE180E" w:rsidRDefault="0007751F" w:rsidP="00C40F5E">
      <w:pPr>
        <w:spacing w:after="0" w:line="240" w:lineRule="auto"/>
        <w:jc w:val="center"/>
        <w:rPr>
          <w:rFonts w:ascii="Arial" w:hAnsi="Arial" w:cs="Arial"/>
          <w:sz w:val="24"/>
          <w:szCs w:val="24"/>
        </w:rPr>
      </w:pPr>
      <w:r w:rsidRPr="00BE180E">
        <w:rPr>
          <w:rFonts w:ascii="Arial" w:hAnsi="Arial" w:cs="Arial"/>
          <w:noProof/>
          <w:sz w:val="24"/>
          <w:szCs w:val="24"/>
          <w:lang w:eastAsia="bg-BG"/>
        </w:rPr>
        <w:drawing>
          <wp:inline distT="0" distB="0" distL="0" distR="0" wp14:anchorId="4BDB6747" wp14:editId="3AFA634D">
            <wp:extent cx="5494483" cy="3019646"/>
            <wp:effectExtent l="0" t="0" r="0" b="0"/>
            <wp:docPr id="9" name="Picture 9" descr="D:\My Documents\PKAV Haskovo 2019\Modelirane\modelirane vizualizaciq\Industry1_PM10_2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PKAV Haskovo 2019\Modelirane\modelirane vizualizaciq\Industry1_PM10_2018-1.jpg"/>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5494940" cy="3019897"/>
                    </a:xfrm>
                    <a:prstGeom prst="rect">
                      <a:avLst/>
                    </a:prstGeom>
                    <a:noFill/>
                    <a:ln>
                      <a:noFill/>
                    </a:ln>
                  </pic:spPr>
                </pic:pic>
              </a:graphicData>
            </a:graphic>
          </wp:inline>
        </w:drawing>
      </w:r>
    </w:p>
    <w:p w14:paraId="00D5BDFA" w14:textId="2F3125D8" w:rsidR="0007751F" w:rsidRPr="00BE180E" w:rsidRDefault="0007751F" w:rsidP="00F27381">
      <w:pPr>
        <w:spacing w:after="0" w:line="360" w:lineRule="auto"/>
        <w:jc w:val="center"/>
      </w:pPr>
      <w:bookmarkStart w:id="214" w:name="_Toc48359070"/>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47</w:t>
      </w:r>
      <w:r w:rsidRPr="00BE180E">
        <w:rPr>
          <w:rFonts w:ascii="Arial" w:hAnsi="Arial" w:cs="Arial"/>
          <w:noProof/>
          <w:sz w:val="24"/>
          <w:szCs w:val="24"/>
        </w:rPr>
        <w:fldChar w:fldCharType="end"/>
      </w:r>
      <w:r w:rsidRPr="00BE180E">
        <w:rPr>
          <w:rFonts w:ascii="Arial" w:hAnsi="Arial" w:cs="Arial"/>
          <w:sz w:val="24"/>
          <w:szCs w:val="24"/>
        </w:rPr>
        <w:t>: Дисперсионно моделиране на замърсяването с ФПЧ</w:t>
      </w:r>
      <w:r w:rsidRPr="00BE180E">
        <w:rPr>
          <w:rFonts w:ascii="Arial" w:hAnsi="Arial" w:cs="Arial"/>
          <w:sz w:val="24"/>
          <w:szCs w:val="24"/>
          <w:vertAlign w:val="subscript"/>
        </w:rPr>
        <w:t>10</w:t>
      </w:r>
      <w:r w:rsidRPr="00BE180E">
        <w:rPr>
          <w:rFonts w:ascii="Arial" w:hAnsi="Arial" w:cs="Arial"/>
          <w:sz w:val="24"/>
          <w:szCs w:val="24"/>
        </w:rPr>
        <w:t xml:space="preserve"> от сектор </w:t>
      </w:r>
      <w:r w:rsidR="00C40F5E" w:rsidRPr="00BE180E">
        <w:rPr>
          <w:rFonts w:ascii="Arial" w:hAnsi="Arial" w:cs="Arial"/>
          <w:sz w:val="24"/>
          <w:szCs w:val="24"/>
        </w:rPr>
        <w:t>Индустрия</w:t>
      </w:r>
      <w:r w:rsidRPr="00BE180E">
        <w:rPr>
          <w:rFonts w:ascii="Arial" w:hAnsi="Arial" w:cs="Arial"/>
          <w:sz w:val="24"/>
          <w:szCs w:val="24"/>
        </w:rPr>
        <w:t>, 2018г</w:t>
      </w:r>
      <w:bookmarkEnd w:id="214"/>
    </w:p>
    <w:p w14:paraId="22E5BD6B" w14:textId="77777777" w:rsidR="009B5CD7" w:rsidRPr="00BE180E" w:rsidRDefault="009B5CD7" w:rsidP="004E5B49">
      <w:pPr>
        <w:pStyle w:val="Heading3"/>
        <w:numPr>
          <w:ilvl w:val="2"/>
          <w:numId w:val="20"/>
        </w:numPr>
        <w:rPr>
          <w:lang w:val="bg-BG"/>
        </w:rPr>
      </w:pPr>
      <w:bookmarkStart w:id="215" w:name="_Toc48358983"/>
      <w:r w:rsidRPr="00BE180E">
        <w:rPr>
          <w:lang w:val="bg-BG"/>
        </w:rPr>
        <w:lastRenderedPageBreak/>
        <w:t>Дисперсионно моделиране на замърсяването с ПАВ за 2018г</w:t>
      </w:r>
      <w:bookmarkEnd w:id="215"/>
    </w:p>
    <w:p w14:paraId="62A0820B" w14:textId="77777777" w:rsidR="00B23ED9" w:rsidRPr="00BE180E" w:rsidRDefault="00B23ED9" w:rsidP="00B23ED9">
      <w:pPr>
        <w:spacing w:line="360" w:lineRule="auto"/>
        <w:jc w:val="both"/>
        <w:rPr>
          <w:rFonts w:ascii="Arial" w:hAnsi="Arial" w:cs="Arial"/>
          <w:sz w:val="24"/>
          <w:szCs w:val="24"/>
          <w:lang w:eastAsia="bg-BG"/>
        </w:rPr>
      </w:pPr>
      <w:r w:rsidRPr="00BE180E">
        <w:rPr>
          <w:rFonts w:ascii="Arial" w:hAnsi="Arial" w:cs="Arial"/>
          <w:sz w:val="24"/>
          <w:szCs w:val="24"/>
          <w:lang w:eastAsia="bg-BG"/>
        </w:rPr>
        <w:t>За базова година е взета 2018г. Дисперсионното моделиране за базовата година е извършено на база предоставени данни от пункт за ръчно пробонабиране - РИОСВ Хасково. Данните са вкарани в софтуер за дисперсионно моделиране Airviro.</w:t>
      </w:r>
    </w:p>
    <w:p w14:paraId="42A9D2F9" w14:textId="2513A8B1" w:rsidR="004E5B49" w:rsidRPr="00BE180E" w:rsidRDefault="00B23ED9" w:rsidP="00B23ED9">
      <w:pPr>
        <w:spacing w:line="360" w:lineRule="auto"/>
        <w:jc w:val="both"/>
        <w:rPr>
          <w:rFonts w:ascii="Arial" w:hAnsi="Arial" w:cs="Arial"/>
          <w:sz w:val="24"/>
          <w:szCs w:val="24"/>
          <w:lang w:eastAsia="bg-BG"/>
        </w:rPr>
      </w:pPr>
      <w:r w:rsidRPr="00BE180E">
        <w:rPr>
          <w:rFonts w:ascii="Arial" w:hAnsi="Arial" w:cs="Arial"/>
          <w:sz w:val="24"/>
          <w:szCs w:val="24"/>
          <w:lang w:eastAsia="bg-BG"/>
        </w:rPr>
        <w:t xml:space="preserve">На Фигура </w:t>
      </w:r>
      <w:r w:rsidR="00C40F5E" w:rsidRPr="00BE180E">
        <w:rPr>
          <w:rFonts w:ascii="Arial" w:hAnsi="Arial" w:cs="Arial"/>
          <w:sz w:val="24"/>
          <w:szCs w:val="24"/>
          <w:lang w:eastAsia="bg-BG"/>
        </w:rPr>
        <w:t>4</w:t>
      </w:r>
      <w:r w:rsidR="007616A4">
        <w:rPr>
          <w:rFonts w:ascii="Arial" w:hAnsi="Arial" w:cs="Arial"/>
          <w:sz w:val="24"/>
          <w:szCs w:val="24"/>
          <w:lang w:eastAsia="bg-BG"/>
        </w:rPr>
        <w:t>8</w:t>
      </w:r>
      <w:r w:rsidRPr="00BE180E">
        <w:rPr>
          <w:rFonts w:ascii="Arial" w:hAnsi="Arial" w:cs="Arial"/>
          <w:sz w:val="24"/>
          <w:szCs w:val="24"/>
          <w:lang w:eastAsia="bg-BG"/>
        </w:rPr>
        <w:t xml:space="preserve"> по- долу е визуализирано замърсяването с </w:t>
      </w:r>
      <w:r w:rsidR="0007751F" w:rsidRPr="00BE180E">
        <w:rPr>
          <w:rFonts w:ascii="Arial" w:hAnsi="Arial" w:cs="Arial"/>
          <w:sz w:val="24"/>
          <w:szCs w:val="24"/>
          <w:lang w:eastAsia="bg-BG"/>
        </w:rPr>
        <w:t>ПАВ</w:t>
      </w:r>
      <w:r w:rsidRPr="00BE180E">
        <w:rPr>
          <w:rFonts w:ascii="Arial" w:hAnsi="Arial" w:cs="Arial"/>
          <w:sz w:val="24"/>
          <w:szCs w:val="24"/>
          <w:lang w:eastAsia="bg-BG"/>
        </w:rPr>
        <w:t xml:space="preserve"> от всички източници </w:t>
      </w:r>
      <w:r w:rsidR="0007751F" w:rsidRPr="00BE180E">
        <w:rPr>
          <w:rFonts w:ascii="Arial" w:hAnsi="Arial" w:cs="Arial"/>
          <w:sz w:val="24"/>
          <w:szCs w:val="24"/>
          <w:lang w:eastAsia="bg-BG"/>
        </w:rPr>
        <w:t xml:space="preserve">инвентаризирани източници </w:t>
      </w:r>
      <w:r w:rsidRPr="00BE180E">
        <w:rPr>
          <w:rFonts w:ascii="Arial" w:hAnsi="Arial" w:cs="Arial"/>
          <w:sz w:val="24"/>
          <w:szCs w:val="24"/>
          <w:lang w:eastAsia="bg-BG"/>
        </w:rPr>
        <w:t>на територията на гр. Хасково.</w:t>
      </w:r>
    </w:p>
    <w:p w14:paraId="080F7D11" w14:textId="77777777" w:rsidR="006C107D" w:rsidRPr="00BE180E" w:rsidRDefault="006C107D" w:rsidP="006C107D">
      <w:pPr>
        <w:rPr>
          <w:lang w:eastAsia="de-DE"/>
        </w:rPr>
      </w:pPr>
      <w:r w:rsidRPr="00BE180E">
        <w:rPr>
          <w:noProof/>
          <w:lang w:eastAsia="bg-BG"/>
        </w:rPr>
        <w:drawing>
          <wp:inline distT="0" distB="0" distL="0" distR="0" wp14:anchorId="5131700B" wp14:editId="70A42B30">
            <wp:extent cx="5752465" cy="3263900"/>
            <wp:effectExtent l="0" t="0" r="635" b="0"/>
            <wp:docPr id="1570" name="Picture 1570" descr="D:\My Documents\PKAV Haskovo 2019\Modelirane\modelirane vizualizaciq\PAH-0216-04%-500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y Documents\PKAV Haskovo 2019\Modelirane\modelirane vizualizaciq\PAH-0216-04%-500gr.jpg"/>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5752465" cy="3263900"/>
                    </a:xfrm>
                    <a:prstGeom prst="rect">
                      <a:avLst/>
                    </a:prstGeom>
                    <a:noFill/>
                    <a:ln>
                      <a:noFill/>
                    </a:ln>
                  </pic:spPr>
                </pic:pic>
              </a:graphicData>
            </a:graphic>
          </wp:inline>
        </w:drawing>
      </w:r>
    </w:p>
    <w:p w14:paraId="553DAA26" w14:textId="09088464" w:rsidR="006C107D" w:rsidRPr="00BE180E" w:rsidRDefault="006C107D" w:rsidP="006C107D">
      <w:pPr>
        <w:pStyle w:val="Footer"/>
        <w:keepNext/>
        <w:jc w:val="center"/>
        <w:rPr>
          <w:rFonts w:ascii="Arial" w:hAnsi="Arial" w:cs="Arial"/>
          <w:sz w:val="24"/>
          <w:szCs w:val="24"/>
        </w:rPr>
      </w:pPr>
      <w:bookmarkStart w:id="216" w:name="_Toc48359071"/>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48</w:t>
      </w:r>
      <w:r w:rsidRPr="00BE180E">
        <w:rPr>
          <w:rFonts w:ascii="Arial" w:hAnsi="Arial" w:cs="Arial"/>
          <w:sz w:val="24"/>
          <w:szCs w:val="24"/>
        </w:rPr>
        <w:fldChar w:fldCharType="end"/>
      </w:r>
      <w:r w:rsidRPr="00BE180E">
        <w:rPr>
          <w:rFonts w:ascii="Arial" w:hAnsi="Arial" w:cs="Arial"/>
          <w:sz w:val="24"/>
          <w:szCs w:val="24"/>
        </w:rPr>
        <w:t>: Дисперсионно моделиране на текущото състояние, ПАВ, 2018г</w:t>
      </w:r>
      <w:bookmarkEnd w:id="216"/>
    </w:p>
    <w:p w14:paraId="39B55DC1" w14:textId="77777777" w:rsidR="006C107D" w:rsidRPr="00BE180E" w:rsidRDefault="006C107D" w:rsidP="006C107D">
      <w:pPr>
        <w:pStyle w:val="Bild"/>
        <w:rPr>
          <w:lang w:val="bg-BG"/>
        </w:rPr>
      </w:pPr>
    </w:p>
    <w:p w14:paraId="7DDA88CE" w14:textId="77777777" w:rsidR="00B23ED9" w:rsidRPr="00BE180E" w:rsidRDefault="00B23ED9" w:rsidP="00B23ED9">
      <w:pPr>
        <w:jc w:val="both"/>
        <w:rPr>
          <w:rFonts w:ascii="Arial" w:hAnsi="Arial" w:cs="Arial"/>
          <w:sz w:val="24"/>
          <w:szCs w:val="24"/>
        </w:rPr>
      </w:pPr>
      <w:r w:rsidRPr="00BE180E">
        <w:rPr>
          <w:rFonts w:ascii="Arial" w:hAnsi="Arial" w:cs="Arial"/>
          <w:sz w:val="24"/>
          <w:szCs w:val="24"/>
        </w:rPr>
        <w:t xml:space="preserve">В представената по-долу таблица са показани измерените и моделирани средногодишни концентрации на ПАВ. </w:t>
      </w:r>
    </w:p>
    <w:p w14:paraId="43BF42EB" w14:textId="6A002B9D" w:rsidR="00B23ED9" w:rsidRPr="00BE180E" w:rsidRDefault="00B23ED9" w:rsidP="00B23ED9">
      <w:pPr>
        <w:pStyle w:val="Caption"/>
        <w:spacing w:after="0" w:afterAutospacing="0"/>
        <w:ind w:left="708"/>
        <w:jc w:val="left"/>
        <w:rPr>
          <w:lang w:val="bg-BG"/>
        </w:rPr>
      </w:pPr>
      <w:bookmarkStart w:id="217" w:name="_Toc48359152"/>
      <w:r w:rsidRPr="00BE180E">
        <w:rPr>
          <w:lang w:val="bg-BG"/>
        </w:rPr>
        <w:lastRenderedPageBreak/>
        <w:t xml:space="preserve">Таблица </w:t>
      </w:r>
      <w:r w:rsidRPr="00BE180E">
        <w:rPr>
          <w:lang w:val="bg-BG"/>
        </w:rPr>
        <w:fldChar w:fldCharType="begin"/>
      </w:r>
      <w:r w:rsidRPr="00BE180E">
        <w:rPr>
          <w:lang w:val="bg-BG"/>
        </w:rPr>
        <w:instrText xml:space="preserve"> SEQ Таблица \* ARABIC </w:instrText>
      </w:r>
      <w:r w:rsidRPr="00BE180E">
        <w:rPr>
          <w:lang w:val="bg-BG"/>
        </w:rPr>
        <w:fldChar w:fldCharType="separate"/>
      </w:r>
      <w:r w:rsidR="00E63427">
        <w:rPr>
          <w:noProof/>
          <w:lang w:val="bg-BG"/>
        </w:rPr>
        <w:t>32</w:t>
      </w:r>
      <w:r w:rsidRPr="00BE180E">
        <w:rPr>
          <w:noProof/>
          <w:lang w:val="bg-BG"/>
        </w:rPr>
        <w:fldChar w:fldCharType="end"/>
      </w:r>
      <w:r w:rsidRPr="00BE180E">
        <w:rPr>
          <w:lang w:val="bg-BG"/>
        </w:rPr>
        <w:t xml:space="preserve">: Средногодишна измерена и моделирана стойност (2018г) на ПАВ в </w:t>
      </w:r>
      <w:r w:rsidRPr="00BE180E">
        <w:t>n</w:t>
      </w:r>
      <w:r w:rsidRPr="00BE180E">
        <w:rPr>
          <w:lang w:val="bg-BG"/>
        </w:rPr>
        <w:t>g/m</w:t>
      </w:r>
      <w:r w:rsidRPr="00BE180E">
        <w:rPr>
          <w:vertAlign w:val="superscript"/>
          <w:lang w:val="bg-BG"/>
        </w:rPr>
        <w:t>3</w:t>
      </w:r>
      <w:bookmarkEnd w:id="217"/>
      <w:r w:rsidRPr="00BE180E">
        <w:rPr>
          <w:lang w:val="bg-BG"/>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9"/>
        <w:gridCol w:w="1978"/>
      </w:tblGrid>
      <w:tr w:rsidR="00B23ED9" w:rsidRPr="00BE180E" w14:paraId="684233A4" w14:textId="77777777" w:rsidTr="00B50166">
        <w:trPr>
          <w:jc w:val="center"/>
        </w:trPr>
        <w:tc>
          <w:tcPr>
            <w:tcW w:w="6669" w:type="dxa"/>
          </w:tcPr>
          <w:p w14:paraId="1B77036C" w14:textId="77777777" w:rsidR="00B23ED9" w:rsidRPr="00BE180E" w:rsidRDefault="00B23ED9" w:rsidP="00B50166">
            <w:pPr>
              <w:pStyle w:val="a"/>
              <w:spacing w:line="240" w:lineRule="atLeast"/>
              <w:rPr>
                <w:b w:val="0"/>
              </w:rPr>
            </w:pPr>
          </w:p>
        </w:tc>
        <w:tc>
          <w:tcPr>
            <w:tcW w:w="1978" w:type="dxa"/>
          </w:tcPr>
          <w:p w14:paraId="3FCAF5BD" w14:textId="77777777" w:rsidR="00B23ED9" w:rsidRPr="00BE180E" w:rsidRDefault="00B30458" w:rsidP="00B50166">
            <w:pPr>
              <w:pStyle w:val="a"/>
              <w:spacing w:line="240" w:lineRule="atLeast"/>
              <w:rPr>
                <w:b w:val="0"/>
              </w:rPr>
            </w:pPr>
            <w:r w:rsidRPr="00BE180E">
              <w:rPr>
                <w:b w:val="0"/>
              </w:rPr>
              <w:t>ПАВ в ng/m</w:t>
            </w:r>
            <w:r w:rsidRPr="00BE180E">
              <w:rPr>
                <w:b w:val="0"/>
                <w:vertAlign w:val="superscript"/>
              </w:rPr>
              <w:t>3</w:t>
            </w:r>
          </w:p>
        </w:tc>
      </w:tr>
      <w:tr w:rsidR="00B23ED9" w:rsidRPr="00BE180E" w14:paraId="21F5CFBB" w14:textId="77777777" w:rsidTr="00B50166">
        <w:trPr>
          <w:jc w:val="center"/>
        </w:trPr>
        <w:tc>
          <w:tcPr>
            <w:tcW w:w="6669" w:type="dxa"/>
          </w:tcPr>
          <w:p w14:paraId="4EC40E91" w14:textId="67B78123" w:rsidR="00B23ED9" w:rsidRPr="00BE180E" w:rsidRDefault="00B23ED9" w:rsidP="001241AA">
            <w:pPr>
              <w:pStyle w:val="a"/>
              <w:spacing w:line="240" w:lineRule="atLeast"/>
              <w:rPr>
                <w:b w:val="0"/>
              </w:rPr>
            </w:pPr>
            <w:r w:rsidRPr="00BE180E">
              <w:rPr>
                <w:b w:val="0"/>
              </w:rPr>
              <w:t>Пункт „РИОСВ- Хасково“</w:t>
            </w:r>
            <w:r w:rsidR="001241AA">
              <w:rPr>
                <w:b w:val="0"/>
              </w:rPr>
              <w:t>:</w:t>
            </w:r>
            <w:r w:rsidRPr="00BE180E">
              <w:rPr>
                <w:b w:val="0"/>
              </w:rPr>
              <w:t xml:space="preserve"> измерена стойност</w:t>
            </w:r>
          </w:p>
        </w:tc>
        <w:tc>
          <w:tcPr>
            <w:tcW w:w="1978" w:type="dxa"/>
          </w:tcPr>
          <w:p w14:paraId="526FB168" w14:textId="6675A499" w:rsidR="00B23ED9" w:rsidRPr="00BE180E" w:rsidRDefault="00C40F5E" w:rsidP="00B50166">
            <w:pPr>
              <w:pStyle w:val="a"/>
              <w:spacing w:line="240" w:lineRule="atLeast"/>
              <w:rPr>
                <w:b w:val="0"/>
              </w:rPr>
            </w:pPr>
            <w:r w:rsidRPr="00BE180E">
              <w:rPr>
                <w:b w:val="0"/>
              </w:rPr>
              <w:t>1,73</w:t>
            </w:r>
          </w:p>
        </w:tc>
      </w:tr>
      <w:tr w:rsidR="00B23ED9" w:rsidRPr="00BE180E" w14:paraId="2F67066A" w14:textId="77777777" w:rsidTr="00B50166">
        <w:trPr>
          <w:jc w:val="center"/>
        </w:trPr>
        <w:tc>
          <w:tcPr>
            <w:tcW w:w="6669" w:type="dxa"/>
          </w:tcPr>
          <w:p w14:paraId="6E2EF074" w14:textId="4926BE1C" w:rsidR="00B23ED9" w:rsidRPr="00BE180E" w:rsidRDefault="00B23ED9" w:rsidP="001241AA">
            <w:pPr>
              <w:pStyle w:val="a"/>
              <w:spacing w:line="240" w:lineRule="atLeast"/>
              <w:rPr>
                <w:b w:val="0"/>
              </w:rPr>
            </w:pPr>
            <w:r w:rsidRPr="00BE180E">
              <w:rPr>
                <w:b w:val="0"/>
              </w:rPr>
              <w:t>Пункт „РИОСВ- Хасково“</w:t>
            </w:r>
            <w:r w:rsidR="001241AA">
              <w:rPr>
                <w:b w:val="0"/>
              </w:rPr>
              <w:t>:</w:t>
            </w:r>
            <w:r w:rsidRPr="00BE180E">
              <w:rPr>
                <w:b w:val="0"/>
              </w:rPr>
              <w:t xml:space="preserve"> моделирана стойност</w:t>
            </w:r>
          </w:p>
        </w:tc>
        <w:tc>
          <w:tcPr>
            <w:tcW w:w="1978" w:type="dxa"/>
          </w:tcPr>
          <w:p w14:paraId="19CB82D6" w14:textId="4A3866A9" w:rsidR="00B23ED9" w:rsidRPr="00BE180E" w:rsidRDefault="00C40F5E" w:rsidP="00B50166">
            <w:pPr>
              <w:pStyle w:val="a"/>
              <w:spacing w:line="240" w:lineRule="atLeast"/>
              <w:rPr>
                <w:b w:val="0"/>
              </w:rPr>
            </w:pPr>
            <w:r w:rsidRPr="00BE180E">
              <w:rPr>
                <w:b w:val="0"/>
              </w:rPr>
              <w:t>1,98</w:t>
            </w:r>
          </w:p>
        </w:tc>
      </w:tr>
      <w:tr w:rsidR="00B23ED9" w:rsidRPr="00BE180E" w14:paraId="725A0B28" w14:textId="77777777" w:rsidTr="00B50166">
        <w:trPr>
          <w:jc w:val="center"/>
        </w:trPr>
        <w:tc>
          <w:tcPr>
            <w:tcW w:w="6669" w:type="dxa"/>
          </w:tcPr>
          <w:p w14:paraId="1E6DCC9A" w14:textId="50ED15A8" w:rsidR="00B23ED9" w:rsidRPr="00BE180E" w:rsidRDefault="001241AA" w:rsidP="001241AA">
            <w:pPr>
              <w:pStyle w:val="a"/>
              <w:spacing w:line="240" w:lineRule="atLeast"/>
              <w:rPr>
                <w:b w:val="0"/>
              </w:rPr>
            </w:pPr>
            <w:r>
              <w:rPr>
                <w:b w:val="0"/>
              </w:rPr>
              <w:t>Пункт „РИОСВ- Хасково“:</w:t>
            </w:r>
            <w:r w:rsidR="00B23ED9" w:rsidRPr="00BE180E">
              <w:rPr>
                <w:b w:val="0"/>
              </w:rPr>
              <w:t xml:space="preserve"> моделирана стойност + фонова концентрация (</w:t>
            </w:r>
            <w:r w:rsidR="004E6779">
              <w:rPr>
                <w:b w:val="0"/>
                <w:lang w:val="en-US"/>
              </w:rPr>
              <w:t>0.2</w:t>
            </w:r>
            <w:r w:rsidR="00B23ED9" w:rsidRPr="00BE180E">
              <w:rPr>
                <w:b w:val="0"/>
                <w:lang w:val="en-US"/>
              </w:rPr>
              <w:t xml:space="preserve"> </w:t>
            </w:r>
            <w:r w:rsidR="004E6779">
              <w:rPr>
                <w:b w:val="0"/>
                <w:lang w:val="en-US"/>
              </w:rPr>
              <w:t>n</w:t>
            </w:r>
            <w:r w:rsidR="00B23ED9" w:rsidRPr="00BE180E">
              <w:rPr>
                <w:b w:val="0"/>
              </w:rPr>
              <w:t>g/m</w:t>
            </w:r>
            <w:r w:rsidR="00B23ED9" w:rsidRPr="00BE180E">
              <w:rPr>
                <w:b w:val="0"/>
                <w:vertAlign w:val="superscript"/>
              </w:rPr>
              <w:t>3</w:t>
            </w:r>
            <w:r w:rsidR="00B23ED9" w:rsidRPr="00BE180E">
              <w:rPr>
                <w:b w:val="0"/>
              </w:rPr>
              <w:t>)</w:t>
            </w:r>
          </w:p>
        </w:tc>
        <w:tc>
          <w:tcPr>
            <w:tcW w:w="1978" w:type="dxa"/>
          </w:tcPr>
          <w:p w14:paraId="754EFD58" w14:textId="1F4CBBDE" w:rsidR="00B23ED9" w:rsidRPr="00BE180E" w:rsidRDefault="00881A8F" w:rsidP="00B50166">
            <w:pPr>
              <w:pStyle w:val="a"/>
              <w:spacing w:line="240" w:lineRule="atLeast"/>
              <w:rPr>
                <w:b w:val="0"/>
              </w:rPr>
            </w:pPr>
            <w:r w:rsidRPr="00BE180E">
              <w:rPr>
                <w:b w:val="0"/>
              </w:rPr>
              <w:t>2,18</w:t>
            </w:r>
          </w:p>
        </w:tc>
      </w:tr>
    </w:tbl>
    <w:p w14:paraId="036AF6D8" w14:textId="77777777" w:rsidR="00B23ED9" w:rsidRPr="00BE180E" w:rsidRDefault="00B23ED9" w:rsidP="00B23ED9">
      <w:pPr>
        <w:jc w:val="center"/>
        <w:rPr>
          <w:rFonts w:ascii="Arial" w:hAnsi="Arial" w:cs="Arial"/>
          <w:sz w:val="24"/>
          <w:szCs w:val="24"/>
        </w:rPr>
      </w:pPr>
    </w:p>
    <w:p w14:paraId="19597711" w14:textId="77777777" w:rsidR="00A2209A" w:rsidRDefault="00B23ED9" w:rsidP="00B23ED9">
      <w:pPr>
        <w:spacing w:line="360" w:lineRule="auto"/>
        <w:jc w:val="both"/>
        <w:rPr>
          <w:rFonts w:ascii="Arial" w:hAnsi="Arial" w:cs="Arial"/>
          <w:sz w:val="24"/>
          <w:szCs w:val="24"/>
        </w:rPr>
      </w:pPr>
      <w:r w:rsidRPr="00A2209A">
        <w:rPr>
          <w:rFonts w:ascii="Arial" w:hAnsi="Arial" w:cs="Arial"/>
          <w:sz w:val="24"/>
          <w:szCs w:val="24"/>
        </w:rPr>
        <w:t xml:space="preserve">Разликата между измерената и моделираната стойност е </w:t>
      </w:r>
      <w:r w:rsidR="00881A8F" w:rsidRPr="00A2209A">
        <w:rPr>
          <w:rFonts w:ascii="Arial" w:hAnsi="Arial" w:cs="Arial"/>
          <w:sz w:val="24"/>
          <w:szCs w:val="24"/>
        </w:rPr>
        <w:t>26,6</w:t>
      </w:r>
      <w:r w:rsidRPr="00A2209A">
        <w:rPr>
          <w:rFonts w:ascii="Arial" w:hAnsi="Arial" w:cs="Arial"/>
          <w:sz w:val="24"/>
          <w:szCs w:val="24"/>
        </w:rPr>
        <w:t>% при допустима неопределеност от 50% (съгласно Наредба 12/ 2010). Следователно грешката на модела под допустимата и моделът може да се използва за оценка качеството на въздуха на територията на общината.</w:t>
      </w:r>
      <w:r w:rsidR="005445FD">
        <w:rPr>
          <w:rFonts w:ascii="Arial" w:hAnsi="Arial" w:cs="Arial"/>
          <w:sz w:val="24"/>
          <w:szCs w:val="24"/>
        </w:rPr>
        <w:t xml:space="preserve"> </w:t>
      </w:r>
    </w:p>
    <w:p w14:paraId="737BC3CC" w14:textId="44DF5D17" w:rsidR="00A2209A" w:rsidRDefault="00A2209A" w:rsidP="00A2209A">
      <w:pPr>
        <w:spacing w:line="360" w:lineRule="auto"/>
        <w:jc w:val="both"/>
        <w:rPr>
          <w:rFonts w:ascii="Arial" w:hAnsi="Arial" w:cs="Arial"/>
          <w:sz w:val="24"/>
          <w:szCs w:val="24"/>
        </w:rPr>
      </w:pPr>
      <w:r>
        <w:rPr>
          <w:rFonts w:ascii="Arial" w:hAnsi="Arial" w:cs="Arial"/>
          <w:sz w:val="24"/>
          <w:szCs w:val="24"/>
        </w:rPr>
        <w:t xml:space="preserve">При дисперсионното моделиране не се отчита фоновата концентрация. Като фонова концентрация е използвана тази от станцията в Рожен – 0,2 </w:t>
      </w:r>
      <w:r>
        <w:rPr>
          <w:rFonts w:ascii="Arial" w:hAnsi="Arial" w:cs="Arial"/>
          <w:sz w:val="24"/>
          <w:szCs w:val="24"/>
          <w:lang w:val="en-US"/>
        </w:rPr>
        <w:t>n</w:t>
      </w:r>
      <w:r w:rsidRPr="00D42609">
        <w:rPr>
          <w:rFonts w:ascii="Arial" w:hAnsi="Arial" w:cs="Arial"/>
          <w:sz w:val="24"/>
          <w:szCs w:val="24"/>
        </w:rPr>
        <w:t>g/m</w:t>
      </w:r>
      <w:r w:rsidRPr="00A2209A">
        <w:rPr>
          <w:rFonts w:ascii="Arial" w:hAnsi="Arial" w:cs="Arial"/>
          <w:sz w:val="24"/>
          <w:szCs w:val="24"/>
          <w:vertAlign w:val="superscript"/>
        </w:rPr>
        <w:t>3</w:t>
      </w:r>
      <w:r>
        <w:rPr>
          <w:rFonts w:ascii="Arial" w:hAnsi="Arial" w:cs="Arial"/>
          <w:sz w:val="24"/>
          <w:szCs w:val="24"/>
        </w:rPr>
        <w:t>. За сравнението е използвана измерената стойност от пункта за ръчно пробонабиране в гр. Хасково, която се сравнява с моделираната стойност, към която е прибавена фоновата концентрация от станция Рожен.</w:t>
      </w:r>
    </w:p>
    <w:p w14:paraId="5C226369" w14:textId="77777777" w:rsidR="00B23ED9" w:rsidRPr="00BE180E" w:rsidRDefault="0007751F" w:rsidP="00B23ED9">
      <w:pPr>
        <w:rPr>
          <w:lang w:eastAsia="de-DE"/>
        </w:rPr>
      </w:pPr>
      <w:r w:rsidRPr="00BE180E">
        <w:rPr>
          <w:noProof/>
          <w:lang w:eastAsia="bg-BG"/>
        </w:rPr>
        <w:lastRenderedPageBreak/>
        <w:drawing>
          <wp:inline distT="0" distB="0" distL="0" distR="0" wp14:anchorId="6519BE6E" wp14:editId="27AB74AE">
            <wp:extent cx="5760720" cy="3267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y_PAH_2018.jpg"/>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3267075"/>
                    </a:xfrm>
                    <a:prstGeom prst="rect">
                      <a:avLst/>
                    </a:prstGeom>
                  </pic:spPr>
                </pic:pic>
              </a:graphicData>
            </a:graphic>
          </wp:inline>
        </w:drawing>
      </w:r>
    </w:p>
    <w:p w14:paraId="2E4CA782" w14:textId="69073C18" w:rsidR="006C107D" w:rsidRPr="00BE180E" w:rsidRDefault="006C107D" w:rsidP="006C107D">
      <w:pPr>
        <w:pStyle w:val="Bild"/>
        <w:rPr>
          <w:lang w:val="bg-BG"/>
        </w:rPr>
      </w:pPr>
      <w:bookmarkStart w:id="218" w:name="_Toc48359072"/>
      <w:r w:rsidRPr="00BE180E">
        <w:rPr>
          <w:lang w:val="bg-BG"/>
        </w:rPr>
        <w:t xml:space="preserve">Фигура </w:t>
      </w:r>
      <w:r w:rsidRPr="00BE180E">
        <w:rPr>
          <w:lang w:val="bg-BG"/>
        </w:rPr>
        <w:fldChar w:fldCharType="begin"/>
      </w:r>
      <w:r w:rsidRPr="00BE180E">
        <w:rPr>
          <w:lang w:val="bg-BG"/>
        </w:rPr>
        <w:instrText xml:space="preserve"> SEQ Фигура \* ARABIC </w:instrText>
      </w:r>
      <w:r w:rsidRPr="00BE180E">
        <w:rPr>
          <w:lang w:val="bg-BG"/>
        </w:rPr>
        <w:fldChar w:fldCharType="separate"/>
      </w:r>
      <w:r w:rsidR="00E63427">
        <w:rPr>
          <w:lang w:val="bg-BG"/>
        </w:rPr>
        <w:t>49</w:t>
      </w:r>
      <w:r w:rsidRPr="00BE180E">
        <w:rPr>
          <w:lang w:val="bg-BG"/>
        </w:rPr>
        <w:fldChar w:fldCharType="end"/>
      </w:r>
      <w:r w:rsidRPr="00BE180E">
        <w:rPr>
          <w:lang w:val="bg-BG"/>
        </w:rPr>
        <w:t xml:space="preserve">: </w:t>
      </w:r>
      <w:r w:rsidR="0007751F" w:rsidRPr="00BE180E">
        <w:rPr>
          <w:lang w:val="bg-BG"/>
        </w:rPr>
        <w:t xml:space="preserve">Дисперсионно моделиране на замърсяването с </w:t>
      </w:r>
      <w:r w:rsidR="00421B09" w:rsidRPr="00BE180E">
        <w:rPr>
          <w:lang w:val="bg-BG"/>
        </w:rPr>
        <w:t>ПАВ</w:t>
      </w:r>
      <w:r w:rsidR="0007751F" w:rsidRPr="00BE180E">
        <w:rPr>
          <w:lang w:val="bg-BG"/>
        </w:rPr>
        <w:t xml:space="preserve"> от сектор </w:t>
      </w:r>
      <w:r w:rsidR="00421B09" w:rsidRPr="00BE180E">
        <w:rPr>
          <w:lang w:val="bg-BG"/>
        </w:rPr>
        <w:t>Индустрия</w:t>
      </w:r>
      <w:r w:rsidR="0007751F" w:rsidRPr="00BE180E">
        <w:rPr>
          <w:lang w:val="bg-BG"/>
        </w:rPr>
        <w:t>, 2018г</w:t>
      </w:r>
      <w:bookmarkEnd w:id="218"/>
    </w:p>
    <w:p w14:paraId="4DC30370" w14:textId="77777777" w:rsidR="009E0CF9" w:rsidRPr="00BE180E" w:rsidRDefault="009E0CF9" w:rsidP="009E0CF9">
      <w:pPr>
        <w:rPr>
          <w:lang w:eastAsia="de-DE"/>
        </w:rPr>
      </w:pPr>
    </w:p>
    <w:p w14:paraId="1F0BC44E" w14:textId="77777777" w:rsidR="009B5CD7" w:rsidRPr="00BE180E" w:rsidRDefault="009E0CF9" w:rsidP="00562B2E">
      <w:pPr>
        <w:pStyle w:val="Heading2"/>
        <w:rPr>
          <w:color w:val="auto"/>
          <w:lang w:eastAsia="de-DE"/>
        </w:rPr>
      </w:pPr>
      <w:bookmarkStart w:id="219" w:name="_Toc48358984"/>
      <w:r w:rsidRPr="00BE180E">
        <w:rPr>
          <w:color w:val="auto"/>
          <w:lang w:eastAsia="de-DE"/>
        </w:rPr>
        <w:t>Описание на факторите, причина за нарушаване на КАВ</w:t>
      </w:r>
      <w:bookmarkEnd w:id="219"/>
    </w:p>
    <w:p w14:paraId="21769D0F" w14:textId="77777777" w:rsidR="009B5CD7" w:rsidRPr="00BE180E" w:rsidRDefault="009B5CD7" w:rsidP="009B5CD7">
      <w:pPr>
        <w:spacing w:line="360" w:lineRule="auto"/>
        <w:jc w:val="both"/>
        <w:rPr>
          <w:rFonts w:ascii="Arial" w:hAnsi="Arial" w:cs="Arial"/>
          <w:sz w:val="24"/>
          <w:szCs w:val="24"/>
        </w:rPr>
      </w:pPr>
      <w:r w:rsidRPr="00BE180E">
        <w:rPr>
          <w:rFonts w:ascii="Arial" w:hAnsi="Arial" w:cs="Arial"/>
          <w:sz w:val="24"/>
          <w:szCs w:val="24"/>
        </w:rPr>
        <w:t>Данните от проведения мониторинг в периода 2015 – 2018 г., показват, че преобладаващата част от наднормените концентрации (над 80%) се регистрират през зимните месеци по време на отоплителния сезон, което определя и произхода им – битовото отопление. Тези изводи се потвърждават напълно и от извършеното дисперсионно моделиране.</w:t>
      </w:r>
    </w:p>
    <w:p w14:paraId="5E740F2E" w14:textId="77777777" w:rsidR="009B5CD7" w:rsidRPr="00BE180E" w:rsidRDefault="009B5CD7" w:rsidP="009B5CD7">
      <w:pPr>
        <w:spacing w:line="360" w:lineRule="auto"/>
        <w:jc w:val="both"/>
        <w:rPr>
          <w:rFonts w:ascii="Arial" w:hAnsi="Arial" w:cs="Arial"/>
          <w:sz w:val="24"/>
          <w:szCs w:val="24"/>
        </w:rPr>
      </w:pPr>
      <w:r w:rsidRPr="00BE180E">
        <w:rPr>
          <w:rFonts w:ascii="Arial" w:hAnsi="Arial" w:cs="Arial"/>
          <w:sz w:val="24"/>
          <w:szCs w:val="24"/>
        </w:rPr>
        <w:t>Допълнително влияние върху задържането на замърсителите в атмосферния въздух оказват и неблагоприятни условия за разсейване (ниска скорост на вятъра, мъгли, температурни инверсии), които са преобладаващи през зимните месеци в района.</w:t>
      </w:r>
    </w:p>
    <w:p w14:paraId="25774389" w14:textId="77777777" w:rsidR="009B5CD7" w:rsidRPr="00BE180E" w:rsidRDefault="009B5CD7" w:rsidP="009B5CD7">
      <w:pPr>
        <w:spacing w:line="360" w:lineRule="auto"/>
        <w:jc w:val="both"/>
        <w:rPr>
          <w:rFonts w:ascii="Arial" w:hAnsi="Arial" w:cs="Arial"/>
          <w:sz w:val="24"/>
          <w:szCs w:val="24"/>
          <w:lang w:val="en-US"/>
        </w:rPr>
      </w:pPr>
      <w:r w:rsidRPr="00BE180E">
        <w:rPr>
          <w:rFonts w:ascii="Arial" w:hAnsi="Arial" w:cs="Arial"/>
          <w:sz w:val="24"/>
          <w:szCs w:val="24"/>
        </w:rPr>
        <w:lastRenderedPageBreak/>
        <w:t>Тихото време (скорост на вятъра под 1.5 m/s) възпрепятства разсейването и създава условия за задържане и натрупване на атмосферните замърсители в приземния въздушен слой. През зимата през нощта, подложната повърхност (почвата) се охлажда силно и при безветрие и облачност 0 бала, рано сутрин се образува приземна инверсия, която влияе неблагоприятно върху разсейването на замърсителите в приземния слой. Тази приземна инверсия може да бъде причина за увеличаване на концентрациите на замърсителите в ранните утринни часове.</w:t>
      </w:r>
    </w:p>
    <w:p w14:paraId="6B66A0DB" w14:textId="77777777" w:rsidR="009E0CF9" w:rsidRPr="00BE180E" w:rsidRDefault="009E0CF9" w:rsidP="009B5CD7">
      <w:pPr>
        <w:spacing w:line="360" w:lineRule="auto"/>
        <w:jc w:val="both"/>
        <w:rPr>
          <w:rFonts w:ascii="Arial" w:hAnsi="Arial" w:cs="Arial"/>
          <w:sz w:val="24"/>
          <w:szCs w:val="24"/>
        </w:rPr>
      </w:pPr>
      <w:r w:rsidRPr="00BE180E">
        <w:rPr>
          <w:rFonts w:ascii="Arial" w:hAnsi="Arial" w:cs="Arial"/>
          <w:sz w:val="24"/>
          <w:szCs w:val="24"/>
        </w:rPr>
        <w:t xml:space="preserve">При съпоставката на дните с превишения на средноденонощната норма за ФПЧ10 от </w:t>
      </w:r>
      <w:r w:rsidR="00866E86" w:rsidRPr="00BE180E">
        <w:rPr>
          <w:rFonts w:ascii="Arial" w:hAnsi="Arial" w:cs="Arial"/>
          <w:sz w:val="24"/>
          <w:szCs w:val="24"/>
        </w:rPr>
        <w:t xml:space="preserve">50 </w:t>
      </w:r>
      <w:r w:rsidR="00866E86" w:rsidRPr="00BE180E">
        <w:rPr>
          <w:rFonts w:ascii="Arial" w:eastAsia="Times New Roman" w:hAnsi="Arial" w:cs="Arial"/>
          <w:sz w:val="24"/>
          <w:szCs w:val="24"/>
          <w:lang w:eastAsia="bg-BG"/>
        </w:rPr>
        <w:t>µg/m</w:t>
      </w:r>
      <w:r w:rsidR="00866E86" w:rsidRPr="00BE180E">
        <w:rPr>
          <w:rFonts w:ascii="Arial" w:eastAsia="Times New Roman" w:hAnsi="Arial" w:cs="Arial"/>
          <w:sz w:val="24"/>
          <w:szCs w:val="24"/>
          <w:vertAlign w:val="superscript"/>
          <w:lang w:eastAsia="bg-BG"/>
        </w:rPr>
        <w:t xml:space="preserve">3 </w:t>
      </w:r>
      <w:r w:rsidR="00866E86" w:rsidRPr="00BE180E">
        <w:rPr>
          <w:rFonts w:ascii="Arial" w:hAnsi="Arial" w:cs="Arial"/>
          <w:sz w:val="24"/>
          <w:szCs w:val="24"/>
        </w:rPr>
        <w:t>и средногодишната норма за ПАВ от 1</w:t>
      </w:r>
      <w:r w:rsidR="00866E86" w:rsidRPr="00BE180E">
        <w:rPr>
          <w:rFonts w:ascii="Arial" w:eastAsia="Times New Roman" w:hAnsi="Arial" w:cs="Arial"/>
          <w:sz w:val="24"/>
          <w:szCs w:val="24"/>
          <w:lang w:val="en-US" w:eastAsia="bg-BG"/>
        </w:rPr>
        <w:t xml:space="preserve"> ng/m</w:t>
      </w:r>
      <w:r w:rsidR="00866E86" w:rsidRPr="00BE180E">
        <w:rPr>
          <w:rFonts w:ascii="Arial" w:eastAsia="Times New Roman" w:hAnsi="Arial" w:cs="Arial"/>
          <w:sz w:val="24"/>
          <w:szCs w:val="24"/>
          <w:vertAlign w:val="superscript"/>
          <w:lang w:val="en-US" w:eastAsia="bg-BG"/>
        </w:rPr>
        <w:t>3</w:t>
      </w:r>
      <w:r w:rsidR="00866E86" w:rsidRPr="00BE180E">
        <w:rPr>
          <w:rFonts w:ascii="Arial" w:hAnsi="Arial" w:cs="Arial"/>
          <w:sz w:val="24"/>
          <w:szCs w:val="24"/>
        </w:rPr>
        <w:t xml:space="preserve"> се установи относително слаба зависимост. Резултатите са представени в Таблица 32.</w:t>
      </w:r>
    </w:p>
    <w:p w14:paraId="5B35D357" w14:textId="6412CDD4" w:rsidR="009E0CF9" w:rsidRPr="00BE180E" w:rsidRDefault="009E0CF9" w:rsidP="0005018D">
      <w:pPr>
        <w:pStyle w:val="Caption"/>
        <w:spacing w:after="0" w:afterAutospacing="0"/>
        <w:ind w:left="708"/>
        <w:rPr>
          <w:lang w:val="bg-BG"/>
        </w:rPr>
      </w:pPr>
      <w:bookmarkStart w:id="220" w:name="_Toc48359153"/>
      <w:r w:rsidRPr="00BE180E">
        <w:rPr>
          <w:lang w:val="bg-BG"/>
        </w:rPr>
        <w:t xml:space="preserve">Таблица </w:t>
      </w:r>
      <w:r w:rsidRPr="00BE180E">
        <w:rPr>
          <w:lang w:val="bg-BG"/>
        </w:rPr>
        <w:fldChar w:fldCharType="begin"/>
      </w:r>
      <w:r w:rsidRPr="00BE180E">
        <w:rPr>
          <w:lang w:val="bg-BG"/>
        </w:rPr>
        <w:instrText xml:space="preserve"> SEQ Таблица \* ARABIC </w:instrText>
      </w:r>
      <w:r w:rsidRPr="00BE180E">
        <w:rPr>
          <w:lang w:val="bg-BG"/>
        </w:rPr>
        <w:fldChar w:fldCharType="separate"/>
      </w:r>
      <w:r w:rsidR="00E63427">
        <w:rPr>
          <w:noProof/>
          <w:lang w:val="bg-BG"/>
        </w:rPr>
        <w:t>33</w:t>
      </w:r>
      <w:r w:rsidRPr="00BE180E">
        <w:rPr>
          <w:noProof/>
          <w:lang w:val="bg-BG"/>
        </w:rPr>
        <w:fldChar w:fldCharType="end"/>
      </w:r>
      <w:r w:rsidRPr="00BE180E">
        <w:rPr>
          <w:lang w:val="bg-BG"/>
        </w:rPr>
        <w:t xml:space="preserve">: Средногодишна измерена и моделирана стойност (2018г) на ПАВ в </w:t>
      </w:r>
      <w:r w:rsidRPr="00BE180E">
        <w:t>n</w:t>
      </w:r>
      <w:r w:rsidRPr="00BE180E">
        <w:rPr>
          <w:lang w:val="bg-BG"/>
        </w:rPr>
        <w:t>g/m</w:t>
      </w:r>
      <w:r w:rsidRPr="00BE180E">
        <w:rPr>
          <w:vertAlign w:val="superscript"/>
          <w:lang w:val="bg-BG"/>
        </w:rPr>
        <w:t>3</w:t>
      </w:r>
      <w:bookmarkEnd w:id="220"/>
    </w:p>
    <w:tbl>
      <w:tblPr>
        <w:tblW w:w="6324" w:type="dxa"/>
        <w:jc w:val="center"/>
        <w:tblCellMar>
          <w:left w:w="70" w:type="dxa"/>
          <w:right w:w="70" w:type="dxa"/>
        </w:tblCellMar>
        <w:tblLook w:val="04A0" w:firstRow="1" w:lastRow="0" w:firstColumn="1" w:lastColumn="0" w:noHBand="0" w:noVBand="1"/>
      </w:tblPr>
      <w:tblGrid>
        <w:gridCol w:w="1342"/>
        <w:gridCol w:w="880"/>
        <w:gridCol w:w="940"/>
        <w:gridCol w:w="1342"/>
        <w:gridCol w:w="860"/>
        <w:gridCol w:w="960"/>
      </w:tblGrid>
      <w:tr w:rsidR="009E0CF9" w:rsidRPr="00BE180E" w14:paraId="5E1383FA" w14:textId="77777777" w:rsidTr="0005018D">
        <w:trPr>
          <w:trHeight w:val="330"/>
          <w:tblHeader/>
          <w:jc w:val="center"/>
        </w:trPr>
        <w:tc>
          <w:tcPr>
            <w:tcW w:w="316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F98C18"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2015</w:t>
            </w:r>
          </w:p>
        </w:tc>
        <w:tc>
          <w:tcPr>
            <w:tcW w:w="3162"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280463E"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2018</w:t>
            </w:r>
          </w:p>
        </w:tc>
      </w:tr>
      <w:tr w:rsidR="009E0CF9" w:rsidRPr="00BE180E" w14:paraId="51BA9AB0" w14:textId="77777777" w:rsidTr="0005018D">
        <w:trPr>
          <w:trHeight w:val="600"/>
          <w:tblHeader/>
          <w:jc w:val="center"/>
        </w:trPr>
        <w:tc>
          <w:tcPr>
            <w:tcW w:w="1342" w:type="dxa"/>
            <w:tcBorders>
              <w:top w:val="nil"/>
              <w:left w:val="single" w:sz="4" w:space="0" w:color="auto"/>
              <w:bottom w:val="single" w:sz="4" w:space="0" w:color="auto"/>
              <w:right w:val="single" w:sz="4" w:space="0" w:color="auto"/>
            </w:tcBorders>
            <w:shd w:val="clear" w:color="000000" w:fill="C0C0C0"/>
            <w:vAlign w:val="center"/>
            <w:hideMark/>
          </w:tcPr>
          <w:p w14:paraId="2DBAE44A"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Дата</w:t>
            </w:r>
          </w:p>
        </w:tc>
        <w:tc>
          <w:tcPr>
            <w:tcW w:w="880" w:type="dxa"/>
            <w:tcBorders>
              <w:top w:val="nil"/>
              <w:left w:val="nil"/>
              <w:bottom w:val="single" w:sz="4" w:space="0" w:color="auto"/>
              <w:right w:val="single" w:sz="4" w:space="0" w:color="auto"/>
            </w:tcBorders>
            <w:shd w:val="clear" w:color="000000" w:fill="C0C0C0"/>
            <w:vAlign w:val="center"/>
            <w:hideMark/>
          </w:tcPr>
          <w:p w14:paraId="75D4B5E2"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PM10, µg/m</w:t>
            </w:r>
            <w:r w:rsidRPr="00BE180E">
              <w:rPr>
                <w:rFonts w:ascii="Arial" w:eastAsia="Times New Roman" w:hAnsi="Arial" w:cs="Arial"/>
                <w:sz w:val="24"/>
                <w:szCs w:val="24"/>
                <w:vertAlign w:val="superscript"/>
                <w:lang w:eastAsia="bg-BG"/>
              </w:rPr>
              <w:t>3</w:t>
            </w:r>
          </w:p>
        </w:tc>
        <w:tc>
          <w:tcPr>
            <w:tcW w:w="940" w:type="dxa"/>
            <w:tcBorders>
              <w:top w:val="nil"/>
              <w:left w:val="nil"/>
              <w:bottom w:val="single" w:sz="4" w:space="0" w:color="auto"/>
              <w:right w:val="single" w:sz="4" w:space="0" w:color="auto"/>
            </w:tcBorders>
            <w:shd w:val="clear" w:color="auto" w:fill="auto"/>
            <w:noWrap/>
            <w:vAlign w:val="center"/>
            <w:hideMark/>
          </w:tcPr>
          <w:p w14:paraId="7C52987B" w14:textId="77777777" w:rsidR="009E0CF9" w:rsidRPr="00BE180E" w:rsidRDefault="009E0CF9" w:rsidP="009E0CF9">
            <w:pPr>
              <w:spacing w:after="0" w:line="240" w:lineRule="auto"/>
              <w:jc w:val="center"/>
              <w:rPr>
                <w:rFonts w:ascii="Arial" w:eastAsia="Times New Roman" w:hAnsi="Arial" w:cs="Arial"/>
                <w:sz w:val="24"/>
                <w:szCs w:val="24"/>
                <w:lang w:val="en-US" w:eastAsia="bg-BG"/>
              </w:rPr>
            </w:pPr>
            <w:r w:rsidRPr="00BE180E">
              <w:rPr>
                <w:rFonts w:ascii="Arial" w:eastAsia="Times New Roman" w:hAnsi="Arial" w:cs="Arial"/>
                <w:sz w:val="24"/>
                <w:szCs w:val="24"/>
                <w:lang w:eastAsia="bg-BG"/>
              </w:rPr>
              <w:t xml:space="preserve">PAH, </w:t>
            </w:r>
            <w:r w:rsidRPr="00BE180E">
              <w:rPr>
                <w:rFonts w:ascii="Arial" w:eastAsia="Times New Roman" w:hAnsi="Arial" w:cs="Arial"/>
                <w:sz w:val="24"/>
                <w:szCs w:val="24"/>
                <w:lang w:val="en-US" w:eastAsia="bg-BG"/>
              </w:rPr>
              <w:t>ng/m</w:t>
            </w:r>
            <w:r w:rsidRPr="00BE180E">
              <w:rPr>
                <w:rFonts w:ascii="Arial" w:eastAsia="Times New Roman" w:hAnsi="Arial" w:cs="Arial"/>
                <w:sz w:val="24"/>
                <w:szCs w:val="24"/>
                <w:vertAlign w:val="superscript"/>
                <w:lang w:val="en-US" w:eastAsia="bg-BG"/>
              </w:rPr>
              <w:t>3</w:t>
            </w:r>
          </w:p>
        </w:tc>
        <w:tc>
          <w:tcPr>
            <w:tcW w:w="1342" w:type="dxa"/>
            <w:tcBorders>
              <w:top w:val="nil"/>
              <w:left w:val="nil"/>
              <w:bottom w:val="single" w:sz="4" w:space="0" w:color="auto"/>
              <w:right w:val="single" w:sz="4" w:space="0" w:color="auto"/>
            </w:tcBorders>
            <w:shd w:val="clear" w:color="000000" w:fill="C0C0C0"/>
            <w:vAlign w:val="center"/>
            <w:hideMark/>
          </w:tcPr>
          <w:p w14:paraId="07B0B0C8"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Дата</w:t>
            </w:r>
          </w:p>
        </w:tc>
        <w:tc>
          <w:tcPr>
            <w:tcW w:w="860" w:type="dxa"/>
            <w:tcBorders>
              <w:top w:val="nil"/>
              <w:left w:val="nil"/>
              <w:bottom w:val="single" w:sz="4" w:space="0" w:color="auto"/>
              <w:right w:val="single" w:sz="4" w:space="0" w:color="auto"/>
            </w:tcBorders>
            <w:shd w:val="clear" w:color="000000" w:fill="C0C0C0"/>
            <w:vAlign w:val="center"/>
            <w:hideMark/>
          </w:tcPr>
          <w:p w14:paraId="207A9325"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PM10, µg/m</w:t>
            </w:r>
            <w:r w:rsidRPr="00BE180E">
              <w:rPr>
                <w:rFonts w:ascii="Arial" w:eastAsia="Times New Roman" w:hAnsi="Arial" w:cs="Arial"/>
                <w:sz w:val="24"/>
                <w:szCs w:val="24"/>
                <w:vertAlign w:val="superscript"/>
                <w:lang w:eastAsia="bg-BG"/>
              </w:rPr>
              <w:t>3</w:t>
            </w:r>
          </w:p>
        </w:tc>
        <w:tc>
          <w:tcPr>
            <w:tcW w:w="960" w:type="dxa"/>
            <w:tcBorders>
              <w:top w:val="nil"/>
              <w:left w:val="nil"/>
              <w:bottom w:val="single" w:sz="4" w:space="0" w:color="auto"/>
              <w:right w:val="single" w:sz="4" w:space="0" w:color="auto"/>
            </w:tcBorders>
            <w:shd w:val="clear" w:color="auto" w:fill="auto"/>
            <w:noWrap/>
            <w:vAlign w:val="center"/>
            <w:hideMark/>
          </w:tcPr>
          <w:p w14:paraId="196BA58C"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 xml:space="preserve">PAH, </w:t>
            </w:r>
            <w:r w:rsidRPr="00BE180E">
              <w:rPr>
                <w:rFonts w:ascii="Arial" w:eastAsia="Times New Roman" w:hAnsi="Arial" w:cs="Arial"/>
                <w:sz w:val="24"/>
                <w:szCs w:val="24"/>
                <w:lang w:val="en-US" w:eastAsia="bg-BG"/>
              </w:rPr>
              <w:t>ng/m</w:t>
            </w:r>
            <w:r w:rsidRPr="00BE180E">
              <w:rPr>
                <w:rFonts w:ascii="Arial" w:eastAsia="Times New Roman" w:hAnsi="Arial" w:cs="Arial"/>
                <w:sz w:val="24"/>
                <w:szCs w:val="24"/>
                <w:vertAlign w:val="superscript"/>
                <w:lang w:val="en-US" w:eastAsia="bg-BG"/>
              </w:rPr>
              <w:t>3</w:t>
            </w:r>
          </w:p>
        </w:tc>
      </w:tr>
      <w:tr w:rsidR="009E0CF9" w:rsidRPr="00BE180E" w14:paraId="6F429F77"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7ECD3FEE"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8.1.2015</w:t>
            </w:r>
          </w:p>
        </w:tc>
        <w:tc>
          <w:tcPr>
            <w:tcW w:w="880" w:type="dxa"/>
            <w:tcBorders>
              <w:top w:val="nil"/>
              <w:left w:val="nil"/>
              <w:bottom w:val="single" w:sz="4" w:space="0" w:color="auto"/>
              <w:right w:val="single" w:sz="4" w:space="0" w:color="auto"/>
            </w:tcBorders>
            <w:shd w:val="clear" w:color="auto" w:fill="auto"/>
            <w:noWrap/>
            <w:vAlign w:val="center"/>
            <w:hideMark/>
          </w:tcPr>
          <w:p w14:paraId="231A802E"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171,3</w:t>
            </w:r>
          </w:p>
        </w:tc>
        <w:tc>
          <w:tcPr>
            <w:tcW w:w="940" w:type="dxa"/>
            <w:tcBorders>
              <w:top w:val="nil"/>
              <w:left w:val="nil"/>
              <w:bottom w:val="single" w:sz="4" w:space="0" w:color="auto"/>
              <w:right w:val="single" w:sz="4" w:space="0" w:color="auto"/>
            </w:tcBorders>
            <w:shd w:val="clear" w:color="auto" w:fill="auto"/>
            <w:noWrap/>
            <w:vAlign w:val="center"/>
            <w:hideMark/>
          </w:tcPr>
          <w:p w14:paraId="4AB41BC8"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0,60</w:t>
            </w:r>
          </w:p>
        </w:tc>
        <w:tc>
          <w:tcPr>
            <w:tcW w:w="1342" w:type="dxa"/>
            <w:tcBorders>
              <w:top w:val="nil"/>
              <w:left w:val="nil"/>
              <w:bottom w:val="single" w:sz="4" w:space="0" w:color="auto"/>
              <w:right w:val="single" w:sz="4" w:space="0" w:color="auto"/>
            </w:tcBorders>
            <w:shd w:val="clear" w:color="auto" w:fill="auto"/>
            <w:noWrap/>
            <w:vAlign w:val="center"/>
            <w:hideMark/>
          </w:tcPr>
          <w:p w14:paraId="7A9AB4E6"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1.1.2018</w:t>
            </w:r>
          </w:p>
        </w:tc>
        <w:tc>
          <w:tcPr>
            <w:tcW w:w="860" w:type="dxa"/>
            <w:tcBorders>
              <w:top w:val="nil"/>
              <w:left w:val="nil"/>
              <w:bottom w:val="single" w:sz="4" w:space="0" w:color="auto"/>
              <w:right w:val="single" w:sz="4" w:space="0" w:color="auto"/>
            </w:tcBorders>
            <w:shd w:val="clear" w:color="auto" w:fill="auto"/>
            <w:noWrap/>
            <w:vAlign w:val="center"/>
            <w:hideMark/>
          </w:tcPr>
          <w:p w14:paraId="1C1AD551" w14:textId="77777777" w:rsidR="009E0CF9" w:rsidRPr="00BE180E" w:rsidRDefault="009E0CF9" w:rsidP="009E0CF9">
            <w:pPr>
              <w:spacing w:after="0" w:line="240" w:lineRule="auto"/>
              <w:jc w:val="center"/>
              <w:rPr>
                <w:rFonts w:ascii="Arial" w:eastAsia="Times New Roman" w:hAnsi="Arial" w:cs="Arial"/>
                <w:sz w:val="24"/>
                <w:szCs w:val="24"/>
                <w:lang w:eastAsia="bg-BG"/>
              </w:rPr>
            </w:pPr>
          </w:p>
        </w:tc>
        <w:tc>
          <w:tcPr>
            <w:tcW w:w="960" w:type="dxa"/>
            <w:tcBorders>
              <w:top w:val="nil"/>
              <w:left w:val="nil"/>
              <w:bottom w:val="single" w:sz="4" w:space="0" w:color="auto"/>
              <w:right w:val="single" w:sz="4" w:space="0" w:color="auto"/>
            </w:tcBorders>
            <w:shd w:val="clear" w:color="auto" w:fill="auto"/>
            <w:noWrap/>
            <w:vAlign w:val="center"/>
            <w:hideMark/>
          </w:tcPr>
          <w:p w14:paraId="4C763E58"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8,00</w:t>
            </w:r>
          </w:p>
        </w:tc>
      </w:tr>
      <w:tr w:rsidR="009E0CF9" w:rsidRPr="00BE180E" w14:paraId="11BFB41D"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69EC8ED7"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10.1.2015</w:t>
            </w:r>
          </w:p>
        </w:tc>
        <w:tc>
          <w:tcPr>
            <w:tcW w:w="880" w:type="dxa"/>
            <w:tcBorders>
              <w:top w:val="nil"/>
              <w:left w:val="nil"/>
              <w:bottom w:val="single" w:sz="4" w:space="0" w:color="auto"/>
              <w:right w:val="single" w:sz="4" w:space="0" w:color="auto"/>
            </w:tcBorders>
            <w:shd w:val="clear" w:color="auto" w:fill="auto"/>
            <w:noWrap/>
            <w:vAlign w:val="center"/>
            <w:hideMark/>
          </w:tcPr>
          <w:p w14:paraId="3330BCA0"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51,8</w:t>
            </w:r>
          </w:p>
        </w:tc>
        <w:tc>
          <w:tcPr>
            <w:tcW w:w="940" w:type="dxa"/>
            <w:tcBorders>
              <w:top w:val="nil"/>
              <w:left w:val="nil"/>
              <w:bottom w:val="single" w:sz="4" w:space="0" w:color="auto"/>
              <w:right w:val="single" w:sz="4" w:space="0" w:color="auto"/>
            </w:tcBorders>
            <w:shd w:val="clear" w:color="auto" w:fill="auto"/>
            <w:noWrap/>
            <w:vAlign w:val="center"/>
            <w:hideMark/>
          </w:tcPr>
          <w:p w14:paraId="6FC11CE4"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0,50</w:t>
            </w:r>
          </w:p>
        </w:tc>
        <w:tc>
          <w:tcPr>
            <w:tcW w:w="1342" w:type="dxa"/>
            <w:tcBorders>
              <w:top w:val="nil"/>
              <w:left w:val="nil"/>
              <w:bottom w:val="single" w:sz="4" w:space="0" w:color="auto"/>
              <w:right w:val="single" w:sz="4" w:space="0" w:color="auto"/>
            </w:tcBorders>
            <w:shd w:val="clear" w:color="auto" w:fill="auto"/>
            <w:noWrap/>
            <w:vAlign w:val="center"/>
            <w:hideMark/>
          </w:tcPr>
          <w:p w14:paraId="5E7E3DB4"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4.1.2018</w:t>
            </w:r>
          </w:p>
        </w:tc>
        <w:tc>
          <w:tcPr>
            <w:tcW w:w="860" w:type="dxa"/>
            <w:tcBorders>
              <w:top w:val="nil"/>
              <w:left w:val="nil"/>
              <w:bottom w:val="nil"/>
              <w:right w:val="single" w:sz="4" w:space="0" w:color="auto"/>
            </w:tcBorders>
            <w:shd w:val="clear" w:color="auto" w:fill="auto"/>
            <w:noWrap/>
            <w:vAlign w:val="center"/>
            <w:hideMark/>
          </w:tcPr>
          <w:p w14:paraId="2C120B5E"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48,7</w:t>
            </w:r>
          </w:p>
        </w:tc>
        <w:tc>
          <w:tcPr>
            <w:tcW w:w="960" w:type="dxa"/>
            <w:tcBorders>
              <w:top w:val="nil"/>
              <w:left w:val="nil"/>
              <w:bottom w:val="nil"/>
              <w:right w:val="single" w:sz="4" w:space="0" w:color="auto"/>
            </w:tcBorders>
            <w:shd w:val="clear" w:color="auto" w:fill="auto"/>
            <w:noWrap/>
            <w:vAlign w:val="center"/>
            <w:hideMark/>
          </w:tcPr>
          <w:p w14:paraId="4B4ADAFB"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4,00</w:t>
            </w:r>
          </w:p>
        </w:tc>
      </w:tr>
      <w:tr w:rsidR="009E0CF9" w:rsidRPr="00BE180E" w14:paraId="22F2DF8D" w14:textId="77777777" w:rsidTr="0005018D">
        <w:trPr>
          <w:trHeight w:val="330"/>
          <w:jc w:val="center"/>
        </w:trPr>
        <w:tc>
          <w:tcPr>
            <w:tcW w:w="1342" w:type="dxa"/>
            <w:tcBorders>
              <w:top w:val="nil"/>
              <w:left w:val="single" w:sz="4" w:space="0" w:color="auto"/>
              <w:bottom w:val="single" w:sz="4" w:space="0" w:color="auto"/>
              <w:right w:val="nil"/>
            </w:tcBorders>
            <w:shd w:val="clear" w:color="auto" w:fill="auto"/>
            <w:noWrap/>
            <w:vAlign w:val="center"/>
            <w:hideMark/>
          </w:tcPr>
          <w:p w14:paraId="026D89B7"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14.1.2015</w:t>
            </w:r>
          </w:p>
        </w:tc>
        <w:tc>
          <w:tcPr>
            <w:tcW w:w="880" w:type="dxa"/>
            <w:tcBorders>
              <w:top w:val="single" w:sz="8" w:space="0" w:color="auto"/>
              <w:left w:val="single" w:sz="8" w:space="0" w:color="auto"/>
              <w:bottom w:val="single" w:sz="8" w:space="0" w:color="auto"/>
              <w:right w:val="single" w:sz="4" w:space="0" w:color="auto"/>
            </w:tcBorders>
            <w:shd w:val="clear" w:color="auto" w:fill="00B0F0"/>
            <w:noWrap/>
            <w:vAlign w:val="center"/>
            <w:hideMark/>
          </w:tcPr>
          <w:p w14:paraId="3F48E867"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106,2</w:t>
            </w:r>
          </w:p>
        </w:tc>
        <w:tc>
          <w:tcPr>
            <w:tcW w:w="940" w:type="dxa"/>
            <w:tcBorders>
              <w:top w:val="single" w:sz="8" w:space="0" w:color="auto"/>
              <w:left w:val="nil"/>
              <w:bottom w:val="single" w:sz="8" w:space="0" w:color="auto"/>
              <w:right w:val="single" w:sz="8" w:space="0" w:color="auto"/>
            </w:tcBorders>
            <w:shd w:val="clear" w:color="auto" w:fill="00B0F0"/>
            <w:noWrap/>
            <w:vAlign w:val="center"/>
            <w:hideMark/>
          </w:tcPr>
          <w:p w14:paraId="6B0896BA"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2,50</w:t>
            </w:r>
          </w:p>
        </w:tc>
        <w:tc>
          <w:tcPr>
            <w:tcW w:w="1342" w:type="dxa"/>
            <w:tcBorders>
              <w:top w:val="nil"/>
              <w:left w:val="single" w:sz="4" w:space="0" w:color="auto"/>
              <w:bottom w:val="single" w:sz="4" w:space="0" w:color="auto"/>
              <w:right w:val="nil"/>
            </w:tcBorders>
            <w:shd w:val="clear" w:color="auto" w:fill="auto"/>
            <w:noWrap/>
            <w:vAlign w:val="center"/>
            <w:hideMark/>
          </w:tcPr>
          <w:p w14:paraId="438B5036"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6.1.2018</w:t>
            </w:r>
          </w:p>
        </w:tc>
        <w:tc>
          <w:tcPr>
            <w:tcW w:w="860" w:type="dxa"/>
            <w:tcBorders>
              <w:top w:val="single" w:sz="8" w:space="0" w:color="auto"/>
              <w:left w:val="single" w:sz="8" w:space="0" w:color="auto"/>
              <w:bottom w:val="single" w:sz="8" w:space="0" w:color="auto"/>
              <w:right w:val="single" w:sz="4" w:space="0" w:color="auto"/>
            </w:tcBorders>
            <w:shd w:val="clear" w:color="auto" w:fill="00B0F0"/>
            <w:noWrap/>
            <w:vAlign w:val="center"/>
            <w:hideMark/>
          </w:tcPr>
          <w:p w14:paraId="5290FE29"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97,3</w:t>
            </w:r>
          </w:p>
        </w:tc>
        <w:tc>
          <w:tcPr>
            <w:tcW w:w="960" w:type="dxa"/>
            <w:tcBorders>
              <w:top w:val="single" w:sz="8" w:space="0" w:color="auto"/>
              <w:left w:val="nil"/>
              <w:bottom w:val="single" w:sz="8" w:space="0" w:color="auto"/>
              <w:right w:val="single" w:sz="8" w:space="0" w:color="auto"/>
            </w:tcBorders>
            <w:shd w:val="clear" w:color="auto" w:fill="00B0F0"/>
            <w:noWrap/>
            <w:vAlign w:val="center"/>
            <w:hideMark/>
          </w:tcPr>
          <w:p w14:paraId="1F733CDE"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6,00</w:t>
            </w:r>
          </w:p>
        </w:tc>
      </w:tr>
      <w:tr w:rsidR="009E0CF9" w:rsidRPr="00BE180E" w14:paraId="22C95DF7" w14:textId="77777777" w:rsidTr="0005018D">
        <w:trPr>
          <w:trHeight w:val="330"/>
          <w:jc w:val="center"/>
        </w:trPr>
        <w:tc>
          <w:tcPr>
            <w:tcW w:w="1342" w:type="dxa"/>
            <w:tcBorders>
              <w:top w:val="nil"/>
              <w:left w:val="single" w:sz="4" w:space="0" w:color="auto"/>
              <w:bottom w:val="single" w:sz="4" w:space="0" w:color="auto"/>
              <w:right w:val="nil"/>
            </w:tcBorders>
            <w:shd w:val="clear" w:color="auto" w:fill="auto"/>
            <w:noWrap/>
            <w:vAlign w:val="center"/>
            <w:hideMark/>
          </w:tcPr>
          <w:p w14:paraId="5A76E1F6"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16.1.2015</w:t>
            </w:r>
          </w:p>
        </w:tc>
        <w:tc>
          <w:tcPr>
            <w:tcW w:w="880" w:type="dxa"/>
            <w:tcBorders>
              <w:top w:val="nil"/>
              <w:left w:val="single" w:sz="8" w:space="0" w:color="auto"/>
              <w:bottom w:val="single" w:sz="8" w:space="0" w:color="auto"/>
              <w:right w:val="single" w:sz="4" w:space="0" w:color="auto"/>
            </w:tcBorders>
            <w:shd w:val="clear" w:color="auto" w:fill="00B0F0"/>
            <w:noWrap/>
            <w:vAlign w:val="center"/>
            <w:hideMark/>
          </w:tcPr>
          <w:p w14:paraId="1DC78DFC"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131</w:t>
            </w:r>
          </w:p>
        </w:tc>
        <w:tc>
          <w:tcPr>
            <w:tcW w:w="940" w:type="dxa"/>
            <w:tcBorders>
              <w:top w:val="nil"/>
              <w:left w:val="nil"/>
              <w:bottom w:val="single" w:sz="8" w:space="0" w:color="auto"/>
              <w:right w:val="single" w:sz="8" w:space="0" w:color="auto"/>
            </w:tcBorders>
            <w:shd w:val="clear" w:color="auto" w:fill="00B0F0"/>
            <w:noWrap/>
            <w:vAlign w:val="center"/>
            <w:hideMark/>
          </w:tcPr>
          <w:p w14:paraId="0B9EBA71"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3,80</w:t>
            </w:r>
          </w:p>
        </w:tc>
        <w:tc>
          <w:tcPr>
            <w:tcW w:w="1342" w:type="dxa"/>
            <w:tcBorders>
              <w:top w:val="nil"/>
              <w:left w:val="nil"/>
              <w:bottom w:val="single" w:sz="4" w:space="0" w:color="auto"/>
              <w:right w:val="single" w:sz="4" w:space="0" w:color="auto"/>
            </w:tcBorders>
            <w:shd w:val="clear" w:color="auto" w:fill="auto"/>
            <w:noWrap/>
            <w:vAlign w:val="center"/>
            <w:hideMark/>
          </w:tcPr>
          <w:p w14:paraId="636335E0"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10.1.2018</w:t>
            </w:r>
          </w:p>
        </w:tc>
        <w:tc>
          <w:tcPr>
            <w:tcW w:w="860" w:type="dxa"/>
            <w:tcBorders>
              <w:top w:val="nil"/>
              <w:left w:val="nil"/>
              <w:bottom w:val="single" w:sz="4" w:space="0" w:color="auto"/>
              <w:right w:val="single" w:sz="4" w:space="0" w:color="auto"/>
            </w:tcBorders>
            <w:shd w:val="clear" w:color="auto" w:fill="auto"/>
            <w:noWrap/>
            <w:vAlign w:val="center"/>
            <w:hideMark/>
          </w:tcPr>
          <w:p w14:paraId="7016AE62"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41,7</w:t>
            </w:r>
          </w:p>
        </w:tc>
        <w:tc>
          <w:tcPr>
            <w:tcW w:w="960" w:type="dxa"/>
            <w:tcBorders>
              <w:top w:val="nil"/>
              <w:left w:val="nil"/>
              <w:bottom w:val="single" w:sz="4" w:space="0" w:color="auto"/>
              <w:right w:val="single" w:sz="4" w:space="0" w:color="auto"/>
            </w:tcBorders>
            <w:shd w:val="clear" w:color="auto" w:fill="auto"/>
            <w:noWrap/>
            <w:vAlign w:val="center"/>
            <w:hideMark/>
          </w:tcPr>
          <w:p w14:paraId="312CE7E7"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1,70</w:t>
            </w:r>
          </w:p>
        </w:tc>
      </w:tr>
      <w:tr w:rsidR="009E0CF9" w:rsidRPr="00BE180E" w14:paraId="0903EA3F"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2226866D"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20.1.2015</w:t>
            </w:r>
          </w:p>
        </w:tc>
        <w:tc>
          <w:tcPr>
            <w:tcW w:w="880" w:type="dxa"/>
            <w:tcBorders>
              <w:top w:val="nil"/>
              <w:left w:val="nil"/>
              <w:bottom w:val="single" w:sz="4" w:space="0" w:color="auto"/>
              <w:right w:val="single" w:sz="4" w:space="0" w:color="auto"/>
            </w:tcBorders>
            <w:shd w:val="clear" w:color="auto" w:fill="auto"/>
            <w:noWrap/>
            <w:vAlign w:val="center"/>
            <w:hideMark/>
          </w:tcPr>
          <w:p w14:paraId="3AFFD831"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174,1</w:t>
            </w:r>
          </w:p>
        </w:tc>
        <w:tc>
          <w:tcPr>
            <w:tcW w:w="940" w:type="dxa"/>
            <w:tcBorders>
              <w:top w:val="nil"/>
              <w:left w:val="nil"/>
              <w:bottom w:val="single" w:sz="4" w:space="0" w:color="auto"/>
              <w:right w:val="single" w:sz="4" w:space="0" w:color="auto"/>
            </w:tcBorders>
            <w:shd w:val="clear" w:color="auto" w:fill="auto"/>
            <w:noWrap/>
            <w:vAlign w:val="center"/>
            <w:hideMark/>
          </w:tcPr>
          <w:p w14:paraId="0415AC6B"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0,80</w:t>
            </w:r>
          </w:p>
        </w:tc>
        <w:tc>
          <w:tcPr>
            <w:tcW w:w="134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E842577"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16.1.2018</w:t>
            </w:r>
          </w:p>
        </w:tc>
        <w:tc>
          <w:tcPr>
            <w:tcW w:w="860" w:type="dxa"/>
            <w:tcBorders>
              <w:top w:val="single" w:sz="8" w:space="0" w:color="auto"/>
              <w:left w:val="nil"/>
              <w:bottom w:val="single" w:sz="8" w:space="0" w:color="auto"/>
              <w:right w:val="single" w:sz="4" w:space="0" w:color="auto"/>
            </w:tcBorders>
            <w:shd w:val="clear" w:color="auto" w:fill="00B0F0"/>
            <w:noWrap/>
            <w:vAlign w:val="center"/>
            <w:hideMark/>
          </w:tcPr>
          <w:p w14:paraId="3E9E2098"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65,9</w:t>
            </w:r>
          </w:p>
        </w:tc>
        <w:tc>
          <w:tcPr>
            <w:tcW w:w="960" w:type="dxa"/>
            <w:tcBorders>
              <w:top w:val="single" w:sz="8" w:space="0" w:color="auto"/>
              <w:left w:val="nil"/>
              <w:bottom w:val="single" w:sz="8" w:space="0" w:color="auto"/>
              <w:right w:val="single" w:sz="8" w:space="0" w:color="auto"/>
            </w:tcBorders>
            <w:shd w:val="clear" w:color="auto" w:fill="00B0F0"/>
            <w:noWrap/>
            <w:vAlign w:val="center"/>
            <w:hideMark/>
          </w:tcPr>
          <w:p w14:paraId="5355434E"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3,00</w:t>
            </w:r>
          </w:p>
        </w:tc>
      </w:tr>
      <w:tr w:rsidR="009E0CF9" w:rsidRPr="00BE180E" w14:paraId="1CE8F388"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763E1D5E"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28.1.2015</w:t>
            </w:r>
          </w:p>
        </w:tc>
        <w:tc>
          <w:tcPr>
            <w:tcW w:w="880" w:type="dxa"/>
            <w:tcBorders>
              <w:top w:val="nil"/>
              <w:left w:val="nil"/>
              <w:bottom w:val="single" w:sz="4" w:space="0" w:color="auto"/>
              <w:right w:val="single" w:sz="4" w:space="0" w:color="auto"/>
            </w:tcBorders>
            <w:shd w:val="clear" w:color="auto" w:fill="auto"/>
            <w:noWrap/>
            <w:vAlign w:val="center"/>
            <w:hideMark/>
          </w:tcPr>
          <w:p w14:paraId="47F99EFA"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54,8</w:t>
            </w:r>
          </w:p>
        </w:tc>
        <w:tc>
          <w:tcPr>
            <w:tcW w:w="940" w:type="dxa"/>
            <w:tcBorders>
              <w:top w:val="nil"/>
              <w:left w:val="nil"/>
              <w:bottom w:val="single" w:sz="4" w:space="0" w:color="auto"/>
              <w:right w:val="nil"/>
            </w:tcBorders>
            <w:shd w:val="clear" w:color="auto" w:fill="auto"/>
            <w:noWrap/>
            <w:vAlign w:val="center"/>
            <w:hideMark/>
          </w:tcPr>
          <w:p w14:paraId="4E54B22A"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0,60</w:t>
            </w:r>
          </w:p>
        </w:tc>
        <w:tc>
          <w:tcPr>
            <w:tcW w:w="1342" w:type="dxa"/>
            <w:tcBorders>
              <w:top w:val="single" w:sz="4" w:space="0" w:color="auto"/>
              <w:left w:val="single" w:sz="4" w:space="0" w:color="auto"/>
              <w:bottom w:val="nil"/>
              <w:right w:val="single" w:sz="4" w:space="0" w:color="auto"/>
            </w:tcBorders>
            <w:shd w:val="clear" w:color="auto" w:fill="auto"/>
            <w:noWrap/>
            <w:vAlign w:val="center"/>
            <w:hideMark/>
          </w:tcPr>
          <w:p w14:paraId="2243CAD4"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24.1.2018</w:t>
            </w:r>
          </w:p>
        </w:tc>
        <w:tc>
          <w:tcPr>
            <w:tcW w:w="860" w:type="dxa"/>
            <w:tcBorders>
              <w:top w:val="single" w:sz="4" w:space="0" w:color="auto"/>
              <w:left w:val="nil"/>
              <w:bottom w:val="nil"/>
              <w:right w:val="single" w:sz="4" w:space="0" w:color="auto"/>
            </w:tcBorders>
            <w:shd w:val="clear" w:color="auto" w:fill="auto"/>
            <w:noWrap/>
            <w:vAlign w:val="center"/>
            <w:hideMark/>
          </w:tcPr>
          <w:p w14:paraId="1DC8EB21"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47,7</w:t>
            </w:r>
          </w:p>
        </w:tc>
        <w:tc>
          <w:tcPr>
            <w:tcW w:w="960" w:type="dxa"/>
            <w:tcBorders>
              <w:top w:val="single" w:sz="4" w:space="0" w:color="auto"/>
              <w:left w:val="nil"/>
              <w:bottom w:val="nil"/>
              <w:right w:val="single" w:sz="4" w:space="0" w:color="auto"/>
            </w:tcBorders>
            <w:shd w:val="clear" w:color="auto" w:fill="auto"/>
            <w:noWrap/>
            <w:vAlign w:val="center"/>
            <w:hideMark/>
          </w:tcPr>
          <w:p w14:paraId="3FF108BC"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1,30</w:t>
            </w:r>
          </w:p>
        </w:tc>
      </w:tr>
      <w:tr w:rsidR="009E0CF9" w:rsidRPr="00BE180E" w14:paraId="6376E57B"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2FD37D14"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1.2.2015</w:t>
            </w:r>
          </w:p>
        </w:tc>
        <w:tc>
          <w:tcPr>
            <w:tcW w:w="880" w:type="dxa"/>
            <w:tcBorders>
              <w:top w:val="nil"/>
              <w:left w:val="nil"/>
              <w:bottom w:val="single" w:sz="4" w:space="0" w:color="auto"/>
              <w:right w:val="single" w:sz="4" w:space="0" w:color="auto"/>
            </w:tcBorders>
            <w:shd w:val="clear" w:color="auto" w:fill="auto"/>
            <w:noWrap/>
            <w:vAlign w:val="center"/>
            <w:hideMark/>
          </w:tcPr>
          <w:p w14:paraId="5F72257B"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13,1</w:t>
            </w:r>
          </w:p>
        </w:tc>
        <w:tc>
          <w:tcPr>
            <w:tcW w:w="940" w:type="dxa"/>
            <w:tcBorders>
              <w:top w:val="nil"/>
              <w:left w:val="nil"/>
              <w:bottom w:val="single" w:sz="4" w:space="0" w:color="auto"/>
              <w:right w:val="single" w:sz="4" w:space="0" w:color="auto"/>
            </w:tcBorders>
            <w:shd w:val="clear" w:color="auto" w:fill="auto"/>
            <w:noWrap/>
            <w:vAlign w:val="center"/>
            <w:hideMark/>
          </w:tcPr>
          <w:p w14:paraId="3914C8E2"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0,70</w:t>
            </w:r>
          </w:p>
        </w:tc>
        <w:tc>
          <w:tcPr>
            <w:tcW w:w="134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D6B60D6"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28.1.2018</w:t>
            </w:r>
          </w:p>
        </w:tc>
        <w:tc>
          <w:tcPr>
            <w:tcW w:w="860" w:type="dxa"/>
            <w:tcBorders>
              <w:top w:val="single" w:sz="8" w:space="0" w:color="auto"/>
              <w:left w:val="nil"/>
              <w:bottom w:val="single" w:sz="8" w:space="0" w:color="auto"/>
              <w:right w:val="single" w:sz="4" w:space="0" w:color="auto"/>
            </w:tcBorders>
            <w:shd w:val="clear" w:color="auto" w:fill="00B0F0"/>
            <w:noWrap/>
            <w:vAlign w:val="center"/>
            <w:hideMark/>
          </w:tcPr>
          <w:p w14:paraId="4B6EF0AC"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159,3</w:t>
            </w:r>
          </w:p>
        </w:tc>
        <w:tc>
          <w:tcPr>
            <w:tcW w:w="960" w:type="dxa"/>
            <w:tcBorders>
              <w:top w:val="single" w:sz="8" w:space="0" w:color="auto"/>
              <w:left w:val="nil"/>
              <w:bottom w:val="single" w:sz="8" w:space="0" w:color="auto"/>
              <w:right w:val="single" w:sz="8" w:space="0" w:color="auto"/>
            </w:tcBorders>
            <w:shd w:val="clear" w:color="auto" w:fill="00B0F0"/>
            <w:noWrap/>
            <w:vAlign w:val="center"/>
            <w:hideMark/>
          </w:tcPr>
          <w:p w14:paraId="7A13C4EE"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8,00</w:t>
            </w:r>
          </w:p>
        </w:tc>
      </w:tr>
      <w:tr w:rsidR="009E0CF9" w:rsidRPr="00BE180E" w14:paraId="6522DFA9"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634E85CF"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3.2.2015</w:t>
            </w:r>
          </w:p>
        </w:tc>
        <w:tc>
          <w:tcPr>
            <w:tcW w:w="880" w:type="dxa"/>
            <w:tcBorders>
              <w:top w:val="nil"/>
              <w:left w:val="nil"/>
              <w:bottom w:val="single" w:sz="4" w:space="0" w:color="auto"/>
              <w:right w:val="single" w:sz="4" w:space="0" w:color="auto"/>
            </w:tcBorders>
            <w:shd w:val="clear" w:color="auto" w:fill="auto"/>
            <w:noWrap/>
            <w:vAlign w:val="center"/>
            <w:hideMark/>
          </w:tcPr>
          <w:p w14:paraId="56704624"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81,7</w:t>
            </w:r>
          </w:p>
        </w:tc>
        <w:tc>
          <w:tcPr>
            <w:tcW w:w="940" w:type="dxa"/>
            <w:tcBorders>
              <w:top w:val="nil"/>
              <w:left w:val="nil"/>
              <w:bottom w:val="single" w:sz="4" w:space="0" w:color="auto"/>
              <w:right w:val="single" w:sz="4" w:space="0" w:color="auto"/>
            </w:tcBorders>
            <w:shd w:val="clear" w:color="auto" w:fill="auto"/>
            <w:noWrap/>
            <w:vAlign w:val="center"/>
            <w:hideMark/>
          </w:tcPr>
          <w:p w14:paraId="2C3FBB28"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0,90</w:t>
            </w:r>
          </w:p>
        </w:tc>
        <w:tc>
          <w:tcPr>
            <w:tcW w:w="1342" w:type="dxa"/>
            <w:tcBorders>
              <w:top w:val="nil"/>
              <w:left w:val="single" w:sz="8" w:space="0" w:color="auto"/>
              <w:bottom w:val="single" w:sz="8" w:space="0" w:color="auto"/>
              <w:right w:val="single" w:sz="4" w:space="0" w:color="auto"/>
            </w:tcBorders>
            <w:shd w:val="clear" w:color="auto" w:fill="auto"/>
            <w:noWrap/>
            <w:vAlign w:val="center"/>
            <w:hideMark/>
          </w:tcPr>
          <w:p w14:paraId="23FBAC79"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30.1.2018</w:t>
            </w:r>
          </w:p>
        </w:tc>
        <w:tc>
          <w:tcPr>
            <w:tcW w:w="860" w:type="dxa"/>
            <w:tcBorders>
              <w:top w:val="nil"/>
              <w:left w:val="nil"/>
              <w:bottom w:val="single" w:sz="8" w:space="0" w:color="auto"/>
              <w:right w:val="single" w:sz="4" w:space="0" w:color="auto"/>
            </w:tcBorders>
            <w:shd w:val="clear" w:color="auto" w:fill="auto"/>
            <w:noWrap/>
            <w:vAlign w:val="center"/>
            <w:hideMark/>
          </w:tcPr>
          <w:p w14:paraId="0914679D"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51,6</w:t>
            </w:r>
          </w:p>
        </w:tc>
        <w:tc>
          <w:tcPr>
            <w:tcW w:w="960" w:type="dxa"/>
            <w:tcBorders>
              <w:top w:val="nil"/>
              <w:left w:val="nil"/>
              <w:bottom w:val="single" w:sz="8" w:space="0" w:color="auto"/>
              <w:right w:val="single" w:sz="8" w:space="0" w:color="auto"/>
            </w:tcBorders>
            <w:shd w:val="clear" w:color="auto" w:fill="auto"/>
            <w:noWrap/>
            <w:vAlign w:val="center"/>
            <w:hideMark/>
          </w:tcPr>
          <w:p w14:paraId="6ED7BAB7"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6,00</w:t>
            </w:r>
          </w:p>
        </w:tc>
      </w:tr>
      <w:tr w:rsidR="009E0CF9" w:rsidRPr="00BE180E" w14:paraId="68A22CC0"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05EB46DE"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5.2.2015</w:t>
            </w:r>
          </w:p>
        </w:tc>
        <w:tc>
          <w:tcPr>
            <w:tcW w:w="880" w:type="dxa"/>
            <w:tcBorders>
              <w:top w:val="nil"/>
              <w:left w:val="nil"/>
              <w:bottom w:val="single" w:sz="4" w:space="0" w:color="auto"/>
              <w:right w:val="single" w:sz="4" w:space="0" w:color="auto"/>
            </w:tcBorders>
            <w:shd w:val="clear" w:color="auto" w:fill="auto"/>
            <w:noWrap/>
            <w:vAlign w:val="center"/>
            <w:hideMark/>
          </w:tcPr>
          <w:p w14:paraId="2E0A586A"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80,6</w:t>
            </w:r>
          </w:p>
        </w:tc>
        <w:tc>
          <w:tcPr>
            <w:tcW w:w="940" w:type="dxa"/>
            <w:tcBorders>
              <w:top w:val="nil"/>
              <w:left w:val="nil"/>
              <w:bottom w:val="single" w:sz="4" w:space="0" w:color="auto"/>
              <w:right w:val="single" w:sz="4" w:space="0" w:color="auto"/>
            </w:tcBorders>
            <w:shd w:val="clear" w:color="auto" w:fill="auto"/>
            <w:noWrap/>
            <w:vAlign w:val="center"/>
            <w:hideMark/>
          </w:tcPr>
          <w:p w14:paraId="5DEEA2F6"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0,28</w:t>
            </w:r>
          </w:p>
        </w:tc>
        <w:tc>
          <w:tcPr>
            <w:tcW w:w="1342" w:type="dxa"/>
            <w:tcBorders>
              <w:top w:val="single" w:sz="4" w:space="0" w:color="auto"/>
              <w:left w:val="nil"/>
              <w:bottom w:val="single" w:sz="4" w:space="0" w:color="auto"/>
              <w:right w:val="single" w:sz="4" w:space="0" w:color="auto"/>
            </w:tcBorders>
            <w:shd w:val="clear" w:color="auto" w:fill="auto"/>
            <w:noWrap/>
            <w:vAlign w:val="center"/>
            <w:hideMark/>
          </w:tcPr>
          <w:p w14:paraId="26EEAA02"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6.2.2018</w:t>
            </w:r>
          </w:p>
        </w:tc>
        <w:tc>
          <w:tcPr>
            <w:tcW w:w="860" w:type="dxa"/>
            <w:tcBorders>
              <w:top w:val="single" w:sz="4" w:space="0" w:color="auto"/>
              <w:left w:val="nil"/>
              <w:bottom w:val="nil"/>
              <w:right w:val="single" w:sz="4" w:space="0" w:color="auto"/>
            </w:tcBorders>
            <w:shd w:val="clear" w:color="auto" w:fill="auto"/>
            <w:noWrap/>
            <w:vAlign w:val="center"/>
            <w:hideMark/>
          </w:tcPr>
          <w:p w14:paraId="2CFCE51F"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70,3</w:t>
            </w:r>
          </w:p>
        </w:tc>
        <w:tc>
          <w:tcPr>
            <w:tcW w:w="960" w:type="dxa"/>
            <w:tcBorders>
              <w:top w:val="single" w:sz="4" w:space="0" w:color="auto"/>
              <w:left w:val="nil"/>
              <w:bottom w:val="nil"/>
              <w:right w:val="single" w:sz="4" w:space="0" w:color="auto"/>
            </w:tcBorders>
            <w:shd w:val="clear" w:color="auto" w:fill="auto"/>
            <w:noWrap/>
            <w:vAlign w:val="center"/>
            <w:hideMark/>
          </w:tcPr>
          <w:p w14:paraId="7CEE9A4B"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0,70</w:t>
            </w:r>
          </w:p>
        </w:tc>
      </w:tr>
      <w:tr w:rsidR="009E0CF9" w:rsidRPr="00BE180E" w14:paraId="0D42FDC4" w14:textId="77777777" w:rsidTr="0005018D">
        <w:trPr>
          <w:trHeight w:val="330"/>
          <w:jc w:val="center"/>
        </w:trPr>
        <w:tc>
          <w:tcPr>
            <w:tcW w:w="1342" w:type="dxa"/>
            <w:tcBorders>
              <w:top w:val="nil"/>
              <w:left w:val="single" w:sz="4" w:space="0" w:color="auto"/>
              <w:bottom w:val="single" w:sz="4" w:space="0" w:color="auto"/>
              <w:right w:val="nil"/>
            </w:tcBorders>
            <w:shd w:val="clear" w:color="auto" w:fill="auto"/>
            <w:noWrap/>
            <w:vAlign w:val="center"/>
            <w:hideMark/>
          </w:tcPr>
          <w:p w14:paraId="309BA52E"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13.2.2015</w:t>
            </w:r>
          </w:p>
        </w:tc>
        <w:tc>
          <w:tcPr>
            <w:tcW w:w="880" w:type="dxa"/>
            <w:tcBorders>
              <w:top w:val="single" w:sz="8" w:space="0" w:color="auto"/>
              <w:left w:val="single" w:sz="8" w:space="0" w:color="auto"/>
              <w:bottom w:val="single" w:sz="8" w:space="0" w:color="auto"/>
              <w:right w:val="single" w:sz="4" w:space="0" w:color="auto"/>
            </w:tcBorders>
            <w:shd w:val="clear" w:color="auto" w:fill="00B0F0"/>
            <w:noWrap/>
            <w:vAlign w:val="center"/>
            <w:hideMark/>
          </w:tcPr>
          <w:p w14:paraId="5E1CB0F9"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75,5</w:t>
            </w:r>
          </w:p>
        </w:tc>
        <w:tc>
          <w:tcPr>
            <w:tcW w:w="940" w:type="dxa"/>
            <w:tcBorders>
              <w:top w:val="single" w:sz="8" w:space="0" w:color="auto"/>
              <w:left w:val="nil"/>
              <w:bottom w:val="single" w:sz="8" w:space="0" w:color="auto"/>
              <w:right w:val="single" w:sz="8" w:space="0" w:color="auto"/>
            </w:tcBorders>
            <w:shd w:val="clear" w:color="auto" w:fill="00B0F0"/>
            <w:noWrap/>
            <w:vAlign w:val="center"/>
            <w:hideMark/>
          </w:tcPr>
          <w:p w14:paraId="0DBE2371"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1,20</w:t>
            </w:r>
          </w:p>
        </w:tc>
        <w:tc>
          <w:tcPr>
            <w:tcW w:w="1342" w:type="dxa"/>
            <w:tcBorders>
              <w:top w:val="nil"/>
              <w:left w:val="single" w:sz="4" w:space="0" w:color="auto"/>
              <w:bottom w:val="single" w:sz="4" w:space="0" w:color="auto"/>
              <w:right w:val="nil"/>
            </w:tcBorders>
            <w:shd w:val="clear" w:color="auto" w:fill="auto"/>
            <w:noWrap/>
            <w:vAlign w:val="center"/>
            <w:hideMark/>
          </w:tcPr>
          <w:p w14:paraId="52625781"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8.2.2018</w:t>
            </w:r>
          </w:p>
        </w:tc>
        <w:tc>
          <w:tcPr>
            <w:tcW w:w="860" w:type="dxa"/>
            <w:tcBorders>
              <w:top w:val="single" w:sz="8" w:space="0" w:color="auto"/>
              <w:left w:val="single" w:sz="8" w:space="0" w:color="auto"/>
              <w:bottom w:val="single" w:sz="8" w:space="0" w:color="auto"/>
              <w:right w:val="single" w:sz="4" w:space="0" w:color="auto"/>
            </w:tcBorders>
            <w:shd w:val="clear" w:color="auto" w:fill="00B0F0"/>
            <w:noWrap/>
            <w:vAlign w:val="center"/>
            <w:hideMark/>
          </w:tcPr>
          <w:p w14:paraId="21C3C535"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67,1</w:t>
            </w:r>
          </w:p>
        </w:tc>
        <w:tc>
          <w:tcPr>
            <w:tcW w:w="960" w:type="dxa"/>
            <w:tcBorders>
              <w:top w:val="single" w:sz="8" w:space="0" w:color="auto"/>
              <w:left w:val="nil"/>
              <w:bottom w:val="single" w:sz="8" w:space="0" w:color="auto"/>
              <w:right w:val="single" w:sz="8" w:space="0" w:color="auto"/>
            </w:tcBorders>
            <w:shd w:val="clear" w:color="auto" w:fill="00B0F0"/>
            <w:noWrap/>
            <w:vAlign w:val="center"/>
            <w:hideMark/>
          </w:tcPr>
          <w:p w14:paraId="6E7157D2"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2,10</w:t>
            </w:r>
          </w:p>
        </w:tc>
      </w:tr>
      <w:tr w:rsidR="009E0CF9" w:rsidRPr="00BE180E" w14:paraId="03CA6512"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5E0E0006"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17.2.2015</w:t>
            </w:r>
          </w:p>
        </w:tc>
        <w:tc>
          <w:tcPr>
            <w:tcW w:w="880" w:type="dxa"/>
            <w:tcBorders>
              <w:top w:val="nil"/>
              <w:left w:val="nil"/>
              <w:bottom w:val="single" w:sz="4" w:space="0" w:color="auto"/>
              <w:right w:val="single" w:sz="4" w:space="0" w:color="auto"/>
            </w:tcBorders>
            <w:shd w:val="clear" w:color="auto" w:fill="auto"/>
            <w:noWrap/>
            <w:vAlign w:val="center"/>
            <w:hideMark/>
          </w:tcPr>
          <w:p w14:paraId="5A23CC61"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35,1</w:t>
            </w:r>
          </w:p>
        </w:tc>
        <w:tc>
          <w:tcPr>
            <w:tcW w:w="940" w:type="dxa"/>
            <w:tcBorders>
              <w:top w:val="nil"/>
              <w:left w:val="nil"/>
              <w:bottom w:val="single" w:sz="4" w:space="0" w:color="auto"/>
              <w:right w:val="single" w:sz="4" w:space="0" w:color="auto"/>
            </w:tcBorders>
            <w:shd w:val="clear" w:color="auto" w:fill="auto"/>
            <w:noWrap/>
            <w:vAlign w:val="center"/>
            <w:hideMark/>
          </w:tcPr>
          <w:p w14:paraId="2A649C27"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0,40</w:t>
            </w:r>
          </w:p>
        </w:tc>
        <w:tc>
          <w:tcPr>
            <w:tcW w:w="1342" w:type="dxa"/>
            <w:tcBorders>
              <w:top w:val="nil"/>
              <w:left w:val="nil"/>
              <w:bottom w:val="single" w:sz="4" w:space="0" w:color="auto"/>
              <w:right w:val="single" w:sz="4" w:space="0" w:color="auto"/>
            </w:tcBorders>
            <w:shd w:val="clear" w:color="auto" w:fill="auto"/>
            <w:noWrap/>
            <w:vAlign w:val="center"/>
            <w:hideMark/>
          </w:tcPr>
          <w:p w14:paraId="70C741C2"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10.2.2018</w:t>
            </w:r>
          </w:p>
        </w:tc>
        <w:tc>
          <w:tcPr>
            <w:tcW w:w="860" w:type="dxa"/>
            <w:tcBorders>
              <w:top w:val="nil"/>
              <w:left w:val="nil"/>
              <w:bottom w:val="nil"/>
              <w:right w:val="single" w:sz="4" w:space="0" w:color="auto"/>
            </w:tcBorders>
            <w:shd w:val="clear" w:color="auto" w:fill="auto"/>
            <w:noWrap/>
            <w:vAlign w:val="center"/>
            <w:hideMark/>
          </w:tcPr>
          <w:p w14:paraId="27329528"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41,4</w:t>
            </w:r>
          </w:p>
        </w:tc>
        <w:tc>
          <w:tcPr>
            <w:tcW w:w="960" w:type="dxa"/>
            <w:tcBorders>
              <w:top w:val="nil"/>
              <w:left w:val="nil"/>
              <w:bottom w:val="nil"/>
              <w:right w:val="single" w:sz="4" w:space="0" w:color="auto"/>
            </w:tcBorders>
            <w:shd w:val="clear" w:color="auto" w:fill="auto"/>
            <w:noWrap/>
            <w:vAlign w:val="center"/>
            <w:hideMark/>
          </w:tcPr>
          <w:p w14:paraId="5A90E5BD"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1,20</w:t>
            </w:r>
          </w:p>
        </w:tc>
      </w:tr>
      <w:tr w:rsidR="009E0CF9" w:rsidRPr="00BE180E" w14:paraId="7CDFE257"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06941C1D"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21.2.2015</w:t>
            </w:r>
          </w:p>
        </w:tc>
        <w:tc>
          <w:tcPr>
            <w:tcW w:w="880" w:type="dxa"/>
            <w:tcBorders>
              <w:top w:val="nil"/>
              <w:left w:val="nil"/>
              <w:bottom w:val="nil"/>
              <w:right w:val="single" w:sz="4" w:space="0" w:color="auto"/>
            </w:tcBorders>
            <w:shd w:val="clear" w:color="auto" w:fill="auto"/>
            <w:noWrap/>
            <w:vAlign w:val="center"/>
            <w:hideMark/>
          </w:tcPr>
          <w:p w14:paraId="7B073D54"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17,1</w:t>
            </w:r>
          </w:p>
        </w:tc>
        <w:tc>
          <w:tcPr>
            <w:tcW w:w="940" w:type="dxa"/>
            <w:tcBorders>
              <w:top w:val="nil"/>
              <w:left w:val="nil"/>
              <w:bottom w:val="nil"/>
              <w:right w:val="single" w:sz="4" w:space="0" w:color="auto"/>
            </w:tcBorders>
            <w:shd w:val="clear" w:color="auto" w:fill="auto"/>
            <w:noWrap/>
            <w:vAlign w:val="center"/>
            <w:hideMark/>
          </w:tcPr>
          <w:p w14:paraId="5FC8B394"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6,00</w:t>
            </w:r>
          </w:p>
        </w:tc>
        <w:tc>
          <w:tcPr>
            <w:tcW w:w="1342" w:type="dxa"/>
            <w:tcBorders>
              <w:top w:val="nil"/>
              <w:left w:val="nil"/>
              <w:bottom w:val="single" w:sz="4" w:space="0" w:color="auto"/>
              <w:right w:val="nil"/>
            </w:tcBorders>
            <w:shd w:val="clear" w:color="auto" w:fill="auto"/>
            <w:noWrap/>
            <w:vAlign w:val="center"/>
            <w:hideMark/>
          </w:tcPr>
          <w:p w14:paraId="319E1C8B"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12.2.2018</w:t>
            </w:r>
          </w:p>
        </w:tc>
        <w:tc>
          <w:tcPr>
            <w:tcW w:w="8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9B9C9EE"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57,4</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0784633D"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2,80</w:t>
            </w:r>
          </w:p>
        </w:tc>
      </w:tr>
      <w:tr w:rsidR="009E0CF9" w:rsidRPr="00BE180E" w14:paraId="6957C159" w14:textId="77777777" w:rsidTr="0005018D">
        <w:trPr>
          <w:trHeight w:val="330"/>
          <w:jc w:val="center"/>
        </w:trPr>
        <w:tc>
          <w:tcPr>
            <w:tcW w:w="1342" w:type="dxa"/>
            <w:tcBorders>
              <w:top w:val="nil"/>
              <w:left w:val="single" w:sz="4" w:space="0" w:color="auto"/>
              <w:bottom w:val="single" w:sz="4" w:space="0" w:color="auto"/>
              <w:right w:val="nil"/>
            </w:tcBorders>
            <w:shd w:val="clear" w:color="auto" w:fill="auto"/>
            <w:noWrap/>
            <w:vAlign w:val="center"/>
            <w:hideMark/>
          </w:tcPr>
          <w:p w14:paraId="33FB12E0"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23.2.2015</w:t>
            </w:r>
          </w:p>
        </w:tc>
        <w:tc>
          <w:tcPr>
            <w:tcW w:w="880" w:type="dxa"/>
            <w:tcBorders>
              <w:top w:val="single" w:sz="8" w:space="0" w:color="auto"/>
              <w:left w:val="single" w:sz="8" w:space="0" w:color="auto"/>
              <w:bottom w:val="single" w:sz="8" w:space="0" w:color="auto"/>
              <w:right w:val="single" w:sz="4" w:space="0" w:color="auto"/>
            </w:tcBorders>
            <w:shd w:val="clear" w:color="auto" w:fill="00B0F0"/>
            <w:noWrap/>
            <w:vAlign w:val="center"/>
            <w:hideMark/>
          </w:tcPr>
          <w:p w14:paraId="420FEB2D"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75,1</w:t>
            </w:r>
          </w:p>
        </w:tc>
        <w:tc>
          <w:tcPr>
            <w:tcW w:w="940" w:type="dxa"/>
            <w:tcBorders>
              <w:top w:val="single" w:sz="8" w:space="0" w:color="auto"/>
              <w:left w:val="nil"/>
              <w:bottom w:val="single" w:sz="8" w:space="0" w:color="auto"/>
              <w:right w:val="single" w:sz="8" w:space="0" w:color="auto"/>
            </w:tcBorders>
            <w:shd w:val="clear" w:color="auto" w:fill="00B0F0"/>
            <w:noWrap/>
            <w:vAlign w:val="center"/>
            <w:hideMark/>
          </w:tcPr>
          <w:p w14:paraId="77BDE1FB"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5,00</w:t>
            </w:r>
          </w:p>
        </w:tc>
        <w:tc>
          <w:tcPr>
            <w:tcW w:w="1342" w:type="dxa"/>
            <w:tcBorders>
              <w:top w:val="nil"/>
              <w:left w:val="nil"/>
              <w:bottom w:val="single" w:sz="4" w:space="0" w:color="auto"/>
              <w:right w:val="single" w:sz="4" w:space="0" w:color="auto"/>
            </w:tcBorders>
            <w:shd w:val="clear" w:color="auto" w:fill="auto"/>
            <w:noWrap/>
            <w:vAlign w:val="center"/>
            <w:hideMark/>
          </w:tcPr>
          <w:p w14:paraId="4A9342B5"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14.2.2018</w:t>
            </w:r>
          </w:p>
        </w:tc>
        <w:tc>
          <w:tcPr>
            <w:tcW w:w="860" w:type="dxa"/>
            <w:tcBorders>
              <w:top w:val="nil"/>
              <w:left w:val="nil"/>
              <w:bottom w:val="nil"/>
              <w:right w:val="single" w:sz="4" w:space="0" w:color="auto"/>
            </w:tcBorders>
            <w:shd w:val="clear" w:color="auto" w:fill="auto"/>
            <w:noWrap/>
            <w:vAlign w:val="center"/>
            <w:hideMark/>
          </w:tcPr>
          <w:p w14:paraId="0E730295"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26,2</w:t>
            </w:r>
          </w:p>
        </w:tc>
        <w:tc>
          <w:tcPr>
            <w:tcW w:w="960" w:type="dxa"/>
            <w:tcBorders>
              <w:top w:val="nil"/>
              <w:left w:val="nil"/>
              <w:bottom w:val="nil"/>
              <w:right w:val="single" w:sz="4" w:space="0" w:color="auto"/>
            </w:tcBorders>
            <w:shd w:val="clear" w:color="auto" w:fill="auto"/>
            <w:noWrap/>
            <w:vAlign w:val="center"/>
            <w:hideMark/>
          </w:tcPr>
          <w:p w14:paraId="6D36C606"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1,10</w:t>
            </w:r>
          </w:p>
        </w:tc>
      </w:tr>
      <w:tr w:rsidR="009E0CF9" w:rsidRPr="00BE180E" w14:paraId="7D360521"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66A16632"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25.2.2015</w:t>
            </w:r>
          </w:p>
        </w:tc>
        <w:tc>
          <w:tcPr>
            <w:tcW w:w="880" w:type="dxa"/>
            <w:tcBorders>
              <w:top w:val="nil"/>
              <w:left w:val="nil"/>
              <w:bottom w:val="single" w:sz="4" w:space="0" w:color="auto"/>
              <w:right w:val="single" w:sz="4" w:space="0" w:color="auto"/>
            </w:tcBorders>
            <w:shd w:val="clear" w:color="auto" w:fill="auto"/>
            <w:noWrap/>
            <w:vAlign w:val="center"/>
            <w:hideMark/>
          </w:tcPr>
          <w:p w14:paraId="58DA7776"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42,5</w:t>
            </w:r>
          </w:p>
        </w:tc>
        <w:tc>
          <w:tcPr>
            <w:tcW w:w="940" w:type="dxa"/>
            <w:tcBorders>
              <w:top w:val="nil"/>
              <w:left w:val="nil"/>
              <w:bottom w:val="single" w:sz="4" w:space="0" w:color="auto"/>
              <w:right w:val="single" w:sz="4" w:space="0" w:color="auto"/>
            </w:tcBorders>
            <w:shd w:val="clear" w:color="auto" w:fill="auto"/>
            <w:noWrap/>
            <w:vAlign w:val="center"/>
            <w:hideMark/>
          </w:tcPr>
          <w:p w14:paraId="5025C7E7"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5,00</w:t>
            </w:r>
          </w:p>
        </w:tc>
        <w:tc>
          <w:tcPr>
            <w:tcW w:w="1342" w:type="dxa"/>
            <w:tcBorders>
              <w:top w:val="nil"/>
              <w:left w:val="nil"/>
              <w:bottom w:val="single" w:sz="4" w:space="0" w:color="auto"/>
              <w:right w:val="nil"/>
            </w:tcBorders>
            <w:shd w:val="clear" w:color="auto" w:fill="auto"/>
            <w:noWrap/>
            <w:vAlign w:val="center"/>
            <w:hideMark/>
          </w:tcPr>
          <w:p w14:paraId="5472C12F"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18.2.2018</w:t>
            </w:r>
          </w:p>
        </w:tc>
        <w:tc>
          <w:tcPr>
            <w:tcW w:w="860" w:type="dxa"/>
            <w:tcBorders>
              <w:top w:val="single" w:sz="8" w:space="0" w:color="auto"/>
              <w:left w:val="single" w:sz="8" w:space="0" w:color="auto"/>
              <w:bottom w:val="single" w:sz="8" w:space="0" w:color="auto"/>
              <w:right w:val="single" w:sz="4" w:space="0" w:color="auto"/>
            </w:tcBorders>
            <w:shd w:val="clear" w:color="auto" w:fill="00B0F0"/>
            <w:noWrap/>
            <w:vAlign w:val="center"/>
            <w:hideMark/>
          </w:tcPr>
          <w:p w14:paraId="516A00DD"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78,6</w:t>
            </w:r>
          </w:p>
        </w:tc>
        <w:tc>
          <w:tcPr>
            <w:tcW w:w="960" w:type="dxa"/>
            <w:tcBorders>
              <w:top w:val="single" w:sz="8" w:space="0" w:color="auto"/>
              <w:left w:val="nil"/>
              <w:bottom w:val="single" w:sz="8" w:space="0" w:color="auto"/>
              <w:right w:val="single" w:sz="8" w:space="0" w:color="auto"/>
            </w:tcBorders>
            <w:shd w:val="clear" w:color="auto" w:fill="00B0F0"/>
            <w:noWrap/>
            <w:vAlign w:val="center"/>
            <w:hideMark/>
          </w:tcPr>
          <w:p w14:paraId="6AB0017D"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14,00</w:t>
            </w:r>
          </w:p>
        </w:tc>
      </w:tr>
      <w:tr w:rsidR="009E0CF9" w:rsidRPr="00BE180E" w14:paraId="19598B18"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1C6FB256"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1.3.2015</w:t>
            </w:r>
          </w:p>
        </w:tc>
        <w:tc>
          <w:tcPr>
            <w:tcW w:w="880" w:type="dxa"/>
            <w:tcBorders>
              <w:top w:val="nil"/>
              <w:left w:val="nil"/>
              <w:bottom w:val="single" w:sz="4" w:space="0" w:color="auto"/>
              <w:right w:val="single" w:sz="4" w:space="0" w:color="auto"/>
            </w:tcBorders>
            <w:shd w:val="clear" w:color="auto" w:fill="auto"/>
            <w:noWrap/>
            <w:vAlign w:val="center"/>
            <w:hideMark/>
          </w:tcPr>
          <w:p w14:paraId="04193DBA"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35,8</w:t>
            </w:r>
          </w:p>
        </w:tc>
        <w:tc>
          <w:tcPr>
            <w:tcW w:w="940" w:type="dxa"/>
            <w:tcBorders>
              <w:top w:val="nil"/>
              <w:left w:val="nil"/>
              <w:bottom w:val="single" w:sz="4" w:space="0" w:color="auto"/>
              <w:right w:val="single" w:sz="4" w:space="0" w:color="auto"/>
            </w:tcBorders>
            <w:shd w:val="clear" w:color="auto" w:fill="auto"/>
            <w:noWrap/>
            <w:vAlign w:val="center"/>
            <w:hideMark/>
          </w:tcPr>
          <w:p w14:paraId="5761A9B0"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4,00</w:t>
            </w:r>
          </w:p>
        </w:tc>
        <w:tc>
          <w:tcPr>
            <w:tcW w:w="1342" w:type="dxa"/>
            <w:tcBorders>
              <w:top w:val="nil"/>
              <w:left w:val="nil"/>
              <w:bottom w:val="single" w:sz="4" w:space="0" w:color="auto"/>
              <w:right w:val="single" w:sz="4" w:space="0" w:color="auto"/>
            </w:tcBorders>
            <w:shd w:val="clear" w:color="auto" w:fill="auto"/>
            <w:noWrap/>
            <w:vAlign w:val="center"/>
            <w:hideMark/>
          </w:tcPr>
          <w:p w14:paraId="58B7A9B7"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20.2.2018</w:t>
            </w:r>
          </w:p>
        </w:tc>
        <w:tc>
          <w:tcPr>
            <w:tcW w:w="860" w:type="dxa"/>
            <w:tcBorders>
              <w:top w:val="nil"/>
              <w:left w:val="nil"/>
              <w:bottom w:val="single" w:sz="4" w:space="0" w:color="auto"/>
              <w:right w:val="single" w:sz="4" w:space="0" w:color="auto"/>
            </w:tcBorders>
            <w:shd w:val="clear" w:color="auto" w:fill="auto"/>
            <w:noWrap/>
            <w:vAlign w:val="center"/>
            <w:hideMark/>
          </w:tcPr>
          <w:p w14:paraId="18F6B716"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35,2</w:t>
            </w:r>
          </w:p>
        </w:tc>
        <w:tc>
          <w:tcPr>
            <w:tcW w:w="960" w:type="dxa"/>
            <w:tcBorders>
              <w:top w:val="nil"/>
              <w:left w:val="nil"/>
              <w:bottom w:val="single" w:sz="4" w:space="0" w:color="auto"/>
              <w:right w:val="single" w:sz="4" w:space="0" w:color="auto"/>
            </w:tcBorders>
            <w:shd w:val="clear" w:color="auto" w:fill="auto"/>
            <w:noWrap/>
            <w:vAlign w:val="center"/>
            <w:hideMark/>
          </w:tcPr>
          <w:p w14:paraId="4BDA8628"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1,30</w:t>
            </w:r>
          </w:p>
        </w:tc>
      </w:tr>
      <w:tr w:rsidR="009E0CF9" w:rsidRPr="00BE180E" w14:paraId="6E1B125A"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1B39D40A"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5.3.2015</w:t>
            </w:r>
          </w:p>
        </w:tc>
        <w:tc>
          <w:tcPr>
            <w:tcW w:w="880" w:type="dxa"/>
            <w:tcBorders>
              <w:top w:val="nil"/>
              <w:left w:val="nil"/>
              <w:bottom w:val="single" w:sz="4" w:space="0" w:color="auto"/>
              <w:right w:val="single" w:sz="4" w:space="0" w:color="auto"/>
            </w:tcBorders>
            <w:shd w:val="clear" w:color="auto" w:fill="auto"/>
            <w:noWrap/>
            <w:vAlign w:val="center"/>
            <w:hideMark/>
          </w:tcPr>
          <w:p w14:paraId="14883F94"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32,9</w:t>
            </w:r>
          </w:p>
        </w:tc>
        <w:tc>
          <w:tcPr>
            <w:tcW w:w="940" w:type="dxa"/>
            <w:tcBorders>
              <w:top w:val="nil"/>
              <w:left w:val="nil"/>
              <w:bottom w:val="single" w:sz="4" w:space="0" w:color="auto"/>
              <w:right w:val="single" w:sz="4" w:space="0" w:color="auto"/>
            </w:tcBorders>
            <w:shd w:val="clear" w:color="auto" w:fill="auto"/>
            <w:noWrap/>
            <w:vAlign w:val="center"/>
            <w:hideMark/>
          </w:tcPr>
          <w:p w14:paraId="49FBD03B"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2,30</w:t>
            </w:r>
          </w:p>
        </w:tc>
        <w:tc>
          <w:tcPr>
            <w:tcW w:w="1342" w:type="dxa"/>
            <w:tcBorders>
              <w:top w:val="nil"/>
              <w:left w:val="nil"/>
              <w:bottom w:val="single" w:sz="4" w:space="0" w:color="auto"/>
              <w:right w:val="single" w:sz="4" w:space="0" w:color="auto"/>
            </w:tcBorders>
            <w:shd w:val="clear" w:color="auto" w:fill="auto"/>
            <w:noWrap/>
            <w:vAlign w:val="center"/>
            <w:hideMark/>
          </w:tcPr>
          <w:p w14:paraId="5C703B80"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26.2.2018</w:t>
            </w:r>
          </w:p>
        </w:tc>
        <w:tc>
          <w:tcPr>
            <w:tcW w:w="860" w:type="dxa"/>
            <w:tcBorders>
              <w:top w:val="nil"/>
              <w:left w:val="nil"/>
              <w:bottom w:val="nil"/>
              <w:right w:val="single" w:sz="4" w:space="0" w:color="auto"/>
            </w:tcBorders>
            <w:shd w:val="clear" w:color="auto" w:fill="auto"/>
            <w:noWrap/>
            <w:vAlign w:val="center"/>
            <w:hideMark/>
          </w:tcPr>
          <w:p w14:paraId="58A7960F"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26,3</w:t>
            </w:r>
          </w:p>
        </w:tc>
        <w:tc>
          <w:tcPr>
            <w:tcW w:w="960" w:type="dxa"/>
            <w:tcBorders>
              <w:top w:val="nil"/>
              <w:left w:val="nil"/>
              <w:bottom w:val="nil"/>
              <w:right w:val="single" w:sz="4" w:space="0" w:color="auto"/>
            </w:tcBorders>
            <w:shd w:val="clear" w:color="auto" w:fill="auto"/>
            <w:noWrap/>
            <w:vAlign w:val="center"/>
            <w:hideMark/>
          </w:tcPr>
          <w:p w14:paraId="3034A141"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1,10</w:t>
            </w:r>
          </w:p>
        </w:tc>
      </w:tr>
      <w:tr w:rsidR="009E0CF9" w:rsidRPr="00BE180E" w14:paraId="668E42E3"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1F9BFB70"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lastRenderedPageBreak/>
              <w:t>7.3.2015</w:t>
            </w:r>
          </w:p>
        </w:tc>
        <w:tc>
          <w:tcPr>
            <w:tcW w:w="880" w:type="dxa"/>
            <w:tcBorders>
              <w:top w:val="nil"/>
              <w:left w:val="nil"/>
              <w:bottom w:val="single" w:sz="4" w:space="0" w:color="auto"/>
              <w:right w:val="single" w:sz="4" w:space="0" w:color="auto"/>
            </w:tcBorders>
            <w:shd w:val="clear" w:color="auto" w:fill="auto"/>
            <w:noWrap/>
            <w:vAlign w:val="center"/>
            <w:hideMark/>
          </w:tcPr>
          <w:p w14:paraId="3E09AB2A"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28,6</w:t>
            </w:r>
          </w:p>
        </w:tc>
        <w:tc>
          <w:tcPr>
            <w:tcW w:w="940" w:type="dxa"/>
            <w:tcBorders>
              <w:top w:val="nil"/>
              <w:left w:val="nil"/>
              <w:bottom w:val="single" w:sz="4" w:space="0" w:color="auto"/>
              <w:right w:val="single" w:sz="4" w:space="0" w:color="auto"/>
            </w:tcBorders>
            <w:shd w:val="clear" w:color="auto" w:fill="auto"/>
            <w:noWrap/>
            <w:vAlign w:val="center"/>
            <w:hideMark/>
          </w:tcPr>
          <w:p w14:paraId="13F83BEF"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1,00</w:t>
            </w:r>
          </w:p>
        </w:tc>
        <w:tc>
          <w:tcPr>
            <w:tcW w:w="1342" w:type="dxa"/>
            <w:tcBorders>
              <w:top w:val="nil"/>
              <w:left w:val="nil"/>
              <w:bottom w:val="single" w:sz="4" w:space="0" w:color="auto"/>
              <w:right w:val="nil"/>
            </w:tcBorders>
            <w:shd w:val="clear" w:color="auto" w:fill="auto"/>
            <w:noWrap/>
            <w:vAlign w:val="center"/>
            <w:hideMark/>
          </w:tcPr>
          <w:p w14:paraId="351FF2DA"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2.3.2018</w:t>
            </w:r>
          </w:p>
        </w:tc>
        <w:tc>
          <w:tcPr>
            <w:tcW w:w="860" w:type="dxa"/>
            <w:tcBorders>
              <w:top w:val="single" w:sz="8" w:space="0" w:color="auto"/>
              <w:left w:val="single" w:sz="8" w:space="0" w:color="auto"/>
              <w:bottom w:val="single" w:sz="8" w:space="0" w:color="auto"/>
              <w:right w:val="single" w:sz="4" w:space="0" w:color="auto"/>
            </w:tcBorders>
            <w:shd w:val="clear" w:color="auto" w:fill="00B0F0"/>
            <w:noWrap/>
            <w:vAlign w:val="center"/>
            <w:hideMark/>
          </w:tcPr>
          <w:p w14:paraId="25B4636C"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90,3</w:t>
            </w:r>
          </w:p>
        </w:tc>
        <w:tc>
          <w:tcPr>
            <w:tcW w:w="960" w:type="dxa"/>
            <w:tcBorders>
              <w:top w:val="single" w:sz="8" w:space="0" w:color="auto"/>
              <w:left w:val="nil"/>
              <w:bottom w:val="single" w:sz="8" w:space="0" w:color="auto"/>
              <w:right w:val="single" w:sz="8" w:space="0" w:color="auto"/>
            </w:tcBorders>
            <w:shd w:val="clear" w:color="auto" w:fill="00B0F0"/>
            <w:noWrap/>
            <w:vAlign w:val="center"/>
            <w:hideMark/>
          </w:tcPr>
          <w:p w14:paraId="1456F1FD"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1,90</w:t>
            </w:r>
          </w:p>
        </w:tc>
      </w:tr>
      <w:tr w:rsidR="009E0CF9" w:rsidRPr="00BE180E" w14:paraId="10341663"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7AA8DF58"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11.3.2015</w:t>
            </w:r>
          </w:p>
        </w:tc>
        <w:tc>
          <w:tcPr>
            <w:tcW w:w="880" w:type="dxa"/>
            <w:tcBorders>
              <w:top w:val="nil"/>
              <w:left w:val="nil"/>
              <w:bottom w:val="single" w:sz="4" w:space="0" w:color="auto"/>
              <w:right w:val="single" w:sz="4" w:space="0" w:color="auto"/>
            </w:tcBorders>
            <w:shd w:val="clear" w:color="auto" w:fill="auto"/>
            <w:noWrap/>
            <w:vAlign w:val="center"/>
            <w:hideMark/>
          </w:tcPr>
          <w:p w14:paraId="3B8D2DDA"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101,3</w:t>
            </w:r>
          </w:p>
        </w:tc>
        <w:tc>
          <w:tcPr>
            <w:tcW w:w="940" w:type="dxa"/>
            <w:tcBorders>
              <w:top w:val="nil"/>
              <w:left w:val="nil"/>
              <w:bottom w:val="single" w:sz="4" w:space="0" w:color="auto"/>
              <w:right w:val="single" w:sz="4" w:space="0" w:color="auto"/>
            </w:tcBorders>
            <w:shd w:val="clear" w:color="auto" w:fill="auto"/>
            <w:noWrap/>
            <w:vAlign w:val="center"/>
            <w:hideMark/>
          </w:tcPr>
          <w:p w14:paraId="3224D9D7"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0,23</w:t>
            </w:r>
          </w:p>
        </w:tc>
        <w:tc>
          <w:tcPr>
            <w:tcW w:w="1342" w:type="dxa"/>
            <w:tcBorders>
              <w:top w:val="nil"/>
              <w:left w:val="nil"/>
              <w:bottom w:val="single" w:sz="4" w:space="0" w:color="auto"/>
              <w:right w:val="nil"/>
            </w:tcBorders>
            <w:shd w:val="clear" w:color="auto" w:fill="auto"/>
            <w:noWrap/>
            <w:vAlign w:val="center"/>
            <w:hideMark/>
          </w:tcPr>
          <w:p w14:paraId="4AC5D82F"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6.3.2018</w:t>
            </w:r>
          </w:p>
        </w:tc>
        <w:tc>
          <w:tcPr>
            <w:tcW w:w="860" w:type="dxa"/>
            <w:tcBorders>
              <w:top w:val="nil"/>
              <w:left w:val="single" w:sz="8" w:space="0" w:color="auto"/>
              <w:bottom w:val="single" w:sz="8" w:space="0" w:color="auto"/>
              <w:right w:val="single" w:sz="4" w:space="0" w:color="auto"/>
            </w:tcBorders>
            <w:shd w:val="clear" w:color="auto" w:fill="auto"/>
            <w:noWrap/>
            <w:vAlign w:val="center"/>
            <w:hideMark/>
          </w:tcPr>
          <w:p w14:paraId="23035D11"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61,1</w:t>
            </w:r>
          </w:p>
        </w:tc>
        <w:tc>
          <w:tcPr>
            <w:tcW w:w="960" w:type="dxa"/>
            <w:tcBorders>
              <w:top w:val="nil"/>
              <w:left w:val="nil"/>
              <w:bottom w:val="single" w:sz="8" w:space="0" w:color="auto"/>
              <w:right w:val="single" w:sz="8" w:space="0" w:color="auto"/>
            </w:tcBorders>
            <w:shd w:val="clear" w:color="auto" w:fill="auto"/>
            <w:noWrap/>
            <w:vAlign w:val="center"/>
            <w:hideMark/>
          </w:tcPr>
          <w:p w14:paraId="53160E6C"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3,00</w:t>
            </w:r>
          </w:p>
        </w:tc>
      </w:tr>
      <w:tr w:rsidR="009E0CF9" w:rsidRPr="00BE180E" w14:paraId="55333BE2"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394B7C94"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13.3.2015</w:t>
            </w:r>
          </w:p>
        </w:tc>
        <w:tc>
          <w:tcPr>
            <w:tcW w:w="880" w:type="dxa"/>
            <w:tcBorders>
              <w:top w:val="nil"/>
              <w:left w:val="nil"/>
              <w:bottom w:val="single" w:sz="4" w:space="0" w:color="auto"/>
              <w:right w:val="single" w:sz="4" w:space="0" w:color="auto"/>
            </w:tcBorders>
            <w:shd w:val="clear" w:color="auto" w:fill="auto"/>
            <w:noWrap/>
            <w:vAlign w:val="center"/>
            <w:hideMark/>
          </w:tcPr>
          <w:p w14:paraId="1FF6FE7A"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67,2</w:t>
            </w:r>
          </w:p>
        </w:tc>
        <w:tc>
          <w:tcPr>
            <w:tcW w:w="940" w:type="dxa"/>
            <w:tcBorders>
              <w:top w:val="nil"/>
              <w:left w:val="nil"/>
              <w:bottom w:val="single" w:sz="4" w:space="0" w:color="auto"/>
              <w:right w:val="single" w:sz="4" w:space="0" w:color="auto"/>
            </w:tcBorders>
            <w:shd w:val="clear" w:color="auto" w:fill="auto"/>
            <w:noWrap/>
            <w:vAlign w:val="center"/>
            <w:hideMark/>
          </w:tcPr>
          <w:p w14:paraId="618D5773"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0,60</w:t>
            </w:r>
          </w:p>
        </w:tc>
        <w:tc>
          <w:tcPr>
            <w:tcW w:w="1342" w:type="dxa"/>
            <w:tcBorders>
              <w:top w:val="nil"/>
              <w:left w:val="nil"/>
              <w:bottom w:val="single" w:sz="4" w:space="0" w:color="auto"/>
              <w:right w:val="single" w:sz="4" w:space="0" w:color="auto"/>
            </w:tcBorders>
            <w:shd w:val="clear" w:color="auto" w:fill="auto"/>
            <w:noWrap/>
            <w:vAlign w:val="center"/>
            <w:hideMark/>
          </w:tcPr>
          <w:p w14:paraId="0660BB69"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8.3.2018</w:t>
            </w:r>
          </w:p>
        </w:tc>
        <w:tc>
          <w:tcPr>
            <w:tcW w:w="860" w:type="dxa"/>
            <w:tcBorders>
              <w:top w:val="nil"/>
              <w:left w:val="nil"/>
              <w:bottom w:val="single" w:sz="4" w:space="0" w:color="auto"/>
              <w:right w:val="single" w:sz="4" w:space="0" w:color="auto"/>
            </w:tcBorders>
            <w:shd w:val="clear" w:color="auto" w:fill="auto"/>
            <w:noWrap/>
            <w:vAlign w:val="center"/>
            <w:hideMark/>
          </w:tcPr>
          <w:p w14:paraId="48025C72"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27</w:t>
            </w:r>
          </w:p>
        </w:tc>
        <w:tc>
          <w:tcPr>
            <w:tcW w:w="960" w:type="dxa"/>
            <w:tcBorders>
              <w:top w:val="nil"/>
              <w:left w:val="nil"/>
              <w:bottom w:val="single" w:sz="4" w:space="0" w:color="auto"/>
              <w:right w:val="single" w:sz="4" w:space="0" w:color="auto"/>
            </w:tcBorders>
            <w:shd w:val="clear" w:color="auto" w:fill="auto"/>
            <w:noWrap/>
            <w:vAlign w:val="center"/>
            <w:hideMark/>
          </w:tcPr>
          <w:p w14:paraId="1DA16F30"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1,00</w:t>
            </w:r>
          </w:p>
        </w:tc>
      </w:tr>
      <w:tr w:rsidR="009E0CF9" w:rsidRPr="00BE180E" w14:paraId="1EA3C687"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298D36D4"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23.3.2015</w:t>
            </w:r>
          </w:p>
        </w:tc>
        <w:tc>
          <w:tcPr>
            <w:tcW w:w="880" w:type="dxa"/>
            <w:tcBorders>
              <w:top w:val="nil"/>
              <w:left w:val="nil"/>
              <w:bottom w:val="single" w:sz="4" w:space="0" w:color="auto"/>
              <w:right w:val="single" w:sz="4" w:space="0" w:color="auto"/>
            </w:tcBorders>
            <w:shd w:val="clear" w:color="auto" w:fill="auto"/>
            <w:noWrap/>
            <w:vAlign w:val="center"/>
            <w:hideMark/>
          </w:tcPr>
          <w:p w14:paraId="297D21CF"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45</w:t>
            </w:r>
          </w:p>
        </w:tc>
        <w:tc>
          <w:tcPr>
            <w:tcW w:w="940" w:type="dxa"/>
            <w:tcBorders>
              <w:top w:val="nil"/>
              <w:left w:val="nil"/>
              <w:bottom w:val="single" w:sz="4" w:space="0" w:color="auto"/>
              <w:right w:val="single" w:sz="4" w:space="0" w:color="auto"/>
            </w:tcBorders>
            <w:shd w:val="clear" w:color="auto" w:fill="auto"/>
            <w:noWrap/>
            <w:vAlign w:val="center"/>
            <w:hideMark/>
          </w:tcPr>
          <w:p w14:paraId="4086BDEB"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1,10</w:t>
            </w:r>
          </w:p>
        </w:tc>
        <w:tc>
          <w:tcPr>
            <w:tcW w:w="1342" w:type="dxa"/>
            <w:tcBorders>
              <w:top w:val="nil"/>
              <w:left w:val="nil"/>
              <w:bottom w:val="single" w:sz="4" w:space="0" w:color="auto"/>
              <w:right w:val="single" w:sz="4" w:space="0" w:color="auto"/>
            </w:tcBorders>
            <w:shd w:val="clear" w:color="auto" w:fill="auto"/>
            <w:noWrap/>
            <w:vAlign w:val="center"/>
            <w:hideMark/>
          </w:tcPr>
          <w:p w14:paraId="0C30B14C"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11.3.2018</w:t>
            </w:r>
          </w:p>
        </w:tc>
        <w:tc>
          <w:tcPr>
            <w:tcW w:w="860" w:type="dxa"/>
            <w:tcBorders>
              <w:top w:val="nil"/>
              <w:left w:val="nil"/>
              <w:bottom w:val="single" w:sz="4" w:space="0" w:color="auto"/>
              <w:right w:val="single" w:sz="4" w:space="0" w:color="auto"/>
            </w:tcBorders>
            <w:shd w:val="clear" w:color="auto" w:fill="auto"/>
            <w:noWrap/>
            <w:vAlign w:val="center"/>
            <w:hideMark/>
          </w:tcPr>
          <w:p w14:paraId="430E6AAE"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30,4</w:t>
            </w:r>
          </w:p>
        </w:tc>
        <w:tc>
          <w:tcPr>
            <w:tcW w:w="960" w:type="dxa"/>
            <w:tcBorders>
              <w:top w:val="nil"/>
              <w:left w:val="nil"/>
              <w:bottom w:val="single" w:sz="4" w:space="0" w:color="auto"/>
              <w:right w:val="single" w:sz="4" w:space="0" w:color="auto"/>
            </w:tcBorders>
            <w:shd w:val="clear" w:color="auto" w:fill="auto"/>
            <w:noWrap/>
            <w:vAlign w:val="center"/>
            <w:hideMark/>
          </w:tcPr>
          <w:p w14:paraId="1B1F6649"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4,00</w:t>
            </w:r>
          </w:p>
        </w:tc>
      </w:tr>
      <w:tr w:rsidR="009E0CF9" w:rsidRPr="00BE180E" w14:paraId="1205058E"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0C03F1E0"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25.3.2015</w:t>
            </w:r>
          </w:p>
        </w:tc>
        <w:tc>
          <w:tcPr>
            <w:tcW w:w="880" w:type="dxa"/>
            <w:tcBorders>
              <w:top w:val="nil"/>
              <w:left w:val="nil"/>
              <w:bottom w:val="single" w:sz="4" w:space="0" w:color="auto"/>
              <w:right w:val="single" w:sz="4" w:space="0" w:color="auto"/>
            </w:tcBorders>
            <w:shd w:val="clear" w:color="auto" w:fill="auto"/>
            <w:noWrap/>
            <w:vAlign w:val="center"/>
            <w:hideMark/>
          </w:tcPr>
          <w:p w14:paraId="0E62E722"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62</w:t>
            </w:r>
          </w:p>
        </w:tc>
        <w:tc>
          <w:tcPr>
            <w:tcW w:w="940" w:type="dxa"/>
            <w:tcBorders>
              <w:top w:val="nil"/>
              <w:left w:val="nil"/>
              <w:bottom w:val="single" w:sz="4" w:space="0" w:color="auto"/>
              <w:right w:val="single" w:sz="4" w:space="0" w:color="auto"/>
            </w:tcBorders>
            <w:shd w:val="clear" w:color="auto" w:fill="auto"/>
            <w:noWrap/>
            <w:vAlign w:val="center"/>
            <w:hideMark/>
          </w:tcPr>
          <w:p w14:paraId="0349C525"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0,50</w:t>
            </w:r>
          </w:p>
        </w:tc>
        <w:tc>
          <w:tcPr>
            <w:tcW w:w="1342" w:type="dxa"/>
            <w:tcBorders>
              <w:top w:val="nil"/>
              <w:left w:val="nil"/>
              <w:bottom w:val="single" w:sz="4" w:space="0" w:color="auto"/>
              <w:right w:val="single" w:sz="4" w:space="0" w:color="auto"/>
            </w:tcBorders>
            <w:shd w:val="clear" w:color="auto" w:fill="auto"/>
            <w:noWrap/>
            <w:vAlign w:val="center"/>
            <w:hideMark/>
          </w:tcPr>
          <w:p w14:paraId="401CBBFD"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28.3.2018</w:t>
            </w:r>
          </w:p>
        </w:tc>
        <w:tc>
          <w:tcPr>
            <w:tcW w:w="860" w:type="dxa"/>
            <w:tcBorders>
              <w:top w:val="nil"/>
              <w:left w:val="nil"/>
              <w:bottom w:val="single" w:sz="4" w:space="0" w:color="auto"/>
              <w:right w:val="single" w:sz="4" w:space="0" w:color="auto"/>
            </w:tcBorders>
            <w:shd w:val="clear" w:color="auto" w:fill="auto"/>
            <w:noWrap/>
            <w:vAlign w:val="center"/>
            <w:hideMark/>
          </w:tcPr>
          <w:p w14:paraId="29649E73"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36,5</w:t>
            </w:r>
          </w:p>
        </w:tc>
        <w:tc>
          <w:tcPr>
            <w:tcW w:w="960" w:type="dxa"/>
            <w:tcBorders>
              <w:top w:val="nil"/>
              <w:left w:val="nil"/>
              <w:bottom w:val="single" w:sz="4" w:space="0" w:color="auto"/>
              <w:right w:val="single" w:sz="4" w:space="0" w:color="auto"/>
            </w:tcBorders>
            <w:shd w:val="clear" w:color="auto" w:fill="auto"/>
            <w:noWrap/>
            <w:vAlign w:val="center"/>
            <w:hideMark/>
          </w:tcPr>
          <w:p w14:paraId="141F5B7A"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1,10</w:t>
            </w:r>
          </w:p>
        </w:tc>
      </w:tr>
      <w:tr w:rsidR="009E0CF9" w:rsidRPr="00BE180E" w14:paraId="6E65BB85"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65B2CED5"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20.5.2015</w:t>
            </w:r>
          </w:p>
        </w:tc>
        <w:tc>
          <w:tcPr>
            <w:tcW w:w="880" w:type="dxa"/>
            <w:tcBorders>
              <w:top w:val="nil"/>
              <w:left w:val="nil"/>
              <w:bottom w:val="single" w:sz="4" w:space="0" w:color="auto"/>
              <w:right w:val="single" w:sz="4" w:space="0" w:color="auto"/>
            </w:tcBorders>
            <w:shd w:val="clear" w:color="auto" w:fill="auto"/>
            <w:noWrap/>
            <w:vAlign w:val="center"/>
            <w:hideMark/>
          </w:tcPr>
          <w:p w14:paraId="17B5AEB4"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58,6</w:t>
            </w:r>
          </w:p>
        </w:tc>
        <w:tc>
          <w:tcPr>
            <w:tcW w:w="940" w:type="dxa"/>
            <w:tcBorders>
              <w:top w:val="nil"/>
              <w:left w:val="nil"/>
              <w:bottom w:val="single" w:sz="4" w:space="0" w:color="auto"/>
              <w:right w:val="single" w:sz="4" w:space="0" w:color="auto"/>
            </w:tcBorders>
            <w:shd w:val="clear" w:color="auto" w:fill="auto"/>
            <w:noWrap/>
            <w:vAlign w:val="center"/>
            <w:hideMark/>
          </w:tcPr>
          <w:p w14:paraId="2FFBE364"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0,00</w:t>
            </w:r>
          </w:p>
        </w:tc>
        <w:tc>
          <w:tcPr>
            <w:tcW w:w="1342" w:type="dxa"/>
            <w:tcBorders>
              <w:top w:val="nil"/>
              <w:left w:val="nil"/>
              <w:bottom w:val="single" w:sz="4" w:space="0" w:color="auto"/>
              <w:right w:val="single" w:sz="4" w:space="0" w:color="auto"/>
            </w:tcBorders>
            <w:shd w:val="clear" w:color="auto" w:fill="auto"/>
            <w:noWrap/>
            <w:vAlign w:val="center"/>
            <w:hideMark/>
          </w:tcPr>
          <w:p w14:paraId="6D4F4F6A"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5.4.2018</w:t>
            </w:r>
          </w:p>
        </w:tc>
        <w:tc>
          <w:tcPr>
            <w:tcW w:w="860" w:type="dxa"/>
            <w:tcBorders>
              <w:top w:val="nil"/>
              <w:left w:val="nil"/>
              <w:bottom w:val="single" w:sz="4" w:space="0" w:color="auto"/>
              <w:right w:val="single" w:sz="4" w:space="0" w:color="auto"/>
            </w:tcBorders>
            <w:shd w:val="clear" w:color="auto" w:fill="auto"/>
            <w:noWrap/>
            <w:vAlign w:val="center"/>
            <w:hideMark/>
          </w:tcPr>
          <w:p w14:paraId="16A6786A"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15,4</w:t>
            </w:r>
          </w:p>
        </w:tc>
        <w:tc>
          <w:tcPr>
            <w:tcW w:w="960" w:type="dxa"/>
            <w:tcBorders>
              <w:top w:val="nil"/>
              <w:left w:val="nil"/>
              <w:bottom w:val="single" w:sz="4" w:space="0" w:color="auto"/>
              <w:right w:val="single" w:sz="4" w:space="0" w:color="auto"/>
            </w:tcBorders>
            <w:shd w:val="clear" w:color="auto" w:fill="auto"/>
            <w:noWrap/>
            <w:vAlign w:val="center"/>
            <w:hideMark/>
          </w:tcPr>
          <w:p w14:paraId="0B664B5C"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1,20</w:t>
            </w:r>
          </w:p>
        </w:tc>
      </w:tr>
      <w:tr w:rsidR="009E0CF9" w:rsidRPr="00BE180E" w14:paraId="67623361"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4FD7D8DF"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5.9.2015</w:t>
            </w:r>
          </w:p>
        </w:tc>
        <w:tc>
          <w:tcPr>
            <w:tcW w:w="880" w:type="dxa"/>
            <w:tcBorders>
              <w:top w:val="nil"/>
              <w:left w:val="nil"/>
              <w:bottom w:val="single" w:sz="4" w:space="0" w:color="auto"/>
              <w:right w:val="single" w:sz="4" w:space="0" w:color="auto"/>
            </w:tcBorders>
            <w:shd w:val="clear" w:color="auto" w:fill="auto"/>
            <w:noWrap/>
            <w:vAlign w:val="center"/>
            <w:hideMark/>
          </w:tcPr>
          <w:p w14:paraId="26A7D115"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30</w:t>
            </w:r>
          </w:p>
        </w:tc>
        <w:tc>
          <w:tcPr>
            <w:tcW w:w="940" w:type="dxa"/>
            <w:tcBorders>
              <w:top w:val="nil"/>
              <w:left w:val="nil"/>
              <w:bottom w:val="single" w:sz="4" w:space="0" w:color="auto"/>
              <w:right w:val="single" w:sz="4" w:space="0" w:color="auto"/>
            </w:tcBorders>
            <w:shd w:val="clear" w:color="auto" w:fill="auto"/>
            <w:noWrap/>
            <w:vAlign w:val="center"/>
            <w:hideMark/>
          </w:tcPr>
          <w:p w14:paraId="0F0CE5F4"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1,40</w:t>
            </w:r>
          </w:p>
        </w:tc>
        <w:tc>
          <w:tcPr>
            <w:tcW w:w="1342" w:type="dxa"/>
            <w:tcBorders>
              <w:top w:val="nil"/>
              <w:left w:val="nil"/>
              <w:bottom w:val="single" w:sz="4" w:space="0" w:color="auto"/>
              <w:right w:val="single" w:sz="4" w:space="0" w:color="auto"/>
            </w:tcBorders>
            <w:shd w:val="clear" w:color="auto" w:fill="auto"/>
            <w:noWrap/>
            <w:vAlign w:val="center"/>
            <w:hideMark/>
          </w:tcPr>
          <w:p w14:paraId="7CDE7483"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12.10.2018</w:t>
            </w:r>
          </w:p>
        </w:tc>
        <w:tc>
          <w:tcPr>
            <w:tcW w:w="860" w:type="dxa"/>
            <w:tcBorders>
              <w:top w:val="nil"/>
              <w:left w:val="nil"/>
              <w:bottom w:val="single" w:sz="4" w:space="0" w:color="auto"/>
              <w:right w:val="single" w:sz="4" w:space="0" w:color="auto"/>
            </w:tcBorders>
            <w:shd w:val="clear" w:color="auto" w:fill="auto"/>
            <w:noWrap/>
            <w:vAlign w:val="center"/>
            <w:hideMark/>
          </w:tcPr>
          <w:p w14:paraId="7D28D29A"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35,2</w:t>
            </w:r>
          </w:p>
        </w:tc>
        <w:tc>
          <w:tcPr>
            <w:tcW w:w="960" w:type="dxa"/>
            <w:tcBorders>
              <w:top w:val="nil"/>
              <w:left w:val="nil"/>
              <w:bottom w:val="single" w:sz="4" w:space="0" w:color="auto"/>
              <w:right w:val="single" w:sz="4" w:space="0" w:color="auto"/>
            </w:tcBorders>
            <w:shd w:val="clear" w:color="auto" w:fill="auto"/>
            <w:noWrap/>
            <w:vAlign w:val="center"/>
            <w:hideMark/>
          </w:tcPr>
          <w:p w14:paraId="22245875"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1,00</w:t>
            </w:r>
          </w:p>
        </w:tc>
      </w:tr>
      <w:tr w:rsidR="009E0CF9" w:rsidRPr="00BE180E" w14:paraId="7B0B7EAF"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3D59F6E4"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11.9.2015</w:t>
            </w:r>
          </w:p>
        </w:tc>
        <w:tc>
          <w:tcPr>
            <w:tcW w:w="880" w:type="dxa"/>
            <w:tcBorders>
              <w:top w:val="nil"/>
              <w:left w:val="nil"/>
              <w:bottom w:val="single" w:sz="4" w:space="0" w:color="auto"/>
              <w:right w:val="single" w:sz="4" w:space="0" w:color="auto"/>
            </w:tcBorders>
            <w:shd w:val="clear" w:color="auto" w:fill="auto"/>
            <w:noWrap/>
            <w:vAlign w:val="center"/>
            <w:hideMark/>
          </w:tcPr>
          <w:p w14:paraId="3F615CD3"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22,1</w:t>
            </w:r>
          </w:p>
        </w:tc>
        <w:tc>
          <w:tcPr>
            <w:tcW w:w="940" w:type="dxa"/>
            <w:tcBorders>
              <w:top w:val="nil"/>
              <w:left w:val="nil"/>
              <w:bottom w:val="single" w:sz="4" w:space="0" w:color="auto"/>
              <w:right w:val="single" w:sz="4" w:space="0" w:color="auto"/>
            </w:tcBorders>
            <w:shd w:val="clear" w:color="auto" w:fill="auto"/>
            <w:noWrap/>
            <w:vAlign w:val="center"/>
            <w:hideMark/>
          </w:tcPr>
          <w:p w14:paraId="1532D5E2"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1,40</w:t>
            </w:r>
          </w:p>
        </w:tc>
        <w:tc>
          <w:tcPr>
            <w:tcW w:w="1342" w:type="dxa"/>
            <w:tcBorders>
              <w:top w:val="nil"/>
              <w:left w:val="nil"/>
              <w:bottom w:val="single" w:sz="4" w:space="0" w:color="auto"/>
              <w:right w:val="single" w:sz="4" w:space="0" w:color="auto"/>
            </w:tcBorders>
            <w:shd w:val="clear" w:color="auto" w:fill="auto"/>
            <w:noWrap/>
            <w:vAlign w:val="center"/>
            <w:hideMark/>
          </w:tcPr>
          <w:p w14:paraId="5A4400AA"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14.10.2018</w:t>
            </w:r>
          </w:p>
        </w:tc>
        <w:tc>
          <w:tcPr>
            <w:tcW w:w="860" w:type="dxa"/>
            <w:tcBorders>
              <w:top w:val="nil"/>
              <w:left w:val="nil"/>
              <w:bottom w:val="nil"/>
              <w:right w:val="single" w:sz="4" w:space="0" w:color="auto"/>
            </w:tcBorders>
            <w:shd w:val="clear" w:color="auto" w:fill="auto"/>
            <w:noWrap/>
            <w:vAlign w:val="center"/>
            <w:hideMark/>
          </w:tcPr>
          <w:p w14:paraId="7DDA511F"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25,5</w:t>
            </w:r>
          </w:p>
        </w:tc>
        <w:tc>
          <w:tcPr>
            <w:tcW w:w="960" w:type="dxa"/>
            <w:tcBorders>
              <w:top w:val="nil"/>
              <w:left w:val="nil"/>
              <w:bottom w:val="nil"/>
              <w:right w:val="single" w:sz="4" w:space="0" w:color="auto"/>
            </w:tcBorders>
            <w:shd w:val="clear" w:color="auto" w:fill="auto"/>
            <w:noWrap/>
            <w:vAlign w:val="center"/>
            <w:hideMark/>
          </w:tcPr>
          <w:p w14:paraId="3B670A86"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1,00</w:t>
            </w:r>
          </w:p>
        </w:tc>
      </w:tr>
      <w:tr w:rsidR="009E0CF9" w:rsidRPr="00BE180E" w14:paraId="3EED7E04"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0307EEC6"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15.9.2015</w:t>
            </w:r>
          </w:p>
        </w:tc>
        <w:tc>
          <w:tcPr>
            <w:tcW w:w="880" w:type="dxa"/>
            <w:tcBorders>
              <w:top w:val="nil"/>
              <w:left w:val="nil"/>
              <w:bottom w:val="single" w:sz="4" w:space="0" w:color="auto"/>
              <w:right w:val="single" w:sz="4" w:space="0" w:color="auto"/>
            </w:tcBorders>
            <w:shd w:val="clear" w:color="auto" w:fill="auto"/>
            <w:noWrap/>
            <w:vAlign w:val="center"/>
            <w:hideMark/>
          </w:tcPr>
          <w:p w14:paraId="625FC452"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33,5</w:t>
            </w:r>
          </w:p>
        </w:tc>
        <w:tc>
          <w:tcPr>
            <w:tcW w:w="940" w:type="dxa"/>
            <w:tcBorders>
              <w:top w:val="nil"/>
              <w:left w:val="nil"/>
              <w:bottom w:val="single" w:sz="4" w:space="0" w:color="auto"/>
              <w:right w:val="single" w:sz="4" w:space="0" w:color="auto"/>
            </w:tcBorders>
            <w:shd w:val="clear" w:color="auto" w:fill="auto"/>
            <w:noWrap/>
            <w:vAlign w:val="center"/>
            <w:hideMark/>
          </w:tcPr>
          <w:p w14:paraId="0EFB65F2"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2,50</w:t>
            </w:r>
          </w:p>
        </w:tc>
        <w:tc>
          <w:tcPr>
            <w:tcW w:w="1342" w:type="dxa"/>
            <w:tcBorders>
              <w:top w:val="nil"/>
              <w:left w:val="nil"/>
              <w:bottom w:val="single" w:sz="4" w:space="0" w:color="auto"/>
              <w:right w:val="nil"/>
            </w:tcBorders>
            <w:shd w:val="clear" w:color="auto" w:fill="auto"/>
            <w:noWrap/>
            <w:vAlign w:val="center"/>
            <w:hideMark/>
          </w:tcPr>
          <w:p w14:paraId="5D82AB76"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18.10.2018</w:t>
            </w:r>
          </w:p>
        </w:tc>
        <w:tc>
          <w:tcPr>
            <w:tcW w:w="860" w:type="dxa"/>
            <w:tcBorders>
              <w:top w:val="single" w:sz="8" w:space="0" w:color="auto"/>
              <w:left w:val="single" w:sz="8" w:space="0" w:color="auto"/>
              <w:bottom w:val="single" w:sz="8" w:space="0" w:color="auto"/>
              <w:right w:val="single" w:sz="4" w:space="0" w:color="auto"/>
            </w:tcBorders>
            <w:shd w:val="clear" w:color="auto" w:fill="00B0F0"/>
            <w:noWrap/>
            <w:vAlign w:val="center"/>
            <w:hideMark/>
          </w:tcPr>
          <w:p w14:paraId="78F8B0B2"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59,2</w:t>
            </w:r>
          </w:p>
        </w:tc>
        <w:tc>
          <w:tcPr>
            <w:tcW w:w="960" w:type="dxa"/>
            <w:tcBorders>
              <w:top w:val="single" w:sz="8" w:space="0" w:color="auto"/>
              <w:left w:val="nil"/>
              <w:bottom w:val="single" w:sz="8" w:space="0" w:color="auto"/>
              <w:right w:val="single" w:sz="8" w:space="0" w:color="auto"/>
            </w:tcBorders>
            <w:shd w:val="clear" w:color="auto" w:fill="00B0F0"/>
            <w:noWrap/>
            <w:vAlign w:val="center"/>
            <w:hideMark/>
          </w:tcPr>
          <w:p w14:paraId="779F8CE7"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1,40</w:t>
            </w:r>
          </w:p>
        </w:tc>
      </w:tr>
      <w:tr w:rsidR="009E0CF9" w:rsidRPr="00BE180E" w14:paraId="0CDEA31C"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38084249"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17.9.2015</w:t>
            </w:r>
          </w:p>
        </w:tc>
        <w:tc>
          <w:tcPr>
            <w:tcW w:w="880" w:type="dxa"/>
            <w:tcBorders>
              <w:top w:val="nil"/>
              <w:left w:val="nil"/>
              <w:bottom w:val="single" w:sz="4" w:space="0" w:color="auto"/>
              <w:right w:val="single" w:sz="4" w:space="0" w:color="auto"/>
            </w:tcBorders>
            <w:shd w:val="clear" w:color="auto" w:fill="auto"/>
            <w:noWrap/>
            <w:vAlign w:val="center"/>
            <w:hideMark/>
          </w:tcPr>
          <w:p w14:paraId="2FE3B466"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41,9</w:t>
            </w:r>
          </w:p>
        </w:tc>
        <w:tc>
          <w:tcPr>
            <w:tcW w:w="940" w:type="dxa"/>
            <w:tcBorders>
              <w:top w:val="nil"/>
              <w:left w:val="nil"/>
              <w:bottom w:val="single" w:sz="4" w:space="0" w:color="auto"/>
              <w:right w:val="single" w:sz="4" w:space="0" w:color="auto"/>
            </w:tcBorders>
            <w:shd w:val="clear" w:color="auto" w:fill="auto"/>
            <w:noWrap/>
            <w:vAlign w:val="center"/>
            <w:hideMark/>
          </w:tcPr>
          <w:p w14:paraId="4D8C8AA4"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1,10</w:t>
            </w:r>
          </w:p>
        </w:tc>
        <w:tc>
          <w:tcPr>
            <w:tcW w:w="1342" w:type="dxa"/>
            <w:tcBorders>
              <w:top w:val="nil"/>
              <w:left w:val="nil"/>
              <w:bottom w:val="single" w:sz="4" w:space="0" w:color="auto"/>
              <w:right w:val="single" w:sz="4" w:space="0" w:color="auto"/>
            </w:tcBorders>
            <w:shd w:val="clear" w:color="auto" w:fill="auto"/>
            <w:noWrap/>
            <w:vAlign w:val="center"/>
            <w:hideMark/>
          </w:tcPr>
          <w:p w14:paraId="23AF8A66"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20.10.2018</w:t>
            </w:r>
          </w:p>
        </w:tc>
        <w:tc>
          <w:tcPr>
            <w:tcW w:w="860" w:type="dxa"/>
            <w:tcBorders>
              <w:top w:val="nil"/>
              <w:left w:val="nil"/>
              <w:bottom w:val="single" w:sz="4" w:space="0" w:color="auto"/>
              <w:right w:val="single" w:sz="4" w:space="0" w:color="auto"/>
            </w:tcBorders>
            <w:shd w:val="clear" w:color="auto" w:fill="auto"/>
            <w:noWrap/>
            <w:vAlign w:val="center"/>
            <w:hideMark/>
          </w:tcPr>
          <w:p w14:paraId="205D3636"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70,5</w:t>
            </w:r>
          </w:p>
        </w:tc>
        <w:tc>
          <w:tcPr>
            <w:tcW w:w="960" w:type="dxa"/>
            <w:tcBorders>
              <w:top w:val="nil"/>
              <w:left w:val="nil"/>
              <w:bottom w:val="single" w:sz="4" w:space="0" w:color="auto"/>
              <w:right w:val="single" w:sz="4" w:space="0" w:color="auto"/>
            </w:tcBorders>
            <w:shd w:val="clear" w:color="auto" w:fill="auto"/>
            <w:noWrap/>
            <w:vAlign w:val="center"/>
            <w:hideMark/>
          </w:tcPr>
          <w:p w14:paraId="32F57036"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0,90</w:t>
            </w:r>
          </w:p>
        </w:tc>
      </w:tr>
      <w:tr w:rsidR="009E0CF9" w:rsidRPr="00BE180E" w14:paraId="06DF6364"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54241454"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21.9.2015</w:t>
            </w:r>
          </w:p>
        </w:tc>
        <w:tc>
          <w:tcPr>
            <w:tcW w:w="880" w:type="dxa"/>
            <w:tcBorders>
              <w:top w:val="nil"/>
              <w:left w:val="nil"/>
              <w:bottom w:val="single" w:sz="4" w:space="0" w:color="auto"/>
              <w:right w:val="single" w:sz="4" w:space="0" w:color="auto"/>
            </w:tcBorders>
            <w:shd w:val="clear" w:color="auto" w:fill="auto"/>
            <w:noWrap/>
            <w:vAlign w:val="center"/>
            <w:hideMark/>
          </w:tcPr>
          <w:p w14:paraId="072CCC56"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40,9</w:t>
            </w:r>
          </w:p>
        </w:tc>
        <w:tc>
          <w:tcPr>
            <w:tcW w:w="940" w:type="dxa"/>
            <w:tcBorders>
              <w:top w:val="nil"/>
              <w:left w:val="nil"/>
              <w:bottom w:val="single" w:sz="4" w:space="0" w:color="auto"/>
              <w:right w:val="single" w:sz="4" w:space="0" w:color="auto"/>
            </w:tcBorders>
            <w:shd w:val="clear" w:color="auto" w:fill="auto"/>
            <w:noWrap/>
            <w:vAlign w:val="center"/>
            <w:hideMark/>
          </w:tcPr>
          <w:p w14:paraId="5CA7AF58"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1,60</w:t>
            </w:r>
          </w:p>
        </w:tc>
        <w:tc>
          <w:tcPr>
            <w:tcW w:w="1342" w:type="dxa"/>
            <w:tcBorders>
              <w:top w:val="nil"/>
              <w:left w:val="nil"/>
              <w:bottom w:val="single" w:sz="4" w:space="0" w:color="auto"/>
              <w:right w:val="single" w:sz="4" w:space="0" w:color="auto"/>
            </w:tcBorders>
            <w:shd w:val="clear" w:color="auto" w:fill="auto"/>
            <w:noWrap/>
            <w:vAlign w:val="center"/>
            <w:hideMark/>
          </w:tcPr>
          <w:p w14:paraId="27FEB456"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24.10.2018</w:t>
            </w:r>
          </w:p>
        </w:tc>
        <w:tc>
          <w:tcPr>
            <w:tcW w:w="860" w:type="dxa"/>
            <w:tcBorders>
              <w:top w:val="nil"/>
              <w:left w:val="nil"/>
              <w:bottom w:val="single" w:sz="4" w:space="0" w:color="auto"/>
              <w:right w:val="single" w:sz="4" w:space="0" w:color="auto"/>
            </w:tcBorders>
            <w:shd w:val="clear" w:color="auto" w:fill="auto"/>
            <w:noWrap/>
            <w:vAlign w:val="center"/>
            <w:hideMark/>
          </w:tcPr>
          <w:p w14:paraId="71591A43"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17,8</w:t>
            </w:r>
          </w:p>
        </w:tc>
        <w:tc>
          <w:tcPr>
            <w:tcW w:w="960" w:type="dxa"/>
            <w:tcBorders>
              <w:top w:val="nil"/>
              <w:left w:val="nil"/>
              <w:bottom w:val="single" w:sz="4" w:space="0" w:color="auto"/>
              <w:right w:val="single" w:sz="4" w:space="0" w:color="auto"/>
            </w:tcBorders>
            <w:shd w:val="clear" w:color="auto" w:fill="auto"/>
            <w:noWrap/>
            <w:vAlign w:val="center"/>
            <w:hideMark/>
          </w:tcPr>
          <w:p w14:paraId="02516013"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1,00</w:t>
            </w:r>
          </w:p>
        </w:tc>
      </w:tr>
      <w:tr w:rsidR="009E0CF9" w:rsidRPr="00BE180E" w14:paraId="6DF614BD"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42F4A66F"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25.9.2015</w:t>
            </w:r>
          </w:p>
        </w:tc>
        <w:tc>
          <w:tcPr>
            <w:tcW w:w="880" w:type="dxa"/>
            <w:tcBorders>
              <w:top w:val="nil"/>
              <w:left w:val="nil"/>
              <w:bottom w:val="single" w:sz="4" w:space="0" w:color="auto"/>
              <w:right w:val="single" w:sz="4" w:space="0" w:color="auto"/>
            </w:tcBorders>
            <w:shd w:val="clear" w:color="auto" w:fill="auto"/>
            <w:noWrap/>
            <w:vAlign w:val="center"/>
            <w:hideMark/>
          </w:tcPr>
          <w:p w14:paraId="3EA1B626"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27,4</w:t>
            </w:r>
          </w:p>
        </w:tc>
        <w:tc>
          <w:tcPr>
            <w:tcW w:w="940" w:type="dxa"/>
            <w:tcBorders>
              <w:top w:val="nil"/>
              <w:left w:val="nil"/>
              <w:bottom w:val="single" w:sz="4" w:space="0" w:color="auto"/>
              <w:right w:val="single" w:sz="4" w:space="0" w:color="auto"/>
            </w:tcBorders>
            <w:shd w:val="clear" w:color="auto" w:fill="auto"/>
            <w:noWrap/>
            <w:vAlign w:val="center"/>
            <w:hideMark/>
          </w:tcPr>
          <w:p w14:paraId="5CD5A572"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1,60</w:t>
            </w:r>
          </w:p>
        </w:tc>
        <w:tc>
          <w:tcPr>
            <w:tcW w:w="1342" w:type="dxa"/>
            <w:tcBorders>
              <w:top w:val="nil"/>
              <w:left w:val="nil"/>
              <w:bottom w:val="single" w:sz="4" w:space="0" w:color="auto"/>
              <w:right w:val="single" w:sz="4" w:space="0" w:color="auto"/>
            </w:tcBorders>
            <w:shd w:val="clear" w:color="auto" w:fill="auto"/>
            <w:noWrap/>
            <w:vAlign w:val="center"/>
            <w:hideMark/>
          </w:tcPr>
          <w:p w14:paraId="0B38F7DC"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31.10.2018</w:t>
            </w:r>
          </w:p>
        </w:tc>
        <w:tc>
          <w:tcPr>
            <w:tcW w:w="860" w:type="dxa"/>
            <w:tcBorders>
              <w:top w:val="nil"/>
              <w:left w:val="nil"/>
              <w:bottom w:val="single" w:sz="4" w:space="0" w:color="auto"/>
              <w:right w:val="single" w:sz="4" w:space="0" w:color="auto"/>
            </w:tcBorders>
            <w:shd w:val="clear" w:color="auto" w:fill="auto"/>
            <w:noWrap/>
            <w:vAlign w:val="center"/>
            <w:hideMark/>
          </w:tcPr>
          <w:p w14:paraId="2389668D"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44,1</w:t>
            </w:r>
          </w:p>
        </w:tc>
        <w:tc>
          <w:tcPr>
            <w:tcW w:w="960" w:type="dxa"/>
            <w:tcBorders>
              <w:top w:val="nil"/>
              <w:left w:val="nil"/>
              <w:bottom w:val="single" w:sz="4" w:space="0" w:color="auto"/>
              <w:right w:val="single" w:sz="4" w:space="0" w:color="auto"/>
            </w:tcBorders>
            <w:shd w:val="clear" w:color="auto" w:fill="auto"/>
            <w:noWrap/>
            <w:vAlign w:val="center"/>
            <w:hideMark/>
          </w:tcPr>
          <w:p w14:paraId="692FE877"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1,40</w:t>
            </w:r>
          </w:p>
        </w:tc>
      </w:tr>
      <w:tr w:rsidR="009E0CF9" w:rsidRPr="00BE180E" w14:paraId="5E68033E"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14868C00"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6.10.2015</w:t>
            </w:r>
          </w:p>
        </w:tc>
        <w:tc>
          <w:tcPr>
            <w:tcW w:w="880" w:type="dxa"/>
            <w:tcBorders>
              <w:top w:val="nil"/>
              <w:left w:val="nil"/>
              <w:bottom w:val="single" w:sz="4" w:space="0" w:color="auto"/>
              <w:right w:val="single" w:sz="4" w:space="0" w:color="auto"/>
            </w:tcBorders>
            <w:shd w:val="clear" w:color="auto" w:fill="auto"/>
            <w:noWrap/>
            <w:vAlign w:val="center"/>
            <w:hideMark/>
          </w:tcPr>
          <w:p w14:paraId="08B5A0DD"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22,6</w:t>
            </w:r>
          </w:p>
        </w:tc>
        <w:tc>
          <w:tcPr>
            <w:tcW w:w="940" w:type="dxa"/>
            <w:tcBorders>
              <w:top w:val="nil"/>
              <w:left w:val="nil"/>
              <w:bottom w:val="single" w:sz="4" w:space="0" w:color="auto"/>
              <w:right w:val="single" w:sz="4" w:space="0" w:color="auto"/>
            </w:tcBorders>
            <w:shd w:val="clear" w:color="auto" w:fill="auto"/>
            <w:noWrap/>
            <w:vAlign w:val="center"/>
            <w:hideMark/>
          </w:tcPr>
          <w:p w14:paraId="3AE8EEFD"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1,90</w:t>
            </w:r>
          </w:p>
        </w:tc>
        <w:tc>
          <w:tcPr>
            <w:tcW w:w="1342" w:type="dxa"/>
            <w:tcBorders>
              <w:top w:val="nil"/>
              <w:left w:val="nil"/>
              <w:bottom w:val="single" w:sz="4" w:space="0" w:color="auto"/>
              <w:right w:val="single" w:sz="4" w:space="0" w:color="auto"/>
            </w:tcBorders>
            <w:shd w:val="clear" w:color="auto" w:fill="auto"/>
            <w:noWrap/>
            <w:vAlign w:val="center"/>
            <w:hideMark/>
          </w:tcPr>
          <w:p w14:paraId="15253C4D"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5.11.2018</w:t>
            </w:r>
          </w:p>
        </w:tc>
        <w:tc>
          <w:tcPr>
            <w:tcW w:w="860" w:type="dxa"/>
            <w:tcBorders>
              <w:top w:val="nil"/>
              <w:left w:val="nil"/>
              <w:bottom w:val="single" w:sz="4" w:space="0" w:color="auto"/>
              <w:right w:val="single" w:sz="4" w:space="0" w:color="auto"/>
            </w:tcBorders>
            <w:shd w:val="clear" w:color="auto" w:fill="auto"/>
            <w:noWrap/>
            <w:vAlign w:val="center"/>
            <w:hideMark/>
          </w:tcPr>
          <w:p w14:paraId="50870806"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54</w:t>
            </w:r>
          </w:p>
        </w:tc>
        <w:tc>
          <w:tcPr>
            <w:tcW w:w="960" w:type="dxa"/>
            <w:tcBorders>
              <w:top w:val="nil"/>
              <w:left w:val="nil"/>
              <w:bottom w:val="single" w:sz="4" w:space="0" w:color="auto"/>
              <w:right w:val="single" w:sz="4" w:space="0" w:color="auto"/>
            </w:tcBorders>
            <w:shd w:val="clear" w:color="auto" w:fill="auto"/>
            <w:noWrap/>
            <w:vAlign w:val="center"/>
            <w:hideMark/>
          </w:tcPr>
          <w:p w14:paraId="674BB4E8"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0,50</w:t>
            </w:r>
          </w:p>
        </w:tc>
      </w:tr>
      <w:tr w:rsidR="009E0CF9" w:rsidRPr="00BE180E" w14:paraId="1D8B0CCC"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57514EFE"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12.10.2015</w:t>
            </w:r>
          </w:p>
        </w:tc>
        <w:tc>
          <w:tcPr>
            <w:tcW w:w="880" w:type="dxa"/>
            <w:tcBorders>
              <w:top w:val="nil"/>
              <w:left w:val="nil"/>
              <w:bottom w:val="single" w:sz="4" w:space="0" w:color="auto"/>
              <w:right w:val="single" w:sz="4" w:space="0" w:color="auto"/>
            </w:tcBorders>
            <w:shd w:val="clear" w:color="auto" w:fill="auto"/>
            <w:noWrap/>
            <w:vAlign w:val="center"/>
            <w:hideMark/>
          </w:tcPr>
          <w:p w14:paraId="65504E92"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17,5</w:t>
            </w:r>
          </w:p>
        </w:tc>
        <w:tc>
          <w:tcPr>
            <w:tcW w:w="940" w:type="dxa"/>
            <w:tcBorders>
              <w:top w:val="nil"/>
              <w:left w:val="nil"/>
              <w:bottom w:val="single" w:sz="4" w:space="0" w:color="auto"/>
              <w:right w:val="single" w:sz="4" w:space="0" w:color="auto"/>
            </w:tcBorders>
            <w:shd w:val="clear" w:color="auto" w:fill="auto"/>
            <w:noWrap/>
            <w:vAlign w:val="center"/>
            <w:hideMark/>
          </w:tcPr>
          <w:p w14:paraId="54E3313F"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1,00</w:t>
            </w:r>
          </w:p>
        </w:tc>
        <w:tc>
          <w:tcPr>
            <w:tcW w:w="1342" w:type="dxa"/>
            <w:tcBorders>
              <w:top w:val="nil"/>
              <w:left w:val="nil"/>
              <w:bottom w:val="single" w:sz="4" w:space="0" w:color="auto"/>
              <w:right w:val="single" w:sz="4" w:space="0" w:color="auto"/>
            </w:tcBorders>
            <w:shd w:val="clear" w:color="auto" w:fill="auto"/>
            <w:noWrap/>
            <w:vAlign w:val="center"/>
            <w:hideMark/>
          </w:tcPr>
          <w:p w14:paraId="2AE5218B"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6.11.2018</w:t>
            </w:r>
          </w:p>
        </w:tc>
        <w:tc>
          <w:tcPr>
            <w:tcW w:w="860" w:type="dxa"/>
            <w:tcBorders>
              <w:top w:val="nil"/>
              <w:left w:val="nil"/>
              <w:bottom w:val="single" w:sz="4" w:space="0" w:color="auto"/>
              <w:right w:val="single" w:sz="4" w:space="0" w:color="auto"/>
            </w:tcBorders>
            <w:shd w:val="clear" w:color="auto" w:fill="auto"/>
            <w:noWrap/>
            <w:vAlign w:val="center"/>
            <w:hideMark/>
          </w:tcPr>
          <w:p w14:paraId="33449B4D"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42,1</w:t>
            </w:r>
          </w:p>
        </w:tc>
        <w:tc>
          <w:tcPr>
            <w:tcW w:w="960" w:type="dxa"/>
            <w:tcBorders>
              <w:top w:val="nil"/>
              <w:left w:val="nil"/>
              <w:bottom w:val="single" w:sz="4" w:space="0" w:color="auto"/>
              <w:right w:val="single" w:sz="4" w:space="0" w:color="auto"/>
            </w:tcBorders>
            <w:shd w:val="clear" w:color="auto" w:fill="auto"/>
            <w:noWrap/>
            <w:vAlign w:val="center"/>
            <w:hideMark/>
          </w:tcPr>
          <w:p w14:paraId="6A06AF96"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5,00</w:t>
            </w:r>
          </w:p>
        </w:tc>
      </w:tr>
      <w:tr w:rsidR="009E0CF9" w:rsidRPr="00BE180E" w14:paraId="0C76F74D"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7A76B8E2"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26.10.2015</w:t>
            </w:r>
          </w:p>
        </w:tc>
        <w:tc>
          <w:tcPr>
            <w:tcW w:w="880" w:type="dxa"/>
            <w:tcBorders>
              <w:top w:val="nil"/>
              <w:left w:val="nil"/>
              <w:bottom w:val="single" w:sz="4" w:space="0" w:color="auto"/>
              <w:right w:val="single" w:sz="4" w:space="0" w:color="auto"/>
            </w:tcBorders>
            <w:shd w:val="clear" w:color="auto" w:fill="auto"/>
            <w:noWrap/>
            <w:vAlign w:val="center"/>
            <w:hideMark/>
          </w:tcPr>
          <w:p w14:paraId="379FC0F2"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49,9</w:t>
            </w:r>
          </w:p>
        </w:tc>
        <w:tc>
          <w:tcPr>
            <w:tcW w:w="940" w:type="dxa"/>
            <w:tcBorders>
              <w:top w:val="nil"/>
              <w:left w:val="nil"/>
              <w:bottom w:val="single" w:sz="4" w:space="0" w:color="auto"/>
              <w:right w:val="single" w:sz="4" w:space="0" w:color="auto"/>
            </w:tcBorders>
            <w:shd w:val="clear" w:color="auto" w:fill="auto"/>
            <w:noWrap/>
            <w:vAlign w:val="center"/>
            <w:hideMark/>
          </w:tcPr>
          <w:p w14:paraId="06B9CDB9"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8,00</w:t>
            </w:r>
          </w:p>
        </w:tc>
        <w:tc>
          <w:tcPr>
            <w:tcW w:w="1342" w:type="dxa"/>
            <w:tcBorders>
              <w:top w:val="nil"/>
              <w:left w:val="nil"/>
              <w:bottom w:val="single" w:sz="4" w:space="0" w:color="auto"/>
              <w:right w:val="single" w:sz="4" w:space="0" w:color="auto"/>
            </w:tcBorders>
            <w:shd w:val="clear" w:color="auto" w:fill="auto"/>
            <w:noWrap/>
            <w:vAlign w:val="center"/>
            <w:hideMark/>
          </w:tcPr>
          <w:p w14:paraId="2115E277"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9.11.2018</w:t>
            </w:r>
          </w:p>
        </w:tc>
        <w:tc>
          <w:tcPr>
            <w:tcW w:w="860" w:type="dxa"/>
            <w:tcBorders>
              <w:top w:val="nil"/>
              <w:left w:val="nil"/>
              <w:bottom w:val="single" w:sz="4" w:space="0" w:color="auto"/>
              <w:right w:val="single" w:sz="4" w:space="0" w:color="auto"/>
            </w:tcBorders>
            <w:shd w:val="clear" w:color="auto" w:fill="auto"/>
            <w:noWrap/>
            <w:vAlign w:val="center"/>
            <w:hideMark/>
          </w:tcPr>
          <w:p w14:paraId="5F9DA1CE"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45,7</w:t>
            </w:r>
          </w:p>
        </w:tc>
        <w:tc>
          <w:tcPr>
            <w:tcW w:w="960" w:type="dxa"/>
            <w:tcBorders>
              <w:top w:val="nil"/>
              <w:left w:val="nil"/>
              <w:bottom w:val="single" w:sz="4" w:space="0" w:color="auto"/>
              <w:right w:val="single" w:sz="4" w:space="0" w:color="auto"/>
            </w:tcBorders>
            <w:shd w:val="clear" w:color="auto" w:fill="auto"/>
            <w:noWrap/>
            <w:vAlign w:val="center"/>
            <w:hideMark/>
          </w:tcPr>
          <w:p w14:paraId="3D554CFA"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4,00</w:t>
            </w:r>
          </w:p>
        </w:tc>
      </w:tr>
      <w:tr w:rsidR="009E0CF9" w:rsidRPr="00BE180E" w14:paraId="218449C2"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4AFA0EB4"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30.10.2015</w:t>
            </w:r>
          </w:p>
        </w:tc>
        <w:tc>
          <w:tcPr>
            <w:tcW w:w="880" w:type="dxa"/>
            <w:tcBorders>
              <w:top w:val="nil"/>
              <w:left w:val="nil"/>
              <w:bottom w:val="single" w:sz="4" w:space="0" w:color="auto"/>
              <w:right w:val="single" w:sz="4" w:space="0" w:color="auto"/>
            </w:tcBorders>
            <w:shd w:val="clear" w:color="auto" w:fill="auto"/>
            <w:noWrap/>
            <w:vAlign w:val="center"/>
            <w:hideMark/>
          </w:tcPr>
          <w:p w14:paraId="7612DF09"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28</w:t>
            </w:r>
          </w:p>
        </w:tc>
        <w:tc>
          <w:tcPr>
            <w:tcW w:w="940" w:type="dxa"/>
            <w:tcBorders>
              <w:top w:val="nil"/>
              <w:left w:val="nil"/>
              <w:bottom w:val="single" w:sz="4" w:space="0" w:color="auto"/>
              <w:right w:val="single" w:sz="4" w:space="0" w:color="auto"/>
            </w:tcBorders>
            <w:shd w:val="clear" w:color="auto" w:fill="auto"/>
            <w:noWrap/>
            <w:vAlign w:val="center"/>
            <w:hideMark/>
          </w:tcPr>
          <w:p w14:paraId="4D035FB1"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0,27</w:t>
            </w:r>
          </w:p>
        </w:tc>
        <w:tc>
          <w:tcPr>
            <w:tcW w:w="1342" w:type="dxa"/>
            <w:tcBorders>
              <w:top w:val="nil"/>
              <w:left w:val="nil"/>
              <w:bottom w:val="single" w:sz="4" w:space="0" w:color="auto"/>
              <w:right w:val="single" w:sz="4" w:space="0" w:color="auto"/>
            </w:tcBorders>
            <w:shd w:val="clear" w:color="auto" w:fill="auto"/>
            <w:noWrap/>
            <w:vAlign w:val="center"/>
            <w:hideMark/>
          </w:tcPr>
          <w:p w14:paraId="157AFA38"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15.11.2018</w:t>
            </w:r>
          </w:p>
        </w:tc>
        <w:tc>
          <w:tcPr>
            <w:tcW w:w="860" w:type="dxa"/>
            <w:tcBorders>
              <w:top w:val="nil"/>
              <w:left w:val="nil"/>
              <w:bottom w:val="single" w:sz="4" w:space="0" w:color="auto"/>
              <w:right w:val="single" w:sz="4" w:space="0" w:color="auto"/>
            </w:tcBorders>
            <w:shd w:val="clear" w:color="auto" w:fill="auto"/>
            <w:noWrap/>
            <w:vAlign w:val="center"/>
            <w:hideMark/>
          </w:tcPr>
          <w:p w14:paraId="29DE05EB"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48,3</w:t>
            </w:r>
          </w:p>
        </w:tc>
        <w:tc>
          <w:tcPr>
            <w:tcW w:w="960" w:type="dxa"/>
            <w:tcBorders>
              <w:top w:val="nil"/>
              <w:left w:val="nil"/>
              <w:bottom w:val="single" w:sz="4" w:space="0" w:color="auto"/>
              <w:right w:val="single" w:sz="4" w:space="0" w:color="auto"/>
            </w:tcBorders>
            <w:shd w:val="clear" w:color="auto" w:fill="auto"/>
            <w:noWrap/>
            <w:vAlign w:val="center"/>
            <w:hideMark/>
          </w:tcPr>
          <w:p w14:paraId="4595DE77"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8,00</w:t>
            </w:r>
          </w:p>
        </w:tc>
      </w:tr>
      <w:tr w:rsidR="009E0CF9" w:rsidRPr="00BE180E" w14:paraId="220E653C"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6B0E58BD"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3.11.2015</w:t>
            </w:r>
          </w:p>
        </w:tc>
        <w:tc>
          <w:tcPr>
            <w:tcW w:w="880" w:type="dxa"/>
            <w:tcBorders>
              <w:top w:val="nil"/>
              <w:left w:val="nil"/>
              <w:bottom w:val="single" w:sz="4" w:space="0" w:color="auto"/>
              <w:right w:val="single" w:sz="4" w:space="0" w:color="auto"/>
            </w:tcBorders>
            <w:shd w:val="clear" w:color="auto" w:fill="auto"/>
            <w:noWrap/>
            <w:vAlign w:val="center"/>
            <w:hideMark/>
          </w:tcPr>
          <w:p w14:paraId="206F2C85"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75,1</w:t>
            </w:r>
          </w:p>
        </w:tc>
        <w:tc>
          <w:tcPr>
            <w:tcW w:w="940" w:type="dxa"/>
            <w:tcBorders>
              <w:top w:val="nil"/>
              <w:left w:val="nil"/>
              <w:bottom w:val="single" w:sz="4" w:space="0" w:color="auto"/>
              <w:right w:val="single" w:sz="4" w:space="0" w:color="auto"/>
            </w:tcBorders>
            <w:shd w:val="clear" w:color="auto" w:fill="auto"/>
            <w:noWrap/>
            <w:vAlign w:val="center"/>
            <w:hideMark/>
          </w:tcPr>
          <w:p w14:paraId="640BA67B"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0,30</w:t>
            </w:r>
          </w:p>
        </w:tc>
        <w:tc>
          <w:tcPr>
            <w:tcW w:w="1342" w:type="dxa"/>
            <w:tcBorders>
              <w:top w:val="nil"/>
              <w:left w:val="nil"/>
              <w:bottom w:val="single" w:sz="4" w:space="0" w:color="auto"/>
              <w:right w:val="single" w:sz="4" w:space="0" w:color="auto"/>
            </w:tcBorders>
            <w:shd w:val="clear" w:color="auto" w:fill="auto"/>
            <w:noWrap/>
            <w:vAlign w:val="center"/>
            <w:hideMark/>
          </w:tcPr>
          <w:p w14:paraId="2DFEB76B"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17.11.2018</w:t>
            </w:r>
          </w:p>
        </w:tc>
        <w:tc>
          <w:tcPr>
            <w:tcW w:w="860" w:type="dxa"/>
            <w:tcBorders>
              <w:top w:val="nil"/>
              <w:left w:val="nil"/>
              <w:bottom w:val="nil"/>
              <w:right w:val="single" w:sz="4" w:space="0" w:color="auto"/>
            </w:tcBorders>
            <w:shd w:val="clear" w:color="auto" w:fill="auto"/>
            <w:noWrap/>
            <w:vAlign w:val="center"/>
            <w:hideMark/>
          </w:tcPr>
          <w:p w14:paraId="1FCF4B94"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22,3</w:t>
            </w:r>
          </w:p>
        </w:tc>
        <w:tc>
          <w:tcPr>
            <w:tcW w:w="960" w:type="dxa"/>
            <w:tcBorders>
              <w:top w:val="nil"/>
              <w:left w:val="nil"/>
              <w:bottom w:val="nil"/>
              <w:right w:val="single" w:sz="4" w:space="0" w:color="auto"/>
            </w:tcBorders>
            <w:shd w:val="clear" w:color="auto" w:fill="auto"/>
            <w:noWrap/>
            <w:vAlign w:val="center"/>
            <w:hideMark/>
          </w:tcPr>
          <w:p w14:paraId="6E934015"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1,40</w:t>
            </w:r>
          </w:p>
        </w:tc>
      </w:tr>
      <w:tr w:rsidR="009E0CF9" w:rsidRPr="00BE180E" w14:paraId="40A29BA6"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1D4E6F2A"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5.11.2015</w:t>
            </w:r>
          </w:p>
        </w:tc>
        <w:tc>
          <w:tcPr>
            <w:tcW w:w="880" w:type="dxa"/>
            <w:tcBorders>
              <w:top w:val="nil"/>
              <w:left w:val="nil"/>
              <w:bottom w:val="single" w:sz="4" w:space="0" w:color="auto"/>
              <w:right w:val="single" w:sz="4" w:space="0" w:color="auto"/>
            </w:tcBorders>
            <w:shd w:val="clear" w:color="auto" w:fill="auto"/>
            <w:noWrap/>
            <w:vAlign w:val="center"/>
            <w:hideMark/>
          </w:tcPr>
          <w:p w14:paraId="650B52DB"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84,4</w:t>
            </w:r>
          </w:p>
        </w:tc>
        <w:tc>
          <w:tcPr>
            <w:tcW w:w="940" w:type="dxa"/>
            <w:tcBorders>
              <w:top w:val="nil"/>
              <w:left w:val="nil"/>
              <w:bottom w:val="single" w:sz="4" w:space="0" w:color="auto"/>
              <w:right w:val="single" w:sz="4" w:space="0" w:color="auto"/>
            </w:tcBorders>
            <w:shd w:val="clear" w:color="auto" w:fill="auto"/>
            <w:noWrap/>
            <w:vAlign w:val="center"/>
            <w:hideMark/>
          </w:tcPr>
          <w:p w14:paraId="7E768906"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0,80</w:t>
            </w:r>
          </w:p>
        </w:tc>
        <w:tc>
          <w:tcPr>
            <w:tcW w:w="1342" w:type="dxa"/>
            <w:tcBorders>
              <w:top w:val="nil"/>
              <w:left w:val="nil"/>
              <w:bottom w:val="single" w:sz="4" w:space="0" w:color="auto"/>
              <w:right w:val="nil"/>
            </w:tcBorders>
            <w:shd w:val="clear" w:color="auto" w:fill="auto"/>
            <w:noWrap/>
            <w:vAlign w:val="center"/>
            <w:hideMark/>
          </w:tcPr>
          <w:p w14:paraId="2473B9D8"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19.11.2018</w:t>
            </w:r>
          </w:p>
        </w:tc>
        <w:tc>
          <w:tcPr>
            <w:tcW w:w="8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6AD6751"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68,2</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5614BB8"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1,20</w:t>
            </w:r>
          </w:p>
        </w:tc>
      </w:tr>
      <w:tr w:rsidR="009E0CF9" w:rsidRPr="00BE180E" w14:paraId="3819C9A8"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393A05EC"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9.11.2015</w:t>
            </w:r>
          </w:p>
        </w:tc>
        <w:tc>
          <w:tcPr>
            <w:tcW w:w="880" w:type="dxa"/>
            <w:tcBorders>
              <w:top w:val="nil"/>
              <w:left w:val="nil"/>
              <w:bottom w:val="single" w:sz="4" w:space="0" w:color="auto"/>
              <w:right w:val="single" w:sz="4" w:space="0" w:color="auto"/>
            </w:tcBorders>
            <w:shd w:val="clear" w:color="auto" w:fill="auto"/>
            <w:noWrap/>
            <w:vAlign w:val="center"/>
            <w:hideMark/>
          </w:tcPr>
          <w:p w14:paraId="020207AE"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43</w:t>
            </w:r>
          </w:p>
        </w:tc>
        <w:tc>
          <w:tcPr>
            <w:tcW w:w="940" w:type="dxa"/>
            <w:tcBorders>
              <w:top w:val="nil"/>
              <w:left w:val="nil"/>
              <w:bottom w:val="single" w:sz="4" w:space="0" w:color="auto"/>
              <w:right w:val="single" w:sz="4" w:space="0" w:color="auto"/>
            </w:tcBorders>
            <w:shd w:val="clear" w:color="auto" w:fill="auto"/>
            <w:noWrap/>
            <w:vAlign w:val="center"/>
            <w:hideMark/>
          </w:tcPr>
          <w:p w14:paraId="22ED42A1"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1,70</w:t>
            </w:r>
          </w:p>
        </w:tc>
        <w:tc>
          <w:tcPr>
            <w:tcW w:w="1342" w:type="dxa"/>
            <w:tcBorders>
              <w:top w:val="nil"/>
              <w:left w:val="nil"/>
              <w:bottom w:val="single" w:sz="4" w:space="0" w:color="auto"/>
              <w:right w:val="single" w:sz="4" w:space="0" w:color="auto"/>
            </w:tcBorders>
            <w:shd w:val="clear" w:color="auto" w:fill="auto"/>
            <w:noWrap/>
            <w:vAlign w:val="center"/>
            <w:hideMark/>
          </w:tcPr>
          <w:p w14:paraId="0321D89C"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21.11.2018</w:t>
            </w:r>
          </w:p>
        </w:tc>
        <w:tc>
          <w:tcPr>
            <w:tcW w:w="860" w:type="dxa"/>
            <w:tcBorders>
              <w:top w:val="nil"/>
              <w:left w:val="nil"/>
              <w:bottom w:val="nil"/>
              <w:right w:val="single" w:sz="4" w:space="0" w:color="auto"/>
            </w:tcBorders>
            <w:shd w:val="clear" w:color="auto" w:fill="auto"/>
            <w:noWrap/>
            <w:vAlign w:val="center"/>
            <w:hideMark/>
          </w:tcPr>
          <w:p w14:paraId="447F930B"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9,2</w:t>
            </w:r>
          </w:p>
        </w:tc>
        <w:tc>
          <w:tcPr>
            <w:tcW w:w="960" w:type="dxa"/>
            <w:tcBorders>
              <w:top w:val="nil"/>
              <w:left w:val="nil"/>
              <w:bottom w:val="nil"/>
              <w:right w:val="single" w:sz="4" w:space="0" w:color="auto"/>
            </w:tcBorders>
            <w:shd w:val="clear" w:color="auto" w:fill="auto"/>
            <w:noWrap/>
            <w:vAlign w:val="center"/>
            <w:hideMark/>
          </w:tcPr>
          <w:p w14:paraId="6D38D394"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7,00</w:t>
            </w:r>
          </w:p>
        </w:tc>
      </w:tr>
      <w:tr w:rsidR="009E0CF9" w:rsidRPr="00BE180E" w14:paraId="5A882E5C"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5059F34B"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15.11.2015</w:t>
            </w:r>
          </w:p>
        </w:tc>
        <w:tc>
          <w:tcPr>
            <w:tcW w:w="880" w:type="dxa"/>
            <w:tcBorders>
              <w:top w:val="nil"/>
              <w:left w:val="nil"/>
              <w:bottom w:val="single" w:sz="4" w:space="0" w:color="auto"/>
              <w:right w:val="single" w:sz="4" w:space="0" w:color="auto"/>
            </w:tcBorders>
            <w:shd w:val="clear" w:color="auto" w:fill="auto"/>
            <w:noWrap/>
            <w:vAlign w:val="center"/>
            <w:hideMark/>
          </w:tcPr>
          <w:p w14:paraId="25D7661B"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37,8</w:t>
            </w:r>
          </w:p>
        </w:tc>
        <w:tc>
          <w:tcPr>
            <w:tcW w:w="940" w:type="dxa"/>
            <w:tcBorders>
              <w:top w:val="nil"/>
              <w:left w:val="nil"/>
              <w:bottom w:val="single" w:sz="4" w:space="0" w:color="auto"/>
              <w:right w:val="single" w:sz="4" w:space="0" w:color="auto"/>
            </w:tcBorders>
            <w:shd w:val="clear" w:color="auto" w:fill="auto"/>
            <w:noWrap/>
            <w:vAlign w:val="center"/>
            <w:hideMark/>
          </w:tcPr>
          <w:p w14:paraId="5374D5D3"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1,20</w:t>
            </w:r>
          </w:p>
        </w:tc>
        <w:tc>
          <w:tcPr>
            <w:tcW w:w="1342" w:type="dxa"/>
            <w:tcBorders>
              <w:top w:val="nil"/>
              <w:left w:val="nil"/>
              <w:bottom w:val="single" w:sz="4" w:space="0" w:color="auto"/>
              <w:right w:val="nil"/>
            </w:tcBorders>
            <w:shd w:val="clear" w:color="auto" w:fill="auto"/>
            <w:noWrap/>
            <w:vAlign w:val="center"/>
            <w:hideMark/>
          </w:tcPr>
          <w:p w14:paraId="443BEC73"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25.11.2018</w:t>
            </w:r>
          </w:p>
        </w:tc>
        <w:tc>
          <w:tcPr>
            <w:tcW w:w="8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9EAC7BA"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67</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EFCFD24"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1,60</w:t>
            </w:r>
          </w:p>
        </w:tc>
      </w:tr>
      <w:tr w:rsidR="009E0CF9" w:rsidRPr="00BE180E" w14:paraId="1D586D4D"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356768EC"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19.11.2015</w:t>
            </w:r>
          </w:p>
        </w:tc>
        <w:tc>
          <w:tcPr>
            <w:tcW w:w="880" w:type="dxa"/>
            <w:tcBorders>
              <w:top w:val="nil"/>
              <w:left w:val="nil"/>
              <w:bottom w:val="single" w:sz="4" w:space="0" w:color="auto"/>
              <w:right w:val="single" w:sz="4" w:space="0" w:color="auto"/>
            </w:tcBorders>
            <w:shd w:val="clear" w:color="auto" w:fill="auto"/>
            <w:noWrap/>
            <w:vAlign w:val="center"/>
            <w:hideMark/>
          </w:tcPr>
          <w:p w14:paraId="5B30F5FB"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26,4</w:t>
            </w:r>
          </w:p>
        </w:tc>
        <w:tc>
          <w:tcPr>
            <w:tcW w:w="940" w:type="dxa"/>
            <w:tcBorders>
              <w:top w:val="nil"/>
              <w:left w:val="nil"/>
              <w:bottom w:val="single" w:sz="4" w:space="0" w:color="auto"/>
              <w:right w:val="single" w:sz="4" w:space="0" w:color="auto"/>
            </w:tcBorders>
            <w:shd w:val="clear" w:color="auto" w:fill="auto"/>
            <w:noWrap/>
            <w:vAlign w:val="center"/>
            <w:hideMark/>
          </w:tcPr>
          <w:p w14:paraId="00598CA2"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7,00</w:t>
            </w:r>
          </w:p>
        </w:tc>
        <w:tc>
          <w:tcPr>
            <w:tcW w:w="1342" w:type="dxa"/>
            <w:tcBorders>
              <w:top w:val="nil"/>
              <w:left w:val="nil"/>
              <w:bottom w:val="single" w:sz="4" w:space="0" w:color="auto"/>
              <w:right w:val="single" w:sz="4" w:space="0" w:color="auto"/>
            </w:tcBorders>
            <w:shd w:val="clear" w:color="auto" w:fill="auto"/>
            <w:noWrap/>
            <w:vAlign w:val="center"/>
            <w:hideMark/>
          </w:tcPr>
          <w:p w14:paraId="0674CC4A"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27.11.2018</w:t>
            </w:r>
          </w:p>
        </w:tc>
        <w:tc>
          <w:tcPr>
            <w:tcW w:w="860" w:type="dxa"/>
            <w:tcBorders>
              <w:top w:val="nil"/>
              <w:left w:val="nil"/>
              <w:bottom w:val="single" w:sz="4" w:space="0" w:color="auto"/>
              <w:right w:val="single" w:sz="4" w:space="0" w:color="auto"/>
            </w:tcBorders>
            <w:shd w:val="clear" w:color="auto" w:fill="auto"/>
            <w:noWrap/>
            <w:vAlign w:val="center"/>
            <w:hideMark/>
          </w:tcPr>
          <w:p w14:paraId="49CDF785"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42</w:t>
            </w:r>
          </w:p>
        </w:tc>
        <w:tc>
          <w:tcPr>
            <w:tcW w:w="960" w:type="dxa"/>
            <w:tcBorders>
              <w:top w:val="nil"/>
              <w:left w:val="nil"/>
              <w:bottom w:val="single" w:sz="4" w:space="0" w:color="auto"/>
              <w:right w:val="single" w:sz="4" w:space="0" w:color="auto"/>
            </w:tcBorders>
            <w:shd w:val="clear" w:color="auto" w:fill="auto"/>
            <w:noWrap/>
            <w:vAlign w:val="center"/>
            <w:hideMark/>
          </w:tcPr>
          <w:p w14:paraId="7D9D79D9"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9,00</w:t>
            </w:r>
          </w:p>
        </w:tc>
      </w:tr>
      <w:tr w:rsidR="009E0CF9" w:rsidRPr="00BE180E" w14:paraId="2806E25F"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6465D300"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25.11.2015</w:t>
            </w:r>
          </w:p>
        </w:tc>
        <w:tc>
          <w:tcPr>
            <w:tcW w:w="880" w:type="dxa"/>
            <w:tcBorders>
              <w:top w:val="nil"/>
              <w:left w:val="nil"/>
              <w:bottom w:val="single" w:sz="4" w:space="0" w:color="auto"/>
              <w:right w:val="single" w:sz="4" w:space="0" w:color="auto"/>
            </w:tcBorders>
            <w:shd w:val="clear" w:color="auto" w:fill="auto"/>
            <w:noWrap/>
            <w:vAlign w:val="center"/>
            <w:hideMark/>
          </w:tcPr>
          <w:p w14:paraId="315C9166"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17,7</w:t>
            </w:r>
          </w:p>
        </w:tc>
        <w:tc>
          <w:tcPr>
            <w:tcW w:w="940" w:type="dxa"/>
            <w:tcBorders>
              <w:top w:val="nil"/>
              <w:left w:val="nil"/>
              <w:bottom w:val="single" w:sz="4" w:space="0" w:color="auto"/>
              <w:right w:val="single" w:sz="4" w:space="0" w:color="auto"/>
            </w:tcBorders>
            <w:shd w:val="clear" w:color="auto" w:fill="auto"/>
            <w:noWrap/>
            <w:vAlign w:val="center"/>
            <w:hideMark/>
          </w:tcPr>
          <w:p w14:paraId="4742CD32"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1,50</w:t>
            </w:r>
          </w:p>
        </w:tc>
        <w:tc>
          <w:tcPr>
            <w:tcW w:w="1342" w:type="dxa"/>
            <w:tcBorders>
              <w:top w:val="nil"/>
              <w:left w:val="nil"/>
              <w:bottom w:val="single" w:sz="4" w:space="0" w:color="auto"/>
              <w:right w:val="single" w:sz="4" w:space="0" w:color="auto"/>
            </w:tcBorders>
            <w:shd w:val="clear" w:color="auto" w:fill="auto"/>
            <w:noWrap/>
            <w:vAlign w:val="center"/>
            <w:hideMark/>
          </w:tcPr>
          <w:p w14:paraId="68C6DA84"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29.11.2018</w:t>
            </w:r>
          </w:p>
        </w:tc>
        <w:tc>
          <w:tcPr>
            <w:tcW w:w="860" w:type="dxa"/>
            <w:tcBorders>
              <w:top w:val="nil"/>
              <w:left w:val="nil"/>
              <w:bottom w:val="nil"/>
              <w:right w:val="single" w:sz="4" w:space="0" w:color="auto"/>
            </w:tcBorders>
            <w:shd w:val="clear" w:color="auto" w:fill="auto"/>
            <w:noWrap/>
            <w:vAlign w:val="center"/>
            <w:hideMark/>
          </w:tcPr>
          <w:p w14:paraId="2FB9F49D"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18,7</w:t>
            </w:r>
          </w:p>
        </w:tc>
        <w:tc>
          <w:tcPr>
            <w:tcW w:w="960" w:type="dxa"/>
            <w:tcBorders>
              <w:top w:val="nil"/>
              <w:left w:val="nil"/>
              <w:bottom w:val="nil"/>
              <w:right w:val="single" w:sz="4" w:space="0" w:color="auto"/>
            </w:tcBorders>
            <w:shd w:val="clear" w:color="auto" w:fill="auto"/>
            <w:noWrap/>
            <w:vAlign w:val="center"/>
            <w:hideMark/>
          </w:tcPr>
          <w:p w14:paraId="0BE9EBC7"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1,50</w:t>
            </w:r>
          </w:p>
        </w:tc>
      </w:tr>
      <w:tr w:rsidR="009E0CF9" w:rsidRPr="00BE180E" w14:paraId="50A41F1A"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2B272F61"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27.11.2015</w:t>
            </w:r>
          </w:p>
        </w:tc>
        <w:tc>
          <w:tcPr>
            <w:tcW w:w="880" w:type="dxa"/>
            <w:tcBorders>
              <w:top w:val="nil"/>
              <w:left w:val="nil"/>
              <w:bottom w:val="single" w:sz="4" w:space="0" w:color="auto"/>
              <w:right w:val="single" w:sz="4" w:space="0" w:color="auto"/>
            </w:tcBorders>
            <w:shd w:val="clear" w:color="auto" w:fill="auto"/>
            <w:noWrap/>
            <w:vAlign w:val="center"/>
            <w:hideMark/>
          </w:tcPr>
          <w:p w14:paraId="1951600D"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16,8</w:t>
            </w:r>
          </w:p>
        </w:tc>
        <w:tc>
          <w:tcPr>
            <w:tcW w:w="940" w:type="dxa"/>
            <w:tcBorders>
              <w:top w:val="nil"/>
              <w:left w:val="nil"/>
              <w:bottom w:val="single" w:sz="4" w:space="0" w:color="auto"/>
              <w:right w:val="single" w:sz="4" w:space="0" w:color="auto"/>
            </w:tcBorders>
            <w:shd w:val="clear" w:color="auto" w:fill="auto"/>
            <w:noWrap/>
            <w:vAlign w:val="center"/>
            <w:hideMark/>
          </w:tcPr>
          <w:p w14:paraId="61DE94F5"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1,60</w:t>
            </w:r>
          </w:p>
        </w:tc>
        <w:tc>
          <w:tcPr>
            <w:tcW w:w="1342" w:type="dxa"/>
            <w:tcBorders>
              <w:top w:val="nil"/>
              <w:left w:val="nil"/>
              <w:bottom w:val="single" w:sz="4" w:space="0" w:color="auto"/>
              <w:right w:val="nil"/>
            </w:tcBorders>
            <w:shd w:val="clear" w:color="auto" w:fill="auto"/>
            <w:noWrap/>
            <w:vAlign w:val="center"/>
            <w:hideMark/>
          </w:tcPr>
          <w:p w14:paraId="33056AB9"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3.12.2018</w:t>
            </w:r>
          </w:p>
        </w:tc>
        <w:tc>
          <w:tcPr>
            <w:tcW w:w="860" w:type="dxa"/>
            <w:tcBorders>
              <w:top w:val="single" w:sz="8" w:space="0" w:color="auto"/>
              <w:left w:val="single" w:sz="8" w:space="0" w:color="auto"/>
              <w:bottom w:val="single" w:sz="8" w:space="0" w:color="auto"/>
              <w:right w:val="single" w:sz="4" w:space="0" w:color="auto"/>
            </w:tcBorders>
            <w:shd w:val="clear" w:color="auto" w:fill="00B0F0"/>
            <w:noWrap/>
            <w:vAlign w:val="center"/>
            <w:hideMark/>
          </w:tcPr>
          <w:p w14:paraId="71DC0E60"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180,2</w:t>
            </w:r>
          </w:p>
        </w:tc>
        <w:tc>
          <w:tcPr>
            <w:tcW w:w="960" w:type="dxa"/>
            <w:tcBorders>
              <w:top w:val="single" w:sz="8" w:space="0" w:color="auto"/>
              <w:left w:val="nil"/>
              <w:bottom w:val="single" w:sz="8" w:space="0" w:color="auto"/>
              <w:right w:val="single" w:sz="8" w:space="0" w:color="auto"/>
            </w:tcBorders>
            <w:shd w:val="clear" w:color="auto" w:fill="00B0F0"/>
            <w:noWrap/>
            <w:vAlign w:val="center"/>
            <w:hideMark/>
          </w:tcPr>
          <w:p w14:paraId="22206A8B"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1,80</w:t>
            </w:r>
          </w:p>
        </w:tc>
      </w:tr>
      <w:tr w:rsidR="009E0CF9" w:rsidRPr="00BE180E" w14:paraId="233D5226"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434A02A9"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2.12.2015</w:t>
            </w:r>
          </w:p>
        </w:tc>
        <w:tc>
          <w:tcPr>
            <w:tcW w:w="880" w:type="dxa"/>
            <w:tcBorders>
              <w:top w:val="nil"/>
              <w:left w:val="nil"/>
              <w:bottom w:val="nil"/>
              <w:right w:val="single" w:sz="4" w:space="0" w:color="auto"/>
            </w:tcBorders>
            <w:shd w:val="clear" w:color="auto" w:fill="auto"/>
            <w:noWrap/>
            <w:vAlign w:val="center"/>
            <w:hideMark/>
          </w:tcPr>
          <w:p w14:paraId="0954DB8C"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26,9</w:t>
            </w:r>
          </w:p>
        </w:tc>
        <w:tc>
          <w:tcPr>
            <w:tcW w:w="940" w:type="dxa"/>
            <w:tcBorders>
              <w:top w:val="nil"/>
              <w:left w:val="nil"/>
              <w:bottom w:val="nil"/>
              <w:right w:val="single" w:sz="4" w:space="0" w:color="auto"/>
            </w:tcBorders>
            <w:shd w:val="clear" w:color="auto" w:fill="auto"/>
            <w:noWrap/>
            <w:vAlign w:val="center"/>
            <w:hideMark/>
          </w:tcPr>
          <w:p w14:paraId="17774EA5"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3,00</w:t>
            </w:r>
          </w:p>
        </w:tc>
        <w:tc>
          <w:tcPr>
            <w:tcW w:w="1342" w:type="dxa"/>
            <w:tcBorders>
              <w:top w:val="nil"/>
              <w:left w:val="nil"/>
              <w:bottom w:val="single" w:sz="4" w:space="0" w:color="auto"/>
              <w:right w:val="single" w:sz="4" w:space="0" w:color="auto"/>
            </w:tcBorders>
            <w:shd w:val="clear" w:color="auto" w:fill="auto"/>
            <w:noWrap/>
            <w:vAlign w:val="center"/>
            <w:hideMark/>
          </w:tcPr>
          <w:p w14:paraId="5710E00A"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5.12.2018</w:t>
            </w:r>
          </w:p>
        </w:tc>
        <w:tc>
          <w:tcPr>
            <w:tcW w:w="860" w:type="dxa"/>
            <w:tcBorders>
              <w:top w:val="nil"/>
              <w:left w:val="nil"/>
              <w:bottom w:val="single" w:sz="4" w:space="0" w:color="auto"/>
              <w:right w:val="single" w:sz="4" w:space="0" w:color="auto"/>
            </w:tcBorders>
            <w:shd w:val="clear" w:color="auto" w:fill="auto"/>
            <w:noWrap/>
            <w:vAlign w:val="center"/>
            <w:hideMark/>
          </w:tcPr>
          <w:p w14:paraId="3D6FC024"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20,6</w:t>
            </w:r>
          </w:p>
        </w:tc>
        <w:tc>
          <w:tcPr>
            <w:tcW w:w="960" w:type="dxa"/>
            <w:tcBorders>
              <w:top w:val="nil"/>
              <w:left w:val="nil"/>
              <w:bottom w:val="single" w:sz="4" w:space="0" w:color="auto"/>
              <w:right w:val="single" w:sz="4" w:space="0" w:color="auto"/>
            </w:tcBorders>
            <w:shd w:val="clear" w:color="auto" w:fill="auto"/>
            <w:noWrap/>
            <w:vAlign w:val="center"/>
            <w:hideMark/>
          </w:tcPr>
          <w:p w14:paraId="032AFD1F"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33,00</w:t>
            </w:r>
          </w:p>
        </w:tc>
      </w:tr>
      <w:tr w:rsidR="009E0CF9" w:rsidRPr="00BE180E" w14:paraId="464F3D99" w14:textId="77777777" w:rsidTr="0005018D">
        <w:trPr>
          <w:trHeight w:val="330"/>
          <w:jc w:val="center"/>
        </w:trPr>
        <w:tc>
          <w:tcPr>
            <w:tcW w:w="1342" w:type="dxa"/>
            <w:tcBorders>
              <w:top w:val="nil"/>
              <w:left w:val="single" w:sz="4" w:space="0" w:color="auto"/>
              <w:bottom w:val="single" w:sz="4" w:space="0" w:color="auto"/>
              <w:right w:val="nil"/>
            </w:tcBorders>
            <w:shd w:val="clear" w:color="auto" w:fill="auto"/>
            <w:noWrap/>
            <w:vAlign w:val="center"/>
            <w:hideMark/>
          </w:tcPr>
          <w:p w14:paraId="02854504"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14.12.2015</w:t>
            </w:r>
          </w:p>
        </w:tc>
        <w:tc>
          <w:tcPr>
            <w:tcW w:w="880" w:type="dxa"/>
            <w:tcBorders>
              <w:top w:val="single" w:sz="8" w:space="0" w:color="auto"/>
              <w:left w:val="single" w:sz="8" w:space="0" w:color="auto"/>
              <w:bottom w:val="single" w:sz="8" w:space="0" w:color="auto"/>
              <w:right w:val="single" w:sz="4" w:space="0" w:color="auto"/>
            </w:tcBorders>
            <w:shd w:val="clear" w:color="auto" w:fill="00B0F0"/>
            <w:noWrap/>
            <w:vAlign w:val="center"/>
            <w:hideMark/>
          </w:tcPr>
          <w:p w14:paraId="4DB56053"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75,8</w:t>
            </w:r>
          </w:p>
        </w:tc>
        <w:tc>
          <w:tcPr>
            <w:tcW w:w="940" w:type="dxa"/>
            <w:tcBorders>
              <w:top w:val="single" w:sz="8" w:space="0" w:color="auto"/>
              <w:left w:val="nil"/>
              <w:bottom w:val="single" w:sz="8" w:space="0" w:color="auto"/>
              <w:right w:val="single" w:sz="8" w:space="0" w:color="auto"/>
            </w:tcBorders>
            <w:shd w:val="clear" w:color="auto" w:fill="00B0F0"/>
            <w:noWrap/>
            <w:vAlign w:val="center"/>
            <w:hideMark/>
          </w:tcPr>
          <w:p w14:paraId="423D40FF"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7,00</w:t>
            </w:r>
          </w:p>
        </w:tc>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42F3563F"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10.12.2018</w:t>
            </w:r>
          </w:p>
        </w:tc>
        <w:tc>
          <w:tcPr>
            <w:tcW w:w="860" w:type="dxa"/>
            <w:tcBorders>
              <w:top w:val="nil"/>
              <w:left w:val="nil"/>
              <w:bottom w:val="single" w:sz="4" w:space="0" w:color="auto"/>
              <w:right w:val="single" w:sz="4" w:space="0" w:color="auto"/>
            </w:tcBorders>
            <w:shd w:val="clear" w:color="auto" w:fill="auto"/>
            <w:noWrap/>
            <w:vAlign w:val="center"/>
            <w:hideMark/>
          </w:tcPr>
          <w:p w14:paraId="0C40800A"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28,7</w:t>
            </w:r>
          </w:p>
        </w:tc>
        <w:tc>
          <w:tcPr>
            <w:tcW w:w="960" w:type="dxa"/>
            <w:tcBorders>
              <w:top w:val="nil"/>
              <w:left w:val="nil"/>
              <w:bottom w:val="single" w:sz="4" w:space="0" w:color="auto"/>
              <w:right w:val="single" w:sz="4" w:space="0" w:color="auto"/>
            </w:tcBorders>
            <w:shd w:val="clear" w:color="auto" w:fill="auto"/>
            <w:noWrap/>
            <w:vAlign w:val="center"/>
            <w:hideMark/>
          </w:tcPr>
          <w:p w14:paraId="217CA83F"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13,00</w:t>
            </w:r>
          </w:p>
        </w:tc>
      </w:tr>
      <w:tr w:rsidR="009E0CF9" w:rsidRPr="00BE180E" w14:paraId="0593EAA6"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68FADFB6"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16.12.2015</w:t>
            </w:r>
          </w:p>
        </w:tc>
        <w:tc>
          <w:tcPr>
            <w:tcW w:w="880" w:type="dxa"/>
            <w:tcBorders>
              <w:top w:val="nil"/>
              <w:left w:val="nil"/>
              <w:bottom w:val="nil"/>
              <w:right w:val="single" w:sz="4" w:space="0" w:color="auto"/>
            </w:tcBorders>
            <w:shd w:val="clear" w:color="auto" w:fill="auto"/>
            <w:noWrap/>
            <w:vAlign w:val="center"/>
            <w:hideMark/>
          </w:tcPr>
          <w:p w14:paraId="7B652DBE"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48,2</w:t>
            </w:r>
          </w:p>
        </w:tc>
        <w:tc>
          <w:tcPr>
            <w:tcW w:w="940" w:type="dxa"/>
            <w:tcBorders>
              <w:top w:val="nil"/>
              <w:left w:val="nil"/>
              <w:bottom w:val="nil"/>
              <w:right w:val="single" w:sz="4" w:space="0" w:color="auto"/>
            </w:tcBorders>
            <w:shd w:val="clear" w:color="auto" w:fill="auto"/>
            <w:noWrap/>
            <w:vAlign w:val="center"/>
            <w:hideMark/>
          </w:tcPr>
          <w:p w14:paraId="7398D00D"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21,00</w:t>
            </w:r>
          </w:p>
        </w:tc>
        <w:tc>
          <w:tcPr>
            <w:tcW w:w="1342" w:type="dxa"/>
            <w:tcBorders>
              <w:top w:val="nil"/>
              <w:left w:val="nil"/>
              <w:bottom w:val="single" w:sz="4" w:space="0" w:color="auto"/>
              <w:right w:val="single" w:sz="4" w:space="0" w:color="auto"/>
            </w:tcBorders>
            <w:shd w:val="clear" w:color="auto" w:fill="auto"/>
            <w:noWrap/>
            <w:vAlign w:val="center"/>
            <w:hideMark/>
          </w:tcPr>
          <w:p w14:paraId="487270A4"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11.12.2018</w:t>
            </w:r>
          </w:p>
        </w:tc>
        <w:tc>
          <w:tcPr>
            <w:tcW w:w="860" w:type="dxa"/>
            <w:tcBorders>
              <w:top w:val="nil"/>
              <w:left w:val="nil"/>
              <w:bottom w:val="single" w:sz="4" w:space="0" w:color="auto"/>
              <w:right w:val="single" w:sz="4" w:space="0" w:color="auto"/>
            </w:tcBorders>
            <w:shd w:val="clear" w:color="auto" w:fill="auto"/>
            <w:noWrap/>
            <w:vAlign w:val="center"/>
            <w:hideMark/>
          </w:tcPr>
          <w:p w14:paraId="69582F66"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14,2</w:t>
            </w:r>
          </w:p>
        </w:tc>
        <w:tc>
          <w:tcPr>
            <w:tcW w:w="960" w:type="dxa"/>
            <w:tcBorders>
              <w:top w:val="nil"/>
              <w:left w:val="nil"/>
              <w:bottom w:val="single" w:sz="4" w:space="0" w:color="auto"/>
              <w:right w:val="single" w:sz="4" w:space="0" w:color="auto"/>
            </w:tcBorders>
            <w:shd w:val="clear" w:color="auto" w:fill="auto"/>
            <w:noWrap/>
            <w:vAlign w:val="center"/>
            <w:hideMark/>
          </w:tcPr>
          <w:p w14:paraId="771F4480"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1,00</w:t>
            </w:r>
          </w:p>
        </w:tc>
      </w:tr>
      <w:tr w:rsidR="009E0CF9" w:rsidRPr="00BE180E" w14:paraId="2F99B7B7" w14:textId="77777777" w:rsidTr="0005018D">
        <w:trPr>
          <w:trHeight w:val="330"/>
          <w:jc w:val="center"/>
        </w:trPr>
        <w:tc>
          <w:tcPr>
            <w:tcW w:w="1342" w:type="dxa"/>
            <w:tcBorders>
              <w:top w:val="nil"/>
              <w:left w:val="single" w:sz="4" w:space="0" w:color="auto"/>
              <w:bottom w:val="single" w:sz="4" w:space="0" w:color="auto"/>
              <w:right w:val="nil"/>
            </w:tcBorders>
            <w:shd w:val="clear" w:color="auto" w:fill="auto"/>
            <w:noWrap/>
            <w:vAlign w:val="center"/>
            <w:hideMark/>
          </w:tcPr>
          <w:p w14:paraId="169D976F"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18.12.2015</w:t>
            </w:r>
          </w:p>
        </w:tc>
        <w:tc>
          <w:tcPr>
            <w:tcW w:w="880" w:type="dxa"/>
            <w:tcBorders>
              <w:top w:val="single" w:sz="8" w:space="0" w:color="auto"/>
              <w:left w:val="single" w:sz="8" w:space="0" w:color="auto"/>
              <w:bottom w:val="single" w:sz="8" w:space="0" w:color="auto"/>
              <w:right w:val="single" w:sz="4" w:space="0" w:color="auto"/>
            </w:tcBorders>
            <w:shd w:val="clear" w:color="auto" w:fill="00B0F0"/>
            <w:noWrap/>
            <w:vAlign w:val="center"/>
            <w:hideMark/>
          </w:tcPr>
          <w:p w14:paraId="36C7287C"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81,7</w:t>
            </w:r>
          </w:p>
        </w:tc>
        <w:tc>
          <w:tcPr>
            <w:tcW w:w="940" w:type="dxa"/>
            <w:tcBorders>
              <w:top w:val="single" w:sz="8" w:space="0" w:color="auto"/>
              <w:left w:val="nil"/>
              <w:bottom w:val="single" w:sz="8" w:space="0" w:color="auto"/>
              <w:right w:val="single" w:sz="8" w:space="0" w:color="auto"/>
            </w:tcBorders>
            <w:shd w:val="clear" w:color="auto" w:fill="00B0F0"/>
            <w:noWrap/>
            <w:vAlign w:val="center"/>
            <w:hideMark/>
          </w:tcPr>
          <w:p w14:paraId="1168E881"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27,00</w:t>
            </w:r>
          </w:p>
        </w:tc>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00AC4CF9"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17.12.2018</w:t>
            </w:r>
          </w:p>
        </w:tc>
        <w:tc>
          <w:tcPr>
            <w:tcW w:w="860" w:type="dxa"/>
            <w:tcBorders>
              <w:top w:val="nil"/>
              <w:left w:val="nil"/>
              <w:bottom w:val="nil"/>
              <w:right w:val="single" w:sz="4" w:space="0" w:color="auto"/>
            </w:tcBorders>
            <w:shd w:val="clear" w:color="auto" w:fill="auto"/>
            <w:noWrap/>
            <w:vAlign w:val="center"/>
            <w:hideMark/>
          </w:tcPr>
          <w:p w14:paraId="6D119118"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42,7</w:t>
            </w:r>
          </w:p>
        </w:tc>
        <w:tc>
          <w:tcPr>
            <w:tcW w:w="960" w:type="dxa"/>
            <w:tcBorders>
              <w:top w:val="nil"/>
              <w:left w:val="nil"/>
              <w:bottom w:val="nil"/>
              <w:right w:val="single" w:sz="4" w:space="0" w:color="auto"/>
            </w:tcBorders>
            <w:shd w:val="clear" w:color="auto" w:fill="auto"/>
            <w:noWrap/>
            <w:vAlign w:val="center"/>
            <w:hideMark/>
          </w:tcPr>
          <w:p w14:paraId="55F83F1A"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6,00</w:t>
            </w:r>
          </w:p>
        </w:tc>
      </w:tr>
      <w:tr w:rsidR="009E0CF9" w:rsidRPr="00BE180E" w14:paraId="5BA2347A" w14:textId="77777777" w:rsidTr="0005018D">
        <w:trPr>
          <w:trHeight w:val="33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14:paraId="3729B734"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24.12.2015</w:t>
            </w:r>
          </w:p>
        </w:tc>
        <w:tc>
          <w:tcPr>
            <w:tcW w:w="880" w:type="dxa"/>
            <w:tcBorders>
              <w:top w:val="nil"/>
              <w:left w:val="nil"/>
              <w:bottom w:val="nil"/>
              <w:right w:val="single" w:sz="4" w:space="0" w:color="auto"/>
            </w:tcBorders>
            <w:shd w:val="clear" w:color="auto" w:fill="auto"/>
            <w:noWrap/>
            <w:vAlign w:val="center"/>
            <w:hideMark/>
          </w:tcPr>
          <w:p w14:paraId="566629EB"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39,9</w:t>
            </w:r>
          </w:p>
        </w:tc>
        <w:tc>
          <w:tcPr>
            <w:tcW w:w="940" w:type="dxa"/>
            <w:tcBorders>
              <w:top w:val="nil"/>
              <w:left w:val="nil"/>
              <w:bottom w:val="nil"/>
              <w:right w:val="single" w:sz="4" w:space="0" w:color="auto"/>
            </w:tcBorders>
            <w:shd w:val="clear" w:color="auto" w:fill="auto"/>
            <w:noWrap/>
            <w:vAlign w:val="center"/>
            <w:hideMark/>
          </w:tcPr>
          <w:p w14:paraId="28630905"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36,00</w:t>
            </w:r>
          </w:p>
        </w:tc>
        <w:tc>
          <w:tcPr>
            <w:tcW w:w="1342" w:type="dxa"/>
            <w:tcBorders>
              <w:top w:val="nil"/>
              <w:left w:val="nil"/>
              <w:bottom w:val="single" w:sz="4" w:space="0" w:color="auto"/>
              <w:right w:val="nil"/>
            </w:tcBorders>
            <w:shd w:val="clear" w:color="auto" w:fill="auto"/>
            <w:noWrap/>
            <w:vAlign w:val="center"/>
            <w:hideMark/>
          </w:tcPr>
          <w:p w14:paraId="7A5DC6D3"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21.12.2018</w:t>
            </w:r>
          </w:p>
        </w:tc>
        <w:tc>
          <w:tcPr>
            <w:tcW w:w="860" w:type="dxa"/>
            <w:tcBorders>
              <w:top w:val="single" w:sz="8" w:space="0" w:color="auto"/>
              <w:left w:val="single" w:sz="8" w:space="0" w:color="auto"/>
              <w:bottom w:val="single" w:sz="8" w:space="0" w:color="auto"/>
              <w:right w:val="single" w:sz="4" w:space="0" w:color="auto"/>
            </w:tcBorders>
            <w:shd w:val="clear" w:color="auto" w:fill="00B0F0"/>
            <w:noWrap/>
            <w:vAlign w:val="center"/>
            <w:hideMark/>
          </w:tcPr>
          <w:p w14:paraId="7AA18DD3"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50,6</w:t>
            </w:r>
          </w:p>
        </w:tc>
        <w:tc>
          <w:tcPr>
            <w:tcW w:w="960" w:type="dxa"/>
            <w:tcBorders>
              <w:top w:val="single" w:sz="8" w:space="0" w:color="auto"/>
              <w:left w:val="nil"/>
              <w:bottom w:val="single" w:sz="8" w:space="0" w:color="auto"/>
              <w:right w:val="single" w:sz="8" w:space="0" w:color="auto"/>
            </w:tcBorders>
            <w:shd w:val="clear" w:color="auto" w:fill="00B0F0"/>
            <w:noWrap/>
            <w:vAlign w:val="center"/>
            <w:hideMark/>
          </w:tcPr>
          <w:p w14:paraId="22CADD8D"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2,30</w:t>
            </w:r>
          </w:p>
        </w:tc>
      </w:tr>
      <w:tr w:rsidR="009E0CF9" w:rsidRPr="00BE180E" w14:paraId="13250A16" w14:textId="77777777" w:rsidTr="0005018D">
        <w:trPr>
          <w:trHeight w:val="330"/>
          <w:jc w:val="center"/>
        </w:trPr>
        <w:tc>
          <w:tcPr>
            <w:tcW w:w="1342" w:type="dxa"/>
            <w:tcBorders>
              <w:top w:val="nil"/>
              <w:left w:val="single" w:sz="4" w:space="0" w:color="auto"/>
              <w:bottom w:val="single" w:sz="4" w:space="0" w:color="auto"/>
              <w:right w:val="nil"/>
            </w:tcBorders>
            <w:shd w:val="clear" w:color="auto" w:fill="auto"/>
            <w:noWrap/>
            <w:vAlign w:val="center"/>
            <w:hideMark/>
          </w:tcPr>
          <w:p w14:paraId="78C40662"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27.12.2015</w:t>
            </w:r>
          </w:p>
        </w:tc>
        <w:tc>
          <w:tcPr>
            <w:tcW w:w="880" w:type="dxa"/>
            <w:tcBorders>
              <w:top w:val="single" w:sz="8" w:space="0" w:color="auto"/>
              <w:left w:val="single" w:sz="8" w:space="0" w:color="auto"/>
              <w:bottom w:val="single" w:sz="8" w:space="0" w:color="auto"/>
              <w:right w:val="single" w:sz="4" w:space="0" w:color="auto"/>
            </w:tcBorders>
            <w:shd w:val="clear" w:color="auto" w:fill="00B0F0"/>
            <w:noWrap/>
            <w:vAlign w:val="center"/>
            <w:hideMark/>
          </w:tcPr>
          <w:p w14:paraId="1335C42E"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50,1</w:t>
            </w:r>
          </w:p>
        </w:tc>
        <w:tc>
          <w:tcPr>
            <w:tcW w:w="940" w:type="dxa"/>
            <w:tcBorders>
              <w:top w:val="single" w:sz="8" w:space="0" w:color="auto"/>
              <w:left w:val="nil"/>
              <w:bottom w:val="single" w:sz="8" w:space="0" w:color="auto"/>
              <w:right w:val="single" w:sz="8" w:space="0" w:color="auto"/>
            </w:tcBorders>
            <w:shd w:val="clear" w:color="auto" w:fill="00B0F0"/>
            <w:noWrap/>
            <w:vAlign w:val="center"/>
            <w:hideMark/>
          </w:tcPr>
          <w:p w14:paraId="10B3E5D1"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23,00</w:t>
            </w:r>
          </w:p>
        </w:tc>
        <w:tc>
          <w:tcPr>
            <w:tcW w:w="1342" w:type="dxa"/>
            <w:tcBorders>
              <w:top w:val="nil"/>
              <w:left w:val="single" w:sz="4" w:space="0" w:color="auto"/>
              <w:bottom w:val="single" w:sz="4" w:space="0" w:color="auto"/>
              <w:right w:val="nil"/>
            </w:tcBorders>
            <w:shd w:val="clear" w:color="auto" w:fill="auto"/>
            <w:noWrap/>
            <w:vAlign w:val="center"/>
            <w:hideMark/>
          </w:tcPr>
          <w:p w14:paraId="608432E1"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27.12.2018</w:t>
            </w:r>
          </w:p>
        </w:tc>
        <w:tc>
          <w:tcPr>
            <w:tcW w:w="860" w:type="dxa"/>
            <w:tcBorders>
              <w:top w:val="nil"/>
              <w:left w:val="single" w:sz="8" w:space="0" w:color="auto"/>
              <w:bottom w:val="single" w:sz="8" w:space="0" w:color="auto"/>
              <w:right w:val="single" w:sz="4" w:space="0" w:color="auto"/>
            </w:tcBorders>
            <w:shd w:val="clear" w:color="auto" w:fill="auto"/>
            <w:noWrap/>
            <w:vAlign w:val="center"/>
            <w:hideMark/>
          </w:tcPr>
          <w:p w14:paraId="4AA0C52B"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51,7</w:t>
            </w:r>
          </w:p>
        </w:tc>
        <w:tc>
          <w:tcPr>
            <w:tcW w:w="960" w:type="dxa"/>
            <w:tcBorders>
              <w:top w:val="nil"/>
              <w:left w:val="nil"/>
              <w:bottom w:val="single" w:sz="8" w:space="0" w:color="auto"/>
              <w:right w:val="single" w:sz="8" w:space="0" w:color="auto"/>
            </w:tcBorders>
            <w:shd w:val="clear" w:color="auto" w:fill="auto"/>
            <w:noWrap/>
            <w:vAlign w:val="center"/>
            <w:hideMark/>
          </w:tcPr>
          <w:p w14:paraId="14B8DDE3"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1,30</w:t>
            </w:r>
          </w:p>
        </w:tc>
      </w:tr>
      <w:tr w:rsidR="009E0CF9" w:rsidRPr="00BE180E" w14:paraId="2E3C08CC" w14:textId="77777777" w:rsidTr="0005018D">
        <w:trPr>
          <w:trHeight w:val="330"/>
          <w:jc w:val="center"/>
        </w:trPr>
        <w:tc>
          <w:tcPr>
            <w:tcW w:w="1342" w:type="dxa"/>
            <w:tcBorders>
              <w:top w:val="nil"/>
              <w:left w:val="single" w:sz="4" w:space="0" w:color="auto"/>
              <w:bottom w:val="single" w:sz="4" w:space="0" w:color="auto"/>
              <w:right w:val="nil"/>
            </w:tcBorders>
            <w:shd w:val="clear" w:color="auto" w:fill="auto"/>
            <w:noWrap/>
            <w:vAlign w:val="center"/>
            <w:hideMark/>
          </w:tcPr>
          <w:p w14:paraId="0F009F73"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29.12.2015</w:t>
            </w:r>
          </w:p>
        </w:tc>
        <w:tc>
          <w:tcPr>
            <w:tcW w:w="880" w:type="dxa"/>
            <w:tcBorders>
              <w:top w:val="nil"/>
              <w:left w:val="single" w:sz="8" w:space="0" w:color="auto"/>
              <w:bottom w:val="single" w:sz="8" w:space="0" w:color="auto"/>
              <w:right w:val="single" w:sz="4" w:space="0" w:color="auto"/>
            </w:tcBorders>
            <w:shd w:val="clear" w:color="auto" w:fill="auto"/>
            <w:noWrap/>
            <w:vAlign w:val="center"/>
            <w:hideMark/>
          </w:tcPr>
          <w:p w14:paraId="25F1ADC2"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28,8</w:t>
            </w:r>
          </w:p>
        </w:tc>
        <w:tc>
          <w:tcPr>
            <w:tcW w:w="940" w:type="dxa"/>
            <w:tcBorders>
              <w:top w:val="nil"/>
              <w:left w:val="nil"/>
              <w:bottom w:val="single" w:sz="8" w:space="0" w:color="auto"/>
              <w:right w:val="single" w:sz="8" w:space="0" w:color="auto"/>
            </w:tcBorders>
            <w:shd w:val="clear" w:color="auto" w:fill="auto"/>
            <w:noWrap/>
            <w:vAlign w:val="center"/>
            <w:hideMark/>
          </w:tcPr>
          <w:p w14:paraId="43A3C10B"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13,00</w:t>
            </w:r>
          </w:p>
        </w:tc>
        <w:tc>
          <w:tcPr>
            <w:tcW w:w="1342" w:type="dxa"/>
            <w:tcBorders>
              <w:top w:val="nil"/>
              <w:left w:val="nil"/>
              <w:bottom w:val="single" w:sz="4" w:space="0" w:color="auto"/>
              <w:right w:val="nil"/>
            </w:tcBorders>
            <w:shd w:val="clear" w:color="auto" w:fill="auto"/>
            <w:noWrap/>
            <w:vAlign w:val="center"/>
            <w:hideMark/>
          </w:tcPr>
          <w:p w14:paraId="7C31AD77"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29.12.2018</w:t>
            </w:r>
          </w:p>
        </w:tc>
        <w:tc>
          <w:tcPr>
            <w:tcW w:w="860" w:type="dxa"/>
            <w:tcBorders>
              <w:top w:val="nil"/>
              <w:left w:val="single" w:sz="8" w:space="0" w:color="auto"/>
              <w:bottom w:val="single" w:sz="8" w:space="0" w:color="auto"/>
              <w:right w:val="single" w:sz="4" w:space="0" w:color="auto"/>
            </w:tcBorders>
            <w:shd w:val="clear" w:color="auto" w:fill="00B0F0"/>
            <w:noWrap/>
            <w:vAlign w:val="center"/>
            <w:hideMark/>
          </w:tcPr>
          <w:p w14:paraId="18D8B2B5"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66,4</w:t>
            </w:r>
          </w:p>
        </w:tc>
        <w:tc>
          <w:tcPr>
            <w:tcW w:w="960" w:type="dxa"/>
            <w:tcBorders>
              <w:top w:val="nil"/>
              <w:left w:val="nil"/>
              <w:bottom w:val="single" w:sz="8" w:space="0" w:color="auto"/>
              <w:right w:val="single" w:sz="8" w:space="0" w:color="auto"/>
            </w:tcBorders>
            <w:shd w:val="clear" w:color="auto" w:fill="00B0F0"/>
            <w:noWrap/>
            <w:vAlign w:val="center"/>
            <w:hideMark/>
          </w:tcPr>
          <w:p w14:paraId="4C4C82A0" w14:textId="77777777" w:rsidR="009E0CF9" w:rsidRPr="00BE180E" w:rsidRDefault="009E0CF9" w:rsidP="009E0CF9">
            <w:pPr>
              <w:spacing w:after="0" w:line="240" w:lineRule="auto"/>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9,00</w:t>
            </w:r>
          </w:p>
        </w:tc>
      </w:tr>
    </w:tbl>
    <w:p w14:paraId="502A3753" w14:textId="77777777" w:rsidR="009E0CF9" w:rsidRPr="00BE180E" w:rsidRDefault="009E0CF9" w:rsidP="006C107D">
      <w:pPr>
        <w:jc w:val="both"/>
        <w:rPr>
          <w:rFonts w:ascii="Arial" w:hAnsi="Arial" w:cs="Arial"/>
          <w:sz w:val="24"/>
          <w:szCs w:val="24"/>
          <w:lang w:eastAsia="bg-BG"/>
        </w:rPr>
      </w:pPr>
    </w:p>
    <w:p w14:paraId="7E995459" w14:textId="1B5FB2AB" w:rsidR="00866E86" w:rsidRPr="00BE180E" w:rsidRDefault="00866E86" w:rsidP="001A1EBB">
      <w:pPr>
        <w:spacing w:line="360" w:lineRule="auto"/>
        <w:jc w:val="both"/>
        <w:rPr>
          <w:rFonts w:ascii="Arial" w:hAnsi="Arial" w:cs="Arial"/>
          <w:sz w:val="24"/>
          <w:szCs w:val="24"/>
          <w:lang w:eastAsia="bg-BG"/>
        </w:rPr>
      </w:pPr>
      <w:r w:rsidRPr="00BE180E">
        <w:rPr>
          <w:rFonts w:ascii="Arial" w:hAnsi="Arial" w:cs="Arial"/>
          <w:sz w:val="24"/>
          <w:szCs w:val="24"/>
          <w:lang w:eastAsia="bg-BG"/>
        </w:rPr>
        <w:lastRenderedPageBreak/>
        <w:t>Съгласно Наредба 11, ПАВ се измерват като фракция от ФПЧ</w:t>
      </w:r>
      <w:r w:rsidRPr="00BE180E">
        <w:rPr>
          <w:rFonts w:ascii="Arial" w:hAnsi="Arial" w:cs="Arial"/>
          <w:sz w:val="24"/>
          <w:szCs w:val="24"/>
          <w:vertAlign w:val="subscript"/>
          <w:lang w:eastAsia="bg-BG"/>
        </w:rPr>
        <w:t>10</w:t>
      </w:r>
      <w:r w:rsidR="001E05CD" w:rsidRPr="00BE180E">
        <w:rPr>
          <w:rFonts w:ascii="Arial" w:hAnsi="Arial" w:cs="Arial"/>
          <w:sz w:val="24"/>
          <w:szCs w:val="24"/>
          <w:lang w:eastAsia="bg-BG"/>
        </w:rPr>
        <w:t>. Логич</w:t>
      </w:r>
      <w:r w:rsidRPr="00BE180E">
        <w:rPr>
          <w:rFonts w:ascii="Arial" w:hAnsi="Arial" w:cs="Arial"/>
          <w:sz w:val="24"/>
          <w:szCs w:val="24"/>
          <w:lang w:eastAsia="bg-BG"/>
        </w:rPr>
        <w:t>но е да се допусне, че при високи концентрации на ФПЧ</w:t>
      </w:r>
      <w:r w:rsidRPr="00BE180E">
        <w:rPr>
          <w:rFonts w:ascii="Arial" w:hAnsi="Arial" w:cs="Arial"/>
          <w:sz w:val="24"/>
          <w:szCs w:val="24"/>
          <w:vertAlign w:val="subscript"/>
          <w:lang w:eastAsia="bg-BG"/>
        </w:rPr>
        <w:t>10</w:t>
      </w:r>
      <w:r w:rsidRPr="00BE180E">
        <w:rPr>
          <w:rFonts w:ascii="Arial" w:hAnsi="Arial" w:cs="Arial"/>
          <w:sz w:val="24"/>
          <w:szCs w:val="24"/>
          <w:lang w:eastAsia="bg-BG"/>
        </w:rPr>
        <w:t xml:space="preserve"> нивата на ПАВ също ще са високи. </w:t>
      </w:r>
      <w:r w:rsidR="0027001F" w:rsidRPr="00BE180E">
        <w:rPr>
          <w:rFonts w:ascii="Arial" w:hAnsi="Arial" w:cs="Arial"/>
          <w:sz w:val="24"/>
          <w:szCs w:val="24"/>
          <w:lang w:eastAsia="bg-BG"/>
        </w:rPr>
        <w:t xml:space="preserve">Но тази връзка е слабо изразена. </w:t>
      </w:r>
    </w:p>
    <w:p w14:paraId="5B45DB6F" w14:textId="43EF5439" w:rsidR="0027001F" w:rsidRPr="00BE180E" w:rsidRDefault="0027001F" w:rsidP="001A1EBB">
      <w:pPr>
        <w:spacing w:line="360" w:lineRule="auto"/>
        <w:jc w:val="both"/>
        <w:rPr>
          <w:rFonts w:ascii="Arial" w:hAnsi="Arial" w:cs="Arial"/>
          <w:sz w:val="24"/>
          <w:szCs w:val="24"/>
          <w:lang w:eastAsia="bg-BG"/>
        </w:rPr>
      </w:pPr>
      <w:r w:rsidRPr="00BE180E">
        <w:rPr>
          <w:rFonts w:ascii="Arial" w:hAnsi="Arial" w:cs="Arial"/>
          <w:sz w:val="24"/>
          <w:szCs w:val="24"/>
          <w:lang w:eastAsia="bg-BG"/>
        </w:rPr>
        <w:t>Докато превишенията на ФПЧ</w:t>
      </w:r>
      <w:r w:rsidRPr="00BE180E">
        <w:rPr>
          <w:rFonts w:ascii="Arial" w:hAnsi="Arial" w:cs="Arial"/>
          <w:sz w:val="24"/>
          <w:szCs w:val="24"/>
          <w:vertAlign w:val="subscript"/>
          <w:lang w:eastAsia="bg-BG"/>
        </w:rPr>
        <w:t>10</w:t>
      </w:r>
      <w:r w:rsidRPr="00BE180E">
        <w:rPr>
          <w:rFonts w:ascii="Arial" w:hAnsi="Arial" w:cs="Arial"/>
          <w:sz w:val="24"/>
          <w:szCs w:val="24"/>
          <w:lang w:eastAsia="bg-BG"/>
        </w:rPr>
        <w:t xml:space="preserve"> имат силно изразен сезонен характер (пре</w:t>
      </w:r>
      <w:r w:rsidR="002D6496" w:rsidRPr="00BE180E">
        <w:rPr>
          <w:rFonts w:ascii="Arial" w:hAnsi="Arial" w:cs="Arial"/>
          <w:sz w:val="24"/>
          <w:szCs w:val="24"/>
          <w:lang w:eastAsia="bg-BG"/>
        </w:rPr>
        <w:t>з</w:t>
      </w:r>
      <w:r w:rsidRPr="00BE180E">
        <w:rPr>
          <w:rFonts w:ascii="Arial" w:hAnsi="Arial" w:cs="Arial"/>
          <w:sz w:val="24"/>
          <w:szCs w:val="24"/>
          <w:lang w:eastAsia="bg-BG"/>
        </w:rPr>
        <w:t xml:space="preserve"> отоплителния </w:t>
      </w:r>
      <w:r w:rsidR="00B50166" w:rsidRPr="00BE180E">
        <w:rPr>
          <w:rFonts w:ascii="Arial" w:hAnsi="Arial" w:cs="Arial"/>
          <w:sz w:val="24"/>
          <w:szCs w:val="24"/>
          <w:lang w:eastAsia="bg-BG"/>
        </w:rPr>
        <w:t>сезон</w:t>
      </w:r>
      <w:r w:rsidRPr="00BE180E">
        <w:rPr>
          <w:rFonts w:ascii="Arial" w:hAnsi="Arial" w:cs="Arial"/>
          <w:sz w:val="24"/>
          <w:szCs w:val="24"/>
          <w:lang w:eastAsia="bg-BG"/>
        </w:rPr>
        <w:t>) и са силно доминирани от битовото отопление, то при ПА</w:t>
      </w:r>
      <w:r w:rsidR="00027C2C" w:rsidRPr="00BE180E">
        <w:rPr>
          <w:rFonts w:ascii="Arial" w:hAnsi="Arial" w:cs="Arial"/>
          <w:sz w:val="24"/>
          <w:szCs w:val="24"/>
          <w:lang w:eastAsia="bg-BG"/>
        </w:rPr>
        <w:t>В</w:t>
      </w:r>
      <w:r w:rsidRPr="00BE180E">
        <w:rPr>
          <w:rFonts w:ascii="Arial" w:hAnsi="Arial" w:cs="Arial"/>
          <w:sz w:val="24"/>
          <w:szCs w:val="24"/>
          <w:lang w:eastAsia="bg-BG"/>
        </w:rPr>
        <w:t xml:space="preserve"> се наблюдават </w:t>
      </w:r>
      <w:r w:rsidR="001A1EBB" w:rsidRPr="00BE180E">
        <w:rPr>
          <w:rFonts w:ascii="Arial" w:hAnsi="Arial" w:cs="Arial"/>
          <w:sz w:val="24"/>
          <w:szCs w:val="24"/>
          <w:lang w:eastAsia="bg-BG"/>
        </w:rPr>
        <w:t xml:space="preserve">превишения и извън отоплителния сезон през месеците март- април и септември- октомври. </w:t>
      </w:r>
    </w:p>
    <w:p w14:paraId="5F09B90C" w14:textId="60A4079F" w:rsidR="00511B2E" w:rsidRPr="00BE180E" w:rsidRDefault="00087CF4" w:rsidP="001A1EBB">
      <w:pPr>
        <w:spacing w:line="360" w:lineRule="auto"/>
        <w:jc w:val="both"/>
        <w:rPr>
          <w:rFonts w:ascii="Arial" w:hAnsi="Arial" w:cs="Arial"/>
          <w:sz w:val="24"/>
          <w:szCs w:val="24"/>
          <w:lang w:eastAsia="bg-BG"/>
        </w:rPr>
      </w:pPr>
      <w:r w:rsidRPr="00BE180E">
        <w:rPr>
          <w:rFonts w:ascii="Arial" w:hAnsi="Arial" w:cs="Arial"/>
          <w:sz w:val="24"/>
          <w:szCs w:val="24"/>
          <w:lang w:eastAsia="bg-BG"/>
        </w:rPr>
        <w:t>Наблюдават се екстремно високи стойности за ПАВ п</w:t>
      </w:r>
      <w:r w:rsidR="0005018D" w:rsidRPr="00BE180E">
        <w:rPr>
          <w:rFonts w:ascii="Arial" w:hAnsi="Arial" w:cs="Arial"/>
          <w:sz w:val="24"/>
          <w:szCs w:val="24"/>
          <w:lang w:eastAsia="bg-BG"/>
        </w:rPr>
        <w:t>ри ниски концентрации на ФПЧ</w:t>
      </w:r>
      <w:r w:rsidR="0005018D" w:rsidRPr="00BE180E">
        <w:rPr>
          <w:rFonts w:ascii="Arial" w:hAnsi="Arial" w:cs="Arial"/>
          <w:sz w:val="24"/>
          <w:szCs w:val="24"/>
          <w:vertAlign w:val="subscript"/>
          <w:lang w:eastAsia="bg-BG"/>
        </w:rPr>
        <w:t>10</w:t>
      </w:r>
      <w:r w:rsidR="0005018D" w:rsidRPr="00BE180E">
        <w:rPr>
          <w:rFonts w:ascii="Arial" w:hAnsi="Arial" w:cs="Arial"/>
          <w:sz w:val="24"/>
          <w:szCs w:val="24"/>
          <w:lang w:eastAsia="bg-BG"/>
        </w:rPr>
        <w:t>. В Таблица 33 са показани такива сравнения</w:t>
      </w:r>
      <w:r w:rsidR="00511B2E" w:rsidRPr="00BE180E">
        <w:rPr>
          <w:rFonts w:ascii="Arial" w:hAnsi="Arial" w:cs="Arial"/>
          <w:sz w:val="24"/>
          <w:szCs w:val="24"/>
          <w:lang w:eastAsia="bg-BG"/>
        </w:rPr>
        <w:t>.</w:t>
      </w:r>
    </w:p>
    <w:p w14:paraId="768B1DFF" w14:textId="0DCC24FF" w:rsidR="0005018D" w:rsidRPr="00BE180E" w:rsidRDefault="0005018D" w:rsidP="0005018D">
      <w:pPr>
        <w:pStyle w:val="Caption"/>
        <w:spacing w:after="0" w:afterAutospacing="0"/>
        <w:ind w:left="708"/>
        <w:rPr>
          <w:lang w:val="bg-BG"/>
        </w:rPr>
      </w:pPr>
      <w:bookmarkStart w:id="221" w:name="_Toc48359154"/>
      <w:r w:rsidRPr="00BE180E">
        <w:rPr>
          <w:lang w:val="bg-BG"/>
        </w:rPr>
        <w:t xml:space="preserve">Таблица </w:t>
      </w:r>
      <w:r w:rsidRPr="00BE180E">
        <w:rPr>
          <w:lang w:val="bg-BG"/>
        </w:rPr>
        <w:fldChar w:fldCharType="begin"/>
      </w:r>
      <w:r w:rsidRPr="00BE180E">
        <w:rPr>
          <w:lang w:val="bg-BG"/>
        </w:rPr>
        <w:instrText xml:space="preserve"> SEQ Таблица \* ARABIC </w:instrText>
      </w:r>
      <w:r w:rsidRPr="00BE180E">
        <w:rPr>
          <w:lang w:val="bg-BG"/>
        </w:rPr>
        <w:fldChar w:fldCharType="separate"/>
      </w:r>
      <w:r w:rsidR="00E63427">
        <w:rPr>
          <w:noProof/>
          <w:lang w:val="bg-BG"/>
        </w:rPr>
        <w:t>34</w:t>
      </w:r>
      <w:r w:rsidRPr="00BE180E">
        <w:rPr>
          <w:noProof/>
          <w:lang w:val="bg-BG"/>
        </w:rPr>
        <w:fldChar w:fldCharType="end"/>
      </w:r>
      <w:r w:rsidRPr="00BE180E">
        <w:rPr>
          <w:lang w:val="bg-BG"/>
        </w:rPr>
        <w:t>: Съпоставка на екстремно високите концентрации ПАВ с концентрациите на ФПЧ</w:t>
      </w:r>
      <w:r w:rsidRPr="00BE180E">
        <w:rPr>
          <w:vertAlign w:val="subscript"/>
          <w:lang w:val="bg-BG"/>
        </w:rPr>
        <w:t>10</w:t>
      </w:r>
      <w:bookmarkEnd w:id="221"/>
      <w:r w:rsidRPr="00BE180E">
        <w:rPr>
          <w:lang w:val="bg-BG"/>
        </w:rPr>
        <w:t xml:space="preserve"> </w:t>
      </w:r>
    </w:p>
    <w:tbl>
      <w:tblPr>
        <w:tblStyle w:val="TableGrid"/>
        <w:tblW w:w="0" w:type="auto"/>
        <w:jc w:val="center"/>
        <w:tblLook w:val="04A0" w:firstRow="1" w:lastRow="0" w:firstColumn="1" w:lastColumn="0" w:noHBand="0" w:noVBand="1"/>
      </w:tblPr>
      <w:tblGrid>
        <w:gridCol w:w="2127"/>
        <w:gridCol w:w="2409"/>
        <w:gridCol w:w="2977"/>
      </w:tblGrid>
      <w:tr w:rsidR="00B50166" w:rsidRPr="00BE180E" w14:paraId="08075E47" w14:textId="77777777" w:rsidTr="00CE2B1E">
        <w:trPr>
          <w:trHeight w:val="312"/>
          <w:jc w:val="center"/>
        </w:trPr>
        <w:tc>
          <w:tcPr>
            <w:tcW w:w="2127" w:type="dxa"/>
            <w:vAlign w:val="center"/>
          </w:tcPr>
          <w:p w14:paraId="520AB499" w14:textId="77777777" w:rsidR="00B50166" w:rsidRPr="00BE180E" w:rsidRDefault="00B50166" w:rsidP="00B50166">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Дата</w:t>
            </w:r>
          </w:p>
        </w:tc>
        <w:tc>
          <w:tcPr>
            <w:tcW w:w="2409" w:type="dxa"/>
            <w:vAlign w:val="center"/>
          </w:tcPr>
          <w:p w14:paraId="7FBF403F" w14:textId="77777777" w:rsidR="00B50166" w:rsidRPr="00BE180E" w:rsidRDefault="00B50166" w:rsidP="00B50166">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PM10, µg/m</w:t>
            </w:r>
            <w:r w:rsidRPr="00BE180E">
              <w:rPr>
                <w:rFonts w:ascii="Arial" w:eastAsia="Times New Roman" w:hAnsi="Arial" w:cs="Arial"/>
                <w:sz w:val="24"/>
                <w:szCs w:val="24"/>
                <w:vertAlign w:val="superscript"/>
                <w:lang w:eastAsia="bg-BG"/>
              </w:rPr>
              <w:t>3</w:t>
            </w:r>
          </w:p>
        </w:tc>
        <w:tc>
          <w:tcPr>
            <w:tcW w:w="2977" w:type="dxa"/>
            <w:vAlign w:val="center"/>
          </w:tcPr>
          <w:p w14:paraId="6710BBF4" w14:textId="77777777" w:rsidR="00B50166" w:rsidRPr="00BE180E" w:rsidRDefault="00B50166" w:rsidP="00B50166">
            <w:pPr>
              <w:jc w:val="center"/>
              <w:rPr>
                <w:rFonts w:ascii="Arial" w:eastAsia="Times New Roman" w:hAnsi="Arial" w:cs="Arial"/>
                <w:sz w:val="24"/>
                <w:szCs w:val="24"/>
                <w:lang w:val="en-US" w:eastAsia="bg-BG"/>
              </w:rPr>
            </w:pPr>
            <w:r w:rsidRPr="00BE180E">
              <w:rPr>
                <w:rFonts w:ascii="Arial" w:eastAsia="Times New Roman" w:hAnsi="Arial" w:cs="Arial"/>
                <w:sz w:val="24"/>
                <w:szCs w:val="24"/>
                <w:lang w:eastAsia="bg-BG"/>
              </w:rPr>
              <w:t xml:space="preserve">PAH, </w:t>
            </w:r>
            <w:r w:rsidRPr="00BE180E">
              <w:rPr>
                <w:rFonts w:ascii="Arial" w:eastAsia="Times New Roman" w:hAnsi="Arial" w:cs="Arial"/>
                <w:sz w:val="24"/>
                <w:szCs w:val="24"/>
                <w:lang w:val="en-US" w:eastAsia="bg-BG"/>
              </w:rPr>
              <w:t>ng/m</w:t>
            </w:r>
            <w:r w:rsidRPr="00BE180E">
              <w:rPr>
                <w:rFonts w:ascii="Arial" w:eastAsia="Times New Roman" w:hAnsi="Arial" w:cs="Arial"/>
                <w:sz w:val="24"/>
                <w:szCs w:val="24"/>
                <w:vertAlign w:val="superscript"/>
                <w:lang w:val="en-US" w:eastAsia="bg-BG"/>
              </w:rPr>
              <w:t>3</w:t>
            </w:r>
          </w:p>
        </w:tc>
      </w:tr>
      <w:tr w:rsidR="0005018D" w:rsidRPr="00BE180E" w14:paraId="4C091673" w14:textId="77777777" w:rsidTr="00CE2B1E">
        <w:trPr>
          <w:trHeight w:val="312"/>
          <w:jc w:val="center"/>
        </w:trPr>
        <w:tc>
          <w:tcPr>
            <w:tcW w:w="7513" w:type="dxa"/>
            <w:gridSpan w:val="3"/>
            <w:vAlign w:val="center"/>
          </w:tcPr>
          <w:p w14:paraId="1DB88D15" w14:textId="77777777" w:rsidR="0005018D" w:rsidRPr="00BE180E" w:rsidRDefault="0005018D" w:rsidP="009E4312">
            <w:pPr>
              <w:jc w:val="center"/>
              <w:rPr>
                <w:rFonts w:ascii="Arial" w:eastAsia="Times New Roman" w:hAnsi="Arial" w:cs="Arial"/>
                <w:b/>
                <w:sz w:val="24"/>
                <w:szCs w:val="24"/>
                <w:lang w:eastAsia="bg-BG"/>
              </w:rPr>
            </w:pPr>
            <w:r w:rsidRPr="00BE180E">
              <w:rPr>
                <w:rFonts w:ascii="Arial" w:eastAsia="Times New Roman" w:hAnsi="Arial" w:cs="Arial"/>
                <w:b/>
                <w:sz w:val="24"/>
                <w:szCs w:val="24"/>
                <w:lang w:eastAsia="bg-BG"/>
              </w:rPr>
              <w:t>2015</w:t>
            </w:r>
            <w:r w:rsidR="00D5307B" w:rsidRPr="00BE180E">
              <w:rPr>
                <w:rFonts w:ascii="Arial" w:eastAsia="Times New Roman" w:hAnsi="Arial" w:cs="Arial"/>
                <w:b/>
                <w:sz w:val="24"/>
                <w:szCs w:val="24"/>
                <w:lang w:eastAsia="bg-BG"/>
              </w:rPr>
              <w:t>г</w:t>
            </w:r>
          </w:p>
        </w:tc>
      </w:tr>
      <w:tr w:rsidR="00FF667E" w:rsidRPr="00BE180E" w14:paraId="3355BF25" w14:textId="77777777" w:rsidTr="00CE2B1E">
        <w:trPr>
          <w:trHeight w:val="312"/>
          <w:jc w:val="center"/>
        </w:trPr>
        <w:tc>
          <w:tcPr>
            <w:tcW w:w="2127" w:type="dxa"/>
            <w:vAlign w:val="center"/>
          </w:tcPr>
          <w:p w14:paraId="13AF1FFC" w14:textId="77777777" w:rsidR="00FF667E" w:rsidRPr="00BE180E" w:rsidRDefault="00FF667E"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21.2.2015</w:t>
            </w:r>
          </w:p>
        </w:tc>
        <w:tc>
          <w:tcPr>
            <w:tcW w:w="2409" w:type="dxa"/>
            <w:vAlign w:val="center"/>
          </w:tcPr>
          <w:p w14:paraId="406AB0BB" w14:textId="77777777" w:rsidR="00FF667E" w:rsidRPr="00BE180E" w:rsidRDefault="00FF667E"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17,1</w:t>
            </w:r>
          </w:p>
        </w:tc>
        <w:tc>
          <w:tcPr>
            <w:tcW w:w="2977" w:type="dxa"/>
            <w:vAlign w:val="center"/>
          </w:tcPr>
          <w:p w14:paraId="580AD9E3" w14:textId="77777777" w:rsidR="00FF667E" w:rsidRPr="00BE180E" w:rsidRDefault="00FF667E"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6,00</w:t>
            </w:r>
          </w:p>
        </w:tc>
      </w:tr>
      <w:tr w:rsidR="00FF667E" w:rsidRPr="00BE180E" w14:paraId="7C77DF8C" w14:textId="77777777" w:rsidTr="00CE2B1E">
        <w:trPr>
          <w:trHeight w:val="312"/>
          <w:jc w:val="center"/>
        </w:trPr>
        <w:tc>
          <w:tcPr>
            <w:tcW w:w="2127" w:type="dxa"/>
            <w:vAlign w:val="center"/>
          </w:tcPr>
          <w:p w14:paraId="7B92B492" w14:textId="77777777" w:rsidR="00FF667E" w:rsidRPr="00BE180E" w:rsidRDefault="00FF667E"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25.2.2015</w:t>
            </w:r>
          </w:p>
        </w:tc>
        <w:tc>
          <w:tcPr>
            <w:tcW w:w="2409" w:type="dxa"/>
            <w:vAlign w:val="center"/>
          </w:tcPr>
          <w:p w14:paraId="462645D7" w14:textId="77777777" w:rsidR="00FF667E" w:rsidRPr="00BE180E" w:rsidRDefault="00FF667E"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42,5</w:t>
            </w:r>
          </w:p>
        </w:tc>
        <w:tc>
          <w:tcPr>
            <w:tcW w:w="2977" w:type="dxa"/>
            <w:vAlign w:val="center"/>
          </w:tcPr>
          <w:p w14:paraId="45522C3C" w14:textId="77777777" w:rsidR="00FF667E" w:rsidRPr="00BE180E" w:rsidRDefault="00FF667E"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5,00</w:t>
            </w:r>
          </w:p>
        </w:tc>
      </w:tr>
      <w:tr w:rsidR="00FF667E" w:rsidRPr="00BE180E" w14:paraId="0E5AD956" w14:textId="77777777" w:rsidTr="00CE2B1E">
        <w:trPr>
          <w:trHeight w:val="312"/>
          <w:jc w:val="center"/>
        </w:trPr>
        <w:tc>
          <w:tcPr>
            <w:tcW w:w="2127" w:type="dxa"/>
            <w:vAlign w:val="center"/>
          </w:tcPr>
          <w:p w14:paraId="1DC7F154" w14:textId="77777777" w:rsidR="00FF667E" w:rsidRPr="00BE180E" w:rsidRDefault="00FF667E"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1.3.2015</w:t>
            </w:r>
          </w:p>
        </w:tc>
        <w:tc>
          <w:tcPr>
            <w:tcW w:w="2409" w:type="dxa"/>
            <w:vAlign w:val="center"/>
          </w:tcPr>
          <w:p w14:paraId="1A81D38C" w14:textId="77777777" w:rsidR="00FF667E" w:rsidRPr="00BE180E" w:rsidRDefault="00FF667E"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35,8</w:t>
            </w:r>
          </w:p>
        </w:tc>
        <w:tc>
          <w:tcPr>
            <w:tcW w:w="2977" w:type="dxa"/>
            <w:vAlign w:val="center"/>
          </w:tcPr>
          <w:p w14:paraId="019D65E6" w14:textId="77777777" w:rsidR="00FF667E" w:rsidRPr="00BE180E" w:rsidRDefault="00FF667E"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4,00</w:t>
            </w:r>
          </w:p>
        </w:tc>
      </w:tr>
      <w:tr w:rsidR="00FF667E" w:rsidRPr="00BE180E" w14:paraId="5CA4CE19" w14:textId="77777777" w:rsidTr="00CE2B1E">
        <w:trPr>
          <w:trHeight w:val="312"/>
          <w:jc w:val="center"/>
        </w:trPr>
        <w:tc>
          <w:tcPr>
            <w:tcW w:w="2127" w:type="dxa"/>
            <w:vAlign w:val="center"/>
          </w:tcPr>
          <w:p w14:paraId="4E50753C" w14:textId="77777777" w:rsidR="00FF667E" w:rsidRPr="00BE180E" w:rsidRDefault="00FF667E"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19.11.2015</w:t>
            </w:r>
          </w:p>
        </w:tc>
        <w:tc>
          <w:tcPr>
            <w:tcW w:w="2409" w:type="dxa"/>
            <w:vAlign w:val="center"/>
          </w:tcPr>
          <w:p w14:paraId="7FAE5E97" w14:textId="77777777" w:rsidR="00FF667E" w:rsidRPr="00BE180E" w:rsidRDefault="00FF667E"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26,4</w:t>
            </w:r>
          </w:p>
        </w:tc>
        <w:tc>
          <w:tcPr>
            <w:tcW w:w="2977" w:type="dxa"/>
            <w:vAlign w:val="center"/>
          </w:tcPr>
          <w:p w14:paraId="5F6FBCA4" w14:textId="77777777" w:rsidR="00FF667E" w:rsidRPr="00BE180E" w:rsidRDefault="00FF667E"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7,00</w:t>
            </w:r>
          </w:p>
        </w:tc>
      </w:tr>
      <w:tr w:rsidR="00FF667E" w:rsidRPr="00BE180E" w14:paraId="19B1EDE7" w14:textId="77777777" w:rsidTr="00CE2B1E">
        <w:trPr>
          <w:trHeight w:val="312"/>
          <w:jc w:val="center"/>
        </w:trPr>
        <w:tc>
          <w:tcPr>
            <w:tcW w:w="2127" w:type="dxa"/>
            <w:vAlign w:val="center"/>
          </w:tcPr>
          <w:p w14:paraId="39836BDA" w14:textId="77777777" w:rsidR="00FF667E" w:rsidRPr="00BE180E" w:rsidRDefault="00FF667E"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2.12.2015</w:t>
            </w:r>
          </w:p>
        </w:tc>
        <w:tc>
          <w:tcPr>
            <w:tcW w:w="2409" w:type="dxa"/>
            <w:vAlign w:val="center"/>
          </w:tcPr>
          <w:p w14:paraId="01CD4AB6" w14:textId="77777777" w:rsidR="00FF667E" w:rsidRPr="00BE180E" w:rsidRDefault="00FF667E"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26,9</w:t>
            </w:r>
          </w:p>
        </w:tc>
        <w:tc>
          <w:tcPr>
            <w:tcW w:w="2977" w:type="dxa"/>
            <w:vAlign w:val="center"/>
          </w:tcPr>
          <w:p w14:paraId="3BB7EAA7" w14:textId="77777777" w:rsidR="00FF667E" w:rsidRPr="00BE180E" w:rsidRDefault="00FF667E"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3,00</w:t>
            </w:r>
          </w:p>
        </w:tc>
      </w:tr>
      <w:tr w:rsidR="00FF667E" w:rsidRPr="00BE180E" w14:paraId="51F4972B" w14:textId="77777777" w:rsidTr="00CE2B1E">
        <w:trPr>
          <w:trHeight w:val="312"/>
          <w:jc w:val="center"/>
        </w:trPr>
        <w:tc>
          <w:tcPr>
            <w:tcW w:w="2127" w:type="dxa"/>
            <w:vAlign w:val="center"/>
          </w:tcPr>
          <w:p w14:paraId="5A006A3E" w14:textId="77777777" w:rsidR="00FF667E" w:rsidRPr="00BE180E" w:rsidRDefault="00FF667E"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16.12.2015</w:t>
            </w:r>
          </w:p>
        </w:tc>
        <w:tc>
          <w:tcPr>
            <w:tcW w:w="2409" w:type="dxa"/>
            <w:vAlign w:val="center"/>
          </w:tcPr>
          <w:p w14:paraId="5CF8B69F" w14:textId="77777777" w:rsidR="00FF667E" w:rsidRPr="00BE180E" w:rsidRDefault="00FF667E"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48,2</w:t>
            </w:r>
          </w:p>
        </w:tc>
        <w:tc>
          <w:tcPr>
            <w:tcW w:w="2977" w:type="dxa"/>
            <w:vAlign w:val="center"/>
          </w:tcPr>
          <w:p w14:paraId="4C82D365" w14:textId="77777777" w:rsidR="00FF667E" w:rsidRPr="00BE180E" w:rsidRDefault="00FF667E"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21,00</w:t>
            </w:r>
          </w:p>
        </w:tc>
      </w:tr>
      <w:tr w:rsidR="00FF667E" w:rsidRPr="00BE180E" w14:paraId="262EB8D9" w14:textId="77777777" w:rsidTr="00CE2B1E">
        <w:trPr>
          <w:trHeight w:val="312"/>
          <w:jc w:val="center"/>
        </w:trPr>
        <w:tc>
          <w:tcPr>
            <w:tcW w:w="2127" w:type="dxa"/>
            <w:shd w:val="clear" w:color="auto" w:fill="00B0F0"/>
            <w:vAlign w:val="center"/>
          </w:tcPr>
          <w:p w14:paraId="2F581F6B" w14:textId="77777777" w:rsidR="00FF667E" w:rsidRPr="00BE180E" w:rsidRDefault="00FF667E"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24.12.2015</w:t>
            </w:r>
          </w:p>
        </w:tc>
        <w:tc>
          <w:tcPr>
            <w:tcW w:w="2409" w:type="dxa"/>
            <w:shd w:val="clear" w:color="auto" w:fill="00B0F0"/>
            <w:vAlign w:val="center"/>
          </w:tcPr>
          <w:p w14:paraId="62BA1AB2" w14:textId="77777777" w:rsidR="00FF667E" w:rsidRPr="00BE180E" w:rsidRDefault="00FF667E"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39,9</w:t>
            </w:r>
          </w:p>
        </w:tc>
        <w:tc>
          <w:tcPr>
            <w:tcW w:w="2977" w:type="dxa"/>
            <w:shd w:val="clear" w:color="auto" w:fill="00B0F0"/>
            <w:vAlign w:val="center"/>
          </w:tcPr>
          <w:p w14:paraId="189EFBCD" w14:textId="77777777" w:rsidR="00FF667E" w:rsidRPr="00BE180E" w:rsidRDefault="00FF667E"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36,00</w:t>
            </w:r>
          </w:p>
        </w:tc>
      </w:tr>
      <w:tr w:rsidR="00FF667E" w:rsidRPr="00BE180E" w14:paraId="01484065" w14:textId="77777777" w:rsidTr="00CE2B1E">
        <w:trPr>
          <w:trHeight w:val="312"/>
          <w:jc w:val="center"/>
        </w:trPr>
        <w:tc>
          <w:tcPr>
            <w:tcW w:w="2127" w:type="dxa"/>
            <w:vAlign w:val="center"/>
          </w:tcPr>
          <w:p w14:paraId="69761A59" w14:textId="77777777" w:rsidR="00FF667E" w:rsidRPr="00BE180E" w:rsidRDefault="00FF667E"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29.12.2015</w:t>
            </w:r>
          </w:p>
        </w:tc>
        <w:tc>
          <w:tcPr>
            <w:tcW w:w="2409" w:type="dxa"/>
            <w:vAlign w:val="center"/>
          </w:tcPr>
          <w:p w14:paraId="72DDA70A" w14:textId="77777777" w:rsidR="00FF667E" w:rsidRPr="00BE180E" w:rsidRDefault="00FF667E"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28,8</w:t>
            </w:r>
          </w:p>
        </w:tc>
        <w:tc>
          <w:tcPr>
            <w:tcW w:w="2977" w:type="dxa"/>
            <w:vAlign w:val="center"/>
          </w:tcPr>
          <w:p w14:paraId="3C5E1B40" w14:textId="77777777" w:rsidR="00FF667E" w:rsidRPr="00BE180E" w:rsidRDefault="00FF667E"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13,00</w:t>
            </w:r>
          </w:p>
        </w:tc>
      </w:tr>
      <w:tr w:rsidR="0005018D" w:rsidRPr="00BE180E" w14:paraId="2C22817F" w14:textId="77777777" w:rsidTr="00CE2B1E">
        <w:trPr>
          <w:trHeight w:val="312"/>
          <w:jc w:val="center"/>
        </w:trPr>
        <w:tc>
          <w:tcPr>
            <w:tcW w:w="7513" w:type="dxa"/>
            <w:gridSpan w:val="3"/>
            <w:vAlign w:val="center"/>
          </w:tcPr>
          <w:p w14:paraId="4BDB0382" w14:textId="77777777" w:rsidR="0005018D" w:rsidRPr="00BE180E" w:rsidRDefault="0005018D" w:rsidP="009E4312">
            <w:pPr>
              <w:jc w:val="center"/>
              <w:rPr>
                <w:rFonts w:ascii="Arial" w:eastAsia="Times New Roman" w:hAnsi="Arial" w:cs="Arial"/>
                <w:b/>
                <w:sz w:val="24"/>
                <w:szCs w:val="24"/>
                <w:lang w:eastAsia="bg-BG"/>
              </w:rPr>
            </w:pPr>
            <w:r w:rsidRPr="00BE180E">
              <w:rPr>
                <w:rFonts w:ascii="Arial" w:eastAsia="Times New Roman" w:hAnsi="Arial" w:cs="Arial"/>
                <w:b/>
                <w:sz w:val="24"/>
                <w:szCs w:val="24"/>
                <w:lang w:eastAsia="bg-BG"/>
              </w:rPr>
              <w:t>2018</w:t>
            </w:r>
            <w:r w:rsidR="00D5307B" w:rsidRPr="00BE180E">
              <w:rPr>
                <w:rFonts w:ascii="Arial" w:eastAsia="Times New Roman" w:hAnsi="Arial" w:cs="Arial"/>
                <w:b/>
                <w:sz w:val="24"/>
                <w:szCs w:val="24"/>
                <w:lang w:eastAsia="bg-BG"/>
              </w:rPr>
              <w:t>г</w:t>
            </w:r>
          </w:p>
        </w:tc>
      </w:tr>
      <w:tr w:rsidR="00FF667E" w:rsidRPr="00BE180E" w14:paraId="04D5EA23" w14:textId="77777777" w:rsidTr="00CE2B1E">
        <w:trPr>
          <w:trHeight w:val="312"/>
          <w:jc w:val="center"/>
        </w:trPr>
        <w:tc>
          <w:tcPr>
            <w:tcW w:w="2127" w:type="dxa"/>
            <w:vAlign w:val="center"/>
          </w:tcPr>
          <w:p w14:paraId="42CEC053" w14:textId="77777777" w:rsidR="00FF667E" w:rsidRPr="00BE180E" w:rsidRDefault="00FF667E"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11.3.2018</w:t>
            </w:r>
          </w:p>
        </w:tc>
        <w:tc>
          <w:tcPr>
            <w:tcW w:w="2409" w:type="dxa"/>
            <w:vAlign w:val="center"/>
          </w:tcPr>
          <w:p w14:paraId="10B50C2B" w14:textId="77777777" w:rsidR="00FF667E" w:rsidRPr="00BE180E" w:rsidRDefault="00FF667E"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30,4</w:t>
            </w:r>
          </w:p>
        </w:tc>
        <w:tc>
          <w:tcPr>
            <w:tcW w:w="2977" w:type="dxa"/>
            <w:vAlign w:val="center"/>
          </w:tcPr>
          <w:p w14:paraId="0CA08333" w14:textId="77777777" w:rsidR="00FF667E" w:rsidRPr="00BE180E" w:rsidRDefault="00FF667E"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4,00</w:t>
            </w:r>
          </w:p>
        </w:tc>
      </w:tr>
      <w:tr w:rsidR="0005018D" w:rsidRPr="00BE180E" w14:paraId="6FEF2687" w14:textId="77777777" w:rsidTr="00CE2B1E">
        <w:trPr>
          <w:trHeight w:val="312"/>
          <w:jc w:val="center"/>
        </w:trPr>
        <w:tc>
          <w:tcPr>
            <w:tcW w:w="2127" w:type="dxa"/>
            <w:vAlign w:val="center"/>
          </w:tcPr>
          <w:p w14:paraId="1D83F372" w14:textId="77777777" w:rsidR="0005018D" w:rsidRPr="00BE180E" w:rsidRDefault="0005018D"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6.11.2018</w:t>
            </w:r>
          </w:p>
        </w:tc>
        <w:tc>
          <w:tcPr>
            <w:tcW w:w="2409" w:type="dxa"/>
            <w:vAlign w:val="center"/>
          </w:tcPr>
          <w:p w14:paraId="6A1F0EC3" w14:textId="77777777" w:rsidR="0005018D" w:rsidRPr="00BE180E" w:rsidRDefault="0005018D"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42,1</w:t>
            </w:r>
          </w:p>
        </w:tc>
        <w:tc>
          <w:tcPr>
            <w:tcW w:w="2977" w:type="dxa"/>
            <w:vAlign w:val="center"/>
          </w:tcPr>
          <w:p w14:paraId="44865171" w14:textId="77777777" w:rsidR="0005018D" w:rsidRPr="00BE180E" w:rsidRDefault="0005018D"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5,00</w:t>
            </w:r>
          </w:p>
        </w:tc>
      </w:tr>
      <w:tr w:rsidR="0005018D" w:rsidRPr="00BE180E" w14:paraId="6F47FD15" w14:textId="77777777" w:rsidTr="00CE2B1E">
        <w:trPr>
          <w:trHeight w:val="312"/>
          <w:jc w:val="center"/>
        </w:trPr>
        <w:tc>
          <w:tcPr>
            <w:tcW w:w="2127" w:type="dxa"/>
            <w:vAlign w:val="center"/>
          </w:tcPr>
          <w:p w14:paraId="44A5F803" w14:textId="77777777" w:rsidR="0005018D" w:rsidRPr="00BE180E" w:rsidRDefault="0005018D"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9.11.2018</w:t>
            </w:r>
          </w:p>
        </w:tc>
        <w:tc>
          <w:tcPr>
            <w:tcW w:w="2409" w:type="dxa"/>
            <w:vAlign w:val="center"/>
          </w:tcPr>
          <w:p w14:paraId="2E286561" w14:textId="77777777" w:rsidR="0005018D" w:rsidRPr="00BE180E" w:rsidRDefault="0005018D"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45,7</w:t>
            </w:r>
          </w:p>
        </w:tc>
        <w:tc>
          <w:tcPr>
            <w:tcW w:w="2977" w:type="dxa"/>
            <w:vAlign w:val="center"/>
          </w:tcPr>
          <w:p w14:paraId="5EC60F5B" w14:textId="77777777" w:rsidR="0005018D" w:rsidRPr="00BE180E" w:rsidRDefault="0005018D"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4,00</w:t>
            </w:r>
          </w:p>
        </w:tc>
      </w:tr>
      <w:tr w:rsidR="0005018D" w:rsidRPr="00BE180E" w14:paraId="56759832" w14:textId="77777777" w:rsidTr="00CE2B1E">
        <w:trPr>
          <w:trHeight w:val="312"/>
          <w:jc w:val="center"/>
        </w:trPr>
        <w:tc>
          <w:tcPr>
            <w:tcW w:w="2127" w:type="dxa"/>
            <w:vAlign w:val="center"/>
          </w:tcPr>
          <w:p w14:paraId="37C50577" w14:textId="77777777" w:rsidR="0005018D" w:rsidRPr="00BE180E" w:rsidRDefault="0005018D"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15.11.2018</w:t>
            </w:r>
          </w:p>
        </w:tc>
        <w:tc>
          <w:tcPr>
            <w:tcW w:w="2409" w:type="dxa"/>
            <w:vAlign w:val="center"/>
          </w:tcPr>
          <w:p w14:paraId="1C6F835E" w14:textId="77777777" w:rsidR="0005018D" w:rsidRPr="00BE180E" w:rsidRDefault="0005018D"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48,3</w:t>
            </w:r>
          </w:p>
        </w:tc>
        <w:tc>
          <w:tcPr>
            <w:tcW w:w="2977" w:type="dxa"/>
            <w:vAlign w:val="center"/>
          </w:tcPr>
          <w:p w14:paraId="7D0F7E84" w14:textId="77777777" w:rsidR="0005018D" w:rsidRPr="00BE180E" w:rsidRDefault="0005018D"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8,00</w:t>
            </w:r>
          </w:p>
        </w:tc>
      </w:tr>
      <w:tr w:rsidR="0005018D" w:rsidRPr="00BE180E" w14:paraId="16FC8101" w14:textId="77777777" w:rsidTr="00CE2B1E">
        <w:trPr>
          <w:trHeight w:val="312"/>
          <w:jc w:val="center"/>
        </w:trPr>
        <w:tc>
          <w:tcPr>
            <w:tcW w:w="2127" w:type="dxa"/>
            <w:shd w:val="clear" w:color="auto" w:fill="00B0F0"/>
            <w:vAlign w:val="center"/>
          </w:tcPr>
          <w:p w14:paraId="785C94F2" w14:textId="77777777" w:rsidR="0005018D" w:rsidRPr="00BE180E" w:rsidRDefault="0005018D"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21.11.2018</w:t>
            </w:r>
          </w:p>
        </w:tc>
        <w:tc>
          <w:tcPr>
            <w:tcW w:w="2409" w:type="dxa"/>
            <w:shd w:val="clear" w:color="auto" w:fill="00B0F0"/>
            <w:vAlign w:val="center"/>
          </w:tcPr>
          <w:p w14:paraId="12CAFF81" w14:textId="77777777" w:rsidR="0005018D" w:rsidRPr="00BE180E" w:rsidRDefault="0005018D"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9,2</w:t>
            </w:r>
          </w:p>
        </w:tc>
        <w:tc>
          <w:tcPr>
            <w:tcW w:w="2977" w:type="dxa"/>
            <w:shd w:val="clear" w:color="auto" w:fill="00B0F0"/>
            <w:vAlign w:val="center"/>
          </w:tcPr>
          <w:p w14:paraId="10B8A772" w14:textId="77777777" w:rsidR="0005018D" w:rsidRPr="00BE180E" w:rsidRDefault="0005018D"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7,00</w:t>
            </w:r>
          </w:p>
        </w:tc>
      </w:tr>
      <w:tr w:rsidR="0005018D" w:rsidRPr="00BE180E" w14:paraId="4D82E16A" w14:textId="77777777" w:rsidTr="00CE2B1E">
        <w:trPr>
          <w:trHeight w:val="312"/>
          <w:jc w:val="center"/>
        </w:trPr>
        <w:tc>
          <w:tcPr>
            <w:tcW w:w="2127" w:type="dxa"/>
            <w:vAlign w:val="center"/>
          </w:tcPr>
          <w:p w14:paraId="6FEDCCDE" w14:textId="77777777" w:rsidR="0005018D" w:rsidRPr="00BE180E" w:rsidRDefault="0005018D"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27.11.2018</w:t>
            </w:r>
          </w:p>
        </w:tc>
        <w:tc>
          <w:tcPr>
            <w:tcW w:w="2409" w:type="dxa"/>
            <w:vAlign w:val="center"/>
          </w:tcPr>
          <w:p w14:paraId="10D941C2" w14:textId="77777777" w:rsidR="0005018D" w:rsidRPr="00BE180E" w:rsidRDefault="0005018D"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42</w:t>
            </w:r>
          </w:p>
        </w:tc>
        <w:tc>
          <w:tcPr>
            <w:tcW w:w="2977" w:type="dxa"/>
            <w:vAlign w:val="center"/>
          </w:tcPr>
          <w:p w14:paraId="79BC7289" w14:textId="77777777" w:rsidR="0005018D" w:rsidRPr="00BE180E" w:rsidRDefault="0005018D"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9,00</w:t>
            </w:r>
          </w:p>
        </w:tc>
      </w:tr>
      <w:tr w:rsidR="0005018D" w:rsidRPr="00BE180E" w14:paraId="78F5BDD6" w14:textId="77777777" w:rsidTr="00CE2B1E">
        <w:trPr>
          <w:trHeight w:val="312"/>
          <w:jc w:val="center"/>
        </w:trPr>
        <w:tc>
          <w:tcPr>
            <w:tcW w:w="2127" w:type="dxa"/>
            <w:shd w:val="clear" w:color="auto" w:fill="00B0F0"/>
            <w:vAlign w:val="center"/>
          </w:tcPr>
          <w:p w14:paraId="310E6BDC" w14:textId="77777777" w:rsidR="0005018D" w:rsidRPr="00BE180E" w:rsidRDefault="0005018D"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5.12.2018</w:t>
            </w:r>
          </w:p>
        </w:tc>
        <w:tc>
          <w:tcPr>
            <w:tcW w:w="2409" w:type="dxa"/>
            <w:shd w:val="clear" w:color="auto" w:fill="00B0F0"/>
            <w:vAlign w:val="center"/>
          </w:tcPr>
          <w:p w14:paraId="114CB449" w14:textId="77777777" w:rsidR="0005018D" w:rsidRPr="00BE180E" w:rsidRDefault="0005018D"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20,6</w:t>
            </w:r>
          </w:p>
        </w:tc>
        <w:tc>
          <w:tcPr>
            <w:tcW w:w="2977" w:type="dxa"/>
            <w:shd w:val="clear" w:color="auto" w:fill="00B0F0"/>
            <w:vAlign w:val="center"/>
          </w:tcPr>
          <w:p w14:paraId="46AD146F" w14:textId="77777777" w:rsidR="0005018D" w:rsidRPr="00BE180E" w:rsidRDefault="0005018D"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33,00</w:t>
            </w:r>
          </w:p>
        </w:tc>
      </w:tr>
      <w:tr w:rsidR="0005018D" w:rsidRPr="00BE180E" w14:paraId="6C536C70" w14:textId="77777777" w:rsidTr="00CE2B1E">
        <w:trPr>
          <w:trHeight w:val="312"/>
          <w:jc w:val="center"/>
        </w:trPr>
        <w:tc>
          <w:tcPr>
            <w:tcW w:w="2127" w:type="dxa"/>
            <w:vAlign w:val="center"/>
          </w:tcPr>
          <w:p w14:paraId="0680C0F1" w14:textId="77777777" w:rsidR="0005018D" w:rsidRPr="00BE180E" w:rsidRDefault="0005018D"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10.12.2018</w:t>
            </w:r>
          </w:p>
        </w:tc>
        <w:tc>
          <w:tcPr>
            <w:tcW w:w="2409" w:type="dxa"/>
            <w:vAlign w:val="center"/>
          </w:tcPr>
          <w:p w14:paraId="14769D51" w14:textId="77777777" w:rsidR="0005018D" w:rsidRPr="00BE180E" w:rsidRDefault="0005018D"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28,7</w:t>
            </w:r>
          </w:p>
        </w:tc>
        <w:tc>
          <w:tcPr>
            <w:tcW w:w="2977" w:type="dxa"/>
            <w:vAlign w:val="center"/>
          </w:tcPr>
          <w:p w14:paraId="257DF602" w14:textId="77777777" w:rsidR="0005018D" w:rsidRPr="00BE180E" w:rsidRDefault="0005018D"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13,00</w:t>
            </w:r>
          </w:p>
        </w:tc>
      </w:tr>
      <w:tr w:rsidR="0005018D" w:rsidRPr="00BE180E" w14:paraId="472AFB43" w14:textId="77777777" w:rsidTr="00CE2B1E">
        <w:trPr>
          <w:trHeight w:val="312"/>
          <w:jc w:val="center"/>
        </w:trPr>
        <w:tc>
          <w:tcPr>
            <w:tcW w:w="2127" w:type="dxa"/>
            <w:vAlign w:val="center"/>
          </w:tcPr>
          <w:p w14:paraId="5773E9FD" w14:textId="77777777" w:rsidR="0005018D" w:rsidRPr="00BE180E" w:rsidRDefault="0005018D"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17.12.2018</w:t>
            </w:r>
          </w:p>
        </w:tc>
        <w:tc>
          <w:tcPr>
            <w:tcW w:w="2409" w:type="dxa"/>
            <w:vAlign w:val="center"/>
          </w:tcPr>
          <w:p w14:paraId="14E47EEE" w14:textId="77777777" w:rsidR="0005018D" w:rsidRPr="00BE180E" w:rsidRDefault="0005018D"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42,7</w:t>
            </w:r>
          </w:p>
        </w:tc>
        <w:tc>
          <w:tcPr>
            <w:tcW w:w="2977" w:type="dxa"/>
            <w:vAlign w:val="center"/>
          </w:tcPr>
          <w:p w14:paraId="1CE63925" w14:textId="77777777" w:rsidR="0005018D" w:rsidRPr="00BE180E" w:rsidRDefault="0005018D" w:rsidP="009E4312">
            <w:pPr>
              <w:jc w:val="center"/>
              <w:rPr>
                <w:rFonts w:ascii="Arial" w:eastAsia="Times New Roman" w:hAnsi="Arial" w:cs="Arial"/>
                <w:sz w:val="24"/>
                <w:szCs w:val="24"/>
                <w:lang w:eastAsia="bg-BG"/>
              </w:rPr>
            </w:pPr>
            <w:r w:rsidRPr="00BE180E">
              <w:rPr>
                <w:rFonts w:ascii="Arial" w:eastAsia="Times New Roman" w:hAnsi="Arial" w:cs="Arial"/>
                <w:sz w:val="24"/>
                <w:szCs w:val="24"/>
                <w:lang w:eastAsia="bg-BG"/>
              </w:rPr>
              <w:t>6,00</w:t>
            </w:r>
          </w:p>
        </w:tc>
      </w:tr>
    </w:tbl>
    <w:p w14:paraId="55AEA6E7" w14:textId="77777777" w:rsidR="00087CF4" w:rsidRPr="00BE180E" w:rsidRDefault="00087CF4" w:rsidP="001A1EBB">
      <w:pPr>
        <w:spacing w:line="360" w:lineRule="auto"/>
        <w:jc w:val="both"/>
        <w:rPr>
          <w:rFonts w:ascii="Arial" w:hAnsi="Arial" w:cs="Arial"/>
          <w:sz w:val="24"/>
          <w:szCs w:val="24"/>
          <w:lang w:eastAsia="bg-BG"/>
        </w:rPr>
      </w:pPr>
    </w:p>
    <w:p w14:paraId="2845CA08" w14:textId="1440EB08" w:rsidR="00D5307B" w:rsidRPr="00BE180E" w:rsidRDefault="00D5307B" w:rsidP="00DF6D16">
      <w:pPr>
        <w:spacing w:after="0" w:line="360" w:lineRule="auto"/>
        <w:jc w:val="both"/>
        <w:rPr>
          <w:rFonts w:ascii="Arial" w:hAnsi="Arial" w:cs="Arial"/>
          <w:sz w:val="24"/>
          <w:szCs w:val="24"/>
          <w:lang w:eastAsia="bg-BG"/>
        </w:rPr>
      </w:pPr>
      <w:r w:rsidRPr="00BE180E">
        <w:rPr>
          <w:rFonts w:ascii="Arial" w:hAnsi="Arial" w:cs="Arial"/>
          <w:sz w:val="24"/>
          <w:szCs w:val="24"/>
          <w:lang w:eastAsia="bg-BG"/>
        </w:rPr>
        <w:lastRenderedPageBreak/>
        <w:t>Например на 24.12.2015</w:t>
      </w:r>
      <w:r w:rsidRPr="00BE180E">
        <w:rPr>
          <w:rFonts w:ascii="Arial" w:hAnsi="Arial" w:cs="Arial"/>
          <w:sz w:val="24"/>
          <w:szCs w:val="24"/>
          <w:lang w:eastAsia="bg-BG"/>
        </w:rPr>
        <w:tab/>
        <w:t>концентрацията на ФПЧ</w:t>
      </w:r>
      <w:r w:rsidRPr="00BE180E">
        <w:rPr>
          <w:rFonts w:ascii="Arial" w:hAnsi="Arial" w:cs="Arial"/>
          <w:sz w:val="24"/>
          <w:szCs w:val="24"/>
          <w:vertAlign w:val="subscript"/>
          <w:lang w:eastAsia="bg-BG"/>
        </w:rPr>
        <w:t>10</w:t>
      </w:r>
      <w:r w:rsidRPr="00BE180E">
        <w:rPr>
          <w:rFonts w:ascii="Arial" w:hAnsi="Arial" w:cs="Arial"/>
          <w:sz w:val="24"/>
          <w:szCs w:val="24"/>
          <w:lang w:eastAsia="bg-BG"/>
        </w:rPr>
        <w:t xml:space="preserve"> е била 39,9</w:t>
      </w:r>
      <w:r w:rsidRPr="00BE180E">
        <w:rPr>
          <w:rFonts w:ascii="Arial" w:eastAsia="Times New Roman" w:hAnsi="Arial" w:cs="Arial"/>
          <w:sz w:val="24"/>
          <w:szCs w:val="24"/>
          <w:lang w:eastAsia="bg-BG"/>
        </w:rPr>
        <w:t xml:space="preserve"> </w:t>
      </w:r>
      <w:r w:rsidR="007A77E5">
        <w:rPr>
          <w:rFonts w:ascii="Arial" w:eastAsia="Times New Roman" w:hAnsi="Arial" w:cs="Arial"/>
          <w:sz w:val="24"/>
          <w:szCs w:val="24"/>
          <w:lang w:eastAsia="bg-BG"/>
        </w:rPr>
        <w:t>µ</w:t>
      </w:r>
      <w:r w:rsidRPr="00BE180E">
        <w:rPr>
          <w:rFonts w:ascii="Arial" w:eastAsia="Times New Roman" w:hAnsi="Arial" w:cs="Arial"/>
          <w:sz w:val="24"/>
          <w:szCs w:val="24"/>
          <w:lang w:eastAsia="bg-BG"/>
        </w:rPr>
        <w:t>g/m</w:t>
      </w:r>
      <w:r w:rsidRPr="00BE180E">
        <w:rPr>
          <w:rFonts w:ascii="Arial" w:eastAsia="Times New Roman" w:hAnsi="Arial" w:cs="Arial"/>
          <w:sz w:val="24"/>
          <w:szCs w:val="24"/>
          <w:vertAlign w:val="superscript"/>
          <w:lang w:eastAsia="bg-BG"/>
        </w:rPr>
        <w:t>3</w:t>
      </w:r>
      <w:r w:rsidRPr="00BE180E">
        <w:rPr>
          <w:rFonts w:ascii="Arial" w:hAnsi="Arial" w:cs="Arial"/>
          <w:sz w:val="24"/>
          <w:szCs w:val="24"/>
          <w:lang w:eastAsia="bg-BG"/>
        </w:rPr>
        <w:tab/>
      </w:r>
      <w:r w:rsidR="00DF6D16" w:rsidRPr="00BE180E">
        <w:rPr>
          <w:rFonts w:ascii="Arial" w:hAnsi="Arial" w:cs="Arial"/>
          <w:sz w:val="24"/>
          <w:szCs w:val="24"/>
          <w:lang w:eastAsia="bg-BG"/>
        </w:rPr>
        <w:t>, а на ПАВ-</w:t>
      </w:r>
    </w:p>
    <w:p w14:paraId="186464C8" w14:textId="77777777" w:rsidR="00FD0CDB" w:rsidRPr="00BE180E" w:rsidRDefault="00D5307B" w:rsidP="00DF6D16">
      <w:pPr>
        <w:spacing w:after="0" w:line="360" w:lineRule="auto"/>
        <w:jc w:val="both"/>
        <w:rPr>
          <w:rFonts w:ascii="Arial" w:hAnsi="Arial" w:cs="Arial"/>
          <w:sz w:val="24"/>
          <w:szCs w:val="24"/>
          <w:lang w:eastAsia="bg-BG"/>
        </w:rPr>
      </w:pPr>
      <w:r w:rsidRPr="00BE180E">
        <w:rPr>
          <w:rFonts w:ascii="Arial" w:hAnsi="Arial" w:cs="Arial"/>
          <w:b/>
          <w:sz w:val="24"/>
          <w:szCs w:val="24"/>
          <w:lang w:eastAsia="bg-BG"/>
        </w:rPr>
        <w:t>36,00</w:t>
      </w:r>
      <w:r w:rsidRPr="00BE180E">
        <w:rPr>
          <w:rFonts w:ascii="Arial" w:hAnsi="Arial" w:cs="Arial"/>
          <w:sz w:val="24"/>
          <w:szCs w:val="24"/>
          <w:lang w:eastAsia="bg-BG"/>
        </w:rPr>
        <w:t xml:space="preserve"> </w:t>
      </w:r>
      <w:r w:rsidRPr="00BE180E">
        <w:rPr>
          <w:rFonts w:ascii="Arial" w:eastAsia="Times New Roman" w:hAnsi="Arial" w:cs="Arial"/>
          <w:sz w:val="24"/>
          <w:szCs w:val="24"/>
          <w:lang w:val="en-US" w:eastAsia="bg-BG"/>
        </w:rPr>
        <w:t>ng/m</w:t>
      </w:r>
      <w:r w:rsidRPr="00BE180E">
        <w:rPr>
          <w:rFonts w:ascii="Arial" w:eastAsia="Times New Roman" w:hAnsi="Arial" w:cs="Arial"/>
          <w:sz w:val="24"/>
          <w:szCs w:val="24"/>
          <w:vertAlign w:val="superscript"/>
          <w:lang w:val="en-US" w:eastAsia="bg-BG"/>
        </w:rPr>
        <w:t>3</w:t>
      </w:r>
      <w:r w:rsidRPr="00BE180E">
        <w:rPr>
          <w:rFonts w:ascii="Arial" w:hAnsi="Arial" w:cs="Arial"/>
          <w:sz w:val="24"/>
          <w:szCs w:val="24"/>
          <w:lang w:eastAsia="bg-BG"/>
        </w:rPr>
        <w:t xml:space="preserve"> . </w:t>
      </w:r>
      <w:r w:rsidR="00FD0CDB" w:rsidRPr="00BE180E">
        <w:rPr>
          <w:rFonts w:ascii="Arial" w:hAnsi="Arial" w:cs="Arial"/>
          <w:sz w:val="24"/>
          <w:szCs w:val="24"/>
          <w:lang w:eastAsia="bg-BG"/>
        </w:rPr>
        <w:t xml:space="preserve">Бяха разгледани и концентрациите на ФПЧ10 в предишните дни- </w:t>
      </w:r>
    </w:p>
    <w:p w14:paraId="5E7B1842" w14:textId="77777777" w:rsidR="00FD0CDB" w:rsidRPr="00BE180E" w:rsidRDefault="00FD0CDB" w:rsidP="00DF6D16">
      <w:pPr>
        <w:spacing w:after="0" w:line="360" w:lineRule="auto"/>
        <w:jc w:val="both"/>
        <w:rPr>
          <w:rFonts w:ascii="Arial" w:hAnsi="Arial" w:cs="Arial"/>
          <w:sz w:val="24"/>
          <w:szCs w:val="24"/>
          <w:lang w:eastAsia="bg-BG"/>
        </w:rPr>
      </w:pPr>
      <w:r w:rsidRPr="00BE180E">
        <w:rPr>
          <w:rFonts w:ascii="Arial" w:hAnsi="Arial" w:cs="Arial"/>
          <w:sz w:val="24"/>
          <w:szCs w:val="24"/>
          <w:lang w:eastAsia="bg-BG"/>
        </w:rPr>
        <w:t>На 21.12 концентрацията на ФПЧ</w:t>
      </w:r>
      <w:r w:rsidRPr="00BE180E">
        <w:rPr>
          <w:rFonts w:ascii="Arial" w:hAnsi="Arial" w:cs="Arial"/>
          <w:sz w:val="24"/>
          <w:szCs w:val="24"/>
          <w:vertAlign w:val="subscript"/>
          <w:lang w:eastAsia="bg-BG"/>
        </w:rPr>
        <w:t>10</w:t>
      </w:r>
      <w:r w:rsidRPr="00BE180E">
        <w:rPr>
          <w:rFonts w:ascii="Arial" w:hAnsi="Arial" w:cs="Arial"/>
          <w:sz w:val="24"/>
          <w:szCs w:val="24"/>
          <w:lang w:eastAsia="bg-BG"/>
        </w:rPr>
        <w:t xml:space="preserve"> е била 91,9</w:t>
      </w:r>
      <w:r w:rsidRPr="00BE180E">
        <w:rPr>
          <w:rFonts w:ascii="Arial" w:eastAsia="Times New Roman" w:hAnsi="Arial" w:cs="Arial"/>
          <w:sz w:val="24"/>
          <w:szCs w:val="24"/>
          <w:lang w:eastAsia="bg-BG"/>
        </w:rPr>
        <w:t xml:space="preserve"> µg/m</w:t>
      </w:r>
      <w:r w:rsidRPr="00BE180E">
        <w:rPr>
          <w:rFonts w:ascii="Arial" w:eastAsia="Times New Roman" w:hAnsi="Arial" w:cs="Arial"/>
          <w:sz w:val="24"/>
          <w:szCs w:val="24"/>
          <w:vertAlign w:val="superscript"/>
          <w:lang w:eastAsia="bg-BG"/>
        </w:rPr>
        <w:t>3</w:t>
      </w:r>
      <w:r w:rsidRPr="00BE180E">
        <w:rPr>
          <w:rFonts w:ascii="Arial" w:hAnsi="Arial" w:cs="Arial"/>
          <w:sz w:val="24"/>
          <w:szCs w:val="24"/>
          <w:lang w:eastAsia="bg-BG"/>
        </w:rPr>
        <w:t xml:space="preserve">, на 22.12- 88,1 </w:t>
      </w:r>
      <w:r w:rsidRPr="00BE180E">
        <w:rPr>
          <w:rFonts w:ascii="Arial" w:eastAsia="Times New Roman" w:hAnsi="Arial" w:cs="Arial"/>
          <w:sz w:val="24"/>
          <w:szCs w:val="24"/>
          <w:lang w:eastAsia="bg-BG"/>
        </w:rPr>
        <w:t>µg/m</w:t>
      </w:r>
      <w:r w:rsidRPr="00BE180E">
        <w:rPr>
          <w:rFonts w:ascii="Arial" w:eastAsia="Times New Roman" w:hAnsi="Arial" w:cs="Arial"/>
          <w:sz w:val="24"/>
          <w:szCs w:val="24"/>
          <w:vertAlign w:val="superscript"/>
          <w:lang w:eastAsia="bg-BG"/>
        </w:rPr>
        <w:t>3</w:t>
      </w:r>
      <w:r w:rsidRPr="00BE180E">
        <w:rPr>
          <w:rFonts w:ascii="Arial" w:hAnsi="Arial" w:cs="Arial"/>
          <w:sz w:val="24"/>
          <w:szCs w:val="24"/>
          <w:lang w:eastAsia="bg-BG"/>
        </w:rPr>
        <w:t xml:space="preserve"> и на 23.12- 61,2</w:t>
      </w:r>
      <w:r w:rsidRPr="00BE180E">
        <w:rPr>
          <w:rFonts w:ascii="Arial" w:eastAsia="Times New Roman" w:hAnsi="Arial" w:cs="Arial"/>
          <w:sz w:val="24"/>
          <w:szCs w:val="24"/>
          <w:lang w:eastAsia="bg-BG"/>
        </w:rPr>
        <w:t xml:space="preserve"> µg/m</w:t>
      </w:r>
      <w:r w:rsidRPr="00BE180E">
        <w:rPr>
          <w:rFonts w:ascii="Arial" w:eastAsia="Times New Roman" w:hAnsi="Arial" w:cs="Arial"/>
          <w:sz w:val="24"/>
          <w:szCs w:val="24"/>
          <w:vertAlign w:val="superscript"/>
          <w:lang w:eastAsia="bg-BG"/>
        </w:rPr>
        <w:t>3</w:t>
      </w:r>
      <w:r w:rsidRPr="00BE180E">
        <w:rPr>
          <w:rFonts w:ascii="Arial" w:hAnsi="Arial" w:cs="Arial"/>
          <w:sz w:val="24"/>
          <w:szCs w:val="24"/>
          <w:lang w:eastAsia="bg-BG"/>
        </w:rPr>
        <w:t xml:space="preserve">. </w:t>
      </w:r>
    </w:p>
    <w:p w14:paraId="335E8062" w14:textId="77777777" w:rsidR="00D5307B" w:rsidRPr="00BE180E" w:rsidRDefault="00D5307B" w:rsidP="00DF6D16">
      <w:pPr>
        <w:spacing w:after="0" w:line="360" w:lineRule="auto"/>
        <w:jc w:val="both"/>
        <w:rPr>
          <w:rFonts w:ascii="Arial" w:hAnsi="Arial" w:cs="Arial"/>
          <w:sz w:val="24"/>
          <w:szCs w:val="24"/>
          <w:lang w:eastAsia="bg-BG"/>
        </w:rPr>
      </w:pPr>
      <w:r w:rsidRPr="00BE180E">
        <w:rPr>
          <w:rFonts w:ascii="Arial" w:hAnsi="Arial" w:cs="Arial"/>
          <w:sz w:val="24"/>
          <w:szCs w:val="24"/>
          <w:lang w:eastAsia="bg-BG"/>
        </w:rPr>
        <w:t>На 21.11.2018г при концентрацията на ФПЧ</w:t>
      </w:r>
      <w:r w:rsidRPr="00BE180E">
        <w:rPr>
          <w:rFonts w:ascii="Arial" w:hAnsi="Arial" w:cs="Arial"/>
          <w:sz w:val="24"/>
          <w:szCs w:val="24"/>
          <w:vertAlign w:val="subscript"/>
          <w:lang w:eastAsia="bg-BG"/>
        </w:rPr>
        <w:t>10</w:t>
      </w:r>
      <w:r w:rsidRPr="00BE180E">
        <w:rPr>
          <w:rFonts w:ascii="Arial" w:hAnsi="Arial" w:cs="Arial"/>
          <w:sz w:val="24"/>
          <w:szCs w:val="24"/>
          <w:lang w:eastAsia="bg-BG"/>
        </w:rPr>
        <w:t xml:space="preserve"> едва 9,2 </w:t>
      </w:r>
      <w:r w:rsidRPr="00BE180E">
        <w:rPr>
          <w:rFonts w:ascii="Arial" w:eastAsia="Times New Roman" w:hAnsi="Arial" w:cs="Arial"/>
          <w:sz w:val="24"/>
          <w:szCs w:val="24"/>
          <w:lang w:eastAsia="bg-BG"/>
        </w:rPr>
        <w:t>µg/m</w:t>
      </w:r>
      <w:r w:rsidRPr="00BE180E">
        <w:rPr>
          <w:rFonts w:ascii="Arial" w:eastAsia="Times New Roman" w:hAnsi="Arial" w:cs="Arial"/>
          <w:sz w:val="24"/>
          <w:szCs w:val="24"/>
          <w:vertAlign w:val="superscript"/>
          <w:lang w:eastAsia="bg-BG"/>
        </w:rPr>
        <w:t>3</w:t>
      </w:r>
      <w:r w:rsidRPr="00BE180E">
        <w:rPr>
          <w:rFonts w:ascii="Arial" w:hAnsi="Arial" w:cs="Arial"/>
          <w:sz w:val="24"/>
          <w:szCs w:val="24"/>
          <w:lang w:eastAsia="bg-BG"/>
        </w:rPr>
        <w:t xml:space="preserve">, концентрацията на ПАВ е 7,00 </w:t>
      </w:r>
      <w:r w:rsidRPr="00BE180E">
        <w:rPr>
          <w:rFonts w:ascii="Arial" w:eastAsia="Times New Roman" w:hAnsi="Arial" w:cs="Arial"/>
          <w:sz w:val="24"/>
          <w:szCs w:val="24"/>
          <w:lang w:val="en-US" w:eastAsia="bg-BG"/>
        </w:rPr>
        <w:t>ng/m</w:t>
      </w:r>
      <w:r w:rsidRPr="00BE180E">
        <w:rPr>
          <w:rFonts w:ascii="Arial" w:eastAsia="Times New Roman" w:hAnsi="Arial" w:cs="Arial"/>
          <w:sz w:val="24"/>
          <w:szCs w:val="24"/>
          <w:vertAlign w:val="superscript"/>
          <w:lang w:val="en-US" w:eastAsia="bg-BG"/>
        </w:rPr>
        <w:t>3</w:t>
      </w:r>
      <w:r w:rsidRPr="00BE180E">
        <w:rPr>
          <w:rFonts w:ascii="Arial" w:hAnsi="Arial" w:cs="Arial"/>
          <w:sz w:val="24"/>
          <w:szCs w:val="24"/>
          <w:lang w:eastAsia="bg-BG"/>
        </w:rPr>
        <w:t xml:space="preserve">.  </w:t>
      </w:r>
    </w:p>
    <w:p w14:paraId="4B6FF25D" w14:textId="77777777" w:rsidR="004F2ED5" w:rsidRPr="00BE180E" w:rsidRDefault="00D5307B" w:rsidP="001A1EBB">
      <w:pPr>
        <w:spacing w:line="360" w:lineRule="auto"/>
        <w:jc w:val="both"/>
        <w:rPr>
          <w:rFonts w:ascii="Arial" w:hAnsi="Arial" w:cs="Arial"/>
          <w:sz w:val="24"/>
          <w:szCs w:val="24"/>
          <w:lang w:eastAsia="bg-BG"/>
        </w:rPr>
      </w:pPr>
      <w:r w:rsidRPr="00BE180E">
        <w:rPr>
          <w:rFonts w:ascii="Arial" w:hAnsi="Arial" w:cs="Arial"/>
          <w:sz w:val="24"/>
          <w:szCs w:val="24"/>
          <w:lang w:eastAsia="bg-BG"/>
        </w:rPr>
        <w:t>На 5.12.2018г при концентрацията на ФПЧ</w:t>
      </w:r>
      <w:r w:rsidRPr="00BE180E">
        <w:rPr>
          <w:rFonts w:ascii="Arial" w:hAnsi="Arial" w:cs="Arial"/>
          <w:sz w:val="24"/>
          <w:szCs w:val="24"/>
          <w:vertAlign w:val="subscript"/>
          <w:lang w:eastAsia="bg-BG"/>
        </w:rPr>
        <w:t>10</w:t>
      </w:r>
      <w:r w:rsidRPr="00BE180E">
        <w:rPr>
          <w:rFonts w:ascii="Arial" w:hAnsi="Arial" w:cs="Arial"/>
          <w:sz w:val="24"/>
          <w:szCs w:val="24"/>
          <w:lang w:eastAsia="bg-BG"/>
        </w:rPr>
        <w:tab/>
        <w:t xml:space="preserve"> 20,6</w:t>
      </w:r>
      <w:r w:rsidRPr="00BE180E">
        <w:rPr>
          <w:rFonts w:ascii="Arial" w:eastAsia="Times New Roman" w:hAnsi="Arial" w:cs="Arial"/>
          <w:sz w:val="24"/>
          <w:szCs w:val="24"/>
          <w:lang w:eastAsia="bg-BG"/>
        </w:rPr>
        <w:t xml:space="preserve"> µg/m</w:t>
      </w:r>
      <w:r w:rsidRPr="00BE180E">
        <w:rPr>
          <w:rFonts w:ascii="Arial" w:eastAsia="Times New Roman" w:hAnsi="Arial" w:cs="Arial"/>
          <w:sz w:val="24"/>
          <w:szCs w:val="24"/>
          <w:vertAlign w:val="superscript"/>
          <w:lang w:eastAsia="bg-BG"/>
        </w:rPr>
        <w:t>3</w:t>
      </w:r>
      <w:r w:rsidRPr="00BE180E">
        <w:rPr>
          <w:rFonts w:ascii="Arial" w:hAnsi="Arial" w:cs="Arial"/>
          <w:sz w:val="24"/>
          <w:szCs w:val="24"/>
          <w:lang w:eastAsia="bg-BG"/>
        </w:rPr>
        <w:t xml:space="preserve">, концентрацията на ПАВ е 33,00 </w:t>
      </w:r>
      <w:r w:rsidRPr="00BE180E">
        <w:rPr>
          <w:rFonts w:ascii="Arial" w:eastAsia="Times New Roman" w:hAnsi="Arial" w:cs="Arial"/>
          <w:sz w:val="24"/>
          <w:szCs w:val="24"/>
          <w:lang w:val="en-US" w:eastAsia="bg-BG"/>
        </w:rPr>
        <w:t>ng/m</w:t>
      </w:r>
      <w:r w:rsidRPr="00BE180E">
        <w:rPr>
          <w:rFonts w:ascii="Arial" w:eastAsia="Times New Roman" w:hAnsi="Arial" w:cs="Arial"/>
          <w:sz w:val="24"/>
          <w:szCs w:val="24"/>
          <w:vertAlign w:val="superscript"/>
          <w:lang w:val="en-US" w:eastAsia="bg-BG"/>
        </w:rPr>
        <w:t>3</w:t>
      </w:r>
      <w:r w:rsidRPr="00BE180E">
        <w:rPr>
          <w:rFonts w:ascii="Arial" w:hAnsi="Arial" w:cs="Arial"/>
          <w:sz w:val="24"/>
          <w:szCs w:val="24"/>
          <w:lang w:eastAsia="bg-BG"/>
        </w:rPr>
        <w:t xml:space="preserve">.  </w:t>
      </w:r>
    </w:p>
    <w:p w14:paraId="20B1AD8F" w14:textId="2E9BE2FE" w:rsidR="00427362" w:rsidRPr="00BE180E" w:rsidRDefault="00FD0CDB" w:rsidP="001A1EBB">
      <w:pPr>
        <w:spacing w:line="360" w:lineRule="auto"/>
        <w:jc w:val="both"/>
        <w:rPr>
          <w:rFonts w:ascii="Arial" w:hAnsi="Arial" w:cs="Arial"/>
          <w:sz w:val="24"/>
          <w:szCs w:val="24"/>
          <w:lang w:eastAsia="bg-BG"/>
        </w:rPr>
      </w:pPr>
      <w:r w:rsidRPr="00BE180E">
        <w:rPr>
          <w:rFonts w:ascii="Arial" w:hAnsi="Arial" w:cs="Arial"/>
          <w:sz w:val="24"/>
          <w:szCs w:val="24"/>
          <w:lang w:eastAsia="bg-BG"/>
        </w:rPr>
        <w:t xml:space="preserve">Редица изследвания показват, че </w:t>
      </w:r>
      <w:r w:rsidR="00D80B72" w:rsidRPr="00BE180E">
        <w:rPr>
          <w:rFonts w:ascii="Arial" w:hAnsi="Arial" w:cs="Arial"/>
          <w:sz w:val="24"/>
          <w:szCs w:val="24"/>
          <w:lang w:eastAsia="bg-BG"/>
        </w:rPr>
        <w:t>употребата на  дърва</w:t>
      </w:r>
      <w:r w:rsidR="007D4FFE" w:rsidRPr="00BE180E">
        <w:rPr>
          <w:rFonts w:ascii="Arial" w:hAnsi="Arial" w:cs="Arial"/>
          <w:sz w:val="24"/>
          <w:szCs w:val="24"/>
          <w:lang w:eastAsia="bg-BG"/>
        </w:rPr>
        <w:t xml:space="preserve"> за огрев </w:t>
      </w:r>
      <w:r w:rsidR="00DA640E" w:rsidRPr="00BE180E">
        <w:rPr>
          <w:rFonts w:ascii="Arial" w:hAnsi="Arial" w:cs="Arial"/>
          <w:sz w:val="24"/>
          <w:szCs w:val="24"/>
          <w:lang w:eastAsia="bg-BG"/>
        </w:rPr>
        <w:t>вли</w:t>
      </w:r>
      <w:r w:rsidR="00D80B72" w:rsidRPr="00BE180E">
        <w:rPr>
          <w:rFonts w:ascii="Arial" w:hAnsi="Arial" w:cs="Arial"/>
          <w:sz w:val="24"/>
          <w:szCs w:val="24"/>
          <w:lang w:eastAsia="bg-BG"/>
        </w:rPr>
        <w:t>я</w:t>
      </w:r>
      <w:r w:rsidR="00DA640E" w:rsidRPr="00BE180E">
        <w:rPr>
          <w:rFonts w:ascii="Arial" w:hAnsi="Arial" w:cs="Arial"/>
          <w:sz w:val="24"/>
          <w:szCs w:val="24"/>
          <w:lang w:eastAsia="bg-BG"/>
        </w:rPr>
        <w:t>ят</w:t>
      </w:r>
      <w:r w:rsidR="00D80B72" w:rsidRPr="00BE180E">
        <w:rPr>
          <w:rFonts w:ascii="Arial" w:hAnsi="Arial" w:cs="Arial"/>
          <w:sz w:val="24"/>
          <w:szCs w:val="24"/>
          <w:lang w:eastAsia="bg-BG"/>
        </w:rPr>
        <w:t xml:space="preserve"> върху концентрациите на </w:t>
      </w:r>
      <w:r w:rsidR="007D4FFE" w:rsidRPr="00BE180E">
        <w:rPr>
          <w:rFonts w:ascii="Arial" w:hAnsi="Arial" w:cs="Arial"/>
          <w:sz w:val="24"/>
          <w:szCs w:val="24"/>
          <w:lang w:eastAsia="bg-BG"/>
        </w:rPr>
        <w:t>ПАВ</w:t>
      </w:r>
      <w:r w:rsidR="00D80B72" w:rsidRPr="00BE180E">
        <w:rPr>
          <w:rFonts w:ascii="Arial" w:hAnsi="Arial" w:cs="Arial"/>
          <w:sz w:val="24"/>
          <w:szCs w:val="24"/>
          <w:lang w:eastAsia="bg-BG"/>
        </w:rPr>
        <w:t xml:space="preserve"> в атмосферния </w:t>
      </w:r>
      <w:r w:rsidR="0092747D" w:rsidRPr="00BE180E">
        <w:rPr>
          <w:rFonts w:ascii="Arial" w:hAnsi="Arial" w:cs="Arial"/>
          <w:sz w:val="24"/>
          <w:szCs w:val="24"/>
          <w:lang w:eastAsia="bg-BG"/>
        </w:rPr>
        <w:t>въздух</w:t>
      </w:r>
      <w:r w:rsidR="007D4FFE" w:rsidRPr="00BE180E">
        <w:rPr>
          <w:rFonts w:ascii="Arial" w:hAnsi="Arial" w:cs="Arial"/>
          <w:sz w:val="24"/>
          <w:szCs w:val="24"/>
          <w:lang w:eastAsia="bg-BG"/>
        </w:rPr>
        <w:t xml:space="preserve">. </w:t>
      </w:r>
      <w:r w:rsidR="00BE06D5" w:rsidRPr="00BE180E">
        <w:rPr>
          <w:rFonts w:ascii="Arial" w:hAnsi="Arial" w:cs="Arial"/>
          <w:sz w:val="24"/>
          <w:szCs w:val="24"/>
          <w:lang w:eastAsia="bg-BG"/>
        </w:rPr>
        <w:t>Например:</w:t>
      </w:r>
    </w:p>
    <w:p w14:paraId="5B5BFD45" w14:textId="77777777" w:rsidR="00BE06D5" w:rsidRPr="00BE180E" w:rsidRDefault="00BE06D5" w:rsidP="00ED6AD2">
      <w:pPr>
        <w:pStyle w:val="ListParagraph"/>
        <w:numPr>
          <w:ilvl w:val="0"/>
          <w:numId w:val="21"/>
        </w:numPr>
        <w:spacing w:line="360" w:lineRule="auto"/>
        <w:jc w:val="both"/>
        <w:rPr>
          <w:rFonts w:ascii="Arial" w:hAnsi="Arial" w:cs="Arial"/>
          <w:sz w:val="24"/>
          <w:szCs w:val="24"/>
          <w:lang w:eastAsia="bg-BG"/>
        </w:rPr>
      </w:pPr>
      <w:r w:rsidRPr="00BE180E">
        <w:rPr>
          <w:rFonts w:ascii="Arial" w:hAnsi="Arial" w:cs="Arial"/>
          <w:sz w:val="24"/>
          <w:szCs w:val="24"/>
          <w:lang w:eastAsia="bg-BG"/>
        </w:rPr>
        <w:t xml:space="preserve">Silibello et al. (2012)- моделиране концентрациите на </w:t>
      </w:r>
      <w:r w:rsidR="000D7296" w:rsidRPr="00BE180E">
        <w:rPr>
          <w:rFonts w:ascii="Arial" w:hAnsi="Arial" w:cs="Arial"/>
          <w:sz w:val="24"/>
          <w:szCs w:val="24"/>
          <w:lang w:eastAsia="bg-BG"/>
        </w:rPr>
        <w:t>Бензо (алфа) пирен</w:t>
      </w:r>
      <w:r w:rsidR="00ED6AD2" w:rsidRPr="00BE180E">
        <w:rPr>
          <w:rFonts w:ascii="Arial" w:hAnsi="Arial" w:cs="Arial"/>
          <w:sz w:val="24"/>
          <w:szCs w:val="24"/>
          <w:lang w:eastAsia="bg-BG"/>
        </w:rPr>
        <w:t xml:space="preserve"> (БаП)</w:t>
      </w:r>
      <w:r w:rsidRPr="00BE180E">
        <w:rPr>
          <w:rFonts w:ascii="Arial" w:hAnsi="Arial" w:cs="Arial"/>
          <w:sz w:val="24"/>
          <w:szCs w:val="24"/>
          <w:lang w:eastAsia="bg-BG"/>
        </w:rPr>
        <w:t xml:space="preserve"> в Италия. Техният анализ разкрива влияние на някои национални източници върху концентрациите на </w:t>
      </w:r>
      <w:r w:rsidR="00ED6AD2" w:rsidRPr="00BE180E">
        <w:rPr>
          <w:rFonts w:ascii="Arial" w:hAnsi="Arial" w:cs="Arial"/>
          <w:sz w:val="24"/>
          <w:szCs w:val="24"/>
          <w:lang w:eastAsia="bg-BG"/>
        </w:rPr>
        <w:t>БаП</w:t>
      </w:r>
      <w:r w:rsidRPr="00BE180E">
        <w:rPr>
          <w:rFonts w:ascii="Arial" w:hAnsi="Arial" w:cs="Arial"/>
          <w:sz w:val="24"/>
          <w:szCs w:val="24"/>
          <w:lang w:eastAsia="bg-BG"/>
        </w:rPr>
        <w:t xml:space="preserve">; </w:t>
      </w:r>
      <w:r w:rsidR="000D7296" w:rsidRPr="00BE180E">
        <w:rPr>
          <w:rFonts w:ascii="Arial" w:hAnsi="Arial" w:cs="Arial"/>
          <w:sz w:val="24"/>
          <w:szCs w:val="24"/>
          <w:lang w:eastAsia="bg-BG"/>
        </w:rPr>
        <w:t>основният източник</w:t>
      </w:r>
      <w:r w:rsidRPr="00BE180E">
        <w:rPr>
          <w:rFonts w:ascii="Arial" w:hAnsi="Arial" w:cs="Arial"/>
          <w:sz w:val="24"/>
          <w:szCs w:val="24"/>
          <w:lang w:eastAsia="bg-BG"/>
        </w:rPr>
        <w:t xml:space="preserve"> на емисиите </w:t>
      </w:r>
      <w:r w:rsidR="000D7296" w:rsidRPr="00BE180E">
        <w:rPr>
          <w:rFonts w:ascii="Arial" w:hAnsi="Arial" w:cs="Arial"/>
          <w:sz w:val="24"/>
          <w:szCs w:val="24"/>
          <w:lang w:eastAsia="bg-BG"/>
        </w:rPr>
        <w:t xml:space="preserve">се оказва битовото отопление на дърва. </w:t>
      </w:r>
      <w:r w:rsidRPr="00BE180E">
        <w:rPr>
          <w:rFonts w:ascii="Arial" w:hAnsi="Arial" w:cs="Arial"/>
          <w:sz w:val="24"/>
          <w:szCs w:val="24"/>
          <w:lang w:eastAsia="bg-BG"/>
        </w:rPr>
        <w:t xml:space="preserve">В северна Италия измерванията на атмосферния въздух и клъстерният анализ показват, че </w:t>
      </w:r>
      <w:r w:rsidR="000D7296" w:rsidRPr="00BE180E">
        <w:rPr>
          <w:rFonts w:ascii="Arial" w:hAnsi="Arial" w:cs="Arial"/>
          <w:sz w:val="24"/>
          <w:szCs w:val="24"/>
          <w:lang w:eastAsia="bg-BG"/>
        </w:rPr>
        <w:t>изгарянето</w:t>
      </w:r>
      <w:r w:rsidRPr="00BE180E">
        <w:rPr>
          <w:rFonts w:ascii="Arial" w:hAnsi="Arial" w:cs="Arial"/>
          <w:sz w:val="24"/>
          <w:szCs w:val="24"/>
          <w:lang w:eastAsia="bg-BG"/>
        </w:rPr>
        <w:t xml:space="preserve"> на дърва е основният източник на </w:t>
      </w:r>
      <w:r w:rsidR="00ED6AD2" w:rsidRPr="00BE180E">
        <w:rPr>
          <w:rFonts w:ascii="Arial" w:hAnsi="Arial" w:cs="Arial"/>
          <w:sz w:val="24"/>
          <w:szCs w:val="24"/>
          <w:lang w:eastAsia="bg-BG"/>
        </w:rPr>
        <w:t>БаП</w:t>
      </w:r>
      <w:r w:rsidRPr="00BE180E">
        <w:rPr>
          <w:rFonts w:ascii="Arial" w:hAnsi="Arial" w:cs="Arial"/>
          <w:sz w:val="24"/>
          <w:szCs w:val="24"/>
          <w:lang w:eastAsia="bg-BG"/>
        </w:rPr>
        <w:t xml:space="preserve"> на всички други </w:t>
      </w:r>
      <w:r w:rsidR="00ED6AD2" w:rsidRPr="00BE180E">
        <w:rPr>
          <w:rFonts w:ascii="Arial" w:hAnsi="Arial" w:cs="Arial"/>
          <w:sz w:val="24"/>
          <w:szCs w:val="24"/>
          <w:lang w:eastAsia="bg-BG"/>
        </w:rPr>
        <w:t>места</w:t>
      </w:r>
      <w:r w:rsidRPr="00BE180E">
        <w:rPr>
          <w:rFonts w:ascii="Arial" w:hAnsi="Arial" w:cs="Arial"/>
          <w:sz w:val="24"/>
          <w:szCs w:val="24"/>
          <w:lang w:eastAsia="bg-BG"/>
        </w:rPr>
        <w:t>, с изключение на град Милано</w:t>
      </w:r>
      <w:r w:rsidR="00ED6AD2" w:rsidRPr="00BE180E">
        <w:rPr>
          <w:rFonts w:ascii="Arial" w:hAnsi="Arial" w:cs="Arial"/>
          <w:sz w:val="24"/>
          <w:szCs w:val="24"/>
          <w:lang w:eastAsia="bg-BG"/>
        </w:rPr>
        <w:t xml:space="preserve"> (Gianelle et al., 2013; Belis et al., 2011);</w:t>
      </w:r>
    </w:p>
    <w:p w14:paraId="7310345A" w14:textId="77777777" w:rsidR="00ED6AD2" w:rsidRPr="00BE180E" w:rsidRDefault="00ED6AD2" w:rsidP="00ED6AD2">
      <w:pPr>
        <w:pStyle w:val="ListParagraph"/>
        <w:numPr>
          <w:ilvl w:val="0"/>
          <w:numId w:val="21"/>
        </w:numPr>
        <w:spacing w:line="360" w:lineRule="auto"/>
        <w:jc w:val="both"/>
        <w:rPr>
          <w:rFonts w:ascii="Arial" w:hAnsi="Arial" w:cs="Arial"/>
          <w:sz w:val="24"/>
          <w:szCs w:val="24"/>
          <w:lang w:eastAsia="bg-BG"/>
        </w:rPr>
      </w:pPr>
      <w:r w:rsidRPr="00BE180E">
        <w:rPr>
          <w:rFonts w:ascii="Arial" w:hAnsi="Arial" w:cs="Arial"/>
          <w:sz w:val="24"/>
          <w:szCs w:val="24"/>
          <w:lang w:eastAsia="bg-BG"/>
        </w:rPr>
        <w:t>В Аугсбург, Германия, на място, което представлява вътрешноградски жилищен район, приносът от изгарянето на дърва в измерените нива на ПАВ се оценява на 80–95% (Schnelle-Kreis et al., 2007);</w:t>
      </w:r>
    </w:p>
    <w:p w14:paraId="4FB55D4D" w14:textId="77777777" w:rsidR="00ED6AD2" w:rsidRPr="00BE180E" w:rsidRDefault="00ED6AD2" w:rsidP="00ED6AD2">
      <w:pPr>
        <w:pStyle w:val="ListParagraph"/>
        <w:numPr>
          <w:ilvl w:val="0"/>
          <w:numId w:val="21"/>
        </w:numPr>
        <w:spacing w:line="360" w:lineRule="auto"/>
        <w:jc w:val="both"/>
        <w:rPr>
          <w:rFonts w:ascii="Arial" w:hAnsi="Arial" w:cs="Arial"/>
          <w:sz w:val="24"/>
          <w:szCs w:val="24"/>
          <w:lang w:eastAsia="bg-BG"/>
        </w:rPr>
      </w:pPr>
      <w:r w:rsidRPr="00BE180E">
        <w:rPr>
          <w:rFonts w:ascii="Arial" w:hAnsi="Arial" w:cs="Arial"/>
          <w:sz w:val="24"/>
          <w:szCs w:val="24"/>
          <w:lang w:eastAsia="bg-BG"/>
        </w:rPr>
        <w:t>В Обединеното кралство резултатите показват, че изгарянето на дърва играе важна роля в концентрациите на ПАВ в градския въздух, въпреки че е установено, че трафика и изгарянето на въглища са основните източници (Jang et al., 2013);</w:t>
      </w:r>
    </w:p>
    <w:p w14:paraId="7BC92F81" w14:textId="77777777" w:rsidR="00B05CF3" w:rsidRPr="00BE180E" w:rsidRDefault="00B05CF3" w:rsidP="00B05CF3">
      <w:pPr>
        <w:pStyle w:val="ListParagraph"/>
        <w:numPr>
          <w:ilvl w:val="0"/>
          <w:numId w:val="21"/>
        </w:numPr>
        <w:spacing w:line="360" w:lineRule="auto"/>
        <w:jc w:val="both"/>
        <w:rPr>
          <w:rFonts w:ascii="Arial" w:hAnsi="Arial" w:cs="Arial"/>
          <w:sz w:val="24"/>
          <w:szCs w:val="24"/>
          <w:lang w:eastAsia="bg-BG"/>
        </w:rPr>
      </w:pPr>
      <w:r w:rsidRPr="00BE180E">
        <w:rPr>
          <w:rFonts w:ascii="Arial" w:hAnsi="Arial" w:cs="Arial"/>
          <w:sz w:val="24"/>
          <w:szCs w:val="24"/>
          <w:lang w:eastAsia="bg-BG"/>
        </w:rPr>
        <w:t>В Дания се смята, че изгарянето на дърва за битово отопление подпринася за около 90% от датските емисии на БаП (Glasius et al., 2008).</w:t>
      </w:r>
    </w:p>
    <w:p w14:paraId="70307493" w14:textId="77777777" w:rsidR="00B05CF3" w:rsidRPr="00BE180E" w:rsidRDefault="00B05CF3" w:rsidP="00B05CF3">
      <w:pPr>
        <w:pStyle w:val="ListParagraph"/>
        <w:numPr>
          <w:ilvl w:val="0"/>
          <w:numId w:val="21"/>
        </w:numPr>
        <w:spacing w:line="360" w:lineRule="auto"/>
        <w:jc w:val="both"/>
        <w:rPr>
          <w:rFonts w:ascii="Arial" w:hAnsi="Arial" w:cs="Arial"/>
          <w:sz w:val="24"/>
          <w:szCs w:val="24"/>
          <w:lang w:eastAsia="bg-BG"/>
        </w:rPr>
      </w:pPr>
      <w:r w:rsidRPr="00BE180E">
        <w:rPr>
          <w:rFonts w:ascii="Arial" w:hAnsi="Arial" w:cs="Arial"/>
          <w:sz w:val="24"/>
          <w:szCs w:val="24"/>
          <w:lang w:eastAsia="bg-BG"/>
        </w:rPr>
        <w:t xml:space="preserve"> В централна Финландия е установено, че измерените концентрации на ПАВ са няколко пъти по-ниски в регионалния въздушен фон, отколкото в малка </w:t>
      </w:r>
      <w:r w:rsidRPr="00BE180E">
        <w:rPr>
          <w:rFonts w:ascii="Arial" w:hAnsi="Arial" w:cs="Arial"/>
          <w:sz w:val="24"/>
          <w:szCs w:val="24"/>
          <w:lang w:eastAsia="bg-BG"/>
        </w:rPr>
        <w:lastRenderedPageBreak/>
        <w:t xml:space="preserve">жилищна зона, включваща 164 самостоятелни къщи, където дървата за огрев са изпозлвани като вторичен енергиен източник (Hellén et al., 2008). </w:t>
      </w:r>
    </w:p>
    <w:p w14:paraId="0DF53067" w14:textId="193B3733" w:rsidR="00ED6AD2" w:rsidRPr="00BE180E" w:rsidRDefault="00B05CF3" w:rsidP="00734A1D">
      <w:pPr>
        <w:spacing w:line="360" w:lineRule="auto"/>
        <w:jc w:val="both"/>
        <w:rPr>
          <w:rFonts w:ascii="Arial" w:hAnsi="Arial" w:cs="Arial"/>
          <w:sz w:val="24"/>
          <w:szCs w:val="24"/>
          <w:lang w:eastAsia="bg-BG"/>
        </w:rPr>
      </w:pPr>
      <w:r w:rsidRPr="00BE180E">
        <w:rPr>
          <w:rFonts w:ascii="Arial" w:hAnsi="Arial" w:cs="Arial"/>
          <w:sz w:val="24"/>
          <w:szCs w:val="24"/>
          <w:lang w:eastAsia="bg-BG"/>
        </w:rPr>
        <w:t>Тези гореспоменати проучвания показват, че в ЕС има области, в които горенето на дърва е отговорно за значителен дял от ПАВ в атмосферния въздух.</w:t>
      </w:r>
      <w:r w:rsidR="007E33AF" w:rsidRPr="00BE180E">
        <w:rPr>
          <w:rFonts w:ascii="Arial" w:hAnsi="Arial" w:cs="Arial"/>
          <w:sz w:val="24"/>
          <w:szCs w:val="24"/>
          <w:lang w:eastAsia="bg-BG"/>
        </w:rPr>
        <w:t xml:space="preserve"> Базирайки се на посочените изследвания, може да приемем, че използването на дърва за битово отопление влияе върху емисиите ПАВ на територията на община Хасково. </w:t>
      </w:r>
    </w:p>
    <w:p w14:paraId="124EA2C8" w14:textId="4648FB4F" w:rsidR="00D80B72" w:rsidRPr="00BE180E" w:rsidRDefault="00D80B72" w:rsidP="00D80B72">
      <w:pPr>
        <w:spacing w:line="360" w:lineRule="auto"/>
        <w:jc w:val="both"/>
        <w:rPr>
          <w:rFonts w:ascii="Arial" w:hAnsi="Arial" w:cs="Arial"/>
          <w:sz w:val="24"/>
          <w:szCs w:val="24"/>
          <w:lang w:eastAsia="bg-BG"/>
        </w:rPr>
      </w:pPr>
      <w:r w:rsidRPr="00BE180E">
        <w:rPr>
          <w:rFonts w:ascii="Arial" w:hAnsi="Arial" w:cs="Arial"/>
          <w:sz w:val="24"/>
          <w:szCs w:val="24"/>
          <w:lang w:eastAsia="bg-BG"/>
        </w:rPr>
        <w:t xml:space="preserve">Редица изследвания показват, че с увеличаване съдържанието на влага в дървата за огрев се </w:t>
      </w:r>
      <w:r w:rsidR="002D6496" w:rsidRPr="00BE180E">
        <w:rPr>
          <w:rFonts w:ascii="Arial" w:hAnsi="Arial" w:cs="Arial"/>
          <w:sz w:val="24"/>
          <w:szCs w:val="24"/>
          <w:lang w:eastAsia="bg-BG"/>
        </w:rPr>
        <w:t>увеличават</w:t>
      </w:r>
      <w:r w:rsidRPr="00BE180E">
        <w:rPr>
          <w:rFonts w:ascii="Arial" w:hAnsi="Arial" w:cs="Arial"/>
          <w:sz w:val="24"/>
          <w:szCs w:val="24"/>
          <w:lang w:eastAsia="bg-BG"/>
        </w:rPr>
        <w:t xml:space="preserve"> и емисиите ПАВ. Например:</w:t>
      </w:r>
    </w:p>
    <w:p w14:paraId="6DC79172" w14:textId="72A31D12" w:rsidR="00D80B72" w:rsidRPr="00BE180E" w:rsidRDefault="00017D7E" w:rsidP="00207369">
      <w:pPr>
        <w:pStyle w:val="ListParagraph"/>
        <w:numPr>
          <w:ilvl w:val="0"/>
          <w:numId w:val="21"/>
        </w:numPr>
        <w:spacing w:line="360" w:lineRule="auto"/>
        <w:jc w:val="both"/>
        <w:rPr>
          <w:rFonts w:ascii="Arial" w:hAnsi="Arial" w:cs="Arial"/>
          <w:sz w:val="24"/>
          <w:szCs w:val="24"/>
          <w:lang w:eastAsia="bg-BG"/>
        </w:rPr>
      </w:pPr>
      <w:r w:rsidRPr="00BE180E">
        <w:rPr>
          <w:rFonts w:ascii="Arial" w:hAnsi="Arial" w:cs="Arial"/>
          <w:sz w:val="24"/>
          <w:szCs w:val="24"/>
          <w:lang w:eastAsia="bg-BG"/>
        </w:rPr>
        <w:t xml:space="preserve">Анализ на замърсяването на атмосферния въздух с ФПЧ и ПАВ в резултат от употребата на </w:t>
      </w:r>
      <w:r w:rsidR="00225E3B" w:rsidRPr="00BE180E">
        <w:rPr>
          <w:rFonts w:ascii="Arial" w:hAnsi="Arial" w:cs="Arial"/>
          <w:sz w:val="24"/>
          <w:szCs w:val="24"/>
          <w:lang w:eastAsia="bg-BG"/>
        </w:rPr>
        <w:t>дърва за битово отопление и готвене. Направен е тест за нивата на емисиите при изгарянето на Eucalyptus globulus с 0% и 25% съдържание на влага. Резултатите показват, че с увеличаване на % влажност намалява ефективността на горивния процес (от 93% на 49%) и емисионния фактор на общите ПАВ се увеличава (</w:t>
      </w:r>
      <w:r w:rsidR="00207369" w:rsidRPr="00BE180E">
        <w:rPr>
          <w:rFonts w:ascii="Arial" w:hAnsi="Arial" w:cs="Arial"/>
          <w:sz w:val="24"/>
          <w:szCs w:val="24"/>
          <w:lang w:eastAsia="bg-BG"/>
        </w:rPr>
        <w:t xml:space="preserve">от </w:t>
      </w:r>
      <w:r w:rsidR="00225E3B" w:rsidRPr="00BE180E">
        <w:rPr>
          <w:rFonts w:ascii="Arial" w:hAnsi="Arial" w:cs="Arial"/>
          <w:sz w:val="24"/>
          <w:szCs w:val="24"/>
          <w:shd w:val="clear" w:color="auto" w:fill="FFFFFF"/>
        </w:rPr>
        <w:t>5</w:t>
      </w:r>
      <w:r w:rsidR="007B30E8" w:rsidRPr="00BE180E">
        <w:rPr>
          <w:rFonts w:ascii="Arial" w:hAnsi="Arial" w:cs="Arial"/>
          <w:sz w:val="24"/>
          <w:szCs w:val="24"/>
          <w:shd w:val="clear" w:color="auto" w:fill="FFFFFF"/>
        </w:rPr>
        <w:t xml:space="preserve"> </w:t>
      </w:r>
      <w:r w:rsidR="00225E3B" w:rsidRPr="00BE180E">
        <w:rPr>
          <w:rFonts w:ascii="Arial" w:hAnsi="Arial" w:cs="Arial"/>
          <w:sz w:val="24"/>
          <w:szCs w:val="24"/>
          <w:shd w:val="clear" w:color="auto" w:fill="FFFFFF"/>
        </w:rPr>
        <w:t>215.47ngg</w:t>
      </w:r>
      <w:r w:rsidR="00225E3B" w:rsidRPr="00BE180E">
        <w:rPr>
          <w:rFonts w:ascii="Arial" w:hAnsi="Arial" w:cs="Arial"/>
          <w:sz w:val="24"/>
          <w:szCs w:val="24"/>
          <w:shd w:val="clear" w:color="auto" w:fill="FFFFFF"/>
          <w:vertAlign w:val="superscript"/>
        </w:rPr>
        <w:t>-1</w:t>
      </w:r>
      <w:r w:rsidR="00225E3B" w:rsidRPr="00BE180E">
        <w:rPr>
          <w:rFonts w:ascii="Arial" w:hAnsi="Arial" w:cs="Arial"/>
          <w:sz w:val="24"/>
          <w:szCs w:val="24"/>
          <w:shd w:val="clear" w:color="auto" w:fill="FFFFFF"/>
        </w:rPr>
        <w:t> </w:t>
      </w:r>
      <w:r w:rsidR="00207369" w:rsidRPr="00BE180E">
        <w:rPr>
          <w:rFonts w:ascii="Arial" w:hAnsi="Arial" w:cs="Arial"/>
          <w:sz w:val="24"/>
          <w:szCs w:val="24"/>
          <w:shd w:val="clear" w:color="auto" w:fill="FFFFFF"/>
        </w:rPr>
        <w:t>на</w:t>
      </w:r>
      <w:r w:rsidR="00225E3B" w:rsidRPr="00BE180E">
        <w:rPr>
          <w:rFonts w:ascii="Arial" w:hAnsi="Arial" w:cs="Arial"/>
          <w:sz w:val="24"/>
          <w:szCs w:val="24"/>
          <w:shd w:val="clear" w:color="auto" w:fill="FFFFFF"/>
        </w:rPr>
        <w:t xml:space="preserve"> 7</w:t>
      </w:r>
      <w:r w:rsidR="007B30E8" w:rsidRPr="00BE180E">
        <w:rPr>
          <w:rFonts w:ascii="Arial" w:hAnsi="Arial" w:cs="Arial"/>
          <w:sz w:val="24"/>
          <w:szCs w:val="24"/>
          <w:shd w:val="clear" w:color="auto" w:fill="FFFFFF"/>
        </w:rPr>
        <w:t xml:space="preserve"> </w:t>
      </w:r>
      <w:r w:rsidR="00225E3B" w:rsidRPr="00BE180E">
        <w:rPr>
          <w:rFonts w:ascii="Arial" w:hAnsi="Arial" w:cs="Arial"/>
          <w:sz w:val="24"/>
          <w:szCs w:val="24"/>
          <w:shd w:val="clear" w:color="auto" w:fill="FFFFFF"/>
        </w:rPr>
        <w:t>644.48ngg</w:t>
      </w:r>
      <w:r w:rsidR="00225E3B" w:rsidRPr="00BE180E">
        <w:rPr>
          <w:rFonts w:ascii="Arial" w:hAnsi="Arial" w:cs="Arial"/>
          <w:sz w:val="24"/>
          <w:szCs w:val="24"/>
          <w:shd w:val="clear" w:color="auto" w:fill="FFFFFF"/>
          <w:vertAlign w:val="superscript"/>
        </w:rPr>
        <w:t>-1</w:t>
      </w:r>
      <w:r w:rsidR="00225E3B" w:rsidRPr="00BE180E">
        <w:rPr>
          <w:rFonts w:ascii="Arial" w:hAnsi="Arial" w:cs="Arial"/>
          <w:sz w:val="24"/>
          <w:szCs w:val="24"/>
          <w:lang w:eastAsia="bg-BG"/>
        </w:rPr>
        <w:t>)</w:t>
      </w:r>
      <w:r w:rsidR="00207369" w:rsidRPr="00BE180E">
        <w:rPr>
          <w:rFonts w:ascii="Arial" w:hAnsi="Arial" w:cs="Arial"/>
          <w:sz w:val="24"/>
          <w:szCs w:val="24"/>
          <w:lang w:eastAsia="bg-BG"/>
        </w:rPr>
        <w:t xml:space="preserve"> (Guerrero F1, Yáñez K2, Vidal V3, Cereceda-Balic F4.; 2019). </w:t>
      </w:r>
    </w:p>
    <w:p w14:paraId="1C23A47F" w14:textId="77777777" w:rsidR="002D5758" w:rsidRPr="00BE180E" w:rsidRDefault="002D5758" w:rsidP="002D5758">
      <w:pPr>
        <w:pStyle w:val="ListParagraph"/>
        <w:numPr>
          <w:ilvl w:val="0"/>
          <w:numId w:val="21"/>
        </w:numPr>
        <w:spacing w:line="360" w:lineRule="auto"/>
        <w:jc w:val="both"/>
        <w:rPr>
          <w:rFonts w:ascii="Arial" w:hAnsi="Arial" w:cs="Arial"/>
          <w:sz w:val="24"/>
          <w:szCs w:val="24"/>
          <w:lang w:eastAsia="bg-BG"/>
        </w:rPr>
      </w:pPr>
      <w:r w:rsidRPr="00BE180E">
        <w:rPr>
          <w:rFonts w:ascii="Arial" w:hAnsi="Arial" w:cs="Arial"/>
          <w:sz w:val="24"/>
          <w:szCs w:val="24"/>
          <w:lang w:eastAsia="bg-BG"/>
        </w:rPr>
        <w:t>В свое изследване Bignal et al., (2008) докладва, че емисионните фактори за СО и ПАВ за дърва с висока влажност са 2 до 5 пъти по –високи от тези на дървата с ниска влажност;</w:t>
      </w:r>
    </w:p>
    <w:p w14:paraId="1E6A6D23" w14:textId="77777777" w:rsidR="00D80B72" w:rsidRPr="00BE180E" w:rsidRDefault="002D5758" w:rsidP="00734A1D">
      <w:pPr>
        <w:pStyle w:val="ListParagraph"/>
        <w:numPr>
          <w:ilvl w:val="0"/>
          <w:numId w:val="21"/>
        </w:numPr>
        <w:spacing w:line="360" w:lineRule="auto"/>
        <w:jc w:val="both"/>
        <w:rPr>
          <w:rFonts w:ascii="Arial" w:hAnsi="Arial" w:cs="Arial"/>
          <w:sz w:val="24"/>
          <w:szCs w:val="24"/>
          <w:lang w:eastAsia="bg-BG"/>
        </w:rPr>
      </w:pPr>
      <w:r w:rsidRPr="00BE180E">
        <w:rPr>
          <w:rFonts w:ascii="Arial" w:hAnsi="Arial" w:cs="Arial"/>
          <w:sz w:val="24"/>
          <w:szCs w:val="24"/>
          <w:lang w:eastAsia="bg-BG"/>
        </w:rPr>
        <w:t xml:space="preserve">Chomanee et al., (2009) също са изследвали увеличаване на емисиите прахови частици и ПАВ с увеличаване на 5 влажност в дървата. </w:t>
      </w:r>
    </w:p>
    <w:p w14:paraId="08EA4466" w14:textId="4F2E2E50" w:rsidR="007E33AF" w:rsidRPr="00BE180E" w:rsidRDefault="007E33AF" w:rsidP="00EA7E8F">
      <w:pPr>
        <w:spacing w:line="360" w:lineRule="auto"/>
        <w:jc w:val="both"/>
        <w:rPr>
          <w:rFonts w:ascii="Arial" w:hAnsi="Arial" w:cs="Arial"/>
          <w:sz w:val="24"/>
          <w:szCs w:val="24"/>
          <w:lang w:eastAsia="bg-BG"/>
        </w:rPr>
      </w:pPr>
      <w:r w:rsidRPr="00BE180E">
        <w:rPr>
          <w:rFonts w:ascii="Arial" w:hAnsi="Arial" w:cs="Arial"/>
          <w:sz w:val="24"/>
          <w:szCs w:val="24"/>
          <w:lang w:eastAsia="bg-BG"/>
        </w:rPr>
        <w:t xml:space="preserve">Цитираните изследвания показват ясно, че с увеличаване съдържанието на влага в дървата за огрев се увеличават емисиите ПАВ. </w:t>
      </w:r>
      <w:r w:rsidR="00240B47" w:rsidRPr="00CA1B5D">
        <w:rPr>
          <w:rFonts w:ascii="Arial" w:hAnsi="Arial" w:cs="Arial"/>
          <w:sz w:val="24"/>
          <w:szCs w:val="24"/>
          <w:lang w:eastAsia="bg-BG"/>
        </w:rPr>
        <w:t xml:space="preserve">Масова практика е </w:t>
      </w:r>
      <w:r w:rsidRPr="00CA1B5D">
        <w:rPr>
          <w:rFonts w:ascii="Arial" w:hAnsi="Arial" w:cs="Arial"/>
          <w:sz w:val="24"/>
          <w:szCs w:val="24"/>
          <w:lang w:eastAsia="bg-BG"/>
        </w:rPr>
        <w:t xml:space="preserve"> </w:t>
      </w:r>
      <w:r w:rsidR="009E6147" w:rsidRPr="00CA1B5D">
        <w:rPr>
          <w:rFonts w:ascii="Arial" w:hAnsi="Arial" w:cs="Arial"/>
          <w:sz w:val="24"/>
          <w:szCs w:val="24"/>
          <w:lang w:eastAsia="bg-BG"/>
        </w:rPr>
        <w:t>прода</w:t>
      </w:r>
      <w:r w:rsidR="00240B47" w:rsidRPr="00CA1B5D">
        <w:rPr>
          <w:rFonts w:ascii="Arial" w:hAnsi="Arial" w:cs="Arial"/>
          <w:sz w:val="24"/>
          <w:szCs w:val="24"/>
          <w:lang w:eastAsia="bg-BG"/>
        </w:rPr>
        <w:t>жба  на</w:t>
      </w:r>
      <w:r w:rsidR="009E6147" w:rsidRPr="00CA1B5D">
        <w:rPr>
          <w:rFonts w:ascii="Arial" w:hAnsi="Arial" w:cs="Arial"/>
          <w:sz w:val="24"/>
          <w:szCs w:val="24"/>
          <w:lang w:eastAsia="bg-BG"/>
        </w:rPr>
        <w:t xml:space="preserve"> дърва </w:t>
      </w:r>
      <w:r w:rsidR="00240B47" w:rsidRPr="00CA1B5D">
        <w:rPr>
          <w:rFonts w:ascii="Arial" w:hAnsi="Arial" w:cs="Arial"/>
          <w:sz w:val="24"/>
          <w:szCs w:val="24"/>
          <w:lang w:eastAsia="bg-BG"/>
        </w:rPr>
        <w:t xml:space="preserve">за огрев </w:t>
      </w:r>
      <w:r w:rsidR="009E6147" w:rsidRPr="00CA1B5D">
        <w:rPr>
          <w:rFonts w:ascii="Arial" w:hAnsi="Arial" w:cs="Arial"/>
          <w:sz w:val="24"/>
          <w:szCs w:val="24"/>
          <w:lang w:eastAsia="bg-BG"/>
        </w:rPr>
        <w:t xml:space="preserve">без да са престояли за естествено изсушаване </w:t>
      </w:r>
      <w:r w:rsidR="00441968" w:rsidRPr="00CA1B5D">
        <w:rPr>
          <w:rFonts w:ascii="Arial" w:hAnsi="Arial" w:cs="Arial"/>
          <w:sz w:val="24"/>
          <w:szCs w:val="24"/>
          <w:lang w:eastAsia="bg-BG"/>
        </w:rPr>
        <w:t xml:space="preserve">поне 6 месеца. Ето защо </w:t>
      </w:r>
      <w:r w:rsidR="009E6147" w:rsidRPr="00CA1B5D">
        <w:rPr>
          <w:rFonts w:ascii="Arial" w:hAnsi="Arial" w:cs="Arial"/>
          <w:sz w:val="24"/>
          <w:szCs w:val="24"/>
          <w:lang w:eastAsia="bg-BG"/>
        </w:rPr>
        <w:t xml:space="preserve">приемаме, че </w:t>
      </w:r>
      <w:r w:rsidRPr="00CA1B5D">
        <w:rPr>
          <w:rFonts w:ascii="Arial" w:hAnsi="Arial" w:cs="Arial"/>
          <w:sz w:val="24"/>
          <w:szCs w:val="24"/>
          <w:lang w:eastAsia="bg-BG"/>
        </w:rPr>
        <w:t>използването на дърва за битово отопление</w:t>
      </w:r>
      <w:r w:rsidR="006B6FF3" w:rsidRPr="00CA1B5D">
        <w:rPr>
          <w:rFonts w:ascii="Arial" w:hAnsi="Arial" w:cs="Arial"/>
          <w:sz w:val="24"/>
          <w:szCs w:val="24"/>
          <w:lang w:eastAsia="bg-BG"/>
        </w:rPr>
        <w:t xml:space="preserve"> са с влажност над 30%</w:t>
      </w:r>
      <w:r w:rsidRPr="00CA1B5D">
        <w:rPr>
          <w:rFonts w:ascii="Arial" w:hAnsi="Arial" w:cs="Arial"/>
          <w:sz w:val="24"/>
          <w:szCs w:val="24"/>
          <w:lang w:eastAsia="bg-BG"/>
        </w:rPr>
        <w:t xml:space="preserve"> </w:t>
      </w:r>
      <w:r w:rsidR="006B6FF3" w:rsidRPr="00CA1B5D">
        <w:rPr>
          <w:rFonts w:ascii="Arial" w:hAnsi="Arial" w:cs="Arial"/>
          <w:sz w:val="24"/>
          <w:szCs w:val="24"/>
          <w:lang w:eastAsia="bg-BG"/>
        </w:rPr>
        <w:t xml:space="preserve">и водят до увеличаване на </w:t>
      </w:r>
      <w:r w:rsidRPr="00CA1B5D">
        <w:rPr>
          <w:rFonts w:ascii="Arial" w:hAnsi="Arial" w:cs="Arial"/>
          <w:sz w:val="24"/>
          <w:szCs w:val="24"/>
          <w:lang w:eastAsia="bg-BG"/>
        </w:rPr>
        <w:t>емисиите ПАВ на територията на община Хасково.</w:t>
      </w:r>
    </w:p>
    <w:p w14:paraId="73E998C0" w14:textId="77777777" w:rsidR="00FD0CDB" w:rsidRPr="00BE180E" w:rsidRDefault="007D4FFE" w:rsidP="00EA7E8F">
      <w:pPr>
        <w:spacing w:line="360" w:lineRule="auto"/>
        <w:jc w:val="both"/>
        <w:rPr>
          <w:rFonts w:ascii="Arial" w:hAnsi="Arial" w:cs="Arial"/>
          <w:sz w:val="24"/>
          <w:szCs w:val="24"/>
          <w:lang w:eastAsia="bg-BG"/>
        </w:rPr>
      </w:pPr>
      <w:r w:rsidRPr="00BE180E">
        <w:rPr>
          <w:rFonts w:ascii="Arial" w:hAnsi="Arial" w:cs="Arial"/>
          <w:sz w:val="24"/>
          <w:szCs w:val="24"/>
          <w:lang w:eastAsia="bg-BG"/>
        </w:rPr>
        <w:lastRenderedPageBreak/>
        <w:t>Но в ко</w:t>
      </w:r>
      <w:r w:rsidR="00734A1D" w:rsidRPr="00BE180E">
        <w:rPr>
          <w:rFonts w:ascii="Arial" w:hAnsi="Arial" w:cs="Arial"/>
          <w:sz w:val="24"/>
          <w:szCs w:val="24"/>
          <w:lang w:eastAsia="bg-BG"/>
        </w:rPr>
        <w:t>нкретния</w:t>
      </w:r>
      <w:r w:rsidRPr="00BE180E">
        <w:rPr>
          <w:rFonts w:ascii="Arial" w:hAnsi="Arial" w:cs="Arial"/>
          <w:sz w:val="24"/>
          <w:szCs w:val="24"/>
          <w:lang w:eastAsia="bg-BG"/>
        </w:rPr>
        <w:t xml:space="preserve"> случа</w:t>
      </w:r>
      <w:r w:rsidR="00B552BA" w:rsidRPr="00BE180E">
        <w:rPr>
          <w:rFonts w:ascii="Arial" w:hAnsi="Arial" w:cs="Arial"/>
          <w:sz w:val="24"/>
          <w:szCs w:val="24"/>
          <w:lang w:eastAsia="bg-BG"/>
        </w:rPr>
        <w:t>и</w:t>
      </w:r>
      <w:r w:rsidR="00734A1D" w:rsidRPr="00BE180E">
        <w:rPr>
          <w:rFonts w:ascii="Arial" w:hAnsi="Arial" w:cs="Arial"/>
          <w:sz w:val="24"/>
          <w:szCs w:val="24"/>
          <w:lang w:eastAsia="bg-BG"/>
        </w:rPr>
        <w:t xml:space="preserve"> за община Хасково</w:t>
      </w:r>
      <w:r w:rsidRPr="00BE180E">
        <w:rPr>
          <w:rFonts w:ascii="Arial" w:hAnsi="Arial" w:cs="Arial"/>
          <w:sz w:val="24"/>
          <w:szCs w:val="24"/>
          <w:lang w:eastAsia="bg-BG"/>
        </w:rPr>
        <w:t xml:space="preserve"> вероятно се намесват фактори от по – висок клас. Тези значителни превишения могат да се отдадат на пренос от съседни общини, местни източници на емисии  със случаен </w:t>
      </w:r>
      <w:r w:rsidR="00B552BA" w:rsidRPr="00BE180E">
        <w:rPr>
          <w:rFonts w:ascii="Arial" w:hAnsi="Arial" w:cs="Arial"/>
          <w:sz w:val="24"/>
          <w:szCs w:val="24"/>
          <w:lang w:eastAsia="bg-BG"/>
        </w:rPr>
        <w:t xml:space="preserve">характер </w:t>
      </w:r>
      <w:r w:rsidRPr="00BE180E">
        <w:rPr>
          <w:rFonts w:ascii="Arial" w:hAnsi="Arial" w:cs="Arial"/>
          <w:sz w:val="24"/>
          <w:szCs w:val="24"/>
          <w:lang w:eastAsia="bg-BG"/>
        </w:rPr>
        <w:t xml:space="preserve">(например </w:t>
      </w:r>
      <w:r w:rsidR="00B552BA" w:rsidRPr="00BE180E">
        <w:rPr>
          <w:rFonts w:ascii="Arial" w:hAnsi="Arial" w:cs="Arial"/>
          <w:sz w:val="24"/>
          <w:szCs w:val="24"/>
          <w:lang w:eastAsia="bg-BG"/>
        </w:rPr>
        <w:t>нерегламентирано изгаряне на отпадъци</w:t>
      </w:r>
      <w:r w:rsidRPr="00BE180E">
        <w:rPr>
          <w:rFonts w:ascii="Arial" w:hAnsi="Arial" w:cs="Arial"/>
          <w:sz w:val="24"/>
          <w:szCs w:val="24"/>
          <w:lang w:eastAsia="bg-BG"/>
        </w:rPr>
        <w:t>)</w:t>
      </w:r>
      <w:r w:rsidR="007B750C" w:rsidRPr="00BE180E">
        <w:rPr>
          <w:rFonts w:ascii="Arial" w:hAnsi="Arial" w:cs="Arial"/>
          <w:sz w:val="24"/>
          <w:szCs w:val="24"/>
          <w:lang w:eastAsia="bg-BG"/>
        </w:rPr>
        <w:t>.</w:t>
      </w:r>
      <w:r w:rsidR="00EA7E8F" w:rsidRPr="00BE180E">
        <w:rPr>
          <w:rFonts w:ascii="Arial" w:hAnsi="Arial" w:cs="Arial"/>
          <w:sz w:val="24"/>
          <w:szCs w:val="24"/>
          <w:lang w:eastAsia="bg-BG"/>
        </w:rPr>
        <w:t xml:space="preserve"> Трябва да се направи анализ на химичния състав на ФПЧ</w:t>
      </w:r>
      <w:r w:rsidR="00EA7E8F" w:rsidRPr="00BE180E">
        <w:rPr>
          <w:rFonts w:ascii="Arial" w:hAnsi="Arial" w:cs="Arial"/>
          <w:sz w:val="24"/>
          <w:szCs w:val="24"/>
          <w:vertAlign w:val="subscript"/>
          <w:lang w:eastAsia="bg-BG"/>
        </w:rPr>
        <w:t>10</w:t>
      </w:r>
      <w:r w:rsidR="00EA7E8F" w:rsidRPr="00BE180E">
        <w:rPr>
          <w:rFonts w:ascii="Arial" w:hAnsi="Arial" w:cs="Arial"/>
          <w:sz w:val="24"/>
          <w:szCs w:val="24"/>
          <w:lang w:eastAsia="bg-BG"/>
        </w:rPr>
        <w:t xml:space="preserve"> и концентрация на левоглюкозан (маркер за изгаряне на биомаса) за да се установи дали превишенията на ПАВ се дължат на отоплението с биомаса</w:t>
      </w:r>
      <w:r w:rsidR="00DD67B2" w:rsidRPr="00BE180E">
        <w:rPr>
          <w:rFonts w:ascii="Arial" w:hAnsi="Arial" w:cs="Arial"/>
          <w:sz w:val="24"/>
          <w:szCs w:val="24"/>
          <w:lang w:eastAsia="bg-BG"/>
        </w:rPr>
        <w:t xml:space="preserve"> или са с друг произход</w:t>
      </w:r>
      <w:r w:rsidR="00EA7E8F" w:rsidRPr="00BE180E">
        <w:rPr>
          <w:rFonts w:ascii="Arial" w:hAnsi="Arial" w:cs="Arial"/>
          <w:sz w:val="24"/>
          <w:szCs w:val="24"/>
          <w:lang w:eastAsia="bg-BG"/>
        </w:rPr>
        <w:t>.</w:t>
      </w:r>
    </w:p>
    <w:p w14:paraId="0A4DE1A3" w14:textId="77777777" w:rsidR="00DA640E" w:rsidRPr="00BE180E" w:rsidRDefault="00DA640E" w:rsidP="00562B2E">
      <w:pPr>
        <w:pStyle w:val="Heading2"/>
        <w:rPr>
          <w:color w:val="auto"/>
          <w:lang w:eastAsia="bg-BG"/>
        </w:rPr>
      </w:pPr>
      <w:bookmarkStart w:id="222" w:name="_Toc48358985"/>
      <w:r w:rsidRPr="00BE180E">
        <w:rPr>
          <w:color w:val="auto"/>
          <w:lang w:eastAsia="bg-BG"/>
        </w:rPr>
        <w:t>Основни изводи</w:t>
      </w:r>
      <w:bookmarkEnd w:id="222"/>
    </w:p>
    <w:p w14:paraId="68D5D020" w14:textId="77777777" w:rsidR="00DA640E" w:rsidRPr="00BE180E" w:rsidRDefault="00DA640E" w:rsidP="005825CD">
      <w:pPr>
        <w:spacing w:line="360" w:lineRule="auto"/>
        <w:jc w:val="both"/>
        <w:rPr>
          <w:rFonts w:ascii="Arial" w:hAnsi="Arial" w:cs="Arial"/>
          <w:sz w:val="24"/>
          <w:szCs w:val="24"/>
          <w:lang w:eastAsia="bg-BG"/>
        </w:rPr>
      </w:pPr>
      <w:r w:rsidRPr="00BE180E">
        <w:rPr>
          <w:rFonts w:ascii="Arial" w:hAnsi="Arial" w:cs="Arial"/>
          <w:sz w:val="24"/>
          <w:szCs w:val="24"/>
          <w:lang w:eastAsia="bg-BG"/>
        </w:rPr>
        <w:t>След извършения анализ дисперсионно моделиране се направиха следните изводи:</w:t>
      </w:r>
    </w:p>
    <w:p w14:paraId="6D9E5861" w14:textId="77777777" w:rsidR="00DA640E" w:rsidRPr="00BE180E" w:rsidRDefault="00DA640E" w:rsidP="00B82CA0">
      <w:pPr>
        <w:pStyle w:val="Heading3"/>
        <w:numPr>
          <w:ilvl w:val="2"/>
          <w:numId w:val="1"/>
        </w:numPr>
      </w:pPr>
      <w:bookmarkStart w:id="223" w:name="_Toc48358986"/>
      <w:r w:rsidRPr="00BE180E">
        <w:rPr>
          <w:lang w:val="bg-BG"/>
        </w:rPr>
        <w:t>Стратегическа цел за намаляване на емисиите от</w:t>
      </w:r>
      <w:r w:rsidRPr="00BE180E">
        <w:t xml:space="preserve"> ФПЧ</w:t>
      </w:r>
      <w:r w:rsidRPr="00BE180E">
        <w:rPr>
          <w:vertAlign w:val="subscript"/>
        </w:rPr>
        <w:t>10</w:t>
      </w:r>
      <w:bookmarkEnd w:id="223"/>
      <w:r w:rsidR="00B82CA0" w:rsidRPr="00BE180E">
        <w:t xml:space="preserve"> </w:t>
      </w:r>
    </w:p>
    <w:p w14:paraId="6EB16BA2" w14:textId="1481EC12" w:rsidR="00B82CA0" w:rsidRPr="00BE180E" w:rsidRDefault="00B82CA0" w:rsidP="00B82CA0">
      <w:pPr>
        <w:spacing w:line="360" w:lineRule="auto"/>
        <w:jc w:val="both"/>
        <w:rPr>
          <w:rFonts w:ascii="Arial" w:hAnsi="Arial" w:cs="Arial"/>
          <w:sz w:val="24"/>
          <w:szCs w:val="24"/>
        </w:rPr>
      </w:pPr>
      <w:r w:rsidRPr="00BE180E">
        <w:rPr>
          <w:rFonts w:ascii="Arial" w:hAnsi="Arial" w:cs="Arial"/>
          <w:sz w:val="24"/>
          <w:szCs w:val="24"/>
        </w:rPr>
        <w:t>Стратегическа цел за намаляване на емисиите от ФПЧ</w:t>
      </w:r>
      <w:r w:rsidRPr="00BE180E">
        <w:rPr>
          <w:rFonts w:ascii="Arial" w:hAnsi="Arial" w:cs="Arial"/>
          <w:sz w:val="24"/>
          <w:szCs w:val="24"/>
          <w:vertAlign w:val="subscript"/>
        </w:rPr>
        <w:t>10</w:t>
      </w:r>
      <w:r w:rsidRPr="00BE180E">
        <w:rPr>
          <w:rFonts w:ascii="Arial" w:hAnsi="Arial" w:cs="Arial"/>
          <w:sz w:val="24"/>
          <w:szCs w:val="24"/>
        </w:rPr>
        <w:t xml:space="preserve"> за достигане на средногодишна концентрация на ФПЧ</w:t>
      </w:r>
      <w:r w:rsidRPr="00BE180E">
        <w:rPr>
          <w:rFonts w:ascii="Arial" w:hAnsi="Arial" w:cs="Arial"/>
          <w:sz w:val="24"/>
          <w:szCs w:val="24"/>
          <w:vertAlign w:val="subscript"/>
        </w:rPr>
        <w:t>10</w:t>
      </w:r>
      <w:r w:rsidRPr="00BE180E">
        <w:rPr>
          <w:rFonts w:ascii="Arial" w:hAnsi="Arial" w:cs="Arial"/>
          <w:sz w:val="24"/>
          <w:szCs w:val="24"/>
        </w:rPr>
        <w:t xml:space="preserve"> – </w:t>
      </w:r>
      <w:r w:rsidR="00E62F39" w:rsidRPr="00BE180E">
        <w:rPr>
          <w:rFonts w:ascii="Arial" w:hAnsi="Arial" w:cs="Arial"/>
          <w:sz w:val="24"/>
          <w:szCs w:val="24"/>
        </w:rPr>
        <w:t>2</w:t>
      </w:r>
      <w:r w:rsidR="005D633F" w:rsidRPr="00BE180E">
        <w:rPr>
          <w:rFonts w:ascii="Arial" w:hAnsi="Arial" w:cs="Arial"/>
          <w:sz w:val="24"/>
          <w:szCs w:val="24"/>
        </w:rPr>
        <w:t>7</w:t>
      </w:r>
      <w:r w:rsidRPr="00BE180E">
        <w:rPr>
          <w:rFonts w:ascii="Arial" w:hAnsi="Arial" w:cs="Arial"/>
          <w:sz w:val="24"/>
          <w:szCs w:val="24"/>
        </w:rPr>
        <w:t xml:space="preserve"> µg/m</w:t>
      </w:r>
      <w:r w:rsidRPr="00BE180E">
        <w:rPr>
          <w:rFonts w:ascii="Arial" w:hAnsi="Arial" w:cs="Arial"/>
          <w:sz w:val="24"/>
          <w:szCs w:val="24"/>
          <w:vertAlign w:val="superscript"/>
        </w:rPr>
        <w:t>3</w:t>
      </w:r>
      <w:r w:rsidRPr="00BE180E">
        <w:rPr>
          <w:rFonts w:ascii="Arial" w:hAnsi="Arial" w:cs="Arial"/>
          <w:sz w:val="24"/>
          <w:szCs w:val="24"/>
        </w:rPr>
        <w:t xml:space="preserve"> и не повече</w:t>
      </w:r>
      <w:r w:rsidR="00E62F39" w:rsidRPr="00BE180E">
        <w:rPr>
          <w:rFonts w:ascii="Arial" w:hAnsi="Arial" w:cs="Arial"/>
          <w:sz w:val="24"/>
          <w:szCs w:val="24"/>
        </w:rPr>
        <w:t xml:space="preserve"> от</w:t>
      </w:r>
      <w:r w:rsidRPr="00BE180E">
        <w:rPr>
          <w:rFonts w:ascii="Arial" w:hAnsi="Arial" w:cs="Arial"/>
          <w:sz w:val="24"/>
          <w:szCs w:val="24"/>
        </w:rPr>
        <w:t xml:space="preserve"> </w:t>
      </w:r>
      <w:r w:rsidR="00E62F39" w:rsidRPr="00BE180E">
        <w:rPr>
          <w:rFonts w:ascii="Arial" w:hAnsi="Arial" w:cs="Arial"/>
          <w:sz w:val="24"/>
          <w:szCs w:val="24"/>
        </w:rPr>
        <w:t>35</w:t>
      </w:r>
      <w:r w:rsidRPr="00BE180E">
        <w:rPr>
          <w:rFonts w:ascii="Arial" w:hAnsi="Arial" w:cs="Arial"/>
          <w:sz w:val="24"/>
          <w:szCs w:val="24"/>
        </w:rPr>
        <w:t xml:space="preserve"> дни в годината със средноденонощни концентрации над 50 µg/m3 . </w:t>
      </w:r>
    </w:p>
    <w:p w14:paraId="7D2655E8" w14:textId="77777777" w:rsidR="00FB7519" w:rsidRPr="00BE180E" w:rsidRDefault="00B82CA0" w:rsidP="00B82CA0">
      <w:pPr>
        <w:spacing w:line="360" w:lineRule="auto"/>
        <w:jc w:val="both"/>
        <w:rPr>
          <w:rFonts w:ascii="Arial" w:hAnsi="Arial" w:cs="Arial"/>
          <w:sz w:val="24"/>
          <w:szCs w:val="24"/>
        </w:rPr>
      </w:pPr>
      <w:r w:rsidRPr="00BE180E">
        <w:rPr>
          <w:rFonts w:ascii="Arial" w:hAnsi="Arial" w:cs="Arial"/>
          <w:sz w:val="24"/>
          <w:szCs w:val="24"/>
        </w:rPr>
        <w:t>Целта е обоснована от формула, изведена от  фирмата Lohmeyer Consulting Engineers, разработила продукта SELMA</w:t>
      </w:r>
      <w:r w:rsidRPr="00BE180E">
        <w:rPr>
          <w:rFonts w:ascii="Arial" w:hAnsi="Arial" w:cs="Arial"/>
          <w:sz w:val="24"/>
          <w:szCs w:val="24"/>
          <w:vertAlign w:val="superscript"/>
        </w:rPr>
        <w:t>GIS</w:t>
      </w:r>
      <w:r w:rsidRPr="00BE180E">
        <w:rPr>
          <w:rFonts w:ascii="Arial" w:hAnsi="Arial" w:cs="Arial"/>
          <w:sz w:val="24"/>
          <w:szCs w:val="24"/>
        </w:rPr>
        <w:t xml:space="preserve">, като за всяка рецепторна точка се прилагат емпирично установени корелации между средногодишните и перцентилите на краткосрочните стойности. </w:t>
      </w:r>
    </w:p>
    <w:p w14:paraId="277B235C" w14:textId="6BCEBB63" w:rsidR="00B82CA0" w:rsidRPr="00BE180E" w:rsidRDefault="00FB7519" w:rsidP="00B82CA0">
      <w:pPr>
        <w:spacing w:line="360" w:lineRule="auto"/>
        <w:jc w:val="both"/>
        <w:rPr>
          <w:rFonts w:ascii="Arial" w:hAnsi="Arial" w:cs="Arial"/>
          <w:sz w:val="24"/>
          <w:szCs w:val="24"/>
        </w:rPr>
      </w:pPr>
      <w:r w:rsidRPr="00CA1B5D">
        <w:rPr>
          <w:rFonts w:ascii="Arial" w:hAnsi="Arial" w:cs="Arial"/>
          <w:sz w:val="24"/>
          <w:szCs w:val="24"/>
        </w:rPr>
        <w:t xml:space="preserve">Съгласно </w:t>
      </w:r>
      <w:r w:rsidR="00CA1B5D" w:rsidRPr="00CA1B5D">
        <w:rPr>
          <w:rFonts w:ascii="Arial" w:hAnsi="Arial" w:cs="Arial"/>
          <w:sz w:val="24"/>
          <w:szCs w:val="24"/>
        </w:rPr>
        <w:t>Директива 2008/5</w:t>
      </w:r>
      <w:r w:rsidR="006D593B" w:rsidRPr="00CA1B5D">
        <w:rPr>
          <w:rFonts w:ascii="Arial" w:hAnsi="Arial" w:cs="Arial"/>
          <w:sz w:val="24"/>
          <w:szCs w:val="24"/>
        </w:rPr>
        <w:t>0/EC</w:t>
      </w:r>
      <w:r w:rsidRPr="00CA1B5D">
        <w:rPr>
          <w:rFonts w:ascii="Arial" w:hAnsi="Arial" w:cs="Arial"/>
          <w:sz w:val="24"/>
          <w:szCs w:val="24"/>
        </w:rPr>
        <w:t xml:space="preserve"> 24-часовата норма </w:t>
      </w:r>
      <w:r w:rsidR="00BA4833" w:rsidRPr="00CA1B5D">
        <w:rPr>
          <w:rFonts w:ascii="Arial" w:hAnsi="Arial" w:cs="Arial"/>
          <w:sz w:val="24"/>
          <w:szCs w:val="24"/>
        </w:rPr>
        <w:t>от 50 µg/m³ не бива да бъде пре</w:t>
      </w:r>
      <w:r w:rsidRPr="00CA1B5D">
        <w:rPr>
          <w:rFonts w:ascii="Arial" w:hAnsi="Arial" w:cs="Arial"/>
          <w:sz w:val="24"/>
          <w:szCs w:val="24"/>
        </w:rPr>
        <w:t>вишавана повече от 35 пъти на календарна година. Това отговаря на 90.4-тия перцентил (1-35/365). Анализът на данните от измервания в България показа, че съответните краткосрочни стойности (90.4-типерцентили)</w:t>
      </w:r>
      <w:r w:rsidR="006D593B" w:rsidRPr="00CA1B5D">
        <w:rPr>
          <w:rFonts w:ascii="Arial" w:hAnsi="Arial" w:cs="Arial"/>
          <w:sz w:val="24"/>
          <w:szCs w:val="24"/>
        </w:rPr>
        <w:t xml:space="preserve"> </w:t>
      </w:r>
      <w:r w:rsidRPr="00CA1B5D">
        <w:rPr>
          <w:rFonts w:ascii="Arial" w:hAnsi="Arial" w:cs="Arial"/>
          <w:sz w:val="24"/>
          <w:szCs w:val="24"/>
        </w:rPr>
        <w:t>за</w:t>
      </w:r>
      <w:r w:rsidR="006D593B" w:rsidRPr="00CA1B5D">
        <w:rPr>
          <w:rFonts w:ascii="Arial" w:hAnsi="Arial" w:cs="Arial"/>
          <w:sz w:val="24"/>
          <w:szCs w:val="24"/>
        </w:rPr>
        <w:t xml:space="preserve"> </w:t>
      </w:r>
      <w:r w:rsidRPr="00CA1B5D">
        <w:rPr>
          <w:rFonts w:ascii="Arial" w:hAnsi="Arial" w:cs="Arial"/>
          <w:sz w:val="24"/>
          <w:szCs w:val="24"/>
        </w:rPr>
        <w:t>същите средногодишни стойности са аналогични с тези в западно-европейските държави.</w:t>
      </w:r>
      <w:r w:rsidRPr="00BE180E">
        <w:rPr>
          <w:rFonts w:ascii="Arial" w:hAnsi="Arial" w:cs="Arial"/>
          <w:sz w:val="24"/>
          <w:szCs w:val="24"/>
        </w:rPr>
        <w:t xml:space="preserve"> </w:t>
      </w:r>
    </w:p>
    <w:p w14:paraId="3A083D7D" w14:textId="669EDFC8" w:rsidR="00B82CA0" w:rsidRPr="00BE180E" w:rsidRDefault="00B82CA0" w:rsidP="00B82CA0">
      <w:pPr>
        <w:spacing w:line="360" w:lineRule="auto"/>
        <w:jc w:val="both"/>
        <w:rPr>
          <w:rFonts w:ascii="Arial" w:hAnsi="Arial" w:cs="Arial"/>
          <w:sz w:val="24"/>
          <w:szCs w:val="24"/>
        </w:rPr>
      </w:pPr>
      <w:r w:rsidRPr="00BE180E">
        <w:rPr>
          <w:rFonts w:ascii="Arial" w:hAnsi="Arial" w:cs="Arial"/>
          <w:sz w:val="24"/>
          <w:szCs w:val="24"/>
        </w:rPr>
        <w:lastRenderedPageBreak/>
        <w:t>Брой на 24-часовите стойности &gt; 50 µg/m³ = 5.4 x ФПЧ</w:t>
      </w:r>
      <w:r w:rsidRPr="00BE180E">
        <w:rPr>
          <w:rFonts w:ascii="Arial" w:hAnsi="Arial" w:cs="Arial"/>
          <w:sz w:val="24"/>
          <w:szCs w:val="24"/>
          <w:vertAlign w:val="subscript"/>
        </w:rPr>
        <w:t>10</w:t>
      </w:r>
      <w:r w:rsidRPr="00BE180E">
        <w:rPr>
          <w:rFonts w:ascii="Arial" w:hAnsi="Arial" w:cs="Arial"/>
          <w:sz w:val="24"/>
          <w:szCs w:val="24"/>
        </w:rPr>
        <w:t xml:space="preserve">(Средногодишна) - 110 , за средногодишна стойност </w:t>
      </w:r>
      <w:r w:rsidR="00E62F39" w:rsidRPr="00BE180E">
        <w:rPr>
          <w:rFonts w:ascii="Arial" w:hAnsi="Arial" w:cs="Arial"/>
          <w:sz w:val="24"/>
          <w:szCs w:val="24"/>
        </w:rPr>
        <w:t>&lt;</w:t>
      </w:r>
      <w:r w:rsidRPr="00BE180E">
        <w:rPr>
          <w:rFonts w:ascii="Arial" w:hAnsi="Arial" w:cs="Arial"/>
          <w:sz w:val="24"/>
          <w:szCs w:val="24"/>
        </w:rPr>
        <w:t> 2</w:t>
      </w:r>
      <w:r w:rsidR="005D633F" w:rsidRPr="00BE180E">
        <w:rPr>
          <w:rFonts w:ascii="Arial" w:hAnsi="Arial" w:cs="Arial"/>
          <w:sz w:val="24"/>
          <w:szCs w:val="24"/>
        </w:rPr>
        <w:t>7</w:t>
      </w:r>
      <w:r w:rsidRPr="00BE180E">
        <w:rPr>
          <w:rFonts w:ascii="Arial" w:hAnsi="Arial" w:cs="Arial"/>
          <w:sz w:val="24"/>
          <w:szCs w:val="24"/>
        </w:rPr>
        <w:t> µg/m³.</w:t>
      </w:r>
    </w:p>
    <w:p w14:paraId="692BBFAC" w14:textId="77777777" w:rsidR="00B82CA0" w:rsidRPr="00BE180E" w:rsidRDefault="00B82CA0" w:rsidP="00B82CA0">
      <w:pPr>
        <w:jc w:val="both"/>
        <w:rPr>
          <w:rFonts w:ascii="Arial" w:hAnsi="Arial" w:cs="Arial"/>
          <w:sz w:val="24"/>
          <w:szCs w:val="24"/>
        </w:rPr>
      </w:pPr>
    </w:p>
    <w:p w14:paraId="4E650C77" w14:textId="77777777" w:rsidR="00B82CA0" w:rsidRPr="00BE180E" w:rsidRDefault="00B82CA0" w:rsidP="00B82CA0">
      <w:pPr>
        <w:pStyle w:val="Bild"/>
        <w:rPr>
          <w:lang w:val="bg-BG"/>
        </w:rPr>
      </w:pPr>
      <w:r w:rsidRPr="00BE180E">
        <w:rPr>
          <w:lang w:val="bg-BG" w:eastAsia="bg-BG"/>
        </w:rPr>
        <w:drawing>
          <wp:inline distT="0" distB="0" distL="0" distR="0" wp14:anchorId="77A7EE35" wp14:editId="26F05406">
            <wp:extent cx="4572000" cy="27432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59C090D" w14:textId="7D9DD924" w:rsidR="00B82CA0" w:rsidRPr="00BE180E" w:rsidRDefault="00B82CA0" w:rsidP="00B82CA0">
      <w:pPr>
        <w:pStyle w:val="Caption"/>
        <w:rPr>
          <w:szCs w:val="24"/>
          <w:lang w:val="bg-BG"/>
        </w:rPr>
      </w:pPr>
      <w:bookmarkStart w:id="224" w:name="_Toc35816707"/>
      <w:bookmarkStart w:id="225" w:name="_Toc35961998"/>
      <w:bookmarkStart w:id="226" w:name="_Toc37066836"/>
      <w:bookmarkStart w:id="227" w:name="_Toc48359073"/>
      <w:r w:rsidRPr="00BE180E">
        <w:rPr>
          <w:szCs w:val="24"/>
          <w:lang w:val="bg-BG"/>
        </w:rPr>
        <w:t xml:space="preserve">Фигура </w:t>
      </w:r>
      <w:r w:rsidRPr="00BE180E">
        <w:rPr>
          <w:szCs w:val="24"/>
          <w:lang w:val="bg-BG"/>
        </w:rPr>
        <w:fldChar w:fldCharType="begin"/>
      </w:r>
      <w:r w:rsidRPr="00BE180E">
        <w:rPr>
          <w:szCs w:val="24"/>
          <w:lang w:val="bg-BG"/>
        </w:rPr>
        <w:instrText xml:space="preserve"> SEQ Фигура \* ARABIC </w:instrText>
      </w:r>
      <w:r w:rsidRPr="00BE180E">
        <w:rPr>
          <w:szCs w:val="24"/>
          <w:lang w:val="bg-BG"/>
        </w:rPr>
        <w:fldChar w:fldCharType="separate"/>
      </w:r>
      <w:r w:rsidR="00E63427">
        <w:rPr>
          <w:noProof/>
          <w:szCs w:val="24"/>
          <w:lang w:val="bg-BG"/>
        </w:rPr>
        <w:t>50</w:t>
      </w:r>
      <w:r w:rsidRPr="00BE180E">
        <w:rPr>
          <w:noProof/>
          <w:szCs w:val="24"/>
          <w:lang w:val="bg-BG"/>
        </w:rPr>
        <w:fldChar w:fldCharType="end"/>
      </w:r>
      <w:r w:rsidRPr="00BE180E">
        <w:rPr>
          <w:szCs w:val="24"/>
          <w:lang w:val="bg-BG"/>
        </w:rPr>
        <w:t>: Корелация между дните с превишенията на  нормата и средногодишната концентрация</w:t>
      </w:r>
      <w:bookmarkEnd w:id="224"/>
      <w:bookmarkEnd w:id="225"/>
      <w:bookmarkEnd w:id="226"/>
      <w:bookmarkEnd w:id="227"/>
    </w:p>
    <w:p w14:paraId="1E13E6B5" w14:textId="77777777" w:rsidR="00B82CA0" w:rsidRPr="00BE180E" w:rsidRDefault="00B82CA0" w:rsidP="00B82CA0">
      <w:pPr>
        <w:jc w:val="both"/>
        <w:rPr>
          <w:rFonts w:ascii="Arial" w:hAnsi="Arial" w:cs="Arial"/>
          <w:sz w:val="24"/>
          <w:szCs w:val="24"/>
        </w:rPr>
      </w:pPr>
    </w:p>
    <w:p w14:paraId="7C865CF5" w14:textId="55741ED6" w:rsidR="00B82CA0" w:rsidRPr="00BE180E" w:rsidRDefault="00B82CA0" w:rsidP="00B82CA0">
      <w:pPr>
        <w:spacing w:line="360" w:lineRule="auto"/>
        <w:jc w:val="both"/>
        <w:rPr>
          <w:rFonts w:ascii="Arial" w:hAnsi="Arial" w:cs="Arial"/>
          <w:sz w:val="24"/>
          <w:szCs w:val="24"/>
        </w:rPr>
      </w:pPr>
      <w:r w:rsidRPr="00BE180E">
        <w:rPr>
          <w:rFonts w:ascii="Arial" w:hAnsi="Arial" w:cs="Arial"/>
          <w:sz w:val="24"/>
          <w:szCs w:val="24"/>
        </w:rPr>
        <w:t xml:space="preserve">Следователно при </w:t>
      </w:r>
      <w:r w:rsidR="00B40094" w:rsidRPr="00BE180E">
        <w:rPr>
          <w:rFonts w:ascii="Arial" w:hAnsi="Arial" w:cs="Arial"/>
          <w:sz w:val="24"/>
          <w:szCs w:val="24"/>
        </w:rPr>
        <w:t xml:space="preserve">средногодишна концентрация от </w:t>
      </w:r>
      <w:r w:rsidR="00E62F39" w:rsidRPr="00BE180E">
        <w:rPr>
          <w:rFonts w:ascii="Arial" w:hAnsi="Arial" w:cs="Arial"/>
          <w:sz w:val="24"/>
          <w:szCs w:val="24"/>
        </w:rPr>
        <w:t>35</w:t>
      </w:r>
      <w:r w:rsidRPr="00BE180E">
        <w:rPr>
          <w:rFonts w:ascii="Arial" w:hAnsi="Arial" w:cs="Arial"/>
          <w:sz w:val="24"/>
          <w:szCs w:val="24"/>
        </w:rPr>
        <w:t xml:space="preserve"> µg/m</w:t>
      </w:r>
      <w:r w:rsidRPr="00BE180E">
        <w:rPr>
          <w:rFonts w:ascii="Arial" w:hAnsi="Arial" w:cs="Arial"/>
          <w:sz w:val="24"/>
          <w:szCs w:val="24"/>
          <w:vertAlign w:val="superscript"/>
        </w:rPr>
        <w:t>3</w:t>
      </w:r>
      <w:r w:rsidRPr="00BE180E">
        <w:rPr>
          <w:rFonts w:ascii="Arial" w:hAnsi="Arial" w:cs="Arial"/>
          <w:sz w:val="24"/>
          <w:szCs w:val="24"/>
        </w:rPr>
        <w:t xml:space="preserve"> </w:t>
      </w:r>
      <w:r w:rsidR="00E62F39" w:rsidRPr="00BE180E">
        <w:rPr>
          <w:rFonts w:ascii="Arial" w:hAnsi="Arial" w:cs="Arial"/>
          <w:sz w:val="24"/>
          <w:szCs w:val="24"/>
        </w:rPr>
        <w:t>(за 2018г)</w:t>
      </w:r>
      <w:r w:rsidRPr="00BE180E">
        <w:rPr>
          <w:rFonts w:ascii="Arial" w:hAnsi="Arial" w:cs="Arial"/>
          <w:sz w:val="24"/>
          <w:szCs w:val="24"/>
        </w:rPr>
        <w:t xml:space="preserve"> броят на дните с превиш</w:t>
      </w:r>
      <w:r w:rsidR="00B40094" w:rsidRPr="00BE180E">
        <w:rPr>
          <w:rFonts w:ascii="Arial" w:hAnsi="Arial" w:cs="Arial"/>
          <w:sz w:val="24"/>
          <w:szCs w:val="24"/>
        </w:rPr>
        <w:t>ения не може да е по-малко от 60</w:t>
      </w:r>
      <w:r w:rsidRPr="00BE180E">
        <w:rPr>
          <w:rFonts w:ascii="Arial" w:hAnsi="Arial" w:cs="Arial"/>
          <w:sz w:val="24"/>
          <w:szCs w:val="24"/>
        </w:rPr>
        <w:t xml:space="preserve"> дни или ако трябва двете норми едновременно да са изпълнени средногодишната концентрация трябва да е около </w:t>
      </w:r>
      <w:r w:rsidR="00E62F39" w:rsidRPr="00BE180E">
        <w:rPr>
          <w:rFonts w:ascii="Arial" w:hAnsi="Arial" w:cs="Arial"/>
          <w:sz w:val="24"/>
          <w:szCs w:val="24"/>
        </w:rPr>
        <w:t>2</w:t>
      </w:r>
      <w:r w:rsidR="005D633F" w:rsidRPr="00BE180E">
        <w:rPr>
          <w:rFonts w:ascii="Arial" w:hAnsi="Arial" w:cs="Arial"/>
          <w:sz w:val="24"/>
          <w:szCs w:val="24"/>
        </w:rPr>
        <w:t>7</w:t>
      </w:r>
      <w:r w:rsidRPr="00BE180E">
        <w:rPr>
          <w:rFonts w:ascii="Arial" w:hAnsi="Arial" w:cs="Arial"/>
          <w:sz w:val="24"/>
          <w:szCs w:val="24"/>
        </w:rPr>
        <w:t xml:space="preserve"> µg/m³ , което е трудно постижимо при фон от 8,</w:t>
      </w:r>
      <w:r w:rsidR="007D5874">
        <w:rPr>
          <w:rFonts w:ascii="Arial" w:hAnsi="Arial" w:cs="Arial"/>
          <w:sz w:val="24"/>
          <w:szCs w:val="24"/>
          <w:lang w:val="en-US"/>
        </w:rPr>
        <w:t>68</w:t>
      </w:r>
      <w:r w:rsidRPr="00BE180E">
        <w:rPr>
          <w:rFonts w:ascii="Arial" w:hAnsi="Arial" w:cs="Arial"/>
          <w:sz w:val="24"/>
          <w:szCs w:val="24"/>
        </w:rPr>
        <w:t xml:space="preserve"> µg/m</w:t>
      </w:r>
      <w:r w:rsidRPr="00BE180E">
        <w:rPr>
          <w:rFonts w:ascii="Arial" w:hAnsi="Arial" w:cs="Arial"/>
          <w:sz w:val="24"/>
          <w:szCs w:val="24"/>
          <w:vertAlign w:val="superscript"/>
        </w:rPr>
        <w:t>3</w:t>
      </w:r>
      <w:r w:rsidRPr="00BE180E">
        <w:rPr>
          <w:rFonts w:ascii="Arial" w:hAnsi="Arial" w:cs="Arial"/>
          <w:sz w:val="24"/>
          <w:szCs w:val="24"/>
        </w:rPr>
        <w:t xml:space="preserve">. </w:t>
      </w:r>
    </w:p>
    <w:p w14:paraId="49A90D7A" w14:textId="77777777" w:rsidR="00B82CA0" w:rsidRPr="00BE180E" w:rsidRDefault="00B82CA0" w:rsidP="00B82CA0">
      <w:pPr>
        <w:pStyle w:val="Heading3"/>
        <w:numPr>
          <w:ilvl w:val="2"/>
          <w:numId w:val="1"/>
        </w:numPr>
      </w:pPr>
      <w:bookmarkStart w:id="228" w:name="_Toc48358987"/>
      <w:r w:rsidRPr="00BE180E">
        <w:t xml:space="preserve">Стратегическа цел за </w:t>
      </w:r>
      <w:r w:rsidRPr="00BE180E">
        <w:rPr>
          <w:lang w:val="bg-BG"/>
        </w:rPr>
        <w:t>намаляване на емисиите от ПАВ</w:t>
      </w:r>
      <w:bookmarkEnd w:id="228"/>
    </w:p>
    <w:p w14:paraId="7576DF81" w14:textId="4D063980" w:rsidR="00B82CA0" w:rsidRPr="00BE180E" w:rsidRDefault="00B82CA0" w:rsidP="00B82CA0">
      <w:pPr>
        <w:spacing w:line="360" w:lineRule="auto"/>
        <w:jc w:val="both"/>
        <w:rPr>
          <w:rFonts w:ascii="Arial" w:hAnsi="Arial" w:cs="Arial"/>
          <w:sz w:val="24"/>
          <w:szCs w:val="24"/>
        </w:rPr>
      </w:pPr>
      <w:r w:rsidRPr="00BE180E">
        <w:rPr>
          <w:rFonts w:ascii="Arial" w:hAnsi="Arial" w:cs="Arial"/>
          <w:sz w:val="24"/>
          <w:szCs w:val="24"/>
        </w:rPr>
        <w:t xml:space="preserve">Стратегическа цел е намаляване на емисиите от ПАВ </w:t>
      </w:r>
      <w:r w:rsidR="00575F4A" w:rsidRPr="00BE180E">
        <w:rPr>
          <w:rFonts w:ascii="Arial" w:hAnsi="Arial" w:cs="Arial"/>
          <w:sz w:val="24"/>
          <w:szCs w:val="24"/>
          <w:lang w:val="en-US"/>
        </w:rPr>
        <w:t>e</w:t>
      </w:r>
      <w:r w:rsidR="00575F4A" w:rsidRPr="00BE180E">
        <w:rPr>
          <w:rFonts w:ascii="Arial" w:hAnsi="Arial" w:cs="Arial"/>
          <w:sz w:val="24"/>
          <w:szCs w:val="24"/>
        </w:rPr>
        <w:t xml:space="preserve"> 0,</w:t>
      </w:r>
      <w:r w:rsidR="00575F4A" w:rsidRPr="00BE180E">
        <w:rPr>
          <w:rFonts w:ascii="Arial" w:hAnsi="Arial" w:cs="Arial"/>
          <w:sz w:val="24"/>
          <w:szCs w:val="24"/>
          <w:lang w:val="en-US"/>
        </w:rPr>
        <w:t>8</w:t>
      </w:r>
      <w:r w:rsidRPr="00BE180E">
        <w:rPr>
          <w:rFonts w:ascii="Arial" w:hAnsi="Arial" w:cs="Arial"/>
          <w:sz w:val="24"/>
          <w:szCs w:val="24"/>
        </w:rPr>
        <w:t xml:space="preserve"> </w:t>
      </w:r>
      <w:r w:rsidRPr="00BE180E">
        <w:rPr>
          <w:rFonts w:ascii="Arial" w:hAnsi="Arial" w:cs="Arial"/>
          <w:sz w:val="24"/>
          <w:szCs w:val="24"/>
          <w:lang w:val="en-US"/>
        </w:rPr>
        <w:t>n</w:t>
      </w:r>
      <w:r w:rsidRPr="00BE180E">
        <w:rPr>
          <w:rFonts w:ascii="Arial" w:hAnsi="Arial" w:cs="Arial"/>
          <w:sz w:val="24"/>
          <w:szCs w:val="24"/>
        </w:rPr>
        <w:t>g/m</w:t>
      </w:r>
      <w:r w:rsidRPr="00BE180E">
        <w:rPr>
          <w:rFonts w:ascii="Arial" w:hAnsi="Arial" w:cs="Arial"/>
          <w:sz w:val="24"/>
          <w:szCs w:val="24"/>
          <w:vertAlign w:val="superscript"/>
        </w:rPr>
        <w:t>3</w:t>
      </w:r>
      <w:r w:rsidRPr="00BE180E">
        <w:rPr>
          <w:rFonts w:ascii="Arial" w:hAnsi="Arial" w:cs="Arial"/>
          <w:sz w:val="24"/>
          <w:szCs w:val="24"/>
        </w:rPr>
        <w:t xml:space="preserve"> за достигане на средногодишна концентрация от 1 ng/m3.</w:t>
      </w:r>
    </w:p>
    <w:p w14:paraId="6C693E10" w14:textId="77777777" w:rsidR="00AF3420" w:rsidRPr="00BE180E" w:rsidRDefault="00AF3420" w:rsidP="00B82CA0">
      <w:pPr>
        <w:spacing w:line="360" w:lineRule="auto"/>
        <w:jc w:val="both"/>
        <w:rPr>
          <w:rFonts w:ascii="Arial" w:hAnsi="Arial" w:cs="Arial"/>
          <w:sz w:val="24"/>
          <w:szCs w:val="24"/>
        </w:rPr>
      </w:pPr>
      <w:r w:rsidRPr="00BE180E">
        <w:rPr>
          <w:rFonts w:ascii="Arial" w:hAnsi="Arial" w:cs="Arial"/>
          <w:sz w:val="24"/>
          <w:szCs w:val="24"/>
        </w:rPr>
        <w:lastRenderedPageBreak/>
        <w:t>За постигане на стратегическите цели за намаляване нивата на ФПЧ</w:t>
      </w:r>
      <w:r w:rsidRPr="00BE180E">
        <w:rPr>
          <w:rFonts w:ascii="Arial" w:hAnsi="Arial" w:cs="Arial"/>
          <w:sz w:val="24"/>
          <w:szCs w:val="24"/>
          <w:vertAlign w:val="subscript"/>
        </w:rPr>
        <w:t>10</w:t>
      </w:r>
      <w:r w:rsidRPr="00BE180E">
        <w:rPr>
          <w:rFonts w:ascii="Arial" w:hAnsi="Arial" w:cs="Arial"/>
          <w:sz w:val="24"/>
          <w:szCs w:val="24"/>
        </w:rPr>
        <w:t xml:space="preserve"> и ПАВ следва да се приложат редица мерки. Мерките са класифицирани според срока за изпълнение като краткосрочни, средносрочни и дългосрочни и проритизирани според очакваното въздействие за намаление на емисиита.</w:t>
      </w:r>
    </w:p>
    <w:p w14:paraId="1C7EE2BA" w14:textId="13FA3ADB" w:rsidR="00AF3420" w:rsidRPr="00BE180E" w:rsidRDefault="00D65C03" w:rsidP="00B82CA0">
      <w:pPr>
        <w:spacing w:line="360" w:lineRule="auto"/>
        <w:jc w:val="both"/>
        <w:rPr>
          <w:rFonts w:ascii="Arial" w:hAnsi="Arial" w:cs="Arial"/>
          <w:sz w:val="24"/>
          <w:szCs w:val="24"/>
        </w:rPr>
      </w:pPr>
      <w:r w:rsidRPr="00BE180E">
        <w:rPr>
          <w:rFonts w:ascii="Arial" w:hAnsi="Arial" w:cs="Arial"/>
          <w:sz w:val="24"/>
          <w:szCs w:val="24"/>
        </w:rPr>
        <w:t>С цел визуализация на ефекта от прилагане на мерките за подобряване качеството на въздуха беше извършено дисперсионно моделиране з</w:t>
      </w:r>
      <w:r w:rsidR="00D74A1A" w:rsidRPr="00BE180E">
        <w:rPr>
          <w:rFonts w:ascii="Arial" w:hAnsi="Arial" w:cs="Arial"/>
          <w:sz w:val="24"/>
          <w:szCs w:val="24"/>
        </w:rPr>
        <w:t>а 2023г и 202</w:t>
      </w:r>
      <w:r w:rsidR="00CA1B5D">
        <w:rPr>
          <w:rFonts w:ascii="Arial" w:hAnsi="Arial" w:cs="Arial"/>
          <w:sz w:val="24"/>
          <w:szCs w:val="24"/>
        </w:rPr>
        <w:t>4</w:t>
      </w:r>
      <w:r w:rsidR="00D74A1A" w:rsidRPr="00BE180E">
        <w:rPr>
          <w:rFonts w:ascii="Arial" w:hAnsi="Arial" w:cs="Arial"/>
          <w:sz w:val="24"/>
          <w:szCs w:val="24"/>
        </w:rPr>
        <w:t xml:space="preserve">г. </w:t>
      </w:r>
    </w:p>
    <w:p w14:paraId="6DBB4505" w14:textId="089B958F" w:rsidR="00D74A1A" w:rsidRPr="00BE180E" w:rsidRDefault="00D74A1A" w:rsidP="00D74A1A">
      <w:pPr>
        <w:spacing w:line="360" w:lineRule="auto"/>
        <w:jc w:val="both"/>
        <w:rPr>
          <w:rFonts w:ascii="Arial" w:hAnsi="Arial" w:cs="Arial"/>
          <w:sz w:val="24"/>
          <w:szCs w:val="24"/>
        </w:rPr>
      </w:pPr>
      <w:r w:rsidRPr="00BE180E">
        <w:rPr>
          <w:rFonts w:ascii="Arial" w:hAnsi="Arial" w:cs="Arial"/>
          <w:sz w:val="24"/>
          <w:szCs w:val="24"/>
        </w:rPr>
        <w:t>В прогнозното моделиране на замърсяването се взеха под внимание следните фактори:</w:t>
      </w:r>
    </w:p>
    <w:p w14:paraId="4453D0B8" w14:textId="62422BCF" w:rsidR="00D74A1A" w:rsidRPr="00BE180E" w:rsidRDefault="00D74A1A" w:rsidP="00D74A1A">
      <w:pPr>
        <w:pStyle w:val="ListParagraph"/>
        <w:numPr>
          <w:ilvl w:val="1"/>
          <w:numId w:val="15"/>
        </w:numPr>
        <w:spacing w:line="360" w:lineRule="auto"/>
        <w:jc w:val="both"/>
        <w:rPr>
          <w:rFonts w:ascii="Arial" w:hAnsi="Arial" w:cs="Arial"/>
          <w:sz w:val="24"/>
          <w:szCs w:val="24"/>
        </w:rPr>
      </w:pPr>
      <w:r w:rsidRPr="00BE180E">
        <w:rPr>
          <w:rFonts w:ascii="Arial" w:hAnsi="Arial" w:cs="Arial"/>
          <w:sz w:val="24"/>
          <w:szCs w:val="24"/>
        </w:rPr>
        <w:t>изпълнение на мерките, предложени в настоящия доклад,</w:t>
      </w:r>
    </w:p>
    <w:p w14:paraId="5E7AFF14" w14:textId="18A2ED17" w:rsidR="00D74A1A" w:rsidRPr="00BE180E" w:rsidRDefault="00D74A1A" w:rsidP="00D74A1A">
      <w:pPr>
        <w:pStyle w:val="ListParagraph"/>
        <w:numPr>
          <w:ilvl w:val="1"/>
          <w:numId w:val="15"/>
        </w:numPr>
        <w:spacing w:line="360" w:lineRule="auto"/>
        <w:jc w:val="both"/>
        <w:rPr>
          <w:rFonts w:ascii="Arial" w:hAnsi="Arial" w:cs="Arial"/>
          <w:sz w:val="24"/>
          <w:szCs w:val="24"/>
        </w:rPr>
      </w:pPr>
      <w:r w:rsidRPr="00BE180E">
        <w:rPr>
          <w:rFonts w:ascii="Arial" w:hAnsi="Arial" w:cs="Arial"/>
          <w:sz w:val="24"/>
          <w:szCs w:val="24"/>
        </w:rPr>
        <w:t>прилагане на мерки за енергийна ефективност в жилищните сгради (топлоизолация на фасадите и покривите; смяна на дограмата) в резултат на които се намалява необходимата енергия за отопление следователно крайното енергийно потребление</w:t>
      </w:r>
    </w:p>
    <w:p w14:paraId="2F98931C" w14:textId="6EEDB0FC" w:rsidR="00D74A1A" w:rsidRPr="00BE180E" w:rsidRDefault="00D74A1A" w:rsidP="00D74A1A">
      <w:pPr>
        <w:pStyle w:val="ListParagraph"/>
        <w:numPr>
          <w:ilvl w:val="1"/>
          <w:numId w:val="15"/>
        </w:numPr>
        <w:spacing w:line="360" w:lineRule="auto"/>
        <w:jc w:val="both"/>
        <w:rPr>
          <w:rFonts w:ascii="Arial" w:hAnsi="Arial" w:cs="Arial"/>
          <w:sz w:val="24"/>
          <w:szCs w:val="24"/>
        </w:rPr>
      </w:pPr>
      <w:r w:rsidRPr="00BE180E">
        <w:rPr>
          <w:rFonts w:ascii="Arial" w:hAnsi="Arial" w:cs="Arial"/>
          <w:sz w:val="24"/>
          <w:szCs w:val="24"/>
        </w:rPr>
        <w:t>използване на сухи дърва за огрев (влажност под 20%) за отопление от домакинствата</w:t>
      </w:r>
    </w:p>
    <w:p w14:paraId="0B5061C8" w14:textId="3B5722FB" w:rsidR="00D74A1A" w:rsidRPr="00BE180E" w:rsidRDefault="00D74A1A" w:rsidP="00D74A1A">
      <w:pPr>
        <w:pStyle w:val="ListParagraph"/>
        <w:numPr>
          <w:ilvl w:val="1"/>
          <w:numId w:val="15"/>
        </w:numPr>
        <w:spacing w:line="360" w:lineRule="auto"/>
        <w:jc w:val="both"/>
        <w:rPr>
          <w:rFonts w:ascii="Arial" w:hAnsi="Arial" w:cs="Arial"/>
          <w:sz w:val="24"/>
          <w:szCs w:val="24"/>
        </w:rPr>
      </w:pPr>
      <w:r w:rsidRPr="00BE180E">
        <w:rPr>
          <w:rFonts w:ascii="Arial" w:hAnsi="Arial" w:cs="Arial"/>
          <w:sz w:val="24"/>
          <w:szCs w:val="24"/>
        </w:rPr>
        <w:t xml:space="preserve">използване на въглища в калоричност по-голяма от </w:t>
      </w:r>
      <w:r w:rsidR="008C315A" w:rsidRPr="00BE180E">
        <w:rPr>
          <w:rFonts w:ascii="Arial" w:hAnsi="Arial" w:cs="Arial"/>
          <w:sz w:val="24"/>
          <w:szCs w:val="24"/>
        </w:rPr>
        <w:t>4</w:t>
      </w:r>
      <w:r w:rsidRPr="00BE180E">
        <w:rPr>
          <w:rFonts w:ascii="Arial" w:hAnsi="Arial" w:cs="Arial"/>
          <w:sz w:val="24"/>
          <w:szCs w:val="24"/>
        </w:rPr>
        <w:t>500 ккал/кг</w:t>
      </w:r>
    </w:p>
    <w:p w14:paraId="25C3E982" w14:textId="5887498C" w:rsidR="00D74A1A" w:rsidRPr="00BE180E" w:rsidRDefault="00D74A1A" w:rsidP="00D74A1A">
      <w:pPr>
        <w:pStyle w:val="ListParagraph"/>
        <w:numPr>
          <w:ilvl w:val="1"/>
          <w:numId w:val="15"/>
        </w:numPr>
        <w:spacing w:line="360" w:lineRule="auto"/>
        <w:jc w:val="both"/>
        <w:rPr>
          <w:rFonts w:ascii="Arial" w:hAnsi="Arial" w:cs="Arial"/>
          <w:sz w:val="24"/>
          <w:szCs w:val="24"/>
        </w:rPr>
      </w:pPr>
      <w:r w:rsidRPr="00BE180E">
        <w:rPr>
          <w:rFonts w:ascii="Arial" w:hAnsi="Arial" w:cs="Arial"/>
          <w:sz w:val="24"/>
          <w:szCs w:val="24"/>
        </w:rPr>
        <w:t xml:space="preserve">използване на отоплителни печки и котли с коефициент на полезно действие по-голяма от </w:t>
      </w:r>
      <w:r w:rsidR="00BF06B2" w:rsidRPr="00BE180E">
        <w:rPr>
          <w:rFonts w:ascii="Arial" w:hAnsi="Arial" w:cs="Arial"/>
          <w:sz w:val="24"/>
          <w:szCs w:val="24"/>
        </w:rPr>
        <w:t>90</w:t>
      </w:r>
      <w:r w:rsidRPr="00BE180E">
        <w:rPr>
          <w:rFonts w:ascii="Arial" w:hAnsi="Arial" w:cs="Arial"/>
          <w:sz w:val="24"/>
          <w:szCs w:val="24"/>
        </w:rPr>
        <w:t>%</w:t>
      </w:r>
    </w:p>
    <w:p w14:paraId="7F24FE87" w14:textId="7B8A3FEC" w:rsidR="00D74A1A" w:rsidRPr="00BE180E" w:rsidRDefault="00D74A1A" w:rsidP="00D74A1A">
      <w:pPr>
        <w:pStyle w:val="ListParagraph"/>
        <w:numPr>
          <w:ilvl w:val="1"/>
          <w:numId w:val="15"/>
        </w:numPr>
        <w:spacing w:line="360" w:lineRule="auto"/>
        <w:jc w:val="both"/>
        <w:rPr>
          <w:rFonts w:ascii="Arial" w:hAnsi="Arial" w:cs="Arial"/>
          <w:sz w:val="24"/>
          <w:szCs w:val="24"/>
        </w:rPr>
      </w:pPr>
      <w:r w:rsidRPr="00BE180E">
        <w:rPr>
          <w:rFonts w:ascii="Arial" w:hAnsi="Arial" w:cs="Arial"/>
          <w:sz w:val="24"/>
          <w:szCs w:val="24"/>
        </w:rPr>
        <w:t>модернизиране на отоплението на домакинствата - преминаване от използване на мокри дърва за огрев и въглища  на биогорива (пелети, други) или други алтернативни средства за отопление.</w:t>
      </w:r>
    </w:p>
    <w:p w14:paraId="426C143A" w14:textId="309CFC96" w:rsidR="00D74A1A" w:rsidRPr="00BE180E" w:rsidRDefault="00D74A1A" w:rsidP="00D74A1A">
      <w:pPr>
        <w:spacing w:line="360" w:lineRule="auto"/>
        <w:jc w:val="both"/>
        <w:rPr>
          <w:rFonts w:ascii="Arial" w:hAnsi="Arial" w:cs="Arial"/>
          <w:sz w:val="24"/>
          <w:szCs w:val="24"/>
        </w:rPr>
      </w:pPr>
      <w:r w:rsidRPr="00BE180E">
        <w:rPr>
          <w:rFonts w:ascii="Arial" w:hAnsi="Arial" w:cs="Arial"/>
          <w:sz w:val="24"/>
          <w:szCs w:val="24"/>
        </w:rPr>
        <w:t>Тъй като основният източни на замърсяване е битовото отопление, мерките за периода 202</w:t>
      </w:r>
      <w:r w:rsidR="003E7CFA">
        <w:rPr>
          <w:rFonts w:ascii="Arial" w:hAnsi="Arial" w:cs="Arial"/>
          <w:sz w:val="24"/>
          <w:szCs w:val="24"/>
        </w:rPr>
        <w:t>1</w:t>
      </w:r>
      <w:r w:rsidRPr="00BE180E">
        <w:rPr>
          <w:rFonts w:ascii="Arial" w:hAnsi="Arial" w:cs="Arial"/>
          <w:sz w:val="24"/>
          <w:szCs w:val="24"/>
        </w:rPr>
        <w:t>- 202</w:t>
      </w:r>
      <w:r w:rsidR="00CA1B5D">
        <w:rPr>
          <w:rFonts w:ascii="Arial" w:hAnsi="Arial" w:cs="Arial"/>
          <w:sz w:val="24"/>
          <w:szCs w:val="24"/>
        </w:rPr>
        <w:t>4</w:t>
      </w:r>
      <w:r w:rsidRPr="00BE180E">
        <w:rPr>
          <w:rFonts w:ascii="Arial" w:hAnsi="Arial" w:cs="Arial"/>
          <w:sz w:val="24"/>
          <w:szCs w:val="24"/>
        </w:rPr>
        <w:t xml:space="preserve"> са насочени основно към него. Тъй като средногодишната концентрация за 2018г е 35 µg/m</w:t>
      </w:r>
      <w:r w:rsidRPr="00BE180E">
        <w:rPr>
          <w:rFonts w:ascii="Arial" w:hAnsi="Arial" w:cs="Arial"/>
          <w:sz w:val="24"/>
          <w:szCs w:val="24"/>
          <w:vertAlign w:val="superscript"/>
        </w:rPr>
        <w:t>3</w:t>
      </w:r>
      <w:r w:rsidRPr="00BE180E">
        <w:rPr>
          <w:rFonts w:ascii="Arial" w:hAnsi="Arial" w:cs="Arial"/>
          <w:sz w:val="24"/>
          <w:szCs w:val="24"/>
        </w:rPr>
        <w:t xml:space="preserve"> и е под нормата от 40 µg/m</w:t>
      </w:r>
      <w:r w:rsidRPr="00BE180E">
        <w:rPr>
          <w:rFonts w:ascii="Arial" w:hAnsi="Arial" w:cs="Arial"/>
          <w:sz w:val="24"/>
          <w:szCs w:val="24"/>
          <w:vertAlign w:val="superscript"/>
        </w:rPr>
        <w:t>3</w:t>
      </w:r>
      <w:r w:rsidRPr="00BE180E">
        <w:rPr>
          <w:rFonts w:ascii="Arial" w:hAnsi="Arial" w:cs="Arial"/>
          <w:sz w:val="24"/>
          <w:szCs w:val="24"/>
        </w:rPr>
        <w:t>, но броя на дните с превишения е 62 (при норма 35), то бяха направени 2 сценария:</w:t>
      </w:r>
    </w:p>
    <w:p w14:paraId="3A86417C" w14:textId="6D713676" w:rsidR="00D74A1A" w:rsidRPr="00BE180E" w:rsidRDefault="00D74A1A" w:rsidP="00D74A1A">
      <w:pPr>
        <w:spacing w:line="360" w:lineRule="auto"/>
        <w:jc w:val="both"/>
        <w:rPr>
          <w:rFonts w:ascii="Arial" w:hAnsi="Arial" w:cs="Arial"/>
          <w:sz w:val="24"/>
          <w:szCs w:val="24"/>
        </w:rPr>
      </w:pPr>
      <w:r w:rsidRPr="00BE180E">
        <w:rPr>
          <w:rFonts w:ascii="Arial" w:hAnsi="Arial" w:cs="Arial"/>
          <w:sz w:val="24"/>
          <w:szCs w:val="24"/>
        </w:rPr>
        <w:lastRenderedPageBreak/>
        <w:t>1.</w:t>
      </w:r>
      <w:r w:rsidRPr="00BE180E">
        <w:rPr>
          <w:rFonts w:ascii="Arial" w:hAnsi="Arial" w:cs="Arial"/>
          <w:sz w:val="24"/>
          <w:szCs w:val="24"/>
        </w:rPr>
        <w:tab/>
        <w:t>Първият е насочен към кратко до средносрочни мерки и предполага намаляване на емисиите</w:t>
      </w:r>
      <w:r w:rsidR="00B17F89" w:rsidRPr="00BE180E">
        <w:rPr>
          <w:rFonts w:ascii="Arial" w:hAnsi="Arial" w:cs="Arial"/>
          <w:sz w:val="24"/>
          <w:szCs w:val="24"/>
        </w:rPr>
        <w:t xml:space="preserve"> ФПЧ</w:t>
      </w:r>
      <w:r w:rsidR="00B17F89" w:rsidRPr="00BE180E">
        <w:rPr>
          <w:rFonts w:ascii="Arial" w:hAnsi="Arial" w:cs="Arial"/>
          <w:sz w:val="24"/>
          <w:szCs w:val="24"/>
          <w:vertAlign w:val="subscript"/>
        </w:rPr>
        <w:t>10</w:t>
      </w:r>
      <w:r w:rsidR="00BE0A5A" w:rsidRPr="00BE180E">
        <w:rPr>
          <w:rFonts w:ascii="Arial" w:hAnsi="Arial" w:cs="Arial"/>
          <w:sz w:val="24"/>
          <w:szCs w:val="24"/>
        </w:rPr>
        <w:t xml:space="preserve"> </w:t>
      </w:r>
      <w:r w:rsidR="005E5025" w:rsidRPr="00BE180E">
        <w:rPr>
          <w:rFonts w:ascii="Arial" w:hAnsi="Arial" w:cs="Arial"/>
          <w:sz w:val="24"/>
          <w:szCs w:val="24"/>
        </w:rPr>
        <w:t>с 15</w:t>
      </w:r>
      <w:r w:rsidR="00AA6B9C" w:rsidRPr="00BE180E">
        <w:rPr>
          <w:rFonts w:ascii="Arial" w:hAnsi="Arial" w:cs="Arial"/>
          <w:sz w:val="24"/>
          <w:szCs w:val="24"/>
        </w:rPr>
        <w:t>%</w:t>
      </w:r>
      <w:r w:rsidR="00C913A8" w:rsidRPr="00BE180E">
        <w:rPr>
          <w:rFonts w:ascii="Arial" w:hAnsi="Arial" w:cs="Arial"/>
          <w:sz w:val="24"/>
          <w:szCs w:val="24"/>
        </w:rPr>
        <w:t xml:space="preserve"> </w:t>
      </w:r>
      <w:r w:rsidR="00BE0A5A" w:rsidRPr="00BE180E">
        <w:rPr>
          <w:rFonts w:ascii="Arial" w:hAnsi="Arial" w:cs="Arial"/>
          <w:sz w:val="24"/>
          <w:szCs w:val="24"/>
        </w:rPr>
        <w:t>и на ПАВ с 28%</w:t>
      </w:r>
      <w:r w:rsidRPr="00BE180E">
        <w:rPr>
          <w:rFonts w:ascii="Arial" w:hAnsi="Arial" w:cs="Arial"/>
          <w:sz w:val="24"/>
          <w:szCs w:val="24"/>
        </w:rPr>
        <w:t xml:space="preserve"> от битовото отопление </w:t>
      </w:r>
      <w:r w:rsidR="005C2303" w:rsidRPr="00BE180E">
        <w:rPr>
          <w:rFonts w:ascii="Arial" w:hAnsi="Arial" w:cs="Arial"/>
          <w:sz w:val="24"/>
          <w:szCs w:val="24"/>
        </w:rPr>
        <w:t xml:space="preserve"> спрямо базовата линия от 2018 година. Това съответства на 5,3 </w:t>
      </w:r>
      <w:r w:rsidR="00A54F9A" w:rsidRPr="00BE180E">
        <w:rPr>
          <w:rFonts w:ascii="Arial" w:hAnsi="Arial" w:cs="Arial"/>
          <w:sz w:val="24"/>
          <w:szCs w:val="24"/>
        </w:rPr>
        <w:t>µg/m</w:t>
      </w:r>
      <w:r w:rsidR="00A54F9A" w:rsidRPr="00BE180E">
        <w:rPr>
          <w:rFonts w:ascii="Arial" w:hAnsi="Arial" w:cs="Arial"/>
          <w:sz w:val="24"/>
          <w:szCs w:val="24"/>
          <w:vertAlign w:val="superscript"/>
        </w:rPr>
        <w:t>3</w:t>
      </w:r>
      <w:r w:rsidR="005C2303" w:rsidRPr="00BE180E">
        <w:rPr>
          <w:rFonts w:ascii="Arial" w:hAnsi="Arial" w:cs="Arial"/>
          <w:sz w:val="24"/>
          <w:szCs w:val="24"/>
        </w:rPr>
        <w:t xml:space="preserve"> и 0,5 </w:t>
      </w:r>
      <w:r w:rsidR="00A54F9A" w:rsidRPr="00BE180E">
        <w:rPr>
          <w:rFonts w:ascii="Arial" w:hAnsi="Arial" w:cs="Arial"/>
          <w:sz w:val="24"/>
          <w:szCs w:val="24"/>
          <w:lang w:val="en-US"/>
        </w:rPr>
        <w:t>ng</w:t>
      </w:r>
      <w:r w:rsidR="005C2303" w:rsidRPr="00BE180E">
        <w:rPr>
          <w:rFonts w:ascii="Arial" w:hAnsi="Arial" w:cs="Arial"/>
          <w:sz w:val="24"/>
          <w:szCs w:val="24"/>
        </w:rPr>
        <w:t>/</w:t>
      </w:r>
      <w:r w:rsidR="00A54F9A" w:rsidRPr="00BE180E">
        <w:rPr>
          <w:rFonts w:ascii="Arial" w:hAnsi="Arial" w:cs="Arial"/>
          <w:sz w:val="24"/>
          <w:szCs w:val="24"/>
          <w:lang w:val="en-US"/>
        </w:rPr>
        <w:t>m</w:t>
      </w:r>
      <w:r w:rsidR="005C2303" w:rsidRPr="00BE180E">
        <w:rPr>
          <w:rFonts w:ascii="Arial" w:hAnsi="Arial" w:cs="Arial"/>
          <w:sz w:val="24"/>
          <w:szCs w:val="24"/>
          <w:vertAlign w:val="superscript"/>
        </w:rPr>
        <w:t>3</w:t>
      </w:r>
      <w:r w:rsidR="005C2303" w:rsidRPr="00BE180E">
        <w:rPr>
          <w:rFonts w:ascii="Arial" w:hAnsi="Arial" w:cs="Arial"/>
          <w:sz w:val="24"/>
          <w:szCs w:val="24"/>
        </w:rPr>
        <w:t xml:space="preserve">. </w:t>
      </w:r>
      <w:r w:rsidR="00B50DD5" w:rsidRPr="00BE180E">
        <w:rPr>
          <w:rFonts w:ascii="Arial" w:hAnsi="Arial" w:cs="Arial"/>
          <w:sz w:val="24"/>
          <w:szCs w:val="24"/>
        </w:rPr>
        <w:t xml:space="preserve">Изпълнението на мерките и резултатът от тях </w:t>
      </w:r>
      <w:r w:rsidR="001F0621" w:rsidRPr="00BE180E">
        <w:rPr>
          <w:rFonts w:ascii="Arial" w:hAnsi="Arial" w:cs="Arial"/>
          <w:sz w:val="24"/>
          <w:szCs w:val="24"/>
        </w:rPr>
        <w:t>(до 2023г) беше подложен на дисперсионно моделиране.</w:t>
      </w:r>
    </w:p>
    <w:p w14:paraId="78B16DE5" w14:textId="1B670727" w:rsidR="001F0621" w:rsidRPr="00BE180E" w:rsidRDefault="00D74A1A" w:rsidP="001F0621">
      <w:pPr>
        <w:spacing w:line="360" w:lineRule="auto"/>
        <w:jc w:val="both"/>
        <w:rPr>
          <w:rFonts w:ascii="Arial" w:hAnsi="Arial" w:cs="Arial"/>
          <w:sz w:val="24"/>
          <w:szCs w:val="24"/>
        </w:rPr>
      </w:pPr>
      <w:r w:rsidRPr="00BE180E">
        <w:rPr>
          <w:rFonts w:ascii="Arial" w:hAnsi="Arial" w:cs="Arial"/>
          <w:sz w:val="24"/>
          <w:szCs w:val="24"/>
        </w:rPr>
        <w:t>2.</w:t>
      </w:r>
      <w:r w:rsidRPr="00BE180E">
        <w:rPr>
          <w:rFonts w:ascii="Arial" w:hAnsi="Arial" w:cs="Arial"/>
          <w:sz w:val="24"/>
          <w:szCs w:val="24"/>
        </w:rPr>
        <w:tab/>
        <w:t>Вторият сценарии е по-амбициозен и е насочен към изпълнението на дългосрочните мерки, заложени в плана за действие. Тоз</w:t>
      </w:r>
      <w:r w:rsidR="00AA6B9C" w:rsidRPr="00BE180E">
        <w:rPr>
          <w:rFonts w:ascii="Arial" w:hAnsi="Arial" w:cs="Arial"/>
          <w:sz w:val="24"/>
          <w:szCs w:val="24"/>
        </w:rPr>
        <w:t>и сценарий предполага 22</w:t>
      </w:r>
      <w:r w:rsidRPr="00BE180E">
        <w:rPr>
          <w:rFonts w:ascii="Arial" w:hAnsi="Arial" w:cs="Arial"/>
          <w:sz w:val="24"/>
          <w:szCs w:val="24"/>
        </w:rPr>
        <w:t xml:space="preserve">% намаление на емисиите </w:t>
      </w:r>
      <w:r w:rsidR="00BE0A5A" w:rsidRPr="00BE180E">
        <w:rPr>
          <w:rFonts w:ascii="Arial" w:hAnsi="Arial" w:cs="Arial"/>
          <w:sz w:val="24"/>
          <w:szCs w:val="24"/>
        </w:rPr>
        <w:t>ФПЧ</w:t>
      </w:r>
      <w:r w:rsidR="00BE0A5A" w:rsidRPr="00BE180E">
        <w:rPr>
          <w:rFonts w:ascii="Arial" w:hAnsi="Arial" w:cs="Arial"/>
          <w:sz w:val="24"/>
          <w:szCs w:val="24"/>
          <w:vertAlign w:val="subscript"/>
        </w:rPr>
        <w:t>10</w:t>
      </w:r>
      <w:r w:rsidR="00AA6B9C" w:rsidRPr="00BE180E">
        <w:rPr>
          <w:rFonts w:ascii="Arial" w:hAnsi="Arial" w:cs="Arial"/>
          <w:sz w:val="24"/>
          <w:szCs w:val="24"/>
        </w:rPr>
        <w:t xml:space="preserve"> и около 47</w:t>
      </w:r>
      <w:r w:rsidR="00BE0A5A" w:rsidRPr="00BE180E">
        <w:rPr>
          <w:rFonts w:ascii="Arial" w:hAnsi="Arial" w:cs="Arial"/>
          <w:sz w:val="24"/>
          <w:szCs w:val="24"/>
        </w:rPr>
        <w:t xml:space="preserve">% намаление на емисиите ПАВ </w:t>
      </w:r>
      <w:r w:rsidRPr="00BE180E">
        <w:rPr>
          <w:rFonts w:ascii="Arial" w:hAnsi="Arial" w:cs="Arial"/>
          <w:sz w:val="24"/>
          <w:szCs w:val="24"/>
        </w:rPr>
        <w:t>от битовото отопление в град Хасково</w:t>
      </w:r>
      <w:r w:rsidR="005C2303" w:rsidRPr="00BE180E">
        <w:rPr>
          <w:rFonts w:ascii="Arial" w:hAnsi="Arial" w:cs="Arial"/>
          <w:sz w:val="24"/>
          <w:szCs w:val="24"/>
        </w:rPr>
        <w:t xml:space="preserve"> спрям</w:t>
      </w:r>
      <w:r w:rsidR="00AA6B9C" w:rsidRPr="00BE180E">
        <w:rPr>
          <w:rFonts w:ascii="Arial" w:hAnsi="Arial" w:cs="Arial"/>
          <w:sz w:val="24"/>
          <w:szCs w:val="24"/>
        </w:rPr>
        <w:t>о базовата линия от 2018 година</w:t>
      </w:r>
      <w:r w:rsidRPr="00BE180E">
        <w:rPr>
          <w:rFonts w:ascii="Arial" w:hAnsi="Arial" w:cs="Arial"/>
          <w:sz w:val="24"/>
          <w:szCs w:val="24"/>
        </w:rPr>
        <w:t xml:space="preserve">. </w:t>
      </w:r>
      <w:r w:rsidR="005C2303" w:rsidRPr="00BE180E">
        <w:rPr>
          <w:rFonts w:ascii="Arial" w:hAnsi="Arial" w:cs="Arial"/>
          <w:sz w:val="24"/>
          <w:szCs w:val="24"/>
        </w:rPr>
        <w:t>Това съответства на 7,</w:t>
      </w:r>
      <w:r w:rsidR="00FC2D4D" w:rsidRPr="00BE180E">
        <w:rPr>
          <w:rFonts w:ascii="Arial" w:hAnsi="Arial" w:cs="Arial"/>
          <w:sz w:val="24"/>
          <w:szCs w:val="24"/>
        </w:rPr>
        <w:t>7</w:t>
      </w:r>
      <w:r w:rsidR="005C2303" w:rsidRPr="00BE180E">
        <w:rPr>
          <w:rFonts w:ascii="Arial" w:hAnsi="Arial" w:cs="Arial"/>
          <w:sz w:val="24"/>
          <w:szCs w:val="24"/>
        </w:rPr>
        <w:t xml:space="preserve">  </w:t>
      </w:r>
      <w:r w:rsidR="00A54F9A" w:rsidRPr="00BE180E">
        <w:rPr>
          <w:rFonts w:ascii="Arial" w:hAnsi="Arial" w:cs="Arial"/>
          <w:sz w:val="24"/>
          <w:szCs w:val="24"/>
        </w:rPr>
        <w:t>µg/m</w:t>
      </w:r>
      <w:r w:rsidR="00A54F9A" w:rsidRPr="00BE180E">
        <w:rPr>
          <w:rFonts w:ascii="Arial" w:hAnsi="Arial" w:cs="Arial"/>
          <w:sz w:val="24"/>
          <w:szCs w:val="24"/>
          <w:vertAlign w:val="superscript"/>
        </w:rPr>
        <w:t>3</w:t>
      </w:r>
      <w:r w:rsidR="00A54F9A" w:rsidRPr="00BE180E">
        <w:rPr>
          <w:rFonts w:ascii="Arial" w:hAnsi="Arial" w:cs="Arial"/>
          <w:sz w:val="24"/>
          <w:szCs w:val="24"/>
          <w:vertAlign w:val="superscript"/>
          <w:lang w:val="en-US"/>
        </w:rPr>
        <w:t xml:space="preserve"> </w:t>
      </w:r>
      <w:r w:rsidR="005C2303" w:rsidRPr="00BE180E">
        <w:rPr>
          <w:rFonts w:ascii="Arial" w:hAnsi="Arial" w:cs="Arial"/>
          <w:sz w:val="24"/>
          <w:szCs w:val="24"/>
        </w:rPr>
        <w:t xml:space="preserve">и 0,8 </w:t>
      </w:r>
      <w:r w:rsidR="00A54F9A" w:rsidRPr="00BE180E">
        <w:rPr>
          <w:rFonts w:ascii="Arial" w:hAnsi="Arial" w:cs="Arial"/>
          <w:sz w:val="24"/>
          <w:szCs w:val="24"/>
          <w:lang w:val="en-US"/>
        </w:rPr>
        <w:t>n</w:t>
      </w:r>
      <w:r w:rsidR="00A54F9A" w:rsidRPr="00BE180E">
        <w:rPr>
          <w:rFonts w:ascii="Arial" w:hAnsi="Arial" w:cs="Arial"/>
          <w:sz w:val="24"/>
          <w:szCs w:val="24"/>
        </w:rPr>
        <w:t>g/m</w:t>
      </w:r>
      <w:r w:rsidR="00A54F9A" w:rsidRPr="00BE180E">
        <w:rPr>
          <w:rFonts w:ascii="Arial" w:hAnsi="Arial" w:cs="Arial"/>
          <w:sz w:val="24"/>
          <w:szCs w:val="24"/>
          <w:vertAlign w:val="superscript"/>
        </w:rPr>
        <w:t>3</w:t>
      </w:r>
      <w:r w:rsidR="005C2303" w:rsidRPr="00BE180E">
        <w:rPr>
          <w:rFonts w:ascii="Arial" w:hAnsi="Arial" w:cs="Arial"/>
          <w:sz w:val="24"/>
          <w:szCs w:val="24"/>
        </w:rPr>
        <w:t xml:space="preserve">. </w:t>
      </w:r>
      <w:r w:rsidR="001F0621" w:rsidRPr="00BE180E">
        <w:rPr>
          <w:rFonts w:ascii="Arial" w:hAnsi="Arial" w:cs="Arial"/>
          <w:sz w:val="24"/>
          <w:szCs w:val="24"/>
        </w:rPr>
        <w:t xml:space="preserve">Изпълнението на мерките и резултатът от тях (до </w:t>
      </w:r>
      <w:r w:rsidR="00CA1B5D">
        <w:rPr>
          <w:rFonts w:ascii="Arial" w:hAnsi="Arial" w:cs="Arial"/>
          <w:sz w:val="24"/>
          <w:szCs w:val="24"/>
        </w:rPr>
        <w:t>2024</w:t>
      </w:r>
      <w:r w:rsidR="001F0621" w:rsidRPr="00BE180E">
        <w:rPr>
          <w:rFonts w:ascii="Arial" w:hAnsi="Arial" w:cs="Arial"/>
          <w:sz w:val="24"/>
          <w:szCs w:val="24"/>
        </w:rPr>
        <w:t>г) беше подложен на дисперсионно моделиране.</w:t>
      </w:r>
    </w:p>
    <w:p w14:paraId="5EEB95B9" w14:textId="0306F5D0" w:rsidR="00966085" w:rsidRPr="00BE180E" w:rsidRDefault="005C2303" w:rsidP="00D74A1A">
      <w:pPr>
        <w:spacing w:line="360" w:lineRule="auto"/>
        <w:jc w:val="both"/>
        <w:rPr>
          <w:rFonts w:ascii="Arial" w:hAnsi="Arial" w:cs="Arial"/>
          <w:sz w:val="24"/>
          <w:szCs w:val="24"/>
        </w:rPr>
      </w:pPr>
      <w:r w:rsidRPr="00BE180E">
        <w:rPr>
          <w:rFonts w:ascii="Arial" w:hAnsi="Arial" w:cs="Arial"/>
          <w:sz w:val="24"/>
          <w:szCs w:val="24"/>
        </w:rPr>
        <w:t>Обобщено</w:t>
      </w:r>
      <w:r w:rsidR="005243AC" w:rsidRPr="00BE180E">
        <w:rPr>
          <w:rFonts w:ascii="Arial" w:hAnsi="Arial" w:cs="Arial"/>
          <w:sz w:val="24"/>
          <w:szCs w:val="24"/>
        </w:rPr>
        <w:t>, целите на сценариите, са представени на следната таблица:</w:t>
      </w:r>
    </w:p>
    <w:p w14:paraId="548FE9A7" w14:textId="77777777" w:rsidR="00FC2D4D" w:rsidRPr="00BE180E" w:rsidRDefault="00FC2D4D" w:rsidP="00D74A1A">
      <w:pPr>
        <w:spacing w:line="360" w:lineRule="auto"/>
        <w:jc w:val="both"/>
        <w:rPr>
          <w:rFonts w:ascii="Arial" w:hAnsi="Arial" w:cs="Arial"/>
          <w:sz w:val="24"/>
          <w:szCs w:val="24"/>
        </w:rPr>
      </w:pPr>
    </w:p>
    <w:p w14:paraId="166A648C" w14:textId="47E8A356" w:rsidR="00FC2D4D" w:rsidRPr="00BE180E" w:rsidRDefault="00FC2D4D" w:rsidP="00FC2D4D">
      <w:pPr>
        <w:spacing w:line="360" w:lineRule="auto"/>
        <w:jc w:val="center"/>
        <w:rPr>
          <w:rFonts w:ascii="Arial" w:hAnsi="Arial" w:cs="Arial"/>
          <w:sz w:val="24"/>
          <w:szCs w:val="24"/>
        </w:rPr>
      </w:pPr>
      <w:bookmarkStart w:id="229" w:name="_Toc48359155"/>
      <w:r w:rsidRPr="00BE180E">
        <w:rPr>
          <w:rFonts w:ascii="Arial" w:hAnsi="Arial" w:cs="Arial"/>
          <w:sz w:val="24"/>
          <w:szCs w:val="24"/>
        </w:rPr>
        <w:t xml:space="preserve">Таблица </w:t>
      </w:r>
      <w:r w:rsidRPr="00BE180E">
        <w:rPr>
          <w:rFonts w:ascii="Arial" w:hAnsi="Arial" w:cs="Arial"/>
          <w:sz w:val="24"/>
          <w:szCs w:val="24"/>
        </w:rPr>
        <w:fldChar w:fldCharType="begin"/>
      </w:r>
      <w:r w:rsidRPr="00BE180E">
        <w:rPr>
          <w:rFonts w:ascii="Arial" w:hAnsi="Arial" w:cs="Arial"/>
          <w:sz w:val="24"/>
          <w:szCs w:val="24"/>
        </w:rPr>
        <w:instrText xml:space="preserve"> SEQ Таблица \* ARABIC </w:instrText>
      </w:r>
      <w:r w:rsidRPr="00BE180E">
        <w:rPr>
          <w:rFonts w:ascii="Arial" w:hAnsi="Arial" w:cs="Arial"/>
          <w:sz w:val="24"/>
          <w:szCs w:val="24"/>
        </w:rPr>
        <w:fldChar w:fldCharType="separate"/>
      </w:r>
      <w:r w:rsidR="00E63427">
        <w:rPr>
          <w:rFonts w:ascii="Arial" w:hAnsi="Arial" w:cs="Arial"/>
          <w:noProof/>
          <w:sz w:val="24"/>
          <w:szCs w:val="24"/>
        </w:rPr>
        <w:t>35</w:t>
      </w:r>
      <w:r w:rsidRPr="00BE180E">
        <w:rPr>
          <w:rFonts w:ascii="Arial" w:hAnsi="Arial" w:cs="Arial"/>
          <w:sz w:val="24"/>
          <w:szCs w:val="24"/>
        </w:rPr>
        <w:fldChar w:fldCharType="end"/>
      </w:r>
      <w:r w:rsidRPr="00BE180E">
        <w:rPr>
          <w:rFonts w:ascii="Arial" w:hAnsi="Arial" w:cs="Arial"/>
          <w:sz w:val="24"/>
          <w:szCs w:val="24"/>
        </w:rPr>
        <w:t>: Цели на сценариите за моделиране</w:t>
      </w:r>
      <w:bookmarkEnd w:id="229"/>
    </w:p>
    <w:tbl>
      <w:tblPr>
        <w:tblStyle w:val="TableGrid"/>
        <w:tblW w:w="0" w:type="auto"/>
        <w:jc w:val="center"/>
        <w:tblLook w:val="04A0" w:firstRow="1" w:lastRow="0" w:firstColumn="1" w:lastColumn="0" w:noHBand="0" w:noVBand="1"/>
      </w:tblPr>
      <w:tblGrid>
        <w:gridCol w:w="1887"/>
        <w:gridCol w:w="2005"/>
        <w:gridCol w:w="1861"/>
        <w:gridCol w:w="2006"/>
        <w:gridCol w:w="1635"/>
      </w:tblGrid>
      <w:tr w:rsidR="00FC2D4D" w:rsidRPr="00BE180E" w14:paraId="79AE8DF9" w14:textId="6FC994B4" w:rsidTr="006845CD">
        <w:trPr>
          <w:jc w:val="center"/>
        </w:trPr>
        <w:tc>
          <w:tcPr>
            <w:tcW w:w="1887" w:type="dxa"/>
            <w:vAlign w:val="bottom"/>
          </w:tcPr>
          <w:p w14:paraId="3DDA33FE" w14:textId="684613A3" w:rsidR="005243AC" w:rsidRPr="00BE180E" w:rsidRDefault="005243AC" w:rsidP="006845CD">
            <w:pPr>
              <w:spacing w:line="360" w:lineRule="auto"/>
              <w:jc w:val="center"/>
              <w:rPr>
                <w:rFonts w:ascii="Arial" w:hAnsi="Arial" w:cs="Arial"/>
                <w:b/>
                <w:sz w:val="24"/>
                <w:szCs w:val="24"/>
              </w:rPr>
            </w:pPr>
            <w:r w:rsidRPr="00BE180E">
              <w:rPr>
                <w:rFonts w:ascii="Arial" w:hAnsi="Arial" w:cs="Arial"/>
                <w:b/>
                <w:sz w:val="24"/>
                <w:szCs w:val="24"/>
              </w:rPr>
              <w:t>Параметри</w:t>
            </w:r>
          </w:p>
        </w:tc>
        <w:tc>
          <w:tcPr>
            <w:tcW w:w="3866" w:type="dxa"/>
            <w:gridSpan w:val="2"/>
            <w:vAlign w:val="bottom"/>
          </w:tcPr>
          <w:p w14:paraId="3E9BCA59" w14:textId="2AAC54CF" w:rsidR="005243AC" w:rsidRPr="00BE180E" w:rsidRDefault="005243AC" w:rsidP="006845CD">
            <w:pPr>
              <w:spacing w:line="360" w:lineRule="auto"/>
              <w:jc w:val="center"/>
              <w:rPr>
                <w:rFonts w:ascii="Arial" w:hAnsi="Arial" w:cs="Arial"/>
                <w:b/>
                <w:sz w:val="24"/>
                <w:szCs w:val="24"/>
              </w:rPr>
            </w:pPr>
            <w:r w:rsidRPr="00BE180E">
              <w:rPr>
                <w:rFonts w:ascii="Arial" w:hAnsi="Arial" w:cs="Arial"/>
                <w:b/>
                <w:sz w:val="24"/>
                <w:szCs w:val="24"/>
              </w:rPr>
              <w:t>Сценарий 1</w:t>
            </w:r>
          </w:p>
        </w:tc>
        <w:tc>
          <w:tcPr>
            <w:tcW w:w="3641" w:type="dxa"/>
            <w:gridSpan w:val="2"/>
            <w:vAlign w:val="bottom"/>
          </w:tcPr>
          <w:p w14:paraId="235AB700" w14:textId="6A4D8CB2" w:rsidR="005243AC" w:rsidRPr="00BE180E" w:rsidRDefault="005243AC" w:rsidP="006845CD">
            <w:pPr>
              <w:spacing w:line="360" w:lineRule="auto"/>
              <w:jc w:val="center"/>
              <w:rPr>
                <w:rFonts w:ascii="Arial" w:hAnsi="Arial" w:cs="Arial"/>
                <w:b/>
                <w:sz w:val="24"/>
                <w:szCs w:val="24"/>
              </w:rPr>
            </w:pPr>
            <w:r w:rsidRPr="00BE180E">
              <w:rPr>
                <w:rFonts w:ascii="Arial" w:hAnsi="Arial" w:cs="Arial"/>
                <w:b/>
                <w:sz w:val="24"/>
                <w:szCs w:val="24"/>
              </w:rPr>
              <w:t>Сценарий 2</w:t>
            </w:r>
          </w:p>
        </w:tc>
      </w:tr>
      <w:tr w:rsidR="00FC2D4D" w:rsidRPr="00BE180E" w14:paraId="19870FBD" w14:textId="6A2B4D58" w:rsidTr="006845CD">
        <w:trPr>
          <w:jc w:val="center"/>
        </w:trPr>
        <w:tc>
          <w:tcPr>
            <w:tcW w:w="1887" w:type="dxa"/>
            <w:vAlign w:val="bottom"/>
          </w:tcPr>
          <w:p w14:paraId="38897AE6" w14:textId="58ABD7D9" w:rsidR="005243AC" w:rsidRPr="00BE180E" w:rsidRDefault="005243AC" w:rsidP="006845CD">
            <w:pPr>
              <w:spacing w:line="360" w:lineRule="auto"/>
              <w:jc w:val="center"/>
              <w:rPr>
                <w:rFonts w:ascii="Arial" w:hAnsi="Arial" w:cs="Arial"/>
                <w:b/>
                <w:sz w:val="24"/>
                <w:szCs w:val="24"/>
              </w:rPr>
            </w:pPr>
            <w:r w:rsidRPr="00BE180E">
              <w:rPr>
                <w:rFonts w:ascii="Arial" w:hAnsi="Arial" w:cs="Arial"/>
                <w:b/>
                <w:sz w:val="24"/>
                <w:szCs w:val="24"/>
              </w:rPr>
              <w:t>ФПЧ</w:t>
            </w:r>
            <w:r w:rsidRPr="00BE180E">
              <w:rPr>
                <w:rFonts w:ascii="Arial" w:hAnsi="Arial" w:cs="Arial"/>
                <w:b/>
                <w:sz w:val="24"/>
                <w:szCs w:val="24"/>
                <w:vertAlign w:val="subscript"/>
              </w:rPr>
              <w:t>10</w:t>
            </w:r>
            <w:r w:rsidRPr="00BE180E">
              <w:rPr>
                <w:rFonts w:ascii="Arial" w:hAnsi="Arial" w:cs="Arial"/>
                <w:b/>
                <w:sz w:val="24"/>
                <w:szCs w:val="24"/>
              </w:rPr>
              <w:t>,</w:t>
            </w:r>
          </w:p>
        </w:tc>
        <w:tc>
          <w:tcPr>
            <w:tcW w:w="2005" w:type="dxa"/>
            <w:vAlign w:val="bottom"/>
          </w:tcPr>
          <w:p w14:paraId="0D3CA3B2" w14:textId="5D1E8271" w:rsidR="005243AC" w:rsidRPr="00BE180E" w:rsidRDefault="00AA6B9C" w:rsidP="006845CD">
            <w:pPr>
              <w:spacing w:line="360" w:lineRule="auto"/>
              <w:jc w:val="center"/>
              <w:rPr>
                <w:rFonts w:ascii="Arial" w:hAnsi="Arial" w:cs="Arial"/>
                <w:sz w:val="24"/>
                <w:szCs w:val="24"/>
              </w:rPr>
            </w:pPr>
            <w:r w:rsidRPr="00BE180E">
              <w:rPr>
                <w:rFonts w:ascii="Arial" w:hAnsi="Arial" w:cs="Arial"/>
                <w:sz w:val="24"/>
                <w:szCs w:val="24"/>
              </w:rPr>
              <w:t>15</w:t>
            </w:r>
            <w:r w:rsidR="005243AC" w:rsidRPr="00BE180E">
              <w:rPr>
                <w:rFonts w:ascii="Arial" w:hAnsi="Arial" w:cs="Arial"/>
                <w:sz w:val="24"/>
                <w:szCs w:val="24"/>
              </w:rPr>
              <w:t>%</w:t>
            </w:r>
          </w:p>
        </w:tc>
        <w:tc>
          <w:tcPr>
            <w:tcW w:w="1861" w:type="dxa"/>
            <w:vAlign w:val="bottom"/>
          </w:tcPr>
          <w:p w14:paraId="6A60AAD8" w14:textId="36234175" w:rsidR="005243AC" w:rsidRPr="00BE180E" w:rsidRDefault="005243AC" w:rsidP="006845CD">
            <w:pPr>
              <w:spacing w:line="360" w:lineRule="auto"/>
              <w:jc w:val="center"/>
              <w:rPr>
                <w:rFonts w:ascii="Arial" w:hAnsi="Arial" w:cs="Arial"/>
                <w:sz w:val="24"/>
                <w:szCs w:val="24"/>
              </w:rPr>
            </w:pPr>
            <w:r w:rsidRPr="00BE180E">
              <w:rPr>
                <w:rFonts w:ascii="Arial" w:hAnsi="Arial" w:cs="Arial"/>
                <w:sz w:val="24"/>
                <w:szCs w:val="24"/>
              </w:rPr>
              <w:t xml:space="preserve">5,3 </w:t>
            </w:r>
            <w:r w:rsidR="00A54F9A" w:rsidRPr="00BE180E">
              <w:rPr>
                <w:rFonts w:ascii="Arial" w:hAnsi="Arial" w:cs="Arial"/>
                <w:sz w:val="24"/>
                <w:szCs w:val="24"/>
              </w:rPr>
              <w:t>µg/m</w:t>
            </w:r>
            <w:r w:rsidR="00A54F9A" w:rsidRPr="00BE180E">
              <w:rPr>
                <w:rFonts w:ascii="Arial" w:hAnsi="Arial" w:cs="Arial"/>
                <w:sz w:val="24"/>
                <w:szCs w:val="24"/>
                <w:vertAlign w:val="superscript"/>
              </w:rPr>
              <w:t>3</w:t>
            </w:r>
          </w:p>
        </w:tc>
        <w:tc>
          <w:tcPr>
            <w:tcW w:w="2006" w:type="dxa"/>
            <w:vAlign w:val="bottom"/>
          </w:tcPr>
          <w:p w14:paraId="5F6A9E6C" w14:textId="0E9F857C" w:rsidR="005243AC" w:rsidRPr="00BE180E" w:rsidRDefault="00AA6B9C" w:rsidP="006845CD">
            <w:pPr>
              <w:spacing w:line="360" w:lineRule="auto"/>
              <w:jc w:val="center"/>
              <w:rPr>
                <w:rFonts w:ascii="Arial" w:hAnsi="Arial" w:cs="Arial"/>
                <w:sz w:val="24"/>
                <w:szCs w:val="24"/>
              </w:rPr>
            </w:pPr>
            <w:r w:rsidRPr="00BE180E">
              <w:rPr>
                <w:rFonts w:ascii="Arial" w:hAnsi="Arial" w:cs="Arial"/>
                <w:sz w:val="24"/>
                <w:szCs w:val="24"/>
              </w:rPr>
              <w:t>22</w:t>
            </w:r>
            <w:r w:rsidR="005243AC" w:rsidRPr="00BE180E">
              <w:rPr>
                <w:rFonts w:ascii="Arial" w:hAnsi="Arial" w:cs="Arial"/>
                <w:sz w:val="24"/>
                <w:szCs w:val="24"/>
              </w:rPr>
              <w:t>%</w:t>
            </w:r>
          </w:p>
        </w:tc>
        <w:tc>
          <w:tcPr>
            <w:tcW w:w="1635" w:type="dxa"/>
            <w:vAlign w:val="bottom"/>
          </w:tcPr>
          <w:p w14:paraId="1A431AB6" w14:textId="045E0997" w:rsidR="005243AC" w:rsidRPr="00BE180E" w:rsidRDefault="005243AC" w:rsidP="006845CD">
            <w:pPr>
              <w:spacing w:line="360" w:lineRule="auto"/>
              <w:jc w:val="center"/>
              <w:rPr>
                <w:rFonts w:ascii="Arial" w:hAnsi="Arial" w:cs="Arial"/>
                <w:sz w:val="24"/>
                <w:szCs w:val="24"/>
              </w:rPr>
            </w:pPr>
            <w:r w:rsidRPr="00BE180E">
              <w:rPr>
                <w:rFonts w:ascii="Arial" w:hAnsi="Arial" w:cs="Arial"/>
                <w:sz w:val="24"/>
                <w:szCs w:val="24"/>
              </w:rPr>
              <w:t>7,</w:t>
            </w:r>
            <w:r w:rsidR="00FC2D4D" w:rsidRPr="00BE180E">
              <w:rPr>
                <w:rFonts w:ascii="Arial" w:hAnsi="Arial" w:cs="Arial"/>
                <w:sz w:val="24"/>
                <w:szCs w:val="24"/>
              </w:rPr>
              <w:t>7</w:t>
            </w:r>
            <w:r w:rsidRPr="00BE180E">
              <w:rPr>
                <w:rFonts w:ascii="Arial" w:hAnsi="Arial" w:cs="Arial"/>
                <w:sz w:val="24"/>
                <w:szCs w:val="24"/>
              </w:rPr>
              <w:t xml:space="preserve"> </w:t>
            </w:r>
            <w:r w:rsidR="00A54F9A" w:rsidRPr="00BE180E">
              <w:rPr>
                <w:rFonts w:ascii="Arial" w:hAnsi="Arial" w:cs="Arial"/>
                <w:sz w:val="24"/>
                <w:szCs w:val="24"/>
              </w:rPr>
              <w:t>µg/m</w:t>
            </w:r>
            <w:r w:rsidR="00A54F9A" w:rsidRPr="00BE180E">
              <w:rPr>
                <w:rFonts w:ascii="Arial" w:hAnsi="Arial" w:cs="Arial"/>
                <w:sz w:val="24"/>
                <w:szCs w:val="24"/>
                <w:vertAlign w:val="superscript"/>
              </w:rPr>
              <w:t>3</w:t>
            </w:r>
          </w:p>
        </w:tc>
      </w:tr>
      <w:tr w:rsidR="00FC2D4D" w:rsidRPr="00BE180E" w14:paraId="074FED9A" w14:textId="1B64879E" w:rsidTr="006845CD">
        <w:trPr>
          <w:jc w:val="center"/>
        </w:trPr>
        <w:tc>
          <w:tcPr>
            <w:tcW w:w="1887" w:type="dxa"/>
            <w:vAlign w:val="bottom"/>
          </w:tcPr>
          <w:p w14:paraId="6D739562" w14:textId="53848F53" w:rsidR="005243AC" w:rsidRPr="00BE180E" w:rsidRDefault="005243AC" w:rsidP="006845CD">
            <w:pPr>
              <w:spacing w:line="360" w:lineRule="auto"/>
              <w:jc w:val="center"/>
              <w:rPr>
                <w:rFonts w:ascii="Arial" w:hAnsi="Arial" w:cs="Arial"/>
                <w:b/>
                <w:sz w:val="24"/>
                <w:szCs w:val="24"/>
              </w:rPr>
            </w:pPr>
            <w:r w:rsidRPr="00BE180E">
              <w:rPr>
                <w:rFonts w:ascii="Arial" w:hAnsi="Arial" w:cs="Arial"/>
                <w:b/>
                <w:sz w:val="24"/>
                <w:szCs w:val="24"/>
              </w:rPr>
              <w:t>ПАВ</w:t>
            </w:r>
          </w:p>
        </w:tc>
        <w:tc>
          <w:tcPr>
            <w:tcW w:w="2005" w:type="dxa"/>
            <w:vAlign w:val="bottom"/>
          </w:tcPr>
          <w:p w14:paraId="0636B4A2" w14:textId="1C9E4B08" w:rsidR="005243AC" w:rsidRPr="00BE180E" w:rsidRDefault="00AA6B9C" w:rsidP="006845CD">
            <w:pPr>
              <w:spacing w:line="360" w:lineRule="auto"/>
              <w:jc w:val="center"/>
              <w:rPr>
                <w:rFonts w:ascii="Arial" w:hAnsi="Arial" w:cs="Arial"/>
                <w:sz w:val="24"/>
                <w:szCs w:val="24"/>
              </w:rPr>
            </w:pPr>
            <w:r w:rsidRPr="00BE180E">
              <w:rPr>
                <w:rFonts w:ascii="Arial" w:hAnsi="Arial" w:cs="Arial"/>
                <w:sz w:val="24"/>
                <w:szCs w:val="24"/>
              </w:rPr>
              <w:t>28</w:t>
            </w:r>
            <w:r w:rsidR="005243AC" w:rsidRPr="00BE180E">
              <w:rPr>
                <w:rFonts w:ascii="Arial" w:hAnsi="Arial" w:cs="Arial"/>
                <w:sz w:val="24"/>
                <w:szCs w:val="24"/>
              </w:rPr>
              <w:t>%</w:t>
            </w:r>
          </w:p>
        </w:tc>
        <w:tc>
          <w:tcPr>
            <w:tcW w:w="1861" w:type="dxa"/>
            <w:vAlign w:val="bottom"/>
          </w:tcPr>
          <w:p w14:paraId="7BBC7135" w14:textId="5AF3B0BF" w:rsidR="005243AC" w:rsidRPr="00BE180E" w:rsidRDefault="005243AC" w:rsidP="006845CD">
            <w:pPr>
              <w:spacing w:line="360" w:lineRule="auto"/>
              <w:jc w:val="center"/>
              <w:rPr>
                <w:rFonts w:ascii="Arial" w:hAnsi="Arial" w:cs="Arial"/>
                <w:sz w:val="24"/>
                <w:szCs w:val="24"/>
              </w:rPr>
            </w:pPr>
            <w:r w:rsidRPr="00BE180E">
              <w:rPr>
                <w:rFonts w:ascii="Arial" w:hAnsi="Arial" w:cs="Arial"/>
                <w:sz w:val="24"/>
                <w:szCs w:val="24"/>
              </w:rPr>
              <w:t xml:space="preserve">0,5 </w:t>
            </w:r>
            <w:r w:rsidR="00A54F9A" w:rsidRPr="00BE180E">
              <w:rPr>
                <w:rFonts w:ascii="Arial" w:hAnsi="Arial" w:cs="Arial"/>
                <w:sz w:val="24"/>
                <w:szCs w:val="24"/>
                <w:lang w:val="en-US"/>
              </w:rPr>
              <w:t>ng</w:t>
            </w:r>
            <w:r w:rsidR="00A54F9A" w:rsidRPr="00BE180E">
              <w:rPr>
                <w:rFonts w:ascii="Arial" w:hAnsi="Arial" w:cs="Arial"/>
                <w:sz w:val="24"/>
                <w:szCs w:val="24"/>
              </w:rPr>
              <w:t>/</w:t>
            </w:r>
            <w:r w:rsidR="00A54F9A" w:rsidRPr="00BE180E">
              <w:rPr>
                <w:rFonts w:ascii="Arial" w:hAnsi="Arial" w:cs="Arial"/>
                <w:sz w:val="24"/>
                <w:szCs w:val="24"/>
                <w:lang w:val="en-US"/>
              </w:rPr>
              <w:t>m</w:t>
            </w:r>
            <w:r w:rsidR="00A54F9A" w:rsidRPr="00BE180E">
              <w:rPr>
                <w:rFonts w:ascii="Arial" w:hAnsi="Arial" w:cs="Arial"/>
                <w:sz w:val="24"/>
                <w:szCs w:val="24"/>
                <w:vertAlign w:val="superscript"/>
              </w:rPr>
              <w:t>3</w:t>
            </w:r>
          </w:p>
        </w:tc>
        <w:tc>
          <w:tcPr>
            <w:tcW w:w="2006" w:type="dxa"/>
            <w:vAlign w:val="bottom"/>
          </w:tcPr>
          <w:p w14:paraId="4B530F46" w14:textId="0D2C26C5" w:rsidR="005243AC" w:rsidRPr="00BE180E" w:rsidRDefault="00AA6B9C" w:rsidP="006845CD">
            <w:pPr>
              <w:spacing w:line="360" w:lineRule="auto"/>
              <w:jc w:val="center"/>
              <w:rPr>
                <w:rFonts w:ascii="Arial" w:hAnsi="Arial" w:cs="Arial"/>
                <w:sz w:val="24"/>
                <w:szCs w:val="24"/>
              </w:rPr>
            </w:pPr>
            <w:r w:rsidRPr="00BE180E">
              <w:rPr>
                <w:rFonts w:ascii="Arial" w:hAnsi="Arial" w:cs="Arial"/>
                <w:sz w:val="24"/>
                <w:szCs w:val="24"/>
              </w:rPr>
              <w:t>47</w:t>
            </w:r>
            <w:r w:rsidR="005243AC" w:rsidRPr="00BE180E">
              <w:rPr>
                <w:rFonts w:ascii="Arial" w:hAnsi="Arial" w:cs="Arial"/>
                <w:sz w:val="24"/>
                <w:szCs w:val="24"/>
              </w:rPr>
              <w:t>%</w:t>
            </w:r>
          </w:p>
        </w:tc>
        <w:tc>
          <w:tcPr>
            <w:tcW w:w="1635" w:type="dxa"/>
            <w:vAlign w:val="bottom"/>
          </w:tcPr>
          <w:p w14:paraId="7AB38785" w14:textId="0835D608" w:rsidR="005243AC" w:rsidRPr="00BE180E" w:rsidRDefault="005243AC" w:rsidP="006845CD">
            <w:pPr>
              <w:spacing w:line="360" w:lineRule="auto"/>
              <w:jc w:val="center"/>
              <w:rPr>
                <w:rFonts w:ascii="Arial" w:hAnsi="Arial" w:cs="Arial"/>
                <w:sz w:val="24"/>
                <w:szCs w:val="24"/>
              </w:rPr>
            </w:pPr>
            <w:r w:rsidRPr="00BE180E">
              <w:rPr>
                <w:rFonts w:ascii="Arial" w:hAnsi="Arial" w:cs="Arial"/>
                <w:sz w:val="24"/>
                <w:szCs w:val="24"/>
              </w:rPr>
              <w:t xml:space="preserve">0,8  </w:t>
            </w:r>
            <w:r w:rsidR="00A54F9A" w:rsidRPr="00BE180E">
              <w:rPr>
                <w:rFonts w:ascii="Arial" w:hAnsi="Arial" w:cs="Arial"/>
                <w:sz w:val="24"/>
                <w:szCs w:val="24"/>
                <w:lang w:val="en-US"/>
              </w:rPr>
              <w:t>ng</w:t>
            </w:r>
            <w:r w:rsidR="00A54F9A" w:rsidRPr="00BE180E">
              <w:rPr>
                <w:rFonts w:ascii="Arial" w:hAnsi="Arial" w:cs="Arial"/>
                <w:sz w:val="24"/>
                <w:szCs w:val="24"/>
              </w:rPr>
              <w:t>/</w:t>
            </w:r>
            <w:r w:rsidR="00A54F9A" w:rsidRPr="00BE180E">
              <w:rPr>
                <w:rFonts w:ascii="Arial" w:hAnsi="Arial" w:cs="Arial"/>
                <w:sz w:val="24"/>
                <w:szCs w:val="24"/>
                <w:lang w:val="en-US"/>
              </w:rPr>
              <w:t>m</w:t>
            </w:r>
            <w:r w:rsidR="00A54F9A" w:rsidRPr="00BE180E">
              <w:rPr>
                <w:rFonts w:ascii="Arial" w:hAnsi="Arial" w:cs="Arial"/>
                <w:sz w:val="24"/>
                <w:szCs w:val="24"/>
                <w:vertAlign w:val="superscript"/>
              </w:rPr>
              <w:t>3</w:t>
            </w:r>
          </w:p>
        </w:tc>
      </w:tr>
    </w:tbl>
    <w:p w14:paraId="6A0C3254" w14:textId="77777777" w:rsidR="00966085" w:rsidRPr="00BE180E" w:rsidRDefault="00966085" w:rsidP="00D74A1A">
      <w:pPr>
        <w:spacing w:line="360" w:lineRule="auto"/>
        <w:jc w:val="both"/>
        <w:rPr>
          <w:rFonts w:ascii="Arial" w:hAnsi="Arial" w:cs="Arial"/>
          <w:sz w:val="24"/>
          <w:szCs w:val="24"/>
        </w:rPr>
      </w:pPr>
    </w:p>
    <w:p w14:paraId="4ACCB73C" w14:textId="77777777" w:rsidR="007D4FFE" w:rsidRPr="00BE180E" w:rsidRDefault="00B82CA0" w:rsidP="00562B2E">
      <w:pPr>
        <w:pStyle w:val="Heading2"/>
        <w:rPr>
          <w:color w:val="auto"/>
          <w:lang w:eastAsia="bg-BG"/>
        </w:rPr>
      </w:pPr>
      <w:bookmarkStart w:id="230" w:name="_Toc48358988"/>
      <w:r w:rsidRPr="00BE180E">
        <w:rPr>
          <w:color w:val="auto"/>
          <w:lang w:eastAsia="bg-BG"/>
        </w:rPr>
        <w:t>Математическо моделиране на замърсяването на въздуха към 2023г</w:t>
      </w:r>
      <w:bookmarkEnd w:id="230"/>
    </w:p>
    <w:p w14:paraId="2A9E6572" w14:textId="77777777" w:rsidR="00B82CA0" w:rsidRPr="00BE180E" w:rsidRDefault="00B82CA0" w:rsidP="00B82CA0">
      <w:pPr>
        <w:rPr>
          <w:lang w:val="en-US" w:eastAsia="bg-BG"/>
        </w:rPr>
      </w:pPr>
    </w:p>
    <w:p w14:paraId="252FBFE1" w14:textId="388E5451" w:rsidR="00D65C03" w:rsidRPr="00BE180E" w:rsidRDefault="00D65C03" w:rsidP="00197CBA">
      <w:pPr>
        <w:spacing w:line="360" w:lineRule="auto"/>
        <w:jc w:val="both"/>
        <w:rPr>
          <w:rFonts w:ascii="Arial" w:hAnsi="Arial" w:cs="Arial"/>
          <w:sz w:val="24"/>
          <w:szCs w:val="24"/>
          <w:lang w:eastAsia="bg-BG"/>
        </w:rPr>
      </w:pPr>
      <w:r w:rsidRPr="00BE180E">
        <w:rPr>
          <w:rFonts w:ascii="Arial" w:hAnsi="Arial" w:cs="Arial"/>
          <w:sz w:val="24"/>
          <w:szCs w:val="24"/>
          <w:lang w:eastAsia="bg-BG"/>
        </w:rPr>
        <w:t>Прогнозното моделиране имаше за цел да визуализира мерки, които биха постигнали съответствие с нормите за ФПЧ</w:t>
      </w:r>
      <w:r w:rsidRPr="00BE180E">
        <w:rPr>
          <w:rFonts w:ascii="Arial" w:hAnsi="Arial" w:cs="Arial"/>
          <w:sz w:val="24"/>
          <w:szCs w:val="24"/>
          <w:vertAlign w:val="subscript"/>
          <w:lang w:eastAsia="bg-BG"/>
        </w:rPr>
        <w:t>10</w:t>
      </w:r>
      <w:r w:rsidRPr="00BE180E">
        <w:rPr>
          <w:rFonts w:ascii="Arial" w:hAnsi="Arial" w:cs="Arial"/>
          <w:sz w:val="24"/>
          <w:szCs w:val="24"/>
          <w:lang w:eastAsia="bg-BG"/>
        </w:rPr>
        <w:t xml:space="preserve"> и ПАВ. Тъй като битовото отопление на дърва и въглища се явява най-големият източник на замърсяване на въздуха, </w:t>
      </w:r>
      <w:r w:rsidRPr="00BE180E">
        <w:rPr>
          <w:rFonts w:ascii="Arial" w:hAnsi="Arial" w:cs="Arial"/>
          <w:sz w:val="24"/>
          <w:szCs w:val="24"/>
          <w:lang w:eastAsia="bg-BG"/>
        </w:rPr>
        <w:lastRenderedPageBreak/>
        <w:t>мерките за подобряването качеството на въздуха бяха насочени към този източник.</w:t>
      </w:r>
    </w:p>
    <w:p w14:paraId="19A6886E" w14:textId="769F23FC" w:rsidR="00B82CA0" w:rsidRPr="00BE180E" w:rsidRDefault="00B82CA0" w:rsidP="00197CBA">
      <w:pPr>
        <w:spacing w:line="360" w:lineRule="auto"/>
        <w:jc w:val="both"/>
        <w:rPr>
          <w:rFonts w:ascii="Arial" w:hAnsi="Arial" w:cs="Arial"/>
          <w:sz w:val="24"/>
          <w:szCs w:val="24"/>
          <w:lang w:eastAsia="bg-BG"/>
        </w:rPr>
      </w:pPr>
      <w:r w:rsidRPr="00BE180E">
        <w:rPr>
          <w:rFonts w:ascii="Arial" w:hAnsi="Arial" w:cs="Arial"/>
          <w:sz w:val="24"/>
          <w:szCs w:val="24"/>
          <w:lang w:eastAsia="bg-BG"/>
        </w:rPr>
        <w:t>Предвижда се естествено намаляване на концентрациите ФПЧ</w:t>
      </w:r>
      <w:r w:rsidRPr="00BE180E">
        <w:rPr>
          <w:rFonts w:ascii="Arial" w:hAnsi="Arial" w:cs="Arial"/>
          <w:sz w:val="24"/>
          <w:szCs w:val="24"/>
          <w:vertAlign w:val="subscript"/>
          <w:lang w:eastAsia="bg-BG"/>
        </w:rPr>
        <w:t>10</w:t>
      </w:r>
      <w:r w:rsidRPr="00BE180E">
        <w:rPr>
          <w:rFonts w:ascii="Arial" w:hAnsi="Arial" w:cs="Arial"/>
          <w:sz w:val="24"/>
          <w:szCs w:val="24"/>
          <w:lang w:eastAsia="bg-BG"/>
        </w:rPr>
        <w:t xml:space="preserve"> и ПАВ в следствие на големия брой </w:t>
      </w:r>
      <w:r w:rsidR="00017D7E" w:rsidRPr="00BE180E">
        <w:rPr>
          <w:rFonts w:ascii="Arial" w:hAnsi="Arial" w:cs="Arial"/>
          <w:sz w:val="24"/>
          <w:szCs w:val="24"/>
          <w:lang w:eastAsia="bg-BG"/>
        </w:rPr>
        <w:t xml:space="preserve">обновени </w:t>
      </w:r>
      <w:r w:rsidRPr="00BE180E">
        <w:rPr>
          <w:rFonts w:ascii="Arial" w:hAnsi="Arial" w:cs="Arial"/>
          <w:sz w:val="24"/>
          <w:szCs w:val="24"/>
          <w:lang w:eastAsia="bg-BG"/>
        </w:rPr>
        <w:t xml:space="preserve">жилища </w:t>
      </w:r>
      <w:r w:rsidR="00197CBA" w:rsidRPr="00BE180E">
        <w:rPr>
          <w:rFonts w:ascii="Arial" w:hAnsi="Arial" w:cs="Arial"/>
          <w:sz w:val="24"/>
          <w:szCs w:val="24"/>
          <w:lang w:eastAsia="bg-BG"/>
        </w:rPr>
        <w:t>(над 6 000).</w:t>
      </w:r>
    </w:p>
    <w:p w14:paraId="24CC986A" w14:textId="77777777" w:rsidR="00197CBA" w:rsidRPr="00BE180E" w:rsidRDefault="00197CBA" w:rsidP="00197CBA">
      <w:pPr>
        <w:spacing w:line="360" w:lineRule="auto"/>
        <w:jc w:val="both"/>
        <w:rPr>
          <w:rFonts w:ascii="Arial" w:hAnsi="Arial" w:cs="Arial"/>
          <w:sz w:val="24"/>
          <w:szCs w:val="24"/>
          <w:lang w:eastAsia="bg-BG"/>
        </w:rPr>
      </w:pPr>
      <w:r w:rsidRPr="00BE180E">
        <w:rPr>
          <w:rFonts w:ascii="Arial" w:hAnsi="Arial" w:cs="Arial"/>
          <w:sz w:val="24"/>
          <w:szCs w:val="24"/>
          <w:lang w:eastAsia="bg-BG"/>
        </w:rPr>
        <w:t xml:space="preserve">Тъй като силно преобладават емисиите от битовото отопление, то следва да се предвидят незабавни и неотложни мерки за подмяна на отоплителните устройства на твърдо гориво. </w:t>
      </w:r>
    </w:p>
    <w:p w14:paraId="57FFD3AD" w14:textId="4E7FC1A7" w:rsidR="00197CBA" w:rsidRPr="00BE180E" w:rsidRDefault="00197CBA" w:rsidP="00197CBA">
      <w:pPr>
        <w:spacing w:line="360" w:lineRule="auto"/>
        <w:jc w:val="both"/>
        <w:rPr>
          <w:rFonts w:ascii="Arial" w:hAnsi="Arial" w:cs="Arial"/>
          <w:sz w:val="24"/>
          <w:szCs w:val="24"/>
          <w:lang w:eastAsia="bg-BG"/>
        </w:rPr>
      </w:pPr>
      <w:r w:rsidRPr="00BE180E">
        <w:rPr>
          <w:rFonts w:ascii="Arial" w:hAnsi="Arial" w:cs="Arial"/>
          <w:sz w:val="24"/>
          <w:szCs w:val="24"/>
          <w:lang w:eastAsia="bg-BG"/>
        </w:rPr>
        <w:t xml:space="preserve">Предложените средносрочни мерки са описани в </w:t>
      </w:r>
      <w:r w:rsidR="00924866" w:rsidRPr="00BE180E">
        <w:rPr>
          <w:rFonts w:ascii="Arial" w:hAnsi="Arial" w:cs="Arial"/>
          <w:sz w:val="24"/>
          <w:szCs w:val="24"/>
          <w:lang w:eastAsia="bg-BG"/>
        </w:rPr>
        <w:t>глава 8</w:t>
      </w:r>
    </w:p>
    <w:p w14:paraId="0C688465" w14:textId="77777777" w:rsidR="007B30E8" w:rsidRPr="00BE180E" w:rsidRDefault="00197CBA" w:rsidP="007B30E8">
      <w:pPr>
        <w:pStyle w:val="Heading3"/>
        <w:numPr>
          <w:ilvl w:val="2"/>
          <w:numId w:val="20"/>
        </w:numPr>
        <w:rPr>
          <w:lang w:val="bg-BG"/>
        </w:rPr>
      </w:pPr>
      <w:r w:rsidRPr="00BE180E">
        <w:rPr>
          <w:szCs w:val="24"/>
        </w:rPr>
        <w:t xml:space="preserve"> </w:t>
      </w:r>
      <w:bookmarkStart w:id="231" w:name="_Toc48358989"/>
      <w:r w:rsidR="007B30E8" w:rsidRPr="00BE180E">
        <w:rPr>
          <w:lang w:val="bg-BG"/>
        </w:rPr>
        <w:t>Дисперсионно моделиране на замърсяването с ФПЧ</w:t>
      </w:r>
      <w:r w:rsidR="007B30E8" w:rsidRPr="00BE180E">
        <w:rPr>
          <w:vertAlign w:val="subscript"/>
          <w:lang w:val="bg-BG"/>
        </w:rPr>
        <w:t>10</w:t>
      </w:r>
      <w:r w:rsidR="007B30E8" w:rsidRPr="00BE180E">
        <w:rPr>
          <w:lang w:val="bg-BG"/>
        </w:rPr>
        <w:t xml:space="preserve"> за 2023г</w:t>
      </w:r>
      <w:bookmarkEnd w:id="231"/>
    </w:p>
    <w:p w14:paraId="20ABC36D" w14:textId="438AD321" w:rsidR="007B30E8" w:rsidRPr="00BE180E" w:rsidRDefault="007B30E8" w:rsidP="007B30E8">
      <w:pPr>
        <w:spacing w:line="360" w:lineRule="auto"/>
        <w:rPr>
          <w:rFonts w:ascii="Arial" w:hAnsi="Arial" w:cs="Arial"/>
          <w:sz w:val="24"/>
          <w:szCs w:val="24"/>
        </w:rPr>
      </w:pPr>
      <w:r w:rsidRPr="00BE180E">
        <w:rPr>
          <w:rFonts w:ascii="Arial" w:hAnsi="Arial" w:cs="Arial"/>
          <w:sz w:val="24"/>
          <w:szCs w:val="24"/>
        </w:rPr>
        <w:t>На Фигура 5</w:t>
      </w:r>
      <w:r w:rsidR="007616A4">
        <w:rPr>
          <w:rFonts w:ascii="Arial" w:hAnsi="Arial" w:cs="Arial"/>
          <w:sz w:val="24"/>
          <w:szCs w:val="24"/>
        </w:rPr>
        <w:t>1</w:t>
      </w:r>
      <w:r w:rsidRPr="00BE180E">
        <w:rPr>
          <w:rFonts w:ascii="Arial" w:hAnsi="Arial" w:cs="Arial"/>
          <w:sz w:val="24"/>
          <w:szCs w:val="24"/>
        </w:rPr>
        <w:t xml:space="preserve"> по- долу е визуализирано замърсяването с ФПЧ</w:t>
      </w:r>
      <w:r w:rsidRPr="00BE180E">
        <w:rPr>
          <w:rFonts w:ascii="Arial" w:hAnsi="Arial" w:cs="Arial"/>
          <w:sz w:val="24"/>
          <w:szCs w:val="24"/>
          <w:vertAlign w:val="subscript"/>
        </w:rPr>
        <w:t>10</w:t>
      </w:r>
      <w:r w:rsidRPr="00BE180E">
        <w:rPr>
          <w:rFonts w:ascii="Arial" w:hAnsi="Arial" w:cs="Arial"/>
          <w:sz w:val="24"/>
          <w:szCs w:val="24"/>
        </w:rPr>
        <w:t xml:space="preserve"> от всички източници на територията на гр. Хасково.</w:t>
      </w:r>
    </w:p>
    <w:p w14:paraId="7874F0EE" w14:textId="3CA71612" w:rsidR="007B30E8" w:rsidRPr="00BE180E" w:rsidRDefault="002E2699" w:rsidP="007B30E8">
      <w:pPr>
        <w:spacing w:line="360" w:lineRule="auto"/>
        <w:rPr>
          <w:rFonts w:ascii="Arial" w:hAnsi="Arial" w:cs="Arial"/>
          <w:sz w:val="24"/>
          <w:szCs w:val="24"/>
        </w:rPr>
      </w:pPr>
      <w:r w:rsidRPr="00BE180E">
        <w:rPr>
          <w:rFonts w:ascii="Arial" w:hAnsi="Arial" w:cs="Arial"/>
          <w:noProof/>
          <w:sz w:val="24"/>
          <w:szCs w:val="24"/>
          <w:lang w:eastAsia="bg-BG"/>
        </w:rPr>
        <w:drawing>
          <wp:inline distT="0" distB="0" distL="0" distR="0" wp14:anchorId="717F56DE" wp14:editId="5B4D3996">
            <wp:extent cx="5720080" cy="3242945"/>
            <wp:effectExtent l="0" t="0" r="0" b="0"/>
            <wp:docPr id="1576" name="Picture 1576" descr="D:\My Documents\PKAV Haskovo 2019\Modelirane\modelirane final\PM10-2023-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PKAV Haskovo 2019\Modelirane\modelirane final\PM10-2023-all.jpg"/>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5720080" cy="3242945"/>
                    </a:xfrm>
                    <a:prstGeom prst="rect">
                      <a:avLst/>
                    </a:prstGeom>
                    <a:noFill/>
                    <a:ln>
                      <a:noFill/>
                    </a:ln>
                  </pic:spPr>
                </pic:pic>
              </a:graphicData>
            </a:graphic>
          </wp:inline>
        </w:drawing>
      </w:r>
    </w:p>
    <w:p w14:paraId="394BCD7A" w14:textId="7C423A44" w:rsidR="007B30E8" w:rsidRPr="00BE180E" w:rsidRDefault="007B30E8" w:rsidP="007B30E8">
      <w:pPr>
        <w:spacing w:line="360" w:lineRule="auto"/>
        <w:rPr>
          <w:rFonts w:ascii="Arial" w:hAnsi="Arial" w:cs="Arial"/>
          <w:sz w:val="24"/>
          <w:szCs w:val="24"/>
        </w:rPr>
      </w:pPr>
      <w:bookmarkStart w:id="232" w:name="_Toc48359074"/>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51</w:t>
      </w:r>
      <w:r w:rsidRPr="00BE180E">
        <w:rPr>
          <w:rFonts w:ascii="Arial" w:hAnsi="Arial" w:cs="Arial"/>
          <w:sz w:val="24"/>
          <w:szCs w:val="24"/>
        </w:rPr>
        <w:fldChar w:fldCharType="end"/>
      </w:r>
      <w:r w:rsidRPr="00BE180E">
        <w:rPr>
          <w:rFonts w:ascii="Arial" w:hAnsi="Arial" w:cs="Arial"/>
          <w:sz w:val="24"/>
          <w:szCs w:val="24"/>
        </w:rPr>
        <w:t>: Дисперсионно моделиране на текущото състояние, ФПЧ</w:t>
      </w:r>
      <w:r w:rsidRPr="00BE180E">
        <w:rPr>
          <w:rFonts w:ascii="Arial" w:hAnsi="Arial" w:cs="Arial"/>
          <w:sz w:val="24"/>
          <w:szCs w:val="24"/>
          <w:vertAlign w:val="subscript"/>
        </w:rPr>
        <w:t>10</w:t>
      </w:r>
      <w:r w:rsidR="00C87993" w:rsidRPr="00BE180E">
        <w:rPr>
          <w:rFonts w:ascii="Arial" w:hAnsi="Arial" w:cs="Arial"/>
          <w:sz w:val="24"/>
          <w:szCs w:val="24"/>
        </w:rPr>
        <w:t>, 2023</w:t>
      </w:r>
      <w:r w:rsidRPr="00BE180E">
        <w:rPr>
          <w:rFonts w:ascii="Arial" w:hAnsi="Arial" w:cs="Arial"/>
          <w:sz w:val="24"/>
          <w:szCs w:val="24"/>
        </w:rPr>
        <w:t>г</w:t>
      </w:r>
      <w:bookmarkEnd w:id="232"/>
    </w:p>
    <w:p w14:paraId="16CBCCF1" w14:textId="77777777" w:rsidR="001F0621" w:rsidRPr="00BE180E" w:rsidRDefault="007B30E8" w:rsidP="001F0621">
      <w:pPr>
        <w:spacing w:line="360" w:lineRule="auto"/>
        <w:jc w:val="both"/>
        <w:rPr>
          <w:rFonts w:ascii="Arial" w:hAnsi="Arial" w:cs="Arial"/>
          <w:sz w:val="24"/>
          <w:szCs w:val="24"/>
        </w:rPr>
      </w:pPr>
      <w:r w:rsidRPr="00BE180E">
        <w:rPr>
          <w:rFonts w:ascii="Arial" w:hAnsi="Arial" w:cs="Arial"/>
          <w:sz w:val="24"/>
          <w:szCs w:val="24"/>
        </w:rPr>
        <w:lastRenderedPageBreak/>
        <w:t xml:space="preserve">В представената по-долу таблица </w:t>
      </w:r>
      <w:r w:rsidR="00D65C03" w:rsidRPr="00BE180E">
        <w:rPr>
          <w:rFonts w:ascii="Arial" w:hAnsi="Arial" w:cs="Arial"/>
          <w:sz w:val="24"/>
          <w:szCs w:val="24"/>
        </w:rPr>
        <w:t>е</w:t>
      </w:r>
      <w:r w:rsidRPr="00BE180E">
        <w:rPr>
          <w:rFonts w:ascii="Arial" w:hAnsi="Arial" w:cs="Arial"/>
          <w:sz w:val="24"/>
          <w:szCs w:val="24"/>
        </w:rPr>
        <w:t xml:space="preserve"> показан</w:t>
      </w:r>
      <w:r w:rsidR="00D65C03" w:rsidRPr="00BE180E">
        <w:rPr>
          <w:rFonts w:ascii="Arial" w:hAnsi="Arial" w:cs="Arial"/>
          <w:sz w:val="24"/>
          <w:szCs w:val="24"/>
        </w:rPr>
        <w:t>а</w:t>
      </w:r>
      <w:r w:rsidRPr="00BE180E">
        <w:rPr>
          <w:rFonts w:ascii="Arial" w:hAnsi="Arial" w:cs="Arial"/>
          <w:sz w:val="24"/>
          <w:szCs w:val="24"/>
        </w:rPr>
        <w:t xml:space="preserve"> моделиран</w:t>
      </w:r>
      <w:r w:rsidR="00D65C03" w:rsidRPr="00BE180E">
        <w:rPr>
          <w:rFonts w:ascii="Arial" w:hAnsi="Arial" w:cs="Arial"/>
          <w:sz w:val="24"/>
          <w:szCs w:val="24"/>
        </w:rPr>
        <w:t>а</w:t>
      </w:r>
      <w:r w:rsidRPr="00BE180E">
        <w:rPr>
          <w:rFonts w:ascii="Arial" w:hAnsi="Arial" w:cs="Arial"/>
          <w:sz w:val="24"/>
          <w:szCs w:val="24"/>
        </w:rPr>
        <w:t xml:space="preserve"> средногодишн</w:t>
      </w:r>
      <w:r w:rsidR="00D65C03" w:rsidRPr="00BE180E">
        <w:rPr>
          <w:rFonts w:ascii="Arial" w:hAnsi="Arial" w:cs="Arial"/>
          <w:sz w:val="24"/>
          <w:szCs w:val="24"/>
        </w:rPr>
        <w:t>а</w:t>
      </w:r>
      <w:r w:rsidRPr="00BE180E">
        <w:rPr>
          <w:rFonts w:ascii="Arial" w:hAnsi="Arial" w:cs="Arial"/>
          <w:sz w:val="24"/>
          <w:szCs w:val="24"/>
        </w:rPr>
        <w:t xml:space="preserve"> концентрации на ФПЧ</w:t>
      </w:r>
      <w:r w:rsidRPr="00BE180E">
        <w:rPr>
          <w:rFonts w:ascii="Arial" w:hAnsi="Arial" w:cs="Arial"/>
          <w:sz w:val="24"/>
          <w:szCs w:val="24"/>
          <w:vertAlign w:val="subscript"/>
        </w:rPr>
        <w:t>10</w:t>
      </w:r>
      <w:r w:rsidRPr="00BE180E">
        <w:rPr>
          <w:rFonts w:ascii="Arial" w:hAnsi="Arial" w:cs="Arial"/>
          <w:sz w:val="24"/>
          <w:szCs w:val="24"/>
        </w:rPr>
        <w:t xml:space="preserve">. </w:t>
      </w:r>
    </w:p>
    <w:p w14:paraId="0F05D5F3" w14:textId="279E5F77" w:rsidR="001F0621" w:rsidRPr="00BE180E" w:rsidRDefault="001F0621" w:rsidP="001F0621">
      <w:pPr>
        <w:spacing w:line="360" w:lineRule="auto"/>
        <w:jc w:val="both"/>
        <w:rPr>
          <w:rFonts w:ascii="Arial" w:hAnsi="Arial" w:cs="Arial"/>
          <w:sz w:val="24"/>
          <w:szCs w:val="24"/>
        </w:rPr>
      </w:pPr>
      <w:r w:rsidRPr="00BE180E">
        <w:rPr>
          <w:rFonts w:ascii="Arial" w:hAnsi="Arial" w:cs="Arial"/>
          <w:sz w:val="24"/>
          <w:szCs w:val="24"/>
        </w:rPr>
        <w:t>В прогнозното моделиране не може да се заложи и фонова концентрация, защото няма реално измерена такава за бъдещ период в АИС „Рожен“. Затова бе взета фонова концентрация в АИС „Рожен“ за 2018г – 8,</w:t>
      </w:r>
      <w:r w:rsidR="007A77E5">
        <w:rPr>
          <w:rFonts w:ascii="Arial" w:hAnsi="Arial" w:cs="Arial"/>
          <w:sz w:val="24"/>
          <w:szCs w:val="24"/>
        </w:rPr>
        <w:t>68</w:t>
      </w:r>
      <w:r w:rsidRPr="00BE180E">
        <w:rPr>
          <w:rFonts w:ascii="Arial" w:hAnsi="Arial" w:cs="Arial"/>
          <w:sz w:val="24"/>
          <w:szCs w:val="24"/>
        </w:rPr>
        <w:t xml:space="preserve"> µg/m3.</w:t>
      </w:r>
    </w:p>
    <w:p w14:paraId="7942D176" w14:textId="6325D146" w:rsidR="007B30E8" w:rsidRPr="00BE180E" w:rsidRDefault="007B30E8" w:rsidP="007B30E8">
      <w:pPr>
        <w:spacing w:line="360" w:lineRule="auto"/>
        <w:rPr>
          <w:rFonts w:ascii="Arial" w:hAnsi="Arial" w:cs="Arial"/>
          <w:sz w:val="24"/>
          <w:szCs w:val="24"/>
        </w:rPr>
      </w:pPr>
      <w:bookmarkStart w:id="233" w:name="_Toc48359156"/>
      <w:r w:rsidRPr="00BE180E">
        <w:rPr>
          <w:rFonts w:ascii="Arial" w:hAnsi="Arial" w:cs="Arial"/>
          <w:sz w:val="24"/>
          <w:szCs w:val="24"/>
        </w:rPr>
        <w:t xml:space="preserve">Таблица </w:t>
      </w:r>
      <w:r w:rsidRPr="00BE180E">
        <w:rPr>
          <w:rFonts w:ascii="Arial" w:hAnsi="Arial" w:cs="Arial"/>
          <w:sz w:val="24"/>
          <w:szCs w:val="24"/>
        </w:rPr>
        <w:fldChar w:fldCharType="begin"/>
      </w:r>
      <w:r w:rsidRPr="00BE180E">
        <w:rPr>
          <w:rFonts w:ascii="Arial" w:hAnsi="Arial" w:cs="Arial"/>
          <w:sz w:val="24"/>
          <w:szCs w:val="24"/>
        </w:rPr>
        <w:instrText xml:space="preserve"> SEQ Таблица \* ARABIC </w:instrText>
      </w:r>
      <w:r w:rsidRPr="00BE180E">
        <w:rPr>
          <w:rFonts w:ascii="Arial" w:hAnsi="Arial" w:cs="Arial"/>
          <w:sz w:val="24"/>
          <w:szCs w:val="24"/>
        </w:rPr>
        <w:fldChar w:fldCharType="separate"/>
      </w:r>
      <w:r w:rsidR="00E63427">
        <w:rPr>
          <w:rFonts w:ascii="Arial" w:hAnsi="Arial" w:cs="Arial"/>
          <w:noProof/>
          <w:sz w:val="24"/>
          <w:szCs w:val="24"/>
        </w:rPr>
        <w:t>36</w:t>
      </w:r>
      <w:r w:rsidRPr="00BE180E">
        <w:rPr>
          <w:rFonts w:ascii="Arial" w:hAnsi="Arial" w:cs="Arial"/>
          <w:sz w:val="24"/>
          <w:szCs w:val="24"/>
        </w:rPr>
        <w:fldChar w:fldCharType="end"/>
      </w:r>
      <w:r w:rsidRPr="00BE180E">
        <w:rPr>
          <w:rFonts w:ascii="Arial" w:hAnsi="Arial" w:cs="Arial"/>
          <w:sz w:val="24"/>
          <w:szCs w:val="24"/>
        </w:rPr>
        <w:t>: Средногодишна измерена и моделирана стойност (20</w:t>
      </w:r>
      <w:r w:rsidR="001F0621" w:rsidRPr="00BE180E">
        <w:rPr>
          <w:rFonts w:ascii="Arial" w:hAnsi="Arial" w:cs="Arial"/>
          <w:sz w:val="24"/>
          <w:szCs w:val="24"/>
        </w:rPr>
        <w:t>23</w:t>
      </w:r>
      <w:r w:rsidRPr="00BE180E">
        <w:rPr>
          <w:rFonts w:ascii="Arial" w:hAnsi="Arial" w:cs="Arial"/>
          <w:sz w:val="24"/>
          <w:szCs w:val="24"/>
        </w:rPr>
        <w:t>г) на ФПЧ</w:t>
      </w:r>
      <w:r w:rsidRPr="00BE180E">
        <w:rPr>
          <w:rFonts w:ascii="Arial" w:hAnsi="Arial" w:cs="Arial"/>
          <w:sz w:val="24"/>
          <w:szCs w:val="24"/>
          <w:vertAlign w:val="subscript"/>
        </w:rPr>
        <w:t>10</w:t>
      </w:r>
      <w:r w:rsidRPr="00BE180E">
        <w:rPr>
          <w:rFonts w:ascii="Arial" w:hAnsi="Arial" w:cs="Arial"/>
          <w:sz w:val="24"/>
          <w:szCs w:val="24"/>
        </w:rPr>
        <w:t xml:space="preserve"> в µg/m3</w:t>
      </w:r>
      <w:bookmarkEnd w:id="233"/>
      <w:r w:rsidRPr="00BE180E">
        <w:rPr>
          <w:rFonts w:ascii="Arial" w:hAnsi="Arial" w:cs="Arial"/>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9"/>
        <w:gridCol w:w="1978"/>
      </w:tblGrid>
      <w:tr w:rsidR="007B30E8" w:rsidRPr="00BE180E" w14:paraId="270BF418" w14:textId="77777777" w:rsidTr="005B3894">
        <w:trPr>
          <w:jc w:val="center"/>
        </w:trPr>
        <w:tc>
          <w:tcPr>
            <w:tcW w:w="6669" w:type="dxa"/>
          </w:tcPr>
          <w:p w14:paraId="136A9721" w14:textId="77777777" w:rsidR="007B30E8" w:rsidRPr="00BE180E" w:rsidRDefault="007B30E8" w:rsidP="00630F94">
            <w:pPr>
              <w:spacing w:after="0" w:line="360" w:lineRule="auto"/>
              <w:rPr>
                <w:rFonts w:ascii="Arial" w:hAnsi="Arial" w:cs="Arial"/>
                <w:sz w:val="24"/>
                <w:szCs w:val="24"/>
              </w:rPr>
            </w:pPr>
          </w:p>
        </w:tc>
        <w:tc>
          <w:tcPr>
            <w:tcW w:w="1978" w:type="dxa"/>
          </w:tcPr>
          <w:p w14:paraId="7B3478D1" w14:textId="77777777" w:rsidR="007B30E8" w:rsidRPr="00BE180E" w:rsidRDefault="007B30E8" w:rsidP="00630F94">
            <w:pPr>
              <w:spacing w:after="0" w:line="360" w:lineRule="auto"/>
              <w:rPr>
                <w:rFonts w:ascii="Arial" w:hAnsi="Arial" w:cs="Arial"/>
                <w:sz w:val="24"/>
                <w:szCs w:val="24"/>
              </w:rPr>
            </w:pPr>
            <w:r w:rsidRPr="00BE180E">
              <w:rPr>
                <w:rFonts w:ascii="Arial" w:hAnsi="Arial" w:cs="Arial"/>
                <w:sz w:val="24"/>
                <w:szCs w:val="24"/>
              </w:rPr>
              <w:t>ФПЧ</w:t>
            </w:r>
            <w:r w:rsidRPr="00BE180E">
              <w:rPr>
                <w:rFonts w:ascii="Arial" w:hAnsi="Arial" w:cs="Arial"/>
                <w:sz w:val="24"/>
                <w:szCs w:val="24"/>
                <w:vertAlign w:val="subscript"/>
              </w:rPr>
              <w:t>10</w:t>
            </w:r>
            <w:r w:rsidRPr="00BE180E">
              <w:rPr>
                <w:rFonts w:ascii="Arial" w:hAnsi="Arial" w:cs="Arial"/>
                <w:sz w:val="24"/>
                <w:szCs w:val="24"/>
              </w:rPr>
              <w:t xml:space="preserve"> µg/m3</w:t>
            </w:r>
          </w:p>
        </w:tc>
      </w:tr>
      <w:tr w:rsidR="007B30E8" w:rsidRPr="00BE180E" w14:paraId="242B4137" w14:textId="77777777" w:rsidTr="005B3894">
        <w:trPr>
          <w:jc w:val="center"/>
        </w:trPr>
        <w:tc>
          <w:tcPr>
            <w:tcW w:w="6669" w:type="dxa"/>
          </w:tcPr>
          <w:p w14:paraId="10A01477" w14:textId="5DFE3FDA" w:rsidR="007B30E8" w:rsidRPr="00BE180E" w:rsidRDefault="007B30E8" w:rsidP="001241AA">
            <w:pPr>
              <w:spacing w:after="0" w:line="360" w:lineRule="auto"/>
              <w:rPr>
                <w:rFonts w:ascii="Arial" w:hAnsi="Arial" w:cs="Arial"/>
                <w:sz w:val="24"/>
                <w:szCs w:val="24"/>
              </w:rPr>
            </w:pPr>
            <w:r w:rsidRPr="00BE180E">
              <w:rPr>
                <w:rFonts w:ascii="Arial" w:hAnsi="Arial" w:cs="Arial"/>
                <w:sz w:val="24"/>
                <w:szCs w:val="24"/>
              </w:rPr>
              <w:t xml:space="preserve">Пункт „РИОСВ- Хасково“ </w:t>
            </w:r>
            <w:r w:rsidR="001241AA">
              <w:rPr>
                <w:rFonts w:ascii="Arial" w:hAnsi="Arial" w:cs="Arial"/>
                <w:sz w:val="24"/>
                <w:szCs w:val="24"/>
              </w:rPr>
              <w:t>:</w:t>
            </w:r>
            <w:r w:rsidRPr="00BE180E">
              <w:rPr>
                <w:rFonts w:ascii="Arial" w:hAnsi="Arial" w:cs="Arial"/>
                <w:sz w:val="24"/>
                <w:szCs w:val="24"/>
              </w:rPr>
              <w:t xml:space="preserve"> моделирана стойност</w:t>
            </w:r>
          </w:p>
        </w:tc>
        <w:tc>
          <w:tcPr>
            <w:tcW w:w="1978" w:type="dxa"/>
          </w:tcPr>
          <w:p w14:paraId="683DC13D" w14:textId="641A6688" w:rsidR="007B30E8" w:rsidRPr="00BE180E" w:rsidRDefault="001F0621" w:rsidP="001F0621">
            <w:pPr>
              <w:spacing w:after="0" w:line="360" w:lineRule="auto"/>
              <w:jc w:val="center"/>
              <w:rPr>
                <w:rFonts w:ascii="Arial" w:hAnsi="Arial" w:cs="Arial"/>
                <w:sz w:val="24"/>
                <w:szCs w:val="24"/>
              </w:rPr>
            </w:pPr>
            <w:r w:rsidRPr="00BE180E">
              <w:rPr>
                <w:rFonts w:ascii="Arial" w:hAnsi="Arial" w:cs="Arial"/>
                <w:sz w:val="24"/>
                <w:szCs w:val="24"/>
              </w:rPr>
              <w:t>21,3</w:t>
            </w:r>
          </w:p>
        </w:tc>
      </w:tr>
      <w:tr w:rsidR="007B30E8" w:rsidRPr="00BE180E" w14:paraId="0B248A04" w14:textId="77777777" w:rsidTr="005B3894">
        <w:trPr>
          <w:jc w:val="center"/>
        </w:trPr>
        <w:tc>
          <w:tcPr>
            <w:tcW w:w="6669" w:type="dxa"/>
          </w:tcPr>
          <w:p w14:paraId="2A719EB8" w14:textId="3DE83968" w:rsidR="007B30E8" w:rsidRPr="00BE180E" w:rsidRDefault="007B30E8" w:rsidP="001241AA">
            <w:pPr>
              <w:spacing w:after="0" w:line="360" w:lineRule="auto"/>
              <w:rPr>
                <w:rFonts w:ascii="Arial" w:hAnsi="Arial" w:cs="Arial"/>
                <w:sz w:val="24"/>
                <w:szCs w:val="24"/>
              </w:rPr>
            </w:pPr>
            <w:r w:rsidRPr="00BE180E">
              <w:rPr>
                <w:rFonts w:ascii="Arial" w:hAnsi="Arial" w:cs="Arial"/>
                <w:sz w:val="24"/>
                <w:szCs w:val="24"/>
              </w:rPr>
              <w:t xml:space="preserve">Пункт „РИОСВ- Хасково“ </w:t>
            </w:r>
            <w:r w:rsidR="001241AA">
              <w:rPr>
                <w:rFonts w:ascii="Arial" w:hAnsi="Arial" w:cs="Arial"/>
                <w:sz w:val="24"/>
                <w:szCs w:val="24"/>
              </w:rPr>
              <w:t>:</w:t>
            </w:r>
            <w:r w:rsidRPr="00BE180E">
              <w:rPr>
                <w:rFonts w:ascii="Arial" w:hAnsi="Arial" w:cs="Arial"/>
                <w:sz w:val="24"/>
                <w:szCs w:val="24"/>
              </w:rPr>
              <w:t xml:space="preserve"> моделирана стойност + фонова концентрация (8,68 µg/m3)</w:t>
            </w:r>
          </w:p>
        </w:tc>
        <w:tc>
          <w:tcPr>
            <w:tcW w:w="1978" w:type="dxa"/>
          </w:tcPr>
          <w:p w14:paraId="63E2B41C" w14:textId="23B7A857" w:rsidR="007B30E8" w:rsidRPr="00BE180E" w:rsidRDefault="001F0621" w:rsidP="001F0621">
            <w:pPr>
              <w:spacing w:after="0" w:line="360" w:lineRule="auto"/>
              <w:jc w:val="center"/>
              <w:rPr>
                <w:rFonts w:ascii="Arial" w:hAnsi="Arial" w:cs="Arial"/>
                <w:sz w:val="24"/>
                <w:szCs w:val="24"/>
              </w:rPr>
            </w:pPr>
            <w:r w:rsidRPr="00BE180E">
              <w:rPr>
                <w:rFonts w:ascii="Arial" w:hAnsi="Arial" w:cs="Arial"/>
                <w:sz w:val="24"/>
                <w:szCs w:val="24"/>
              </w:rPr>
              <w:t>29,98</w:t>
            </w:r>
          </w:p>
        </w:tc>
      </w:tr>
    </w:tbl>
    <w:p w14:paraId="13CF67E3" w14:textId="77777777" w:rsidR="007B30E8" w:rsidRPr="00BE180E" w:rsidRDefault="007B30E8" w:rsidP="00630F94">
      <w:pPr>
        <w:rPr>
          <w:rFonts w:ascii="Arial" w:hAnsi="Arial" w:cs="Arial"/>
          <w:sz w:val="24"/>
          <w:szCs w:val="24"/>
        </w:rPr>
      </w:pPr>
    </w:p>
    <w:p w14:paraId="744F7A04" w14:textId="688C8568" w:rsidR="00C87993" w:rsidRPr="00BE180E" w:rsidRDefault="001F0621" w:rsidP="00C87993">
      <w:pPr>
        <w:spacing w:line="360" w:lineRule="auto"/>
        <w:jc w:val="both"/>
        <w:rPr>
          <w:rFonts w:ascii="Arial" w:hAnsi="Arial" w:cs="Arial"/>
          <w:sz w:val="24"/>
          <w:szCs w:val="24"/>
          <w:lang w:val="en-US"/>
        </w:rPr>
      </w:pPr>
      <w:r w:rsidRPr="00BE180E">
        <w:rPr>
          <w:rFonts w:ascii="Arial" w:hAnsi="Arial" w:cs="Arial"/>
          <w:sz w:val="24"/>
          <w:szCs w:val="24"/>
        </w:rPr>
        <w:t xml:space="preserve">Моделиран е сценарий, при който домакинствата намаляват енергийното си потребление </w:t>
      </w:r>
      <w:r w:rsidR="00B17F89" w:rsidRPr="00BE180E">
        <w:rPr>
          <w:rFonts w:ascii="Arial" w:hAnsi="Arial" w:cs="Arial"/>
          <w:sz w:val="24"/>
          <w:szCs w:val="24"/>
        </w:rPr>
        <w:t xml:space="preserve">в следствие на </w:t>
      </w:r>
      <w:r w:rsidRPr="00BE180E">
        <w:rPr>
          <w:rFonts w:ascii="Arial" w:hAnsi="Arial" w:cs="Arial"/>
          <w:sz w:val="24"/>
          <w:szCs w:val="24"/>
        </w:rPr>
        <w:t>реализиран</w:t>
      </w:r>
      <w:r w:rsidR="00B17F89" w:rsidRPr="00BE180E">
        <w:rPr>
          <w:rFonts w:ascii="Arial" w:hAnsi="Arial" w:cs="Arial"/>
          <w:sz w:val="24"/>
          <w:szCs w:val="24"/>
        </w:rPr>
        <w:t>ите</w:t>
      </w:r>
      <w:r w:rsidRPr="00BE180E">
        <w:rPr>
          <w:rFonts w:ascii="Arial" w:hAnsi="Arial" w:cs="Arial"/>
          <w:sz w:val="24"/>
          <w:szCs w:val="24"/>
        </w:rPr>
        <w:t xml:space="preserve"> на мерки за енергийна ефективност</w:t>
      </w:r>
      <w:r w:rsidR="00B17F89" w:rsidRPr="00BE180E">
        <w:rPr>
          <w:rFonts w:ascii="Arial" w:hAnsi="Arial" w:cs="Arial"/>
          <w:sz w:val="24"/>
          <w:szCs w:val="24"/>
        </w:rPr>
        <w:t xml:space="preserve"> в </w:t>
      </w:r>
      <w:r w:rsidR="002D6496" w:rsidRPr="00BE180E">
        <w:rPr>
          <w:rFonts w:ascii="Arial" w:hAnsi="Arial" w:cs="Arial"/>
          <w:sz w:val="24"/>
          <w:szCs w:val="24"/>
        </w:rPr>
        <w:t>жилищни</w:t>
      </w:r>
      <w:r w:rsidR="00B17F89" w:rsidRPr="00BE180E">
        <w:rPr>
          <w:rFonts w:ascii="Arial" w:hAnsi="Arial" w:cs="Arial"/>
          <w:sz w:val="24"/>
          <w:szCs w:val="24"/>
        </w:rPr>
        <w:t xml:space="preserve"> сгради</w:t>
      </w:r>
      <w:r w:rsidRPr="00BE180E">
        <w:rPr>
          <w:rFonts w:ascii="Arial" w:hAnsi="Arial" w:cs="Arial"/>
          <w:sz w:val="24"/>
          <w:szCs w:val="24"/>
        </w:rPr>
        <w:t>, преминават на по-калорични въглища, сухи дърва за отопление, на модерни биогорива или на алтернативни източници на отопление</w:t>
      </w:r>
      <w:r w:rsidR="003935E6" w:rsidRPr="00BE180E">
        <w:rPr>
          <w:rFonts w:ascii="Arial" w:hAnsi="Arial" w:cs="Arial"/>
          <w:sz w:val="24"/>
          <w:szCs w:val="24"/>
        </w:rPr>
        <w:t xml:space="preserve"> в поне 15% от жилищата (около 5 300 жилища), в които се използват дърва и въглища за отопление</w:t>
      </w:r>
      <w:r w:rsidRPr="00BE180E">
        <w:rPr>
          <w:rFonts w:ascii="Arial" w:hAnsi="Arial" w:cs="Arial"/>
          <w:sz w:val="24"/>
          <w:szCs w:val="24"/>
        </w:rPr>
        <w:t xml:space="preserve">. Динамиката на транспорта в последните години </w:t>
      </w:r>
      <w:r w:rsidR="00510DC7" w:rsidRPr="00BE180E">
        <w:rPr>
          <w:rFonts w:ascii="Arial" w:hAnsi="Arial" w:cs="Arial"/>
          <w:sz w:val="24"/>
          <w:szCs w:val="24"/>
        </w:rPr>
        <w:t>не се променя особено, като се забелязва увеличаване използването на ЛМПС за ежедневно придвижване. В</w:t>
      </w:r>
      <w:r w:rsidRPr="00BE180E">
        <w:rPr>
          <w:rFonts w:ascii="Arial" w:hAnsi="Arial" w:cs="Arial"/>
          <w:sz w:val="24"/>
          <w:szCs w:val="24"/>
        </w:rPr>
        <w:t xml:space="preserve"> сценария за периода </w:t>
      </w:r>
      <w:r w:rsidR="00510DC7" w:rsidRPr="00BE180E">
        <w:rPr>
          <w:rFonts w:ascii="Arial" w:hAnsi="Arial" w:cs="Arial"/>
          <w:sz w:val="24"/>
          <w:szCs w:val="24"/>
        </w:rPr>
        <w:t>202</w:t>
      </w:r>
      <w:r w:rsidR="007616A4">
        <w:rPr>
          <w:rFonts w:ascii="Arial" w:hAnsi="Arial" w:cs="Arial"/>
          <w:sz w:val="24"/>
          <w:szCs w:val="24"/>
        </w:rPr>
        <w:t>3</w:t>
      </w:r>
      <w:r w:rsidR="00510DC7" w:rsidRPr="00BE180E">
        <w:rPr>
          <w:rFonts w:ascii="Arial" w:hAnsi="Arial" w:cs="Arial"/>
          <w:sz w:val="24"/>
          <w:szCs w:val="24"/>
        </w:rPr>
        <w:t>г</w:t>
      </w:r>
      <w:r w:rsidRPr="00BE180E">
        <w:rPr>
          <w:rFonts w:ascii="Arial" w:hAnsi="Arial" w:cs="Arial"/>
          <w:sz w:val="24"/>
          <w:szCs w:val="24"/>
        </w:rPr>
        <w:t xml:space="preserve"> се допуска 10% намаление на </w:t>
      </w:r>
      <w:r w:rsidR="00510DC7" w:rsidRPr="00BE180E">
        <w:rPr>
          <w:rFonts w:ascii="Arial" w:hAnsi="Arial" w:cs="Arial"/>
          <w:sz w:val="24"/>
          <w:szCs w:val="24"/>
        </w:rPr>
        <w:t>е</w:t>
      </w:r>
      <w:r w:rsidRPr="00BE180E">
        <w:rPr>
          <w:rFonts w:ascii="Arial" w:hAnsi="Arial" w:cs="Arial"/>
          <w:sz w:val="24"/>
          <w:szCs w:val="24"/>
        </w:rPr>
        <w:t>мисиите от транспорта</w:t>
      </w:r>
      <w:r w:rsidR="00510DC7" w:rsidRPr="00BE180E">
        <w:rPr>
          <w:rFonts w:ascii="Arial" w:hAnsi="Arial" w:cs="Arial"/>
          <w:sz w:val="24"/>
          <w:szCs w:val="24"/>
        </w:rPr>
        <w:t xml:space="preserve"> в следствие на модернизацията на градския транспорт, увеличаване на неговата привлекателност за използване, насърчаване на устойчивите начини за придвижване</w:t>
      </w:r>
      <w:r w:rsidR="002D6496" w:rsidRPr="00BE180E">
        <w:rPr>
          <w:rFonts w:ascii="Arial" w:hAnsi="Arial" w:cs="Arial"/>
          <w:sz w:val="24"/>
          <w:szCs w:val="24"/>
        </w:rPr>
        <w:t xml:space="preserve"> и намаляване използването на автомобили за придвижване на кратки разстояния</w:t>
      </w:r>
      <w:r w:rsidRPr="00BE180E">
        <w:rPr>
          <w:rFonts w:ascii="Arial" w:hAnsi="Arial" w:cs="Arial"/>
          <w:sz w:val="24"/>
          <w:szCs w:val="24"/>
        </w:rPr>
        <w:t xml:space="preserve">. Емисиите от индустрията </w:t>
      </w:r>
      <w:r w:rsidR="00510DC7" w:rsidRPr="00BE180E">
        <w:rPr>
          <w:rFonts w:ascii="Arial" w:hAnsi="Arial" w:cs="Arial"/>
          <w:sz w:val="24"/>
          <w:szCs w:val="24"/>
        </w:rPr>
        <w:t>са ниски</w:t>
      </w:r>
      <w:r w:rsidRPr="00BE180E">
        <w:rPr>
          <w:rFonts w:ascii="Arial" w:hAnsi="Arial" w:cs="Arial"/>
          <w:sz w:val="24"/>
          <w:szCs w:val="24"/>
        </w:rPr>
        <w:t xml:space="preserve"> и поради малкия им принос към общото замърсяване на въздуха в град Хасково не оказват значително влияние на концентрациите на ФПЧ</w:t>
      </w:r>
      <w:r w:rsidRPr="00BE180E">
        <w:rPr>
          <w:rFonts w:ascii="Arial" w:hAnsi="Arial" w:cs="Arial"/>
          <w:sz w:val="24"/>
          <w:szCs w:val="24"/>
          <w:vertAlign w:val="subscript"/>
        </w:rPr>
        <w:t>10</w:t>
      </w:r>
      <w:r w:rsidRPr="00BE180E">
        <w:rPr>
          <w:rFonts w:ascii="Arial" w:hAnsi="Arial" w:cs="Arial"/>
          <w:sz w:val="24"/>
          <w:szCs w:val="24"/>
        </w:rPr>
        <w:t>.</w:t>
      </w:r>
    </w:p>
    <w:p w14:paraId="4F4F4800" w14:textId="0BFD3EAA" w:rsidR="00DF0086" w:rsidRPr="00BE180E" w:rsidRDefault="00DF0086" w:rsidP="00C87993">
      <w:pPr>
        <w:spacing w:line="360" w:lineRule="auto"/>
        <w:jc w:val="both"/>
        <w:rPr>
          <w:rFonts w:ascii="Arial" w:hAnsi="Arial" w:cs="Arial"/>
          <w:sz w:val="24"/>
          <w:szCs w:val="24"/>
        </w:rPr>
      </w:pPr>
      <w:r w:rsidRPr="00BE180E">
        <w:rPr>
          <w:rFonts w:ascii="Arial" w:hAnsi="Arial" w:cs="Arial"/>
          <w:sz w:val="24"/>
          <w:szCs w:val="24"/>
        </w:rPr>
        <w:lastRenderedPageBreak/>
        <w:t>При разглеждане на резултатите от прогнозното моделиране за ФПЧ</w:t>
      </w:r>
      <w:r w:rsidRPr="00BE180E">
        <w:rPr>
          <w:rFonts w:ascii="Arial" w:hAnsi="Arial" w:cs="Arial"/>
          <w:sz w:val="24"/>
          <w:szCs w:val="24"/>
          <w:vertAlign w:val="subscript"/>
        </w:rPr>
        <w:t>10</w:t>
      </w:r>
      <w:r w:rsidRPr="00BE180E">
        <w:rPr>
          <w:rFonts w:ascii="Arial" w:hAnsi="Arial" w:cs="Arial"/>
          <w:sz w:val="24"/>
          <w:szCs w:val="24"/>
        </w:rPr>
        <w:t xml:space="preserve"> трябва да се съобрази, че ресуспендирания прах и емисиите от неорганзиизраните източници също играят важна роля в общата концентрация на ФПЧ</w:t>
      </w:r>
      <w:r w:rsidRPr="00BE180E">
        <w:rPr>
          <w:rFonts w:ascii="Arial" w:hAnsi="Arial" w:cs="Arial"/>
          <w:sz w:val="24"/>
          <w:szCs w:val="24"/>
          <w:vertAlign w:val="subscript"/>
        </w:rPr>
        <w:t>10</w:t>
      </w:r>
      <w:r w:rsidRPr="00BE180E">
        <w:rPr>
          <w:rFonts w:ascii="Arial" w:hAnsi="Arial" w:cs="Arial"/>
          <w:sz w:val="24"/>
          <w:szCs w:val="24"/>
        </w:rPr>
        <w:t>.</w:t>
      </w:r>
    </w:p>
    <w:p w14:paraId="2808E331" w14:textId="3FD6BEA3" w:rsidR="007B30E8" w:rsidRPr="00BE180E" w:rsidRDefault="007B30E8" w:rsidP="007616A4">
      <w:pPr>
        <w:pStyle w:val="Heading3"/>
        <w:numPr>
          <w:ilvl w:val="2"/>
          <w:numId w:val="20"/>
        </w:numPr>
        <w:spacing w:after="100"/>
        <w:rPr>
          <w:lang w:val="bg-BG"/>
        </w:rPr>
      </w:pPr>
      <w:bookmarkStart w:id="234" w:name="_Toc48358990"/>
      <w:r w:rsidRPr="00BE180E">
        <w:rPr>
          <w:lang w:val="bg-BG"/>
        </w:rPr>
        <w:t>Дисперсионно моделиране на замърсяването с ПАВ за 20</w:t>
      </w:r>
      <w:r w:rsidR="00510DC7" w:rsidRPr="00BE180E">
        <w:rPr>
          <w:lang w:val="bg-BG"/>
        </w:rPr>
        <w:t>2</w:t>
      </w:r>
      <w:r w:rsidR="007616A4">
        <w:rPr>
          <w:lang w:val="bg-BG"/>
        </w:rPr>
        <w:t>3</w:t>
      </w:r>
      <w:r w:rsidRPr="00BE180E">
        <w:rPr>
          <w:lang w:val="bg-BG"/>
        </w:rPr>
        <w:t>г</w:t>
      </w:r>
      <w:bookmarkEnd w:id="234"/>
    </w:p>
    <w:p w14:paraId="22332991" w14:textId="10105765" w:rsidR="00B17F89" w:rsidRPr="00BE180E" w:rsidRDefault="00B17F89" w:rsidP="00C87993">
      <w:pPr>
        <w:spacing w:line="360" w:lineRule="auto"/>
        <w:jc w:val="both"/>
        <w:rPr>
          <w:rFonts w:ascii="Arial" w:hAnsi="Arial" w:cs="Arial"/>
          <w:sz w:val="24"/>
          <w:szCs w:val="24"/>
          <w:lang w:eastAsia="bg-BG"/>
        </w:rPr>
      </w:pPr>
      <w:r w:rsidRPr="00BE180E">
        <w:rPr>
          <w:rFonts w:ascii="Arial" w:hAnsi="Arial" w:cs="Arial"/>
          <w:sz w:val="24"/>
          <w:szCs w:val="24"/>
          <w:lang w:eastAsia="bg-BG"/>
        </w:rPr>
        <w:t xml:space="preserve">Тъй като замърсяването с ПАВ в атмосферния въздух през 2018г е почти двойно над нормата, </w:t>
      </w:r>
      <w:r w:rsidR="0071382D" w:rsidRPr="00BE180E">
        <w:rPr>
          <w:rFonts w:ascii="Arial" w:hAnsi="Arial" w:cs="Arial"/>
          <w:sz w:val="24"/>
          <w:szCs w:val="24"/>
          <w:lang w:eastAsia="bg-BG"/>
        </w:rPr>
        <w:t>то следва да се приложат по- драстични мерки. Поради големия брой санирани жилища се очаква намаляване на енергийното потребление на твърди горива за отопление. Проведеното проучване показва, че домакинствата през 2018г използват основно дърва за огрев и малък процент от тях въглища. Емисиите ПАВ зависят от съдържанието на влага и температурата на изгаряне. Високото съдържание на влага намаля температурата на изгаряне и силно завишаване на емисиите ПАВ. Усилията следва да бъдат насочени към мерки за ограничаване използването на дърва за огрев с високо съдържание на влага, подмяна на отоплителните уреди на твърдо гориво с по- екологични и повишаване информираността на гражданите относно качеството на използваните от тях горива.</w:t>
      </w:r>
    </w:p>
    <w:p w14:paraId="48199DE0" w14:textId="6AA63389" w:rsidR="00C87993" w:rsidRPr="00BE180E" w:rsidRDefault="00C87993" w:rsidP="00C87993">
      <w:pPr>
        <w:spacing w:line="360" w:lineRule="auto"/>
        <w:jc w:val="both"/>
        <w:rPr>
          <w:rFonts w:ascii="Arial" w:hAnsi="Arial" w:cs="Arial"/>
          <w:sz w:val="24"/>
          <w:szCs w:val="24"/>
          <w:lang w:eastAsia="bg-BG"/>
        </w:rPr>
      </w:pPr>
      <w:r w:rsidRPr="00BE180E">
        <w:rPr>
          <w:rFonts w:ascii="Arial" w:hAnsi="Arial" w:cs="Arial"/>
          <w:sz w:val="24"/>
          <w:szCs w:val="24"/>
          <w:lang w:eastAsia="bg-BG"/>
        </w:rPr>
        <w:t xml:space="preserve">На Фигура </w:t>
      </w:r>
      <w:r w:rsidR="00B17F89" w:rsidRPr="00BE180E">
        <w:rPr>
          <w:rFonts w:ascii="Arial" w:hAnsi="Arial" w:cs="Arial"/>
          <w:sz w:val="24"/>
          <w:szCs w:val="24"/>
          <w:lang w:eastAsia="bg-BG"/>
        </w:rPr>
        <w:t>5</w:t>
      </w:r>
      <w:r w:rsidR="007616A4">
        <w:rPr>
          <w:rFonts w:ascii="Arial" w:hAnsi="Arial" w:cs="Arial"/>
          <w:sz w:val="24"/>
          <w:szCs w:val="24"/>
          <w:lang w:eastAsia="bg-BG"/>
        </w:rPr>
        <w:t>2</w:t>
      </w:r>
      <w:r w:rsidRPr="00BE180E">
        <w:rPr>
          <w:rFonts w:ascii="Arial" w:hAnsi="Arial" w:cs="Arial"/>
          <w:sz w:val="24"/>
          <w:szCs w:val="24"/>
          <w:lang w:eastAsia="bg-BG"/>
        </w:rPr>
        <w:t xml:space="preserve"> по- долу е визуализирано замърсяването с ПАВ от всички източници инвентаризирани източници на територията на гр. Хасково.</w:t>
      </w:r>
    </w:p>
    <w:p w14:paraId="210BF307" w14:textId="646FE073" w:rsidR="002E2699" w:rsidRPr="00BE180E" w:rsidRDefault="002E2699" w:rsidP="002D6496">
      <w:pPr>
        <w:spacing w:after="0" w:line="360" w:lineRule="auto"/>
        <w:jc w:val="center"/>
        <w:rPr>
          <w:rFonts w:ascii="Arial" w:hAnsi="Arial" w:cs="Arial"/>
          <w:sz w:val="24"/>
          <w:szCs w:val="24"/>
          <w:lang w:eastAsia="bg-BG"/>
        </w:rPr>
      </w:pPr>
      <w:r w:rsidRPr="00BE180E">
        <w:rPr>
          <w:rFonts w:ascii="Arial" w:hAnsi="Arial" w:cs="Arial"/>
          <w:noProof/>
          <w:sz w:val="24"/>
          <w:szCs w:val="24"/>
          <w:lang w:eastAsia="bg-BG"/>
        </w:rPr>
        <w:lastRenderedPageBreak/>
        <w:drawing>
          <wp:inline distT="0" distB="0" distL="0" distR="0" wp14:anchorId="23F4EC02" wp14:editId="6B09A1A3">
            <wp:extent cx="5030822" cy="2852177"/>
            <wp:effectExtent l="0" t="0" r="0" b="5715"/>
            <wp:docPr id="1577" name="Picture 1577" descr="D:\My Documents\PKAV Haskovo 2019\Modelirane\modelirane final\PAH-all-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s\PKAV Haskovo 2019\Modelirane\modelirane final\PAH-all-2023.jp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5039097" cy="2856869"/>
                    </a:xfrm>
                    <a:prstGeom prst="rect">
                      <a:avLst/>
                    </a:prstGeom>
                    <a:noFill/>
                    <a:ln>
                      <a:noFill/>
                    </a:ln>
                  </pic:spPr>
                </pic:pic>
              </a:graphicData>
            </a:graphic>
          </wp:inline>
        </w:drawing>
      </w:r>
    </w:p>
    <w:p w14:paraId="090C9A4F" w14:textId="47D80A54" w:rsidR="00C87993" w:rsidRPr="00BE180E" w:rsidRDefault="00C87993" w:rsidP="00B17F89">
      <w:pPr>
        <w:rPr>
          <w:rFonts w:ascii="Arial" w:hAnsi="Arial" w:cs="Arial"/>
          <w:sz w:val="24"/>
          <w:szCs w:val="24"/>
        </w:rPr>
      </w:pPr>
      <w:bookmarkStart w:id="235" w:name="_Toc48359075"/>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52</w:t>
      </w:r>
      <w:r w:rsidRPr="00BE180E">
        <w:rPr>
          <w:rFonts w:ascii="Arial" w:hAnsi="Arial" w:cs="Arial"/>
          <w:sz w:val="24"/>
          <w:szCs w:val="24"/>
        </w:rPr>
        <w:fldChar w:fldCharType="end"/>
      </w:r>
      <w:r w:rsidRPr="00BE180E">
        <w:rPr>
          <w:rFonts w:ascii="Arial" w:hAnsi="Arial" w:cs="Arial"/>
          <w:sz w:val="24"/>
          <w:szCs w:val="24"/>
        </w:rPr>
        <w:t>: Дисперсионно моделиране на текущото състояние, ПАВ, 20</w:t>
      </w:r>
      <w:r w:rsidR="002E2699" w:rsidRPr="00BE180E">
        <w:rPr>
          <w:rFonts w:ascii="Arial" w:hAnsi="Arial" w:cs="Arial"/>
          <w:sz w:val="24"/>
          <w:szCs w:val="24"/>
        </w:rPr>
        <w:t>23</w:t>
      </w:r>
      <w:r w:rsidRPr="00BE180E">
        <w:rPr>
          <w:rFonts w:ascii="Arial" w:hAnsi="Arial" w:cs="Arial"/>
          <w:sz w:val="24"/>
          <w:szCs w:val="24"/>
        </w:rPr>
        <w:t>г</w:t>
      </w:r>
      <w:bookmarkEnd w:id="235"/>
    </w:p>
    <w:p w14:paraId="1F7B47C9" w14:textId="77777777" w:rsidR="006845CD" w:rsidRDefault="006845CD" w:rsidP="00B17F89">
      <w:pPr>
        <w:spacing w:line="360" w:lineRule="auto"/>
        <w:jc w:val="both"/>
        <w:rPr>
          <w:rFonts w:ascii="Arial" w:hAnsi="Arial" w:cs="Arial"/>
          <w:sz w:val="24"/>
          <w:szCs w:val="24"/>
          <w:lang w:val="en-US"/>
        </w:rPr>
      </w:pPr>
    </w:p>
    <w:p w14:paraId="36501F1E" w14:textId="45FC277D" w:rsidR="00B17F89" w:rsidRPr="00BE180E" w:rsidRDefault="00B17F89" w:rsidP="00B17F89">
      <w:pPr>
        <w:spacing w:line="360" w:lineRule="auto"/>
        <w:jc w:val="both"/>
        <w:rPr>
          <w:rFonts w:ascii="Arial" w:hAnsi="Arial" w:cs="Arial"/>
          <w:sz w:val="24"/>
          <w:szCs w:val="24"/>
        </w:rPr>
      </w:pPr>
      <w:r w:rsidRPr="00BE180E">
        <w:rPr>
          <w:rFonts w:ascii="Arial" w:hAnsi="Arial" w:cs="Arial"/>
          <w:sz w:val="24"/>
          <w:szCs w:val="24"/>
        </w:rPr>
        <w:t>Моделиран е сценарий, при който домакинствата намаляват енергийното си потребление в следствие на реализираните на мерки за енергийна ефективност в жилищни сгради, преминават на, сухи дърва за отопление, на модерни биогорива, на по-калорични въглища или на алтернативни източници на отопление</w:t>
      </w:r>
      <w:r w:rsidR="003935E6" w:rsidRPr="00BE180E">
        <w:rPr>
          <w:rFonts w:ascii="Arial" w:hAnsi="Arial" w:cs="Arial"/>
          <w:sz w:val="24"/>
          <w:szCs w:val="24"/>
        </w:rPr>
        <w:t xml:space="preserve"> в поне 28% от жилищата (около 10 000 жилища), в които се използват дърва и въглища за отопление</w:t>
      </w:r>
      <w:r w:rsidRPr="00BE180E">
        <w:rPr>
          <w:rFonts w:ascii="Arial" w:hAnsi="Arial" w:cs="Arial"/>
          <w:sz w:val="24"/>
          <w:szCs w:val="24"/>
        </w:rPr>
        <w:t xml:space="preserve">. Динамиката на транспорта в последните години не се променя особено, като се забелязва увеличаване използването на ЛМПС за ежедневно придвижване. В сценария за периода 2023г се допуска </w:t>
      </w:r>
      <w:r w:rsidR="00FC2D4D" w:rsidRPr="00BE180E">
        <w:rPr>
          <w:rFonts w:ascii="Arial" w:hAnsi="Arial" w:cs="Arial"/>
          <w:sz w:val="24"/>
          <w:szCs w:val="24"/>
        </w:rPr>
        <w:t>1</w:t>
      </w:r>
      <w:r w:rsidRPr="00BE180E">
        <w:rPr>
          <w:rFonts w:ascii="Arial" w:hAnsi="Arial" w:cs="Arial"/>
          <w:sz w:val="24"/>
          <w:szCs w:val="24"/>
        </w:rPr>
        <w:t>8% намаление на емисиите от транспорта в следствие на модернизацията на градския транспорт, увеличаване на неговата привлекателност за използване, насърчаване на устойчивите начини за придвижване. Емисиите от индустрията са ниски и поради малкия им принос към общото замърсяване на въздуха в град Хасково не оказват значително влияние на концентрациите на ПАВ.</w:t>
      </w:r>
    </w:p>
    <w:p w14:paraId="65AEE06A" w14:textId="77777777" w:rsidR="00C87993" w:rsidRPr="00BE180E" w:rsidRDefault="00C87993" w:rsidP="0071382D">
      <w:pPr>
        <w:spacing w:line="360" w:lineRule="auto"/>
        <w:jc w:val="both"/>
        <w:rPr>
          <w:rFonts w:ascii="Arial" w:hAnsi="Arial" w:cs="Arial"/>
          <w:sz w:val="24"/>
          <w:szCs w:val="24"/>
        </w:rPr>
      </w:pPr>
      <w:r w:rsidRPr="00BE180E">
        <w:rPr>
          <w:rFonts w:ascii="Arial" w:hAnsi="Arial" w:cs="Arial"/>
          <w:sz w:val="24"/>
          <w:szCs w:val="24"/>
        </w:rPr>
        <w:lastRenderedPageBreak/>
        <w:t xml:space="preserve">В представената по-долу таблица са показани измерените и моделирани средногодишни концентрации на ПАВ. </w:t>
      </w:r>
    </w:p>
    <w:p w14:paraId="00E434ED" w14:textId="32262D4E" w:rsidR="00C87993" w:rsidRPr="00BE180E" w:rsidRDefault="00C87993" w:rsidP="00C87993">
      <w:pPr>
        <w:pStyle w:val="Caption"/>
        <w:spacing w:after="0" w:afterAutospacing="0"/>
        <w:ind w:left="708"/>
        <w:jc w:val="left"/>
        <w:rPr>
          <w:lang w:val="bg-BG"/>
        </w:rPr>
      </w:pPr>
      <w:bookmarkStart w:id="236" w:name="_Toc48359157"/>
      <w:r w:rsidRPr="00BE180E">
        <w:rPr>
          <w:lang w:val="bg-BG"/>
        </w:rPr>
        <w:t xml:space="preserve">Таблица </w:t>
      </w:r>
      <w:r w:rsidRPr="00BE180E">
        <w:rPr>
          <w:lang w:val="bg-BG"/>
        </w:rPr>
        <w:fldChar w:fldCharType="begin"/>
      </w:r>
      <w:r w:rsidRPr="00BE180E">
        <w:rPr>
          <w:lang w:val="bg-BG"/>
        </w:rPr>
        <w:instrText xml:space="preserve"> SEQ Таблица \* ARABIC </w:instrText>
      </w:r>
      <w:r w:rsidRPr="00BE180E">
        <w:rPr>
          <w:lang w:val="bg-BG"/>
        </w:rPr>
        <w:fldChar w:fldCharType="separate"/>
      </w:r>
      <w:r w:rsidR="00E63427">
        <w:rPr>
          <w:noProof/>
          <w:lang w:val="bg-BG"/>
        </w:rPr>
        <w:t>37</w:t>
      </w:r>
      <w:r w:rsidRPr="00BE180E">
        <w:rPr>
          <w:noProof/>
          <w:lang w:val="bg-BG"/>
        </w:rPr>
        <w:fldChar w:fldCharType="end"/>
      </w:r>
      <w:r w:rsidRPr="00BE180E">
        <w:rPr>
          <w:lang w:val="bg-BG"/>
        </w:rPr>
        <w:t>: Средногодишна измерена и моделирана стойност (20</w:t>
      </w:r>
      <w:r w:rsidR="0071382D" w:rsidRPr="00BE180E">
        <w:rPr>
          <w:lang w:val="bg-BG"/>
        </w:rPr>
        <w:t>23</w:t>
      </w:r>
      <w:r w:rsidRPr="00BE180E">
        <w:rPr>
          <w:lang w:val="bg-BG"/>
        </w:rPr>
        <w:t xml:space="preserve">г) на ПАВ в </w:t>
      </w:r>
      <w:r w:rsidRPr="00BE180E">
        <w:t>n</w:t>
      </w:r>
      <w:r w:rsidRPr="00BE180E">
        <w:rPr>
          <w:lang w:val="bg-BG"/>
        </w:rPr>
        <w:t>g/m</w:t>
      </w:r>
      <w:r w:rsidRPr="00BE180E">
        <w:rPr>
          <w:vertAlign w:val="superscript"/>
          <w:lang w:val="bg-BG"/>
        </w:rPr>
        <w:t>3</w:t>
      </w:r>
      <w:bookmarkEnd w:id="236"/>
      <w:r w:rsidRPr="00BE180E">
        <w:rPr>
          <w:lang w:val="bg-BG"/>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9"/>
        <w:gridCol w:w="1978"/>
      </w:tblGrid>
      <w:tr w:rsidR="00C87993" w:rsidRPr="00BE180E" w14:paraId="53E91F4F" w14:textId="77777777" w:rsidTr="005B3894">
        <w:trPr>
          <w:jc w:val="center"/>
        </w:trPr>
        <w:tc>
          <w:tcPr>
            <w:tcW w:w="6669" w:type="dxa"/>
          </w:tcPr>
          <w:p w14:paraId="4DCF2996" w14:textId="77777777" w:rsidR="00C87993" w:rsidRPr="00BE180E" w:rsidRDefault="00C87993" w:rsidP="005B3894">
            <w:pPr>
              <w:pStyle w:val="a"/>
              <w:spacing w:line="240" w:lineRule="atLeast"/>
              <w:rPr>
                <w:b w:val="0"/>
              </w:rPr>
            </w:pPr>
          </w:p>
        </w:tc>
        <w:tc>
          <w:tcPr>
            <w:tcW w:w="1978" w:type="dxa"/>
          </w:tcPr>
          <w:p w14:paraId="1F7B2FE5" w14:textId="77777777" w:rsidR="00C87993" w:rsidRPr="00BE180E" w:rsidRDefault="00C87993" w:rsidP="005B3894">
            <w:pPr>
              <w:pStyle w:val="a"/>
              <w:spacing w:line="240" w:lineRule="atLeast"/>
              <w:rPr>
                <w:b w:val="0"/>
              </w:rPr>
            </w:pPr>
            <w:r w:rsidRPr="00BE180E">
              <w:rPr>
                <w:b w:val="0"/>
              </w:rPr>
              <w:t>ПАВ в ng/m</w:t>
            </w:r>
            <w:r w:rsidRPr="00BE180E">
              <w:rPr>
                <w:b w:val="0"/>
                <w:vertAlign w:val="superscript"/>
              </w:rPr>
              <w:t>3</w:t>
            </w:r>
          </w:p>
        </w:tc>
      </w:tr>
      <w:tr w:rsidR="00C87993" w:rsidRPr="00BE180E" w14:paraId="6A913E9F" w14:textId="77777777" w:rsidTr="005B3894">
        <w:trPr>
          <w:jc w:val="center"/>
        </w:trPr>
        <w:tc>
          <w:tcPr>
            <w:tcW w:w="6669" w:type="dxa"/>
          </w:tcPr>
          <w:p w14:paraId="3162FF9A" w14:textId="436DA1A3" w:rsidR="00C87993" w:rsidRPr="00BE180E" w:rsidRDefault="00C87993" w:rsidP="001241AA">
            <w:pPr>
              <w:pStyle w:val="a"/>
              <w:spacing w:line="240" w:lineRule="atLeast"/>
              <w:rPr>
                <w:b w:val="0"/>
              </w:rPr>
            </w:pPr>
            <w:r w:rsidRPr="00BE180E">
              <w:rPr>
                <w:b w:val="0"/>
              </w:rPr>
              <w:t xml:space="preserve">Пункт „РИОСВ- Хасково“ </w:t>
            </w:r>
            <w:r w:rsidR="001241AA">
              <w:rPr>
                <w:b w:val="0"/>
              </w:rPr>
              <w:t>:</w:t>
            </w:r>
            <w:r w:rsidRPr="00BE180E">
              <w:rPr>
                <w:b w:val="0"/>
              </w:rPr>
              <w:t xml:space="preserve"> моделирана стойност</w:t>
            </w:r>
          </w:p>
        </w:tc>
        <w:tc>
          <w:tcPr>
            <w:tcW w:w="1978" w:type="dxa"/>
          </w:tcPr>
          <w:p w14:paraId="3DF491FC" w14:textId="7B0FE49E" w:rsidR="00C87993" w:rsidRPr="00BE180E" w:rsidRDefault="00510DC7" w:rsidP="005B3894">
            <w:pPr>
              <w:pStyle w:val="a"/>
              <w:spacing w:line="240" w:lineRule="atLeast"/>
              <w:rPr>
                <w:b w:val="0"/>
              </w:rPr>
            </w:pPr>
            <w:r w:rsidRPr="00BE180E">
              <w:rPr>
                <w:b w:val="0"/>
              </w:rPr>
              <w:t>1,03</w:t>
            </w:r>
          </w:p>
        </w:tc>
      </w:tr>
      <w:tr w:rsidR="00C87993" w:rsidRPr="00BE180E" w14:paraId="5AECD7B3" w14:textId="77777777" w:rsidTr="005B3894">
        <w:trPr>
          <w:jc w:val="center"/>
        </w:trPr>
        <w:tc>
          <w:tcPr>
            <w:tcW w:w="6669" w:type="dxa"/>
          </w:tcPr>
          <w:p w14:paraId="611C3DF0" w14:textId="015BD005" w:rsidR="00C87993" w:rsidRPr="00BE180E" w:rsidRDefault="00C87993" w:rsidP="001241AA">
            <w:pPr>
              <w:pStyle w:val="a"/>
              <w:spacing w:line="240" w:lineRule="atLeast"/>
              <w:rPr>
                <w:b w:val="0"/>
              </w:rPr>
            </w:pPr>
            <w:r w:rsidRPr="00BE180E">
              <w:rPr>
                <w:b w:val="0"/>
              </w:rPr>
              <w:t xml:space="preserve">Пункт „РИОСВ- Хасково“ </w:t>
            </w:r>
            <w:r w:rsidR="001241AA">
              <w:rPr>
                <w:b w:val="0"/>
              </w:rPr>
              <w:t>:</w:t>
            </w:r>
            <w:r w:rsidRPr="00BE180E">
              <w:rPr>
                <w:b w:val="0"/>
              </w:rPr>
              <w:t xml:space="preserve"> моделирана стойност + фонова концентрация (</w:t>
            </w:r>
            <w:r w:rsidR="00DF0086" w:rsidRPr="00BE180E">
              <w:rPr>
                <w:b w:val="0"/>
              </w:rPr>
              <w:t>0,21</w:t>
            </w:r>
            <w:r w:rsidRPr="00BE180E">
              <w:rPr>
                <w:b w:val="0"/>
                <w:lang w:val="en-US"/>
              </w:rPr>
              <w:t xml:space="preserve"> </w:t>
            </w:r>
            <w:r w:rsidR="00DF0086" w:rsidRPr="00BE180E">
              <w:rPr>
                <w:b w:val="0"/>
                <w:lang w:val="en-US"/>
              </w:rPr>
              <w:t>n</w:t>
            </w:r>
            <w:r w:rsidRPr="00BE180E">
              <w:rPr>
                <w:b w:val="0"/>
              </w:rPr>
              <w:t>g/m</w:t>
            </w:r>
            <w:r w:rsidRPr="00BE180E">
              <w:rPr>
                <w:b w:val="0"/>
                <w:vertAlign w:val="superscript"/>
              </w:rPr>
              <w:t>3</w:t>
            </w:r>
            <w:r w:rsidRPr="00BE180E">
              <w:rPr>
                <w:b w:val="0"/>
              </w:rPr>
              <w:t>)</w:t>
            </w:r>
          </w:p>
        </w:tc>
        <w:tc>
          <w:tcPr>
            <w:tcW w:w="1978" w:type="dxa"/>
          </w:tcPr>
          <w:p w14:paraId="13811AC6" w14:textId="2BC2728B" w:rsidR="00C87993" w:rsidRPr="00BE180E" w:rsidRDefault="00510DC7" w:rsidP="005B3894">
            <w:pPr>
              <w:pStyle w:val="a"/>
              <w:spacing w:line="240" w:lineRule="atLeast"/>
              <w:rPr>
                <w:b w:val="0"/>
              </w:rPr>
            </w:pPr>
            <w:r w:rsidRPr="00BE180E">
              <w:rPr>
                <w:b w:val="0"/>
              </w:rPr>
              <w:t>1,24</w:t>
            </w:r>
          </w:p>
        </w:tc>
      </w:tr>
    </w:tbl>
    <w:p w14:paraId="4B1BC997" w14:textId="77777777" w:rsidR="00C87993" w:rsidRPr="00BE180E" w:rsidRDefault="00C87993" w:rsidP="00C87993">
      <w:pPr>
        <w:jc w:val="center"/>
        <w:rPr>
          <w:rFonts w:ascii="Arial" w:hAnsi="Arial" w:cs="Arial"/>
          <w:sz w:val="24"/>
          <w:szCs w:val="24"/>
        </w:rPr>
      </w:pPr>
    </w:p>
    <w:p w14:paraId="54E2C69F" w14:textId="3D5B0FEA" w:rsidR="00DF0086" w:rsidRPr="00BE180E" w:rsidRDefault="00DF0086" w:rsidP="00DF0086">
      <w:pPr>
        <w:spacing w:line="360" w:lineRule="auto"/>
        <w:jc w:val="both"/>
        <w:rPr>
          <w:rFonts w:ascii="Arial" w:hAnsi="Arial" w:cs="Arial"/>
          <w:sz w:val="24"/>
          <w:szCs w:val="24"/>
        </w:rPr>
      </w:pPr>
      <w:r w:rsidRPr="00BE180E">
        <w:rPr>
          <w:rFonts w:ascii="Arial" w:hAnsi="Arial" w:cs="Arial"/>
          <w:sz w:val="24"/>
          <w:szCs w:val="24"/>
        </w:rPr>
        <w:t xml:space="preserve">В прогнозното моделиране не може да се заложи и фонова концентрация, защото няма реално измерена такава за бъдещ период в АИС „Рожен“. Затова бе взета фонова концентрация в АИС „Рожен“ за 2018г – 0,21 </w:t>
      </w:r>
      <w:r w:rsidRPr="00BE180E">
        <w:rPr>
          <w:rFonts w:ascii="Arial" w:hAnsi="Arial" w:cs="Arial"/>
          <w:sz w:val="24"/>
          <w:szCs w:val="24"/>
          <w:lang w:val="en-US"/>
        </w:rPr>
        <w:t>n</w:t>
      </w:r>
      <w:r w:rsidRPr="00BE180E">
        <w:rPr>
          <w:rFonts w:ascii="Arial" w:hAnsi="Arial" w:cs="Arial"/>
          <w:sz w:val="24"/>
          <w:szCs w:val="24"/>
        </w:rPr>
        <w:t>g/m</w:t>
      </w:r>
      <w:r w:rsidRPr="00BE180E">
        <w:rPr>
          <w:rFonts w:ascii="Arial" w:hAnsi="Arial" w:cs="Arial"/>
          <w:sz w:val="24"/>
          <w:szCs w:val="24"/>
          <w:vertAlign w:val="superscript"/>
        </w:rPr>
        <w:t>3</w:t>
      </w:r>
      <w:r w:rsidRPr="00BE180E">
        <w:rPr>
          <w:rFonts w:ascii="Arial" w:hAnsi="Arial" w:cs="Arial"/>
          <w:sz w:val="24"/>
          <w:szCs w:val="24"/>
        </w:rPr>
        <w:t>.</w:t>
      </w:r>
    </w:p>
    <w:p w14:paraId="71B2C799" w14:textId="6E79A79F" w:rsidR="00C87993" w:rsidRPr="00BE180E" w:rsidRDefault="00C87993" w:rsidP="00197CBA">
      <w:pPr>
        <w:spacing w:line="360" w:lineRule="auto"/>
        <w:jc w:val="both"/>
        <w:rPr>
          <w:rFonts w:ascii="Arial" w:hAnsi="Arial" w:cs="Arial"/>
          <w:sz w:val="24"/>
          <w:szCs w:val="24"/>
          <w:lang w:eastAsia="bg-BG"/>
        </w:rPr>
      </w:pPr>
      <w:r w:rsidRPr="00BE180E">
        <w:rPr>
          <w:rFonts w:ascii="Arial" w:hAnsi="Arial" w:cs="Arial"/>
          <w:sz w:val="24"/>
          <w:szCs w:val="24"/>
          <w:lang w:eastAsia="bg-BG"/>
        </w:rPr>
        <w:t xml:space="preserve">Както се вижда предприетите мерки </w:t>
      </w:r>
      <w:r w:rsidR="00DF0086" w:rsidRPr="00BE180E">
        <w:rPr>
          <w:rFonts w:ascii="Arial" w:hAnsi="Arial" w:cs="Arial"/>
          <w:sz w:val="24"/>
          <w:szCs w:val="24"/>
          <w:lang w:eastAsia="bg-BG"/>
        </w:rPr>
        <w:t>с</w:t>
      </w:r>
      <w:r w:rsidRPr="00BE180E">
        <w:rPr>
          <w:rFonts w:ascii="Arial" w:hAnsi="Arial" w:cs="Arial"/>
          <w:sz w:val="24"/>
          <w:szCs w:val="24"/>
          <w:lang w:eastAsia="bg-BG"/>
        </w:rPr>
        <w:t xml:space="preserve">а дали резултат, но е необходимо да де приложат допълнителни мерки, които биха гарантирали достигане на целевите норми през </w:t>
      </w:r>
      <w:r w:rsidR="00CA1B5D">
        <w:rPr>
          <w:rFonts w:ascii="Arial" w:hAnsi="Arial" w:cs="Arial"/>
          <w:sz w:val="24"/>
          <w:szCs w:val="24"/>
          <w:lang w:eastAsia="bg-BG"/>
        </w:rPr>
        <w:t>2024</w:t>
      </w:r>
      <w:r w:rsidRPr="00BE180E">
        <w:rPr>
          <w:rFonts w:ascii="Arial" w:hAnsi="Arial" w:cs="Arial"/>
          <w:sz w:val="24"/>
          <w:szCs w:val="24"/>
          <w:lang w:eastAsia="bg-BG"/>
        </w:rPr>
        <w:t xml:space="preserve">г. </w:t>
      </w:r>
    </w:p>
    <w:p w14:paraId="72A0266D" w14:textId="7285AA39" w:rsidR="00C87993" w:rsidRPr="00BE180E" w:rsidRDefault="00C87993" w:rsidP="00197CBA">
      <w:pPr>
        <w:spacing w:line="360" w:lineRule="auto"/>
        <w:jc w:val="both"/>
        <w:rPr>
          <w:rFonts w:ascii="Arial" w:hAnsi="Arial" w:cs="Arial"/>
          <w:sz w:val="24"/>
          <w:szCs w:val="24"/>
          <w:lang w:eastAsia="bg-BG"/>
        </w:rPr>
      </w:pPr>
      <w:r w:rsidRPr="00BE180E">
        <w:rPr>
          <w:rFonts w:ascii="Arial" w:hAnsi="Arial" w:cs="Arial"/>
          <w:sz w:val="24"/>
          <w:szCs w:val="24"/>
          <w:lang w:eastAsia="bg-BG"/>
        </w:rPr>
        <w:t>Предложените</w:t>
      </w:r>
      <w:r w:rsidR="00701830" w:rsidRPr="00BE180E">
        <w:rPr>
          <w:rFonts w:ascii="Arial" w:hAnsi="Arial" w:cs="Arial"/>
          <w:sz w:val="24"/>
          <w:szCs w:val="24"/>
          <w:lang w:eastAsia="bg-BG"/>
        </w:rPr>
        <w:t xml:space="preserve"> мерки са описани в </w:t>
      </w:r>
      <w:r w:rsidR="00F3618C" w:rsidRPr="00BE180E">
        <w:rPr>
          <w:rFonts w:ascii="Arial" w:hAnsi="Arial" w:cs="Arial"/>
          <w:sz w:val="24"/>
          <w:szCs w:val="24"/>
          <w:lang w:eastAsia="bg-BG"/>
        </w:rPr>
        <w:t xml:space="preserve">глава </w:t>
      </w:r>
      <w:r w:rsidR="00B66237" w:rsidRPr="00BE180E">
        <w:rPr>
          <w:rFonts w:ascii="Arial" w:hAnsi="Arial" w:cs="Arial"/>
          <w:sz w:val="24"/>
          <w:szCs w:val="24"/>
          <w:lang w:val="en-US" w:eastAsia="bg-BG"/>
        </w:rPr>
        <w:t>8</w:t>
      </w:r>
      <w:r w:rsidR="00701830" w:rsidRPr="00BE180E">
        <w:rPr>
          <w:rFonts w:ascii="Arial" w:hAnsi="Arial" w:cs="Arial"/>
          <w:sz w:val="24"/>
          <w:szCs w:val="24"/>
          <w:lang w:eastAsia="bg-BG"/>
        </w:rPr>
        <w:t xml:space="preserve"> </w:t>
      </w:r>
      <w:r w:rsidRPr="00BE180E">
        <w:rPr>
          <w:rFonts w:ascii="Arial" w:hAnsi="Arial" w:cs="Arial"/>
          <w:sz w:val="24"/>
          <w:szCs w:val="24"/>
          <w:lang w:eastAsia="bg-BG"/>
        </w:rPr>
        <w:t xml:space="preserve"> </w:t>
      </w:r>
    </w:p>
    <w:p w14:paraId="2DDD5180" w14:textId="022E401B" w:rsidR="00A95B46" w:rsidRPr="00BE180E" w:rsidRDefault="00A95B46" w:rsidP="00A95B46">
      <w:pPr>
        <w:pStyle w:val="Heading2"/>
        <w:rPr>
          <w:color w:val="auto"/>
          <w:lang w:eastAsia="bg-BG"/>
        </w:rPr>
      </w:pPr>
      <w:bookmarkStart w:id="237" w:name="_Toc48358991"/>
      <w:r w:rsidRPr="00BE180E">
        <w:rPr>
          <w:color w:val="auto"/>
          <w:lang w:eastAsia="bg-BG"/>
        </w:rPr>
        <w:t xml:space="preserve">Математическо моделиране на замърсяването на въздуха към </w:t>
      </w:r>
      <w:r w:rsidR="00CA1B5D">
        <w:rPr>
          <w:color w:val="auto"/>
          <w:lang w:eastAsia="bg-BG"/>
        </w:rPr>
        <w:t>2024</w:t>
      </w:r>
      <w:r w:rsidRPr="00BE180E">
        <w:rPr>
          <w:color w:val="auto"/>
          <w:lang w:eastAsia="bg-BG"/>
        </w:rPr>
        <w:t>г</w:t>
      </w:r>
      <w:bookmarkEnd w:id="237"/>
    </w:p>
    <w:p w14:paraId="1E8C76B1" w14:textId="0BCE53FA" w:rsidR="00A95B46" w:rsidRPr="00BE180E" w:rsidRDefault="00A95B46" w:rsidP="00A95B46">
      <w:pPr>
        <w:spacing w:line="360" w:lineRule="auto"/>
        <w:jc w:val="both"/>
        <w:rPr>
          <w:rFonts w:ascii="Arial" w:hAnsi="Arial" w:cs="Arial"/>
          <w:sz w:val="24"/>
          <w:szCs w:val="24"/>
          <w:lang w:eastAsia="bg-BG"/>
        </w:rPr>
      </w:pPr>
      <w:r w:rsidRPr="00BE180E">
        <w:rPr>
          <w:rFonts w:ascii="Arial" w:hAnsi="Arial" w:cs="Arial"/>
          <w:sz w:val="24"/>
          <w:szCs w:val="24"/>
          <w:lang w:eastAsia="bg-BG"/>
        </w:rPr>
        <w:t>Предвижда се естествено намаляване на концентрациите ФПЧ</w:t>
      </w:r>
      <w:r w:rsidRPr="00BE180E">
        <w:rPr>
          <w:rFonts w:ascii="Arial" w:hAnsi="Arial" w:cs="Arial"/>
          <w:sz w:val="24"/>
          <w:szCs w:val="24"/>
          <w:vertAlign w:val="subscript"/>
          <w:lang w:eastAsia="bg-BG"/>
        </w:rPr>
        <w:t>10</w:t>
      </w:r>
      <w:r w:rsidRPr="00BE180E">
        <w:rPr>
          <w:rFonts w:ascii="Arial" w:hAnsi="Arial" w:cs="Arial"/>
          <w:sz w:val="24"/>
          <w:szCs w:val="24"/>
          <w:lang w:eastAsia="bg-BG"/>
        </w:rPr>
        <w:t xml:space="preserve"> и ПАВ в следствие на големия брой</w:t>
      </w:r>
      <w:r w:rsidR="00DF0086" w:rsidRPr="00BE180E">
        <w:rPr>
          <w:rFonts w:ascii="Arial" w:hAnsi="Arial" w:cs="Arial"/>
          <w:sz w:val="24"/>
          <w:szCs w:val="24"/>
          <w:lang w:eastAsia="bg-BG"/>
        </w:rPr>
        <w:t xml:space="preserve"> санирани</w:t>
      </w:r>
      <w:r w:rsidRPr="00BE180E">
        <w:rPr>
          <w:rFonts w:ascii="Arial" w:hAnsi="Arial" w:cs="Arial"/>
          <w:sz w:val="24"/>
          <w:szCs w:val="24"/>
          <w:lang w:eastAsia="bg-BG"/>
        </w:rPr>
        <w:t xml:space="preserve"> жилища (над 6 000)</w:t>
      </w:r>
      <w:r w:rsidR="00DF0086" w:rsidRPr="00BE180E">
        <w:rPr>
          <w:rFonts w:ascii="Arial" w:hAnsi="Arial" w:cs="Arial"/>
          <w:sz w:val="24"/>
          <w:szCs w:val="24"/>
          <w:lang w:eastAsia="bg-BG"/>
        </w:rPr>
        <w:t>, както и увеличаване на броя домакинства, които ще приложат мерки за енергийна ефективност в своите жилища</w:t>
      </w:r>
      <w:r w:rsidRPr="00BE180E">
        <w:rPr>
          <w:rFonts w:ascii="Arial" w:hAnsi="Arial" w:cs="Arial"/>
          <w:sz w:val="24"/>
          <w:szCs w:val="24"/>
          <w:lang w:eastAsia="bg-BG"/>
        </w:rPr>
        <w:t>.</w:t>
      </w:r>
    </w:p>
    <w:p w14:paraId="0DB219F4" w14:textId="77777777" w:rsidR="00A95B46" w:rsidRPr="00BE180E" w:rsidRDefault="00A95B46" w:rsidP="00A95B46">
      <w:pPr>
        <w:spacing w:line="360" w:lineRule="auto"/>
        <w:jc w:val="both"/>
        <w:rPr>
          <w:rFonts w:ascii="Arial" w:hAnsi="Arial" w:cs="Arial"/>
          <w:sz w:val="24"/>
          <w:szCs w:val="24"/>
          <w:lang w:eastAsia="bg-BG"/>
        </w:rPr>
      </w:pPr>
      <w:r w:rsidRPr="00BE180E">
        <w:rPr>
          <w:rFonts w:ascii="Arial" w:hAnsi="Arial" w:cs="Arial"/>
          <w:sz w:val="24"/>
          <w:szCs w:val="24"/>
          <w:lang w:eastAsia="bg-BG"/>
        </w:rPr>
        <w:t xml:space="preserve">Тъй като силно преобладават емисиите от битовото отопление, то следва да се предвидят незабавни и неотложни мерки за подмяна на отоплителните устройства на твърдо гориво. </w:t>
      </w:r>
    </w:p>
    <w:p w14:paraId="049A5B38" w14:textId="122A3B12" w:rsidR="00AF3420" w:rsidRPr="00BE180E" w:rsidRDefault="00AF3420" w:rsidP="00AF3420">
      <w:pPr>
        <w:pStyle w:val="Heading3"/>
        <w:numPr>
          <w:ilvl w:val="2"/>
          <w:numId w:val="20"/>
        </w:numPr>
        <w:rPr>
          <w:lang w:val="bg-BG"/>
        </w:rPr>
      </w:pPr>
      <w:bookmarkStart w:id="238" w:name="_Toc48358992"/>
      <w:r w:rsidRPr="00BE180E">
        <w:rPr>
          <w:lang w:val="bg-BG"/>
        </w:rPr>
        <w:lastRenderedPageBreak/>
        <w:t>Дисперсионно моделиране на замърсяването с ФПЧ</w:t>
      </w:r>
      <w:r w:rsidRPr="00BE180E">
        <w:rPr>
          <w:vertAlign w:val="subscript"/>
          <w:lang w:val="bg-BG"/>
        </w:rPr>
        <w:t>10</w:t>
      </w:r>
      <w:r w:rsidRPr="00BE180E">
        <w:rPr>
          <w:lang w:val="bg-BG"/>
        </w:rPr>
        <w:t xml:space="preserve"> за </w:t>
      </w:r>
      <w:r w:rsidR="00CA1B5D">
        <w:rPr>
          <w:lang w:val="bg-BG"/>
        </w:rPr>
        <w:t>2024</w:t>
      </w:r>
      <w:r w:rsidRPr="00BE180E">
        <w:rPr>
          <w:lang w:val="bg-BG"/>
        </w:rPr>
        <w:t>г</w:t>
      </w:r>
      <w:bookmarkEnd w:id="238"/>
    </w:p>
    <w:p w14:paraId="7E22ADE8" w14:textId="68597422" w:rsidR="009C5864" w:rsidRPr="00BE180E" w:rsidRDefault="00AF3420" w:rsidP="00AF3420">
      <w:pPr>
        <w:spacing w:line="360" w:lineRule="auto"/>
        <w:rPr>
          <w:rFonts w:ascii="Arial" w:hAnsi="Arial" w:cs="Arial"/>
          <w:sz w:val="24"/>
          <w:szCs w:val="24"/>
        </w:rPr>
      </w:pPr>
      <w:r w:rsidRPr="00BE180E">
        <w:rPr>
          <w:rFonts w:ascii="Arial" w:hAnsi="Arial" w:cs="Arial"/>
          <w:sz w:val="24"/>
          <w:szCs w:val="24"/>
        </w:rPr>
        <w:t>На Фигура 5</w:t>
      </w:r>
      <w:r w:rsidR="007616A4">
        <w:rPr>
          <w:rFonts w:ascii="Arial" w:hAnsi="Arial" w:cs="Arial"/>
          <w:sz w:val="24"/>
          <w:szCs w:val="24"/>
        </w:rPr>
        <w:t>3</w:t>
      </w:r>
      <w:r w:rsidRPr="00BE180E">
        <w:rPr>
          <w:rFonts w:ascii="Arial" w:hAnsi="Arial" w:cs="Arial"/>
          <w:sz w:val="24"/>
          <w:szCs w:val="24"/>
        </w:rPr>
        <w:t xml:space="preserve"> по- долу е визуализирано замърсяването с ФПЧ</w:t>
      </w:r>
      <w:r w:rsidRPr="00BE180E">
        <w:rPr>
          <w:rFonts w:ascii="Arial" w:hAnsi="Arial" w:cs="Arial"/>
          <w:sz w:val="24"/>
          <w:szCs w:val="24"/>
          <w:vertAlign w:val="subscript"/>
        </w:rPr>
        <w:t>10</w:t>
      </w:r>
      <w:r w:rsidRPr="00BE180E">
        <w:rPr>
          <w:rFonts w:ascii="Arial" w:hAnsi="Arial" w:cs="Arial"/>
          <w:sz w:val="24"/>
          <w:szCs w:val="24"/>
        </w:rPr>
        <w:t xml:space="preserve"> от всички източници на територията на гр. Хасково.</w:t>
      </w:r>
      <w:r w:rsidR="002E2699" w:rsidRPr="00BE180E">
        <w:rPr>
          <w:rFonts w:ascii="Arial" w:hAnsi="Arial" w:cs="Arial"/>
          <w:noProof/>
          <w:sz w:val="24"/>
          <w:szCs w:val="24"/>
          <w:lang w:eastAsia="bg-BG"/>
        </w:rPr>
        <w:drawing>
          <wp:inline distT="0" distB="0" distL="0" distR="0" wp14:anchorId="7CA8CDD2" wp14:editId="76E342C5">
            <wp:extent cx="5720054" cy="3168502"/>
            <wp:effectExtent l="0" t="0" r="0" b="0"/>
            <wp:docPr id="1578" name="Picture 1578" descr="D:\My Documents\PKAV Haskovo 2019\Modelirane\modelirane final\PM10-2025-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uments\PKAV Haskovo 2019\Modelirane\modelirane final\PM10-2025-all.jpg"/>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5720080" cy="3168517"/>
                    </a:xfrm>
                    <a:prstGeom prst="rect">
                      <a:avLst/>
                    </a:prstGeom>
                    <a:noFill/>
                    <a:ln>
                      <a:noFill/>
                    </a:ln>
                  </pic:spPr>
                </pic:pic>
              </a:graphicData>
            </a:graphic>
          </wp:inline>
        </w:drawing>
      </w:r>
    </w:p>
    <w:p w14:paraId="3AE32EDD" w14:textId="30D99119" w:rsidR="00AF3420" w:rsidRPr="00BE180E" w:rsidRDefault="00AF3420" w:rsidP="00AF3420">
      <w:pPr>
        <w:spacing w:line="360" w:lineRule="auto"/>
        <w:rPr>
          <w:rFonts w:ascii="Arial" w:hAnsi="Arial" w:cs="Arial"/>
          <w:sz w:val="24"/>
          <w:szCs w:val="24"/>
        </w:rPr>
      </w:pPr>
      <w:bookmarkStart w:id="239" w:name="_Toc48359076"/>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53</w:t>
      </w:r>
      <w:r w:rsidRPr="00BE180E">
        <w:rPr>
          <w:rFonts w:ascii="Arial" w:hAnsi="Arial" w:cs="Arial"/>
          <w:sz w:val="24"/>
          <w:szCs w:val="24"/>
        </w:rPr>
        <w:fldChar w:fldCharType="end"/>
      </w:r>
      <w:r w:rsidRPr="00BE180E">
        <w:rPr>
          <w:rFonts w:ascii="Arial" w:hAnsi="Arial" w:cs="Arial"/>
          <w:sz w:val="24"/>
          <w:szCs w:val="24"/>
        </w:rPr>
        <w:t>: Дисперсионно моделиране на текущото състояние, ФПЧ</w:t>
      </w:r>
      <w:r w:rsidRPr="00BE180E">
        <w:rPr>
          <w:rFonts w:ascii="Arial" w:hAnsi="Arial" w:cs="Arial"/>
          <w:sz w:val="24"/>
          <w:szCs w:val="24"/>
          <w:vertAlign w:val="subscript"/>
        </w:rPr>
        <w:t>10</w:t>
      </w:r>
      <w:r w:rsidRPr="00BE180E">
        <w:rPr>
          <w:rFonts w:ascii="Arial" w:hAnsi="Arial" w:cs="Arial"/>
          <w:sz w:val="24"/>
          <w:szCs w:val="24"/>
        </w:rPr>
        <w:t xml:space="preserve">, </w:t>
      </w:r>
      <w:r w:rsidR="00CA1B5D">
        <w:rPr>
          <w:rFonts w:ascii="Arial" w:hAnsi="Arial" w:cs="Arial"/>
          <w:sz w:val="24"/>
          <w:szCs w:val="24"/>
        </w:rPr>
        <w:t>2024</w:t>
      </w:r>
      <w:r w:rsidRPr="00BE180E">
        <w:rPr>
          <w:rFonts w:ascii="Arial" w:hAnsi="Arial" w:cs="Arial"/>
          <w:sz w:val="24"/>
          <w:szCs w:val="24"/>
        </w:rPr>
        <w:t>г</w:t>
      </w:r>
      <w:bookmarkEnd w:id="239"/>
    </w:p>
    <w:p w14:paraId="3889B086" w14:textId="77777777" w:rsidR="00AF3420" w:rsidRPr="00BE180E" w:rsidRDefault="00AF3420" w:rsidP="00AF3420">
      <w:pPr>
        <w:spacing w:line="360" w:lineRule="auto"/>
        <w:rPr>
          <w:rFonts w:ascii="Arial" w:hAnsi="Arial" w:cs="Arial"/>
          <w:sz w:val="24"/>
          <w:szCs w:val="24"/>
        </w:rPr>
      </w:pPr>
      <w:r w:rsidRPr="00BE180E">
        <w:rPr>
          <w:rFonts w:ascii="Arial" w:hAnsi="Arial" w:cs="Arial"/>
          <w:sz w:val="24"/>
          <w:szCs w:val="24"/>
        </w:rPr>
        <w:t>В представената по-долу таблица са показани измерените и моделирани средногодишни концентрации на ФПЧ</w:t>
      </w:r>
      <w:r w:rsidRPr="00BE180E">
        <w:rPr>
          <w:rFonts w:ascii="Arial" w:hAnsi="Arial" w:cs="Arial"/>
          <w:sz w:val="24"/>
          <w:szCs w:val="24"/>
          <w:vertAlign w:val="subscript"/>
        </w:rPr>
        <w:t>10</w:t>
      </w:r>
      <w:r w:rsidRPr="00BE180E">
        <w:rPr>
          <w:rFonts w:ascii="Arial" w:hAnsi="Arial" w:cs="Arial"/>
          <w:sz w:val="24"/>
          <w:szCs w:val="24"/>
        </w:rPr>
        <w:t xml:space="preserve">. </w:t>
      </w:r>
    </w:p>
    <w:p w14:paraId="1545CF29" w14:textId="0E00DEEE" w:rsidR="00AF3420" w:rsidRPr="00BE180E" w:rsidRDefault="00AF3420" w:rsidP="00AF3420">
      <w:pPr>
        <w:spacing w:line="360" w:lineRule="auto"/>
        <w:rPr>
          <w:rFonts w:ascii="Arial" w:hAnsi="Arial" w:cs="Arial"/>
          <w:sz w:val="24"/>
          <w:szCs w:val="24"/>
        </w:rPr>
      </w:pPr>
      <w:bookmarkStart w:id="240" w:name="_Toc48359158"/>
      <w:r w:rsidRPr="00BE180E">
        <w:rPr>
          <w:rFonts w:ascii="Arial" w:hAnsi="Arial" w:cs="Arial"/>
          <w:sz w:val="24"/>
          <w:szCs w:val="24"/>
        </w:rPr>
        <w:t xml:space="preserve">Таблица </w:t>
      </w:r>
      <w:r w:rsidRPr="00BE180E">
        <w:rPr>
          <w:rFonts w:ascii="Arial" w:hAnsi="Arial" w:cs="Arial"/>
          <w:sz w:val="24"/>
          <w:szCs w:val="24"/>
        </w:rPr>
        <w:fldChar w:fldCharType="begin"/>
      </w:r>
      <w:r w:rsidRPr="00BE180E">
        <w:rPr>
          <w:rFonts w:ascii="Arial" w:hAnsi="Arial" w:cs="Arial"/>
          <w:sz w:val="24"/>
          <w:szCs w:val="24"/>
        </w:rPr>
        <w:instrText xml:space="preserve"> SEQ Таблица \* ARABIC </w:instrText>
      </w:r>
      <w:r w:rsidRPr="00BE180E">
        <w:rPr>
          <w:rFonts w:ascii="Arial" w:hAnsi="Arial" w:cs="Arial"/>
          <w:sz w:val="24"/>
          <w:szCs w:val="24"/>
        </w:rPr>
        <w:fldChar w:fldCharType="separate"/>
      </w:r>
      <w:r w:rsidR="00E63427">
        <w:rPr>
          <w:rFonts w:ascii="Arial" w:hAnsi="Arial" w:cs="Arial"/>
          <w:noProof/>
          <w:sz w:val="24"/>
          <w:szCs w:val="24"/>
        </w:rPr>
        <w:t>38</w:t>
      </w:r>
      <w:r w:rsidRPr="00BE180E">
        <w:rPr>
          <w:rFonts w:ascii="Arial" w:hAnsi="Arial" w:cs="Arial"/>
          <w:sz w:val="24"/>
          <w:szCs w:val="24"/>
        </w:rPr>
        <w:fldChar w:fldCharType="end"/>
      </w:r>
      <w:r w:rsidRPr="00BE180E">
        <w:rPr>
          <w:rFonts w:ascii="Arial" w:hAnsi="Arial" w:cs="Arial"/>
          <w:sz w:val="24"/>
          <w:szCs w:val="24"/>
        </w:rPr>
        <w:t>: Средногодишна измерена и моделирана стойност (</w:t>
      </w:r>
      <w:r w:rsidR="00CA1B5D">
        <w:rPr>
          <w:rFonts w:ascii="Arial" w:hAnsi="Arial" w:cs="Arial"/>
          <w:sz w:val="24"/>
          <w:szCs w:val="24"/>
        </w:rPr>
        <w:t>2024</w:t>
      </w:r>
      <w:r w:rsidRPr="00BE180E">
        <w:rPr>
          <w:rFonts w:ascii="Arial" w:hAnsi="Arial" w:cs="Arial"/>
          <w:sz w:val="24"/>
          <w:szCs w:val="24"/>
        </w:rPr>
        <w:t>г) на ФПЧ</w:t>
      </w:r>
      <w:r w:rsidRPr="00BE180E">
        <w:rPr>
          <w:rFonts w:ascii="Arial" w:hAnsi="Arial" w:cs="Arial"/>
          <w:sz w:val="24"/>
          <w:szCs w:val="24"/>
          <w:vertAlign w:val="subscript"/>
        </w:rPr>
        <w:t xml:space="preserve">10 </w:t>
      </w:r>
      <w:r w:rsidRPr="00BE180E">
        <w:rPr>
          <w:rFonts w:ascii="Arial" w:hAnsi="Arial" w:cs="Arial"/>
          <w:sz w:val="24"/>
          <w:szCs w:val="24"/>
        </w:rPr>
        <w:t>в µg/m</w:t>
      </w:r>
      <w:r w:rsidRPr="00BE180E">
        <w:rPr>
          <w:rFonts w:ascii="Arial" w:hAnsi="Arial" w:cs="Arial"/>
          <w:sz w:val="24"/>
          <w:szCs w:val="24"/>
          <w:vertAlign w:val="superscript"/>
        </w:rPr>
        <w:t>3</w:t>
      </w:r>
      <w:bookmarkEnd w:id="240"/>
      <w:r w:rsidRPr="00BE180E">
        <w:rPr>
          <w:rFonts w:ascii="Arial" w:hAnsi="Arial" w:cs="Arial"/>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9"/>
        <w:gridCol w:w="1978"/>
      </w:tblGrid>
      <w:tr w:rsidR="00AF3420" w:rsidRPr="00BE180E" w14:paraId="55E542A1" w14:textId="77777777" w:rsidTr="005B3894">
        <w:trPr>
          <w:jc w:val="center"/>
        </w:trPr>
        <w:tc>
          <w:tcPr>
            <w:tcW w:w="6669" w:type="dxa"/>
          </w:tcPr>
          <w:p w14:paraId="32292080" w14:textId="77777777" w:rsidR="00AF3420" w:rsidRPr="00BE180E" w:rsidRDefault="00AF3420" w:rsidP="005B3894">
            <w:pPr>
              <w:spacing w:after="0" w:line="360" w:lineRule="auto"/>
              <w:rPr>
                <w:rFonts w:ascii="Arial" w:hAnsi="Arial" w:cs="Arial"/>
                <w:sz w:val="24"/>
                <w:szCs w:val="24"/>
              </w:rPr>
            </w:pPr>
          </w:p>
        </w:tc>
        <w:tc>
          <w:tcPr>
            <w:tcW w:w="1978" w:type="dxa"/>
          </w:tcPr>
          <w:p w14:paraId="6ED0A8B6" w14:textId="2AF18334" w:rsidR="00AF3420" w:rsidRPr="00BE180E" w:rsidRDefault="00AF3420" w:rsidP="005B3894">
            <w:pPr>
              <w:spacing w:after="0" w:line="360" w:lineRule="auto"/>
              <w:rPr>
                <w:rFonts w:ascii="Arial" w:hAnsi="Arial" w:cs="Arial"/>
                <w:sz w:val="24"/>
                <w:szCs w:val="24"/>
              </w:rPr>
            </w:pPr>
            <w:r w:rsidRPr="00BE180E">
              <w:rPr>
                <w:rFonts w:ascii="Arial" w:hAnsi="Arial" w:cs="Arial"/>
                <w:sz w:val="24"/>
                <w:szCs w:val="24"/>
              </w:rPr>
              <w:t>ФПЧ</w:t>
            </w:r>
            <w:r w:rsidRPr="00BE180E">
              <w:rPr>
                <w:rFonts w:ascii="Arial" w:hAnsi="Arial" w:cs="Arial"/>
                <w:sz w:val="24"/>
                <w:szCs w:val="24"/>
                <w:vertAlign w:val="subscript"/>
              </w:rPr>
              <w:t>10</w:t>
            </w:r>
            <w:r w:rsidR="00DF0086" w:rsidRPr="00BE180E">
              <w:rPr>
                <w:rFonts w:ascii="Arial" w:hAnsi="Arial" w:cs="Arial"/>
                <w:sz w:val="24"/>
                <w:szCs w:val="24"/>
              </w:rPr>
              <w:t>,</w:t>
            </w:r>
            <w:r w:rsidRPr="00BE180E">
              <w:rPr>
                <w:rFonts w:ascii="Arial" w:hAnsi="Arial" w:cs="Arial"/>
                <w:sz w:val="24"/>
                <w:szCs w:val="24"/>
              </w:rPr>
              <w:t xml:space="preserve"> µg/m</w:t>
            </w:r>
            <w:r w:rsidRPr="00BE180E">
              <w:rPr>
                <w:rFonts w:ascii="Arial" w:hAnsi="Arial" w:cs="Arial"/>
                <w:sz w:val="24"/>
                <w:szCs w:val="24"/>
                <w:vertAlign w:val="superscript"/>
              </w:rPr>
              <w:t>3</w:t>
            </w:r>
          </w:p>
        </w:tc>
      </w:tr>
      <w:tr w:rsidR="00AF3420" w:rsidRPr="00BE180E" w14:paraId="7A335D75" w14:textId="77777777" w:rsidTr="005B3894">
        <w:trPr>
          <w:jc w:val="center"/>
        </w:trPr>
        <w:tc>
          <w:tcPr>
            <w:tcW w:w="6669" w:type="dxa"/>
          </w:tcPr>
          <w:p w14:paraId="573A05B6" w14:textId="7637B6FD" w:rsidR="00AF3420" w:rsidRPr="00BE180E" w:rsidRDefault="00AF3420" w:rsidP="001241AA">
            <w:pPr>
              <w:spacing w:after="0" w:line="360" w:lineRule="auto"/>
              <w:rPr>
                <w:rFonts w:ascii="Arial" w:hAnsi="Arial" w:cs="Arial"/>
                <w:sz w:val="24"/>
                <w:szCs w:val="24"/>
              </w:rPr>
            </w:pPr>
            <w:r w:rsidRPr="00BE180E">
              <w:rPr>
                <w:rFonts w:ascii="Arial" w:hAnsi="Arial" w:cs="Arial"/>
                <w:sz w:val="24"/>
                <w:szCs w:val="24"/>
              </w:rPr>
              <w:t xml:space="preserve">Пункт „РИОСВ- Хасково“ </w:t>
            </w:r>
            <w:r w:rsidR="001241AA">
              <w:rPr>
                <w:rFonts w:ascii="Arial" w:hAnsi="Arial" w:cs="Arial"/>
                <w:sz w:val="24"/>
                <w:szCs w:val="24"/>
              </w:rPr>
              <w:t>:</w:t>
            </w:r>
            <w:r w:rsidRPr="00BE180E">
              <w:rPr>
                <w:rFonts w:ascii="Arial" w:hAnsi="Arial" w:cs="Arial"/>
                <w:sz w:val="24"/>
                <w:szCs w:val="24"/>
              </w:rPr>
              <w:t xml:space="preserve"> моделирана стойност</w:t>
            </w:r>
          </w:p>
        </w:tc>
        <w:tc>
          <w:tcPr>
            <w:tcW w:w="1978" w:type="dxa"/>
          </w:tcPr>
          <w:p w14:paraId="67F9EE2F" w14:textId="7687C3E4" w:rsidR="00AF3420" w:rsidRPr="00BE180E" w:rsidRDefault="00DF0086" w:rsidP="00B46FE9">
            <w:pPr>
              <w:spacing w:after="0" w:line="360" w:lineRule="auto"/>
              <w:jc w:val="center"/>
              <w:rPr>
                <w:rFonts w:ascii="Arial" w:hAnsi="Arial" w:cs="Arial"/>
                <w:sz w:val="24"/>
                <w:szCs w:val="24"/>
              </w:rPr>
            </w:pPr>
            <w:r w:rsidRPr="00BE180E">
              <w:rPr>
                <w:rFonts w:ascii="Arial" w:hAnsi="Arial" w:cs="Arial"/>
                <w:sz w:val="24"/>
                <w:szCs w:val="24"/>
              </w:rPr>
              <w:t>18,9</w:t>
            </w:r>
          </w:p>
        </w:tc>
      </w:tr>
      <w:tr w:rsidR="00AF3420" w:rsidRPr="00BE180E" w14:paraId="2F357911" w14:textId="77777777" w:rsidTr="005B3894">
        <w:trPr>
          <w:jc w:val="center"/>
        </w:trPr>
        <w:tc>
          <w:tcPr>
            <w:tcW w:w="6669" w:type="dxa"/>
          </w:tcPr>
          <w:p w14:paraId="1F955049" w14:textId="45575583" w:rsidR="00AF3420" w:rsidRPr="00BE180E" w:rsidRDefault="00AF3420" w:rsidP="001241AA">
            <w:pPr>
              <w:spacing w:after="0" w:line="360" w:lineRule="auto"/>
              <w:rPr>
                <w:rFonts w:ascii="Arial" w:hAnsi="Arial" w:cs="Arial"/>
                <w:sz w:val="24"/>
                <w:szCs w:val="24"/>
              </w:rPr>
            </w:pPr>
            <w:r w:rsidRPr="00BE180E">
              <w:rPr>
                <w:rFonts w:ascii="Arial" w:hAnsi="Arial" w:cs="Arial"/>
                <w:sz w:val="24"/>
                <w:szCs w:val="24"/>
              </w:rPr>
              <w:t xml:space="preserve">Пункт „РИОСВ- Хасково“ </w:t>
            </w:r>
            <w:r w:rsidR="001241AA">
              <w:rPr>
                <w:rFonts w:ascii="Arial" w:hAnsi="Arial" w:cs="Arial"/>
                <w:sz w:val="24"/>
                <w:szCs w:val="24"/>
              </w:rPr>
              <w:t xml:space="preserve">: </w:t>
            </w:r>
            <w:r w:rsidRPr="00BE180E">
              <w:rPr>
                <w:rFonts w:ascii="Arial" w:hAnsi="Arial" w:cs="Arial"/>
                <w:sz w:val="24"/>
                <w:szCs w:val="24"/>
              </w:rPr>
              <w:t>моделирана стойност + фонова концентрация (8,68 µg/m3)</w:t>
            </w:r>
          </w:p>
        </w:tc>
        <w:tc>
          <w:tcPr>
            <w:tcW w:w="1978" w:type="dxa"/>
          </w:tcPr>
          <w:p w14:paraId="3E35C0E2" w14:textId="65B362A2" w:rsidR="00AF3420" w:rsidRPr="00BE180E" w:rsidRDefault="00DF0086" w:rsidP="00B46FE9">
            <w:pPr>
              <w:spacing w:after="0" w:line="360" w:lineRule="auto"/>
              <w:jc w:val="center"/>
              <w:rPr>
                <w:rFonts w:ascii="Arial" w:hAnsi="Arial" w:cs="Arial"/>
                <w:sz w:val="24"/>
                <w:szCs w:val="24"/>
              </w:rPr>
            </w:pPr>
            <w:r w:rsidRPr="00BE180E">
              <w:rPr>
                <w:rFonts w:ascii="Arial" w:hAnsi="Arial" w:cs="Arial"/>
                <w:sz w:val="24"/>
                <w:szCs w:val="24"/>
              </w:rPr>
              <w:t>27,56</w:t>
            </w:r>
          </w:p>
        </w:tc>
      </w:tr>
    </w:tbl>
    <w:p w14:paraId="31724849" w14:textId="77777777" w:rsidR="00AF3420" w:rsidRPr="00BE180E" w:rsidRDefault="00AF3420" w:rsidP="00AF3420">
      <w:pPr>
        <w:rPr>
          <w:rFonts w:ascii="Arial" w:hAnsi="Arial" w:cs="Arial"/>
          <w:sz w:val="24"/>
          <w:szCs w:val="24"/>
        </w:rPr>
      </w:pPr>
    </w:p>
    <w:p w14:paraId="61088E59" w14:textId="684202D2" w:rsidR="00AF3420" w:rsidRPr="00BE180E" w:rsidRDefault="00B46FE9" w:rsidP="00AF3420">
      <w:pPr>
        <w:spacing w:line="360" w:lineRule="auto"/>
        <w:jc w:val="both"/>
        <w:rPr>
          <w:rFonts w:ascii="Arial" w:hAnsi="Arial" w:cs="Arial"/>
          <w:sz w:val="24"/>
          <w:szCs w:val="24"/>
        </w:rPr>
      </w:pPr>
      <w:r w:rsidRPr="00BE180E">
        <w:rPr>
          <w:rFonts w:ascii="Arial" w:hAnsi="Arial" w:cs="Arial"/>
          <w:sz w:val="24"/>
          <w:szCs w:val="24"/>
        </w:rPr>
        <w:lastRenderedPageBreak/>
        <w:t>Резултатите от моделирането показват, че изпълнението на сценария ще допринесе за намаляването с около 8 µg/m</w:t>
      </w:r>
      <w:r w:rsidRPr="00BE180E">
        <w:rPr>
          <w:rFonts w:ascii="Arial" w:hAnsi="Arial" w:cs="Arial"/>
          <w:sz w:val="24"/>
          <w:szCs w:val="24"/>
          <w:vertAlign w:val="superscript"/>
        </w:rPr>
        <w:t>3</w:t>
      </w:r>
      <w:r w:rsidRPr="00BE180E">
        <w:rPr>
          <w:rFonts w:ascii="Arial" w:hAnsi="Arial" w:cs="Arial"/>
          <w:sz w:val="24"/>
          <w:szCs w:val="24"/>
        </w:rPr>
        <w:t xml:space="preserve"> на средногодишните имисии от битовото отопление спрямо 2018 година и при ограничаване на ресуспендирания прах и емисиите от неорганизирани емисии (строителни дейности и опясъчаване) ще се постигне </w:t>
      </w:r>
      <w:r w:rsidR="008C315A" w:rsidRPr="00BE180E">
        <w:rPr>
          <w:rFonts w:ascii="Arial" w:hAnsi="Arial" w:cs="Arial"/>
          <w:sz w:val="24"/>
          <w:szCs w:val="24"/>
        </w:rPr>
        <w:t>сре</w:t>
      </w:r>
      <w:r w:rsidR="00741826" w:rsidRPr="00BE180E">
        <w:rPr>
          <w:rFonts w:ascii="Arial" w:hAnsi="Arial" w:cs="Arial"/>
          <w:sz w:val="24"/>
          <w:szCs w:val="24"/>
        </w:rPr>
        <w:t>дногодишна к</w:t>
      </w:r>
      <w:r w:rsidR="00575F4A" w:rsidRPr="00BE180E">
        <w:rPr>
          <w:rFonts w:ascii="Arial" w:hAnsi="Arial" w:cs="Arial"/>
          <w:sz w:val="24"/>
          <w:szCs w:val="24"/>
        </w:rPr>
        <w:t>онцентрация</w:t>
      </w:r>
      <w:r w:rsidR="008C315A" w:rsidRPr="00BE180E">
        <w:rPr>
          <w:rFonts w:ascii="Arial" w:hAnsi="Arial" w:cs="Arial"/>
          <w:sz w:val="24"/>
          <w:szCs w:val="24"/>
        </w:rPr>
        <w:t xml:space="preserve"> &lt; 30 µg/m</w:t>
      </w:r>
      <w:r w:rsidR="008C315A" w:rsidRPr="00BE180E">
        <w:rPr>
          <w:rFonts w:ascii="Arial" w:hAnsi="Arial" w:cs="Arial"/>
          <w:sz w:val="24"/>
          <w:szCs w:val="24"/>
          <w:vertAlign w:val="superscript"/>
        </w:rPr>
        <w:t>3</w:t>
      </w:r>
      <w:r w:rsidR="008C315A" w:rsidRPr="00BE180E">
        <w:rPr>
          <w:rFonts w:ascii="Arial" w:hAnsi="Arial" w:cs="Arial"/>
          <w:sz w:val="24"/>
          <w:szCs w:val="24"/>
        </w:rPr>
        <w:t xml:space="preserve">, гарантираща  паралелно постигане </w:t>
      </w:r>
      <w:r w:rsidR="00741826" w:rsidRPr="00BE180E">
        <w:rPr>
          <w:rFonts w:ascii="Arial" w:hAnsi="Arial" w:cs="Arial"/>
          <w:sz w:val="24"/>
          <w:szCs w:val="24"/>
        </w:rPr>
        <w:t xml:space="preserve">и </w:t>
      </w:r>
      <w:r w:rsidR="008C315A" w:rsidRPr="00BE180E">
        <w:rPr>
          <w:rFonts w:ascii="Arial" w:hAnsi="Arial" w:cs="Arial"/>
          <w:sz w:val="24"/>
          <w:szCs w:val="24"/>
        </w:rPr>
        <w:t>на максимум 35 броя на превишения на средноденонощната концентрация  от 50 µg/m</w:t>
      </w:r>
      <w:r w:rsidR="008C315A" w:rsidRPr="00BE180E">
        <w:rPr>
          <w:rFonts w:ascii="Arial" w:hAnsi="Arial" w:cs="Arial"/>
          <w:sz w:val="24"/>
          <w:szCs w:val="24"/>
          <w:vertAlign w:val="superscript"/>
        </w:rPr>
        <w:t>3</w:t>
      </w:r>
      <w:r w:rsidR="008C315A" w:rsidRPr="00BE180E">
        <w:rPr>
          <w:rFonts w:ascii="Arial" w:hAnsi="Arial" w:cs="Arial"/>
          <w:sz w:val="24"/>
          <w:szCs w:val="24"/>
        </w:rPr>
        <w:t xml:space="preserve">. </w:t>
      </w:r>
      <w:r w:rsidRPr="00BE180E">
        <w:rPr>
          <w:rFonts w:ascii="Arial" w:hAnsi="Arial" w:cs="Arial"/>
          <w:sz w:val="24"/>
          <w:szCs w:val="24"/>
        </w:rPr>
        <w:t xml:space="preserve">Сценарият предполага саниране на жилищни сгради, преминаване на по-качествени </w:t>
      </w:r>
      <w:r w:rsidR="00F3618C" w:rsidRPr="00BE180E">
        <w:rPr>
          <w:rFonts w:ascii="Arial" w:hAnsi="Arial" w:cs="Arial"/>
          <w:sz w:val="24"/>
          <w:szCs w:val="24"/>
        </w:rPr>
        <w:t xml:space="preserve">горива - </w:t>
      </w:r>
      <w:r w:rsidRPr="00BE180E">
        <w:rPr>
          <w:rFonts w:ascii="Arial" w:hAnsi="Arial" w:cs="Arial"/>
          <w:sz w:val="24"/>
          <w:szCs w:val="24"/>
        </w:rPr>
        <w:t>сухи дърва</w:t>
      </w:r>
      <w:r w:rsidR="00F3618C" w:rsidRPr="00BE180E">
        <w:rPr>
          <w:rFonts w:ascii="Arial" w:hAnsi="Arial" w:cs="Arial"/>
          <w:sz w:val="24"/>
          <w:szCs w:val="24"/>
        </w:rPr>
        <w:t xml:space="preserve"> </w:t>
      </w:r>
      <w:r w:rsidRPr="00BE180E">
        <w:rPr>
          <w:rFonts w:ascii="Arial" w:hAnsi="Arial" w:cs="Arial"/>
          <w:sz w:val="24"/>
          <w:szCs w:val="24"/>
        </w:rPr>
        <w:t xml:space="preserve">, модерни биогорива или </w:t>
      </w:r>
      <w:r w:rsidR="00F3618C" w:rsidRPr="00BE180E">
        <w:rPr>
          <w:rFonts w:ascii="Arial" w:hAnsi="Arial" w:cs="Arial"/>
          <w:sz w:val="24"/>
          <w:szCs w:val="24"/>
        </w:rPr>
        <w:t xml:space="preserve">други възобновяеми енергии, както и постепенно спиране </w:t>
      </w:r>
      <w:r w:rsidR="00145C20" w:rsidRPr="00BE180E">
        <w:rPr>
          <w:rFonts w:ascii="Arial" w:hAnsi="Arial" w:cs="Arial"/>
          <w:sz w:val="24"/>
          <w:szCs w:val="24"/>
        </w:rPr>
        <w:t>употребата</w:t>
      </w:r>
      <w:r w:rsidR="00DA71DA" w:rsidRPr="00BE180E">
        <w:rPr>
          <w:rFonts w:ascii="Arial" w:hAnsi="Arial" w:cs="Arial"/>
          <w:sz w:val="24"/>
          <w:szCs w:val="24"/>
        </w:rPr>
        <w:t xml:space="preserve"> на въглища за битово отопление</w:t>
      </w:r>
      <w:r w:rsidRPr="00BE180E">
        <w:rPr>
          <w:rFonts w:ascii="Arial" w:hAnsi="Arial" w:cs="Arial"/>
          <w:sz w:val="24"/>
          <w:szCs w:val="24"/>
        </w:rPr>
        <w:t xml:space="preserve"> </w:t>
      </w:r>
      <w:r w:rsidR="00DA71DA" w:rsidRPr="00BE180E">
        <w:rPr>
          <w:rFonts w:ascii="Arial" w:hAnsi="Arial" w:cs="Arial"/>
          <w:sz w:val="24"/>
          <w:szCs w:val="24"/>
        </w:rPr>
        <w:t xml:space="preserve">в </w:t>
      </w:r>
      <w:r w:rsidRPr="00BE180E">
        <w:rPr>
          <w:rFonts w:ascii="Arial" w:hAnsi="Arial" w:cs="Arial"/>
          <w:sz w:val="24"/>
          <w:szCs w:val="24"/>
        </w:rPr>
        <w:t>поне</w:t>
      </w:r>
      <w:r w:rsidR="00F3618C" w:rsidRPr="00BE180E">
        <w:rPr>
          <w:rFonts w:ascii="Arial" w:hAnsi="Arial" w:cs="Arial"/>
          <w:sz w:val="24"/>
          <w:szCs w:val="24"/>
        </w:rPr>
        <w:t xml:space="preserve"> </w:t>
      </w:r>
      <w:r w:rsidR="00DA71DA" w:rsidRPr="00BE180E">
        <w:rPr>
          <w:rFonts w:ascii="Arial" w:hAnsi="Arial" w:cs="Arial"/>
          <w:sz w:val="24"/>
          <w:szCs w:val="24"/>
        </w:rPr>
        <w:t>22%</w:t>
      </w:r>
      <w:r w:rsidRPr="00BE180E">
        <w:rPr>
          <w:rFonts w:ascii="Arial" w:hAnsi="Arial" w:cs="Arial"/>
          <w:sz w:val="24"/>
          <w:szCs w:val="24"/>
        </w:rPr>
        <w:t xml:space="preserve"> от </w:t>
      </w:r>
      <w:r w:rsidR="00DA71DA" w:rsidRPr="00BE180E">
        <w:rPr>
          <w:rFonts w:ascii="Arial" w:hAnsi="Arial" w:cs="Arial"/>
          <w:sz w:val="24"/>
          <w:szCs w:val="24"/>
        </w:rPr>
        <w:t>жилищата (около 7 700 жилища</w:t>
      </w:r>
      <w:r w:rsidRPr="00BE180E">
        <w:rPr>
          <w:rFonts w:ascii="Arial" w:hAnsi="Arial" w:cs="Arial"/>
          <w:sz w:val="24"/>
          <w:szCs w:val="24"/>
        </w:rPr>
        <w:t>),</w:t>
      </w:r>
      <w:r w:rsidR="00DA71DA" w:rsidRPr="00BE180E">
        <w:rPr>
          <w:rFonts w:ascii="Arial" w:hAnsi="Arial" w:cs="Arial"/>
          <w:sz w:val="24"/>
          <w:szCs w:val="24"/>
        </w:rPr>
        <w:t xml:space="preserve"> в които се</w:t>
      </w:r>
      <w:r w:rsidRPr="00BE180E">
        <w:rPr>
          <w:rFonts w:ascii="Arial" w:hAnsi="Arial" w:cs="Arial"/>
          <w:sz w:val="24"/>
          <w:szCs w:val="24"/>
        </w:rPr>
        <w:t xml:space="preserve"> използва</w:t>
      </w:r>
      <w:r w:rsidR="00DA71DA" w:rsidRPr="00BE180E">
        <w:rPr>
          <w:rFonts w:ascii="Arial" w:hAnsi="Arial" w:cs="Arial"/>
          <w:sz w:val="24"/>
          <w:szCs w:val="24"/>
        </w:rPr>
        <w:t>т</w:t>
      </w:r>
      <w:r w:rsidRPr="00BE180E">
        <w:rPr>
          <w:rFonts w:ascii="Arial" w:hAnsi="Arial" w:cs="Arial"/>
          <w:sz w:val="24"/>
          <w:szCs w:val="24"/>
        </w:rPr>
        <w:t xml:space="preserve"> дърва и въглища за отопление. Ограничението на ресуспендирания прах и емисиите от строителни дейности и опясъчаване може да се постигне по-бързо и лесно, затова и мерките за намалението на имисиите от ресуспендирания прах имат по-голяма количествена стойност.</w:t>
      </w:r>
    </w:p>
    <w:p w14:paraId="4ABCE6B7" w14:textId="7019095B" w:rsidR="00AF3420" w:rsidRPr="00BE180E" w:rsidRDefault="00AF3420" w:rsidP="00AF3420">
      <w:pPr>
        <w:pStyle w:val="Heading3"/>
        <w:numPr>
          <w:ilvl w:val="2"/>
          <w:numId w:val="20"/>
        </w:numPr>
        <w:rPr>
          <w:lang w:val="bg-BG"/>
        </w:rPr>
      </w:pPr>
      <w:bookmarkStart w:id="241" w:name="_Toc48358993"/>
      <w:r w:rsidRPr="00BE180E">
        <w:rPr>
          <w:lang w:val="bg-BG"/>
        </w:rPr>
        <w:t xml:space="preserve">Дисперсионно моделиране на замърсяването с ПАВ за </w:t>
      </w:r>
      <w:r w:rsidR="00CA1B5D">
        <w:rPr>
          <w:lang w:val="bg-BG"/>
        </w:rPr>
        <w:t>2024</w:t>
      </w:r>
      <w:r w:rsidRPr="00BE180E">
        <w:rPr>
          <w:lang w:val="bg-BG"/>
        </w:rPr>
        <w:t>г</w:t>
      </w:r>
      <w:bookmarkEnd w:id="241"/>
    </w:p>
    <w:p w14:paraId="4BEBD119" w14:textId="242DB062" w:rsidR="00AF3420" w:rsidRPr="00BE180E" w:rsidRDefault="00AF3420" w:rsidP="00AF3420">
      <w:pPr>
        <w:spacing w:line="360" w:lineRule="auto"/>
        <w:jc w:val="both"/>
        <w:rPr>
          <w:rFonts w:ascii="Arial" w:hAnsi="Arial" w:cs="Arial"/>
          <w:sz w:val="24"/>
          <w:szCs w:val="24"/>
          <w:lang w:eastAsia="bg-BG"/>
        </w:rPr>
      </w:pPr>
      <w:r w:rsidRPr="00BE180E">
        <w:rPr>
          <w:rFonts w:ascii="Arial" w:hAnsi="Arial" w:cs="Arial"/>
          <w:sz w:val="24"/>
          <w:szCs w:val="24"/>
          <w:lang w:eastAsia="bg-BG"/>
        </w:rPr>
        <w:t xml:space="preserve">На Фигура </w:t>
      </w:r>
      <w:r w:rsidR="002E2699" w:rsidRPr="00BE180E">
        <w:rPr>
          <w:rFonts w:ascii="Arial" w:hAnsi="Arial" w:cs="Arial"/>
          <w:sz w:val="24"/>
          <w:szCs w:val="24"/>
          <w:lang w:eastAsia="bg-BG"/>
        </w:rPr>
        <w:t>5</w:t>
      </w:r>
      <w:r w:rsidR="007616A4">
        <w:rPr>
          <w:rFonts w:ascii="Arial" w:hAnsi="Arial" w:cs="Arial"/>
          <w:sz w:val="24"/>
          <w:szCs w:val="24"/>
          <w:lang w:eastAsia="bg-BG"/>
        </w:rPr>
        <w:t>4</w:t>
      </w:r>
      <w:r w:rsidRPr="00BE180E">
        <w:rPr>
          <w:rFonts w:ascii="Arial" w:hAnsi="Arial" w:cs="Arial"/>
          <w:sz w:val="24"/>
          <w:szCs w:val="24"/>
          <w:lang w:eastAsia="bg-BG"/>
        </w:rPr>
        <w:t xml:space="preserve"> по- долу е визуализирано замърсяването с ПАВ от всички източници инвентаризирани източници на територията на гр. Хасково.</w:t>
      </w:r>
    </w:p>
    <w:p w14:paraId="7001C337" w14:textId="77777777" w:rsidR="00762048" w:rsidRPr="00BE180E" w:rsidRDefault="002E2699" w:rsidP="00762048">
      <w:pPr>
        <w:spacing w:after="0"/>
        <w:rPr>
          <w:rFonts w:ascii="Arial" w:hAnsi="Arial" w:cs="Arial"/>
          <w:sz w:val="24"/>
          <w:szCs w:val="24"/>
        </w:rPr>
      </w:pPr>
      <w:r w:rsidRPr="00BE180E">
        <w:rPr>
          <w:noProof/>
          <w:lang w:eastAsia="bg-BG"/>
        </w:rPr>
        <w:lastRenderedPageBreak/>
        <w:drawing>
          <wp:inline distT="0" distB="0" distL="0" distR="0" wp14:anchorId="6FE329E4" wp14:editId="5B26EF1C">
            <wp:extent cx="5720080" cy="3242945"/>
            <wp:effectExtent l="0" t="0" r="0" b="0"/>
            <wp:docPr id="1579" name="Picture 1579" descr="D:\My Documents\PKAV Haskovo 2019\Modelirane\modelirane final\PAH-all-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Documents\PKAV Haskovo 2019\Modelirane\modelirane final\PAH-all-2025.jpg"/>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5720080" cy="3242945"/>
                    </a:xfrm>
                    <a:prstGeom prst="rect">
                      <a:avLst/>
                    </a:prstGeom>
                    <a:noFill/>
                    <a:ln>
                      <a:noFill/>
                    </a:ln>
                  </pic:spPr>
                </pic:pic>
              </a:graphicData>
            </a:graphic>
          </wp:inline>
        </w:drawing>
      </w:r>
    </w:p>
    <w:p w14:paraId="0B1901F6" w14:textId="1A3852A6" w:rsidR="00AF3420" w:rsidRPr="00BE180E" w:rsidRDefault="00AF3420" w:rsidP="00762048">
      <w:pPr>
        <w:spacing w:after="0"/>
        <w:rPr>
          <w:rFonts w:ascii="Arial" w:hAnsi="Arial" w:cs="Arial"/>
          <w:sz w:val="24"/>
          <w:szCs w:val="24"/>
        </w:rPr>
      </w:pPr>
      <w:bookmarkStart w:id="242" w:name="_Toc48359077"/>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54</w:t>
      </w:r>
      <w:r w:rsidRPr="00BE180E">
        <w:rPr>
          <w:rFonts w:ascii="Arial" w:hAnsi="Arial" w:cs="Arial"/>
          <w:sz w:val="24"/>
          <w:szCs w:val="24"/>
        </w:rPr>
        <w:fldChar w:fldCharType="end"/>
      </w:r>
      <w:r w:rsidRPr="00BE180E">
        <w:rPr>
          <w:rFonts w:ascii="Arial" w:hAnsi="Arial" w:cs="Arial"/>
          <w:sz w:val="24"/>
          <w:szCs w:val="24"/>
        </w:rPr>
        <w:t xml:space="preserve">: Дисперсионно моделиране на текущото състояние, ПАВ, </w:t>
      </w:r>
      <w:r w:rsidR="00CA1B5D">
        <w:rPr>
          <w:rFonts w:ascii="Arial" w:hAnsi="Arial" w:cs="Arial"/>
          <w:sz w:val="24"/>
          <w:szCs w:val="24"/>
        </w:rPr>
        <w:t>2024</w:t>
      </w:r>
      <w:r w:rsidRPr="00BE180E">
        <w:rPr>
          <w:rFonts w:ascii="Arial" w:hAnsi="Arial" w:cs="Arial"/>
          <w:sz w:val="24"/>
          <w:szCs w:val="24"/>
        </w:rPr>
        <w:t>г</w:t>
      </w:r>
      <w:bookmarkEnd w:id="242"/>
    </w:p>
    <w:p w14:paraId="56C044E1" w14:textId="77777777" w:rsidR="00155378" w:rsidRDefault="00155378" w:rsidP="00AF3420">
      <w:pPr>
        <w:jc w:val="both"/>
        <w:rPr>
          <w:rFonts w:ascii="Arial" w:hAnsi="Arial" w:cs="Arial"/>
          <w:sz w:val="24"/>
          <w:szCs w:val="24"/>
        </w:rPr>
      </w:pPr>
    </w:p>
    <w:p w14:paraId="448576C7" w14:textId="77777777" w:rsidR="00AF3420" w:rsidRPr="00BE180E" w:rsidRDefault="00AF3420" w:rsidP="00AF3420">
      <w:pPr>
        <w:jc w:val="both"/>
        <w:rPr>
          <w:rFonts w:ascii="Arial" w:hAnsi="Arial" w:cs="Arial"/>
          <w:sz w:val="24"/>
          <w:szCs w:val="24"/>
        </w:rPr>
      </w:pPr>
      <w:r w:rsidRPr="00BE180E">
        <w:rPr>
          <w:rFonts w:ascii="Arial" w:hAnsi="Arial" w:cs="Arial"/>
          <w:sz w:val="24"/>
          <w:szCs w:val="24"/>
        </w:rPr>
        <w:t xml:space="preserve">В представената по-долу таблица са показани измерените и моделирани средногодишни концентрации на ПАВ. </w:t>
      </w:r>
    </w:p>
    <w:p w14:paraId="4F2A7FF1" w14:textId="47E17284" w:rsidR="00AF3420" w:rsidRPr="00BE180E" w:rsidRDefault="00AF3420" w:rsidP="00AF3420">
      <w:pPr>
        <w:pStyle w:val="Caption"/>
        <w:spacing w:after="0" w:afterAutospacing="0"/>
        <w:ind w:left="708"/>
        <w:jc w:val="left"/>
        <w:rPr>
          <w:lang w:val="bg-BG"/>
        </w:rPr>
      </w:pPr>
      <w:bookmarkStart w:id="243" w:name="_Toc48359159"/>
      <w:r w:rsidRPr="00BE180E">
        <w:rPr>
          <w:lang w:val="bg-BG"/>
        </w:rPr>
        <w:t xml:space="preserve">Таблица </w:t>
      </w:r>
      <w:r w:rsidRPr="00BE180E">
        <w:rPr>
          <w:lang w:val="bg-BG"/>
        </w:rPr>
        <w:fldChar w:fldCharType="begin"/>
      </w:r>
      <w:r w:rsidRPr="00BE180E">
        <w:rPr>
          <w:lang w:val="bg-BG"/>
        </w:rPr>
        <w:instrText xml:space="preserve"> SEQ Таблица \* ARABIC </w:instrText>
      </w:r>
      <w:r w:rsidRPr="00BE180E">
        <w:rPr>
          <w:lang w:val="bg-BG"/>
        </w:rPr>
        <w:fldChar w:fldCharType="separate"/>
      </w:r>
      <w:r w:rsidR="00E63427">
        <w:rPr>
          <w:noProof/>
          <w:lang w:val="bg-BG"/>
        </w:rPr>
        <w:t>39</w:t>
      </w:r>
      <w:r w:rsidRPr="00BE180E">
        <w:rPr>
          <w:noProof/>
          <w:lang w:val="bg-BG"/>
        </w:rPr>
        <w:fldChar w:fldCharType="end"/>
      </w:r>
      <w:r w:rsidRPr="00BE180E">
        <w:rPr>
          <w:lang w:val="bg-BG"/>
        </w:rPr>
        <w:t xml:space="preserve">: Средногодишна измерена и моделирана стойност (2018г) на ПАВ в </w:t>
      </w:r>
      <w:r w:rsidRPr="00BE180E">
        <w:t>n</w:t>
      </w:r>
      <w:r w:rsidRPr="00BE180E">
        <w:rPr>
          <w:lang w:val="bg-BG"/>
        </w:rPr>
        <w:t>g/m</w:t>
      </w:r>
      <w:r w:rsidRPr="00BE180E">
        <w:rPr>
          <w:vertAlign w:val="superscript"/>
          <w:lang w:val="bg-BG"/>
        </w:rPr>
        <w:t>3</w:t>
      </w:r>
      <w:bookmarkEnd w:id="243"/>
      <w:r w:rsidRPr="00BE180E">
        <w:rPr>
          <w:lang w:val="bg-BG"/>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9"/>
        <w:gridCol w:w="1978"/>
      </w:tblGrid>
      <w:tr w:rsidR="00AF3420" w:rsidRPr="00BE180E" w14:paraId="4F67E2B0" w14:textId="77777777" w:rsidTr="005B3894">
        <w:trPr>
          <w:jc w:val="center"/>
        </w:trPr>
        <w:tc>
          <w:tcPr>
            <w:tcW w:w="6669" w:type="dxa"/>
          </w:tcPr>
          <w:p w14:paraId="2C7B1D9D" w14:textId="77777777" w:rsidR="00AF3420" w:rsidRPr="00BE180E" w:rsidRDefault="00AF3420" w:rsidP="005B3894">
            <w:pPr>
              <w:pStyle w:val="a"/>
              <w:spacing w:line="240" w:lineRule="atLeast"/>
              <w:rPr>
                <w:b w:val="0"/>
              </w:rPr>
            </w:pPr>
          </w:p>
        </w:tc>
        <w:tc>
          <w:tcPr>
            <w:tcW w:w="1978" w:type="dxa"/>
          </w:tcPr>
          <w:p w14:paraId="0A2BDA71" w14:textId="77777777" w:rsidR="00AF3420" w:rsidRPr="00BE180E" w:rsidRDefault="00AF3420" w:rsidP="005B3894">
            <w:pPr>
              <w:pStyle w:val="a"/>
              <w:spacing w:line="240" w:lineRule="atLeast"/>
              <w:rPr>
                <w:b w:val="0"/>
              </w:rPr>
            </w:pPr>
            <w:r w:rsidRPr="00BE180E">
              <w:rPr>
                <w:b w:val="0"/>
              </w:rPr>
              <w:t>ПАВ в ng/m</w:t>
            </w:r>
            <w:r w:rsidRPr="00BE180E">
              <w:rPr>
                <w:b w:val="0"/>
                <w:vertAlign w:val="superscript"/>
              </w:rPr>
              <w:t>3</w:t>
            </w:r>
          </w:p>
        </w:tc>
      </w:tr>
      <w:tr w:rsidR="00AF3420" w:rsidRPr="00BE180E" w14:paraId="6FDA108F" w14:textId="77777777" w:rsidTr="005B3894">
        <w:trPr>
          <w:jc w:val="center"/>
        </w:trPr>
        <w:tc>
          <w:tcPr>
            <w:tcW w:w="6669" w:type="dxa"/>
          </w:tcPr>
          <w:p w14:paraId="5F705845" w14:textId="58ECEDA3" w:rsidR="00AF3420" w:rsidRPr="00BE180E" w:rsidRDefault="001241AA" w:rsidP="005B3894">
            <w:pPr>
              <w:pStyle w:val="a"/>
              <w:spacing w:line="240" w:lineRule="atLeast"/>
              <w:rPr>
                <w:b w:val="0"/>
              </w:rPr>
            </w:pPr>
            <w:r>
              <w:rPr>
                <w:b w:val="0"/>
              </w:rPr>
              <w:t>Пункт „РИОСВ- Хасково“ :</w:t>
            </w:r>
            <w:r w:rsidR="00AF3420" w:rsidRPr="00BE180E">
              <w:rPr>
                <w:b w:val="0"/>
              </w:rPr>
              <w:t xml:space="preserve"> моделирана стойност</w:t>
            </w:r>
          </w:p>
        </w:tc>
        <w:tc>
          <w:tcPr>
            <w:tcW w:w="1978" w:type="dxa"/>
          </w:tcPr>
          <w:p w14:paraId="73F74334" w14:textId="421F3535" w:rsidR="00AF3420" w:rsidRPr="00BE180E" w:rsidRDefault="00B46FE9" w:rsidP="005B3894">
            <w:pPr>
              <w:pStyle w:val="a"/>
              <w:spacing w:line="240" w:lineRule="atLeast"/>
              <w:rPr>
                <w:b w:val="0"/>
              </w:rPr>
            </w:pPr>
            <w:r w:rsidRPr="00BE180E">
              <w:rPr>
                <w:b w:val="0"/>
              </w:rPr>
              <w:t>0,712</w:t>
            </w:r>
          </w:p>
        </w:tc>
      </w:tr>
      <w:tr w:rsidR="00AF3420" w:rsidRPr="00BE180E" w14:paraId="1462A063" w14:textId="77777777" w:rsidTr="005B3894">
        <w:trPr>
          <w:jc w:val="center"/>
        </w:trPr>
        <w:tc>
          <w:tcPr>
            <w:tcW w:w="6669" w:type="dxa"/>
          </w:tcPr>
          <w:p w14:paraId="1BBA22BB" w14:textId="11AF78EA" w:rsidR="00AF3420" w:rsidRPr="00BE180E" w:rsidRDefault="00AF3420" w:rsidP="001241AA">
            <w:pPr>
              <w:pStyle w:val="a"/>
              <w:spacing w:line="240" w:lineRule="atLeast"/>
              <w:rPr>
                <w:b w:val="0"/>
              </w:rPr>
            </w:pPr>
            <w:r w:rsidRPr="00BE180E">
              <w:rPr>
                <w:b w:val="0"/>
              </w:rPr>
              <w:t xml:space="preserve">Пункт „РИОСВ- Хасково“ </w:t>
            </w:r>
            <w:r w:rsidR="001241AA">
              <w:rPr>
                <w:b w:val="0"/>
              </w:rPr>
              <w:t>:</w:t>
            </w:r>
            <w:r w:rsidRPr="00BE180E">
              <w:rPr>
                <w:b w:val="0"/>
              </w:rPr>
              <w:t xml:space="preserve"> моделирана стойност + фонова концентрация (</w:t>
            </w:r>
            <w:r w:rsidR="0048071C" w:rsidRPr="00BE180E">
              <w:rPr>
                <w:b w:val="0"/>
              </w:rPr>
              <w:t>0,21</w:t>
            </w:r>
            <w:r w:rsidRPr="00BE180E">
              <w:rPr>
                <w:b w:val="0"/>
                <w:lang w:val="en-US"/>
              </w:rPr>
              <w:t xml:space="preserve"> </w:t>
            </w:r>
            <w:r w:rsidR="0048071C" w:rsidRPr="00BE180E">
              <w:rPr>
                <w:b w:val="0"/>
                <w:lang w:val="en-US"/>
              </w:rPr>
              <w:t>n</w:t>
            </w:r>
            <w:r w:rsidRPr="00BE180E">
              <w:rPr>
                <w:b w:val="0"/>
              </w:rPr>
              <w:t>g/m</w:t>
            </w:r>
            <w:r w:rsidRPr="00BE180E">
              <w:rPr>
                <w:b w:val="0"/>
                <w:vertAlign w:val="superscript"/>
              </w:rPr>
              <w:t>3</w:t>
            </w:r>
            <w:r w:rsidRPr="00BE180E">
              <w:rPr>
                <w:b w:val="0"/>
              </w:rPr>
              <w:t>)</w:t>
            </w:r>
          </w:p>
        </w:tc>
        <w:tc>
          <w:tcPr>
            <w:tcW w:w="1978" w:type="dxa"/>
          </w:tcPr>
          <w:p w14:paraId="4ED31F3F" w14:textId="7BADB333" w:rsidR="00AF3420" w:rsidRPr="00BE180E" w:rsidRDefault="0048071C" w:rsidP="005B3894">
            <w:pPr>
              <w:pStyle w:val="a"/>
              <w:spacing w:line="240" w:lineRule="atLeast"/>
              <w:rPr>
                <w:b w:val="0"/>
              </w:rPr>
            </w:pPr>
            <w:r w:rsidRPr="00BE180E">
              <w:rPr>
                <w:b w:val="0"/>
              </w:rPr>
              <w:t>0,922</w:t>
            </w:r>
          </w:p>
        </w:tc>
      </w:tr>
    </w:tbl>
    <w:p w14:paraId="26AFAA0B" w14:textId="77777777" w:rsidR="00AF3420" w:rsidRPr="00BE180E" w:rsidRDefault="00AF3420" w:rsidP="00AF3420">
      <w:pPr>
        <w:jc w:val="center"/>
        <w:rPr>
          <w:rFonts w:ascii="Arial" w:hAnsi="Arial" w:cs="Arial"/>
          <w:sz w:val="24"/>
          <w:szCs w:val="24"/>
        </w:rPr>
      </w:pPr>
    </w:p>
    <w:p w14:paraId="4A5426EA" w14:textId="77777777" w:rsidR="00C913A8" w:rsidRPr="00BE180E" w:rsidRDefault="00B46FE9" w:rsidP="000676F4">
      <w:pPr>
        <w:spacing w:line="312" w:lineRule="auto"/>
        <w:jc w:val="both"/>
        <w:rPr>
          <w:rFonts w:ascii="Arial" w:hAnsi="Arial" w:cs="Arial"/>
          <w:sz w:val="24"/>
          <w:szCs w:val="24"/>
        </w:rPr>
      </w:pPr>
      <w:r w:rsidRPr="00BE180E">
        <w:rPr>
          <w:rFonts w:ascii="Arial" w:hAnsi="Arial" w:cs="Arial"/>
          <w:sz w:val="24"/>
          <w:szCs w:val="24"/>
        </w:rPr>
        <w:t xml:space="preserve">Резултатите от моделирането показват, че изпълнението на сценария ще допринесе за намаляването с около </w:t>
      </w:r>
      <w:r w:rsidR="0048071C" w:rsidRPr="00BE180E">
        <w:rPr>
          <w:rFonts w:ascii="Arial" w:hAnsi="Arial" w:cs="Arial"/>
          <w:sz w:val="24"/>
          <w:szCs w:val="24"/>
        </w:rPr>
        <w:t>0,</w:t>
      </w:r>
      <w:r w:rsidRPr="00BE180E">
        <w:rPr>
          <w:rFonts w:ascii="Arial" w:hAnsi="Arial" w:cs="Arial"/>
          <w:sz w:val="24"/>
          <w:szCs w:val="24"/>
        </w:rPr>
        <w:t xml:space="preserve">8 </w:t>
      </w:r>
      <w:r w:rsidR="0048071C" w:rsidRPr="00BE180E">
        <w:rPr>
          <w:rFonts w:ascii="Arial" w:hAnsi="Arial" w:cs="Arial"/>
          <w:sz w:val="24"/>
          <w:szCs w:val="24"/>
          <w:lang w:val="en-US"/>
        </w:rPr>
        <w:t>n</w:t>
      </w:r>
      <w:r w:rsidRPr="00BE180E">
        <w:rPr>
          <w:rFonts w:ascii="Arial" w:hAnsi="Arial" w:cs="Arial"/>
          <w:sz w:val="24"/>
          <w:szCs w:val="24"/>
        </w:rPr>
        <w:t>g/m</w:t>
      </w:r>
      <w:r w:rsidRPr="00BE180E">
        <w:rPr>
          <w:rFonts w:ascii="Arial" w:hAnsi="Arial" w:cs="Arial"/>
          <w:sz w:val="24"/>
          <w:szCs w:val="24"/>
          <w:vertAlign w:val="superscript"/>
        </w:rPr>
        <w:t>3</w:t>
      </w:r>
      <w:r w:rsidRPr="00BE180E">
        <w:rPr>
          <w:rFonts w:ascii="Arial" w:hAnsi="Arial" w:cs="Arial"/>
          <w:sz w:val="24"/>
          <w:szCs w:val="24"/>
        </w:rPr>
        <w:t xml:space="preserve"> на средногодишните имисии от битовото отопление спрямо 2018 година и при ограничаване на емисиите от неорганизирани </w:t>
      </w:r>
      <w:r w:rsidR="0048071C" w:rsidRPr="00BE180E">
        <w:rPr>
          <w:rFonts w:ascii="Arial" w:hAnsi="Arial" w:cs="Arial"/>
          <w:sz w:val="24"/>
          <w:szCs w:val="24"/>
        </w:rPr>
        <w:t>източници</w:t>
      </w:r>
      <w:r w:rsidRPr="00BE180E">
        <w:rPr>
          <w:rFonts w:ascii="Arial" w:hAnsi="Arial" w:cs="Arial"/>
          <w:sz w:val="24"/>
          <w:szCs w:val="24"/>
        </w:rPr>
        <w:t xml:space="preserve"> (</w:t>
      </w:r>
      <w:r w:rsidR="0048071C" w:rsidRPr="00BE180E">
        <w:rPr>
          <w:rFonts w:ascii="Arial" w:hAnsi="Arial" w:cs="Arial"/>
          <w:sz w:val="24"/>
          <w:szCs w:val="24"/>
        </w:rPr>
        <w:t>нерегламентирано изгаряне на отпадъци</w:t>
      </w:r>
      <w:r w:rsidRPr="00BE180E">
        <w:rPr>
          <w:rFonts w:ascii="Arial" w:hAnsi="Arial" w:cs="Arial"/>
          <w:sz w:val="24"/>
          <w:szCs w:val="24"/>
        </w:rPr>
        <w:t xml:space="preserve">) ще се постигне средногодишната норма от </w:t>
      </w:r>
      <w:r w:rsidR="0048071C" w:rsidRPr="00BE180E">
        <w:rPr>
          <w:rFonts w:ascii="Arial" w:hAnsi="Arial" w:cs="Arial"/>
          <w:sz w:val="24"/>
          <w:szCs w:val="24"/>
        </w:rPr>
        <w:t>1</w:t>
      </w:r>
      <w:r w:rsidRPr="00BE180E">
        <w:rPr>
          <w:rFonts w:ascii="Arial" w:hAnsi="Arial" w:cs="Arial"/>
          <w:sz w:val="24"/>
          <w:szCs w:val="24"/>
        </w:rPr>
        <w:t xml:space="preserve"> </w:t>
      </w:r>
      <w:r w:rsidR="0048071C" w:rsidRPr="00BE180E">
        <w:rPr>
          <w:rFonts w:ascii="Arial" w:hAnsi="Arial" w:cs="Arial"/>
          <w:sz w:val="24"/>
          <w:szCs w:val="24"/>
          <w:lang w:val="en-US"/>
        </w:rPr>
        <w:t>n</w:t>
      </w:r>
      <w:r w:rsidRPr="00BE180E">
        <w:rPr>
          <w:rFonts w:ascii="Arial" w:hAnsi="Arial" w:cs="Arial"/>
          <w:sz w:val="24"/>
          <w:szCs w:val="24"/>
        </w:rPr>
        <w:t>g/m</w:t>
      </w:r>
      <w:r w:rsidRPr="00BE180E">
        <w:rPr>
          <w:rFonts w:ascii="Arial" w:hAnsi="Arial" w:cs="Arial"/>
          <w:sz w:val="24"/>
          <w:szCs w:val="24"/>
          <w:vertAlign w:val="superscript"/>
        </w:rPr>
        <w:t>3</w:t>
      </w:r>
      <w:r w:rsidRPr="00BE180E">
        <w:rPr>
          <w:rFonts w:ascii="Arial" w:hAnsi="Arial" w:cs="Arial"/>
          <w:sz w:val="24"/>
          <w:szCs w:val="24"/>
        </w:rPr>
        <w:t xml:space="preserve">. </w:t>
      </w:r>
    </w:p>
    <w:p w14:paraId="785B52B8" w14:textId="734AE3BC" w:rsidR="00AF3420" w:rsidRPr="00BE180E" w:rsidRDefault="00145C20" w:rsidP="000676F4">
      <w:pPr>
        <w:spacing w:line="312" w:lineRule="auto"/>
        <w:jc w:val="both"/>
        <w:rPr>
          <w:rFonts w:ascii="Arial" w:hAnsi="Arial" w:cs="Arial"/>
          <w:sz w:val="24"/>
          <w:szCs w:val="24"/>
          <w:lang w:eastAsia="bg-BG"/>
        </w:rPr>
      </w:pPr>
      <w:r w:rsidRPr="00BE180E">
        <w:rPr>
          <w:rFonts w:ascii="Arial" w:hAnsi="Arial" w:cs="Arial"/>
          <w:sz w:val="24"/>
          <w:szCs w:val="24"/>
        </w:rPr>
        <w:t xml:space="preserve">Сценарият предполага саниране на жилищни сгради, преминаване на по-качествени горива - сухи дърва , модерни биогорива или други възобновяеми </w:t>
      </w:r>
      <w:r w:rsidRPr="00BE180E">
        <w:rPr>
          <w:rFonts w:ascii="Arial" w:hAnsi="Arial" w:cs="Arial"/>
          <w:sz w:val="24"/>
          <w:szCs w:val="24"/>
        </w:rPr>
        <w:lastRenderedPageBreak/>
        <w:t xml:space="preserve">енергии, както и постепенно спиране употребата на въглища за битово отопление </w:t>
      </w:r>
      <w:r w:rsidRPr="00BE180E">
        <w:rPr>
          <w:rFonts w:ascii="Arial" w:hAnsi="Arial" w:cs="Arial"/>
          <w:sz w:val="24"/>
          <w:szCs w:val="24"/>
          <w:highlight w:val="yellow"/>
        </w:rPr>
        <w:t xml:space="preserve"> </w:t>
      </w:r>
      <w:r w:rsidR="009D0FBF" w:rsidRPr="00BE180E">
        <w:rPr>
          <w:rFonts w:ascii="Arial" w:hAnsi="Arial" w:cs="Arial"/>
          <w:sz w:val="24"/>
          <w:szCs w:val="24"/>
        </w:rPr>
        <w:t>в поне 47% от жилищата (около 16 400 жилища</w:t>
      </w:r>
      <w:r w:rsidR="008C315A" w:rsidRPr="00BE180E">
        <w:rPr>
          <w:rFonts w:ascii="Arial" w:hAnsi="Arial" w:cs="Arial"/>
          <w:sz w:val="24"/>
          <w:szCs w:val="24"/>
        </w:rPr>
        <w:t>)</w:t>
      </w:r>
      <w:r w:rsidRPr="00BE180E">
        <w:rPr>
          <w:rFonts w:ascii="Arial" w:hAnsi="Arial" w:cs="Arial"/>
          <w:sz w:val="24"/>
          <w:szCs w:val="24"/>
        </w:rPr>
        <w:t xml:space="preserve"> </w:t>
      </w:r>
      <w:r w:rsidR="00C913A8" w:rsidRPr="00BE180E">
        <w:rPr>
          <w:rFonts w:ascii="Arial" w:hAnsi="Arial" w:cs="Arial"/>
          <w:sz w:val="24"/>
          <w:szCs w:val="24"/>
        </w:rPr>
        <w:t xml:space="preserve"> и </w:t>
      </w:r>
      <w:r w:rsidR="001A3208" w:rsidRPr="00BE180E">
        <w:rPr>
          <w:rFonts w:ascii="Arial" w:hAnsi="Arial" w:cs="Arial"/>
          <w:sz w:val="24"/>
          <w:szCs w:val="24"/>
        </w:rPr>
        <w:t xml:space="preserve">продължаване процеса на </w:t>
      </w:r>
      <w:r w:rsidR="00B46FE9" w:rsidRPr="00BE180E">
        <w:rPr>
          <w:rFonts w:ascii="Arial" w:hAnsi="Arial" w:cs="Arial"/>
          <w:sz w:val="24"/>
          <w:szCs w:val="24"/>
        </w:rPr>
        <w:t>саниране на жилищни сгради</w:t>
      </w:r>
      <w:r w:rsidRPr="00BE180E">
        <w:rPr>
          <w:rFonts w:ascii="Arial" w:hAnsi="Arial" w:cs="Arial"/>
          <w:sz w:val="24"/>
          <w:szCs w:val="24"/>
        </w:rPr>
        <w:t>.</w:t>
      </w:r>
      <w:r w:rsidR="00B46FE9" w:rsidRPr="00BE180E">
        <w:rPr>
          <w:rFonts w:ascii="Arial" w:hAnsi="Arial" w:cs="Arial"/>
          <w:sz w:val="24"/>
          <w:szCs w:val="24"/>
        </w:rPr>
        <w:t xml:space="preserve"> Ограничението на </w:t>
      </w:r>
      <w:r w:rsidR="0048071C" w:rsidRPr="00BE180E">
        <w:rPr>
          <w:rFonts w:ascii="Arial" w:hAnsi="Arial" w:cs="Arial"/>
          <w:sz w:val="24"/>
          <w:szCs w:val="24"/>
        </w:rPr>
        <w:t>емисиите от неорганизирани източници чрез локализиране на нерегламентирани сметища и пр</w:t>
      </w:r>
      <w:r w:rsidR="00243047" w:rsidRPr="00BE180E">
        <w:rPr>
          <w:rFonts w:ascii="Arial" w:hAnsi="Arial" w:cs="Arial"/>
          <w:sz w:val="24"/>
          <w:szCs w:val="24"/>
        </w:rPr>
        <w:t>еван</w:t>
      </w:r>
      <w:r w:rsidR="0048071C" w:rsidRPr="00BE180E">
        <w:rPr>
          <w:rFonts w:ascii="Arial" w:hAnsi="Arial" w:cs="Arial"/>
          <w:sz w:val="24"/>
          <w:szCs w:val="24"/>
        </w:rPr>
        <w:t xml:space="preserve">тивна дейност срещу образуването и подпалването на отпадъците в нерегламентираните сметища  </w:t>
      </w:r>
      <w:r w:rsidR="00B46FE9" w:rsidRPr="00BE180E">
        <w:rPr>
          <w:rFonts w:ascii="Arial" w:hAnsi="Arial" w:cs="Arial"/>
          <w:sz w:val="24"/>
          <w:szCs w:val="24"/>
        </w:rPr>
        <w:t xml:space="preserve">може да се постигне по-бързо и лесно, затова и мерките за намалението на имисиите от </w:t>
      </w:r>
      <w:r w:rsidR="0048071C" w:rsidRPr="00BE180E">
        <w:rPr>
          <w:rFonts w:ascii="Arial" w:hAnsi="Arial" w:cs="Arial"/>
          <w:sz w:val="24"/>
          <w:szCs w:val="24"/>
        </w:rPr>
        <w:t xml:space="preserve">неорганизираните източници </w:t>
      </w:r>
      <w:r w:rsidR="00B46FE9" w:rsidRPr="00BE180E">
        <w:rPr>
          <w:rFonts w:ascii="Arial" w:hAnsi="Arial" w:cs="Arial"/>
          <w:sz w:val="24"/>
          <w:szCs w:val="24"/>
        </w:rPr>
        <w:t xml:space="preserve">имат </w:t>
      </w:r>
      <w:r w:rsidR="0048071C" w:rsidRPr="00BE180E">
        <w:rPr>
          <w:rFonts w:ascii="Arial" w:hAnsi="Arial" w:cs="Arial"/>
          <w:sz w:val="24"/>
          <w:szCs w:val="24"/>
        </w:rPr>
        <w:t xml:space="preserve">значителна </w:t>
      </w:r>
      <w:r w:rsidR="00B46FE9" w:rsidRPr="00BE180E">
        <w:rPr>
          <w:rFonts w:ascii="Arial" w:hAnsi="Arial" w:cs="Arial"/>
          <w:sz w:val="24"/>
          <w:szCs w:val="24"/>
        </w:rPr>
        <w:t xml:space="preserve"> количествена стойност.</w:t>
      </w:r>
    </w:p>
    <w:p w14:paraId="6281546D" w14:textId="78D168EF" w:rsidR="00AF3420" w:rsidRPr="00BE180E" w:rsidRDefault="00C04AE5" w:rsidP="000676F4">
      <w:pPr>
        <w:spacing w:line="312" w:lineRule="auto"/>
        <w:jc w:val="both"/>
        <w:rPr>
          <w:rFonts w:ascii="Arial" w:hAnsi="Arial" w:cs="Arial"/>
          <w:sz w:val="24"/>
          <w:szCs w:val="24"/>
          <w:lang w:eastAsia="bg-BG"/>
        </w:rPr>
      </w:pPr>
      <w:r w:rsidRPr="00BE180E">
        <w:rPr>
          <w:rFonts w:ascii="Arial" w:hAnsi="Arial" w:cs="Arial"/>
          <w:sz w:val="24"/>
          <w:szCs w:val="24"/>
          <w:lang w:eastAsia="bg-BG"/>
        </w:rPr>
        <w:t>За подпомагане реализацията на този сценарий община Хасково може да въведе емисионно контролирани зони (зони с ниски емисии)- например зоната бул. „Освобождение“, бул. „България“, бул. „Васил Левски“- фиг. 5</w:t>
      </w:r>
      <w:r w:rsidR="007616A4">
        <w:rPr>
          <w:rFonts w:ascii="Arial" w:hAnsi="Arial" w:cs="Arial"/>
          <w:sz w:val="24"/>
          <w:szCs w:val="24"/>
          <w:lang w:eastAsia="bg-BG"/>
        </w:rPr>
        <w:t>5</w:t>
      </w:r>
      <w:r w:rsidRPr="00BE180E">
        <w:rPr>
          <w:rFonts w:ascii="Arial" w:hAnsi="Arial" w:cs="Arial"/>
          <w:sz w:val="24"/>
          <w:szCs w:val="24"/>
          <w:lang w:eastAsia="bg-BG"/>
        </w:rPr>
        <w:t xml:space="preserve">. </w:t>
      </w:r>
    </w:p>
    <w:p w14:paraId="55BC8C2E" w14:textId="77777777" w:rsidR="00C04AE5" w:rsidRPr="00BE180E" w:rsidRDefault="00C04AE5" w:rsidP="00C04AE5">
      <w:r w:rsidRPr="00BE180E">
        <w:rPr>
          <w:noProof/>
          <w:lang w:eastAsia="bg-BG"/>
        </w:rPr>
        <w:drawing>
          <wp:inline distT="0" distB="0" distL="0" distR="0" wp14:anchorId="58CDDA8C" wp14:editId="7858AE23">
            <wp:extent cx="5837275" cy="33386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a2.jpg"/>
                    <pic:cNvPicPr/>
                  </pic:nvPicPr>
                  <pic:blipFill>
                    <a:blip r:embed="rId80">
                      <a:extLst>
                        <a:ext uri="{28A0092B-C50C-407E-A947-70E740481C1C}">
                          <a14:useLocalDpi xmlns:a14="http://schemas.microsoft.com/office/drawing/2010/main" val="0"/>
                        </a:ext>
                      </a:extLst>
                    </a:blip>
                    <a:stretch>
                      <a:fillRect/>
                    </a:stretch>
                  </pic:blipFill>
                  <pic:spPr>
                    <a:xfrm>
                      <a:off x="0" y="0"/>
                      <a:ext cx="5842635" cy="3341690"/>
                    </a:xfrm>
                    <a:prstGeom prst="rect">
                      <a:avLst/>
                    </a:prstGeom>
                  </pic:spPr>
                </pic:pic>
              </a:graphicData>
            </a:graphic>
          </wp:inline>
        </w:drawing>
      </w:r>
    </w:p>
    <w:p w14:paraId="3D5AA08B" w14:textId="6C54C5B2" w:rsidR="00C04AE5" w:rsidRPr="00BE180E" w:rsidRDefault="00C04AE5" w:rsidP="00C04AE5">
      <w:pPr>
        <w:jc w:val="center"/>
        <w:rPr>
          <w:rFonts w:ascii="Arial" w:hAnsi="Arial" w:cs="Arial"/>
          <w:sz w:val="24"/>
          <w:szCs w:val="24"/>
        </w:rPr>
      </w:pPr>
      <w:bookmarkStart w:id="244" w:name="_Toc464579616"/>
      <w:bookmarkStart w:id="245" w:name="_Toc48359078"/>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55</w:t>
      </w:r>
      <w:r w:rsidRPr="00BE180E">
        <w:rPr>
          <w:rFonts w:ascii="Arial" w:hAnsi="Arial" w:cs="Arial"/>
          <w:noProof/>
          <w:sz w:val="24"/>
          <w:szCs w:val="24"/>
        </w:rPr>
        <w:fldChar w:fldCharType="end"/>
      </w:r>
      <w:r w:rsidRPr="00BE180E">
        <w:rPr>
          <w:rFonts w:ascii="Arial" w:hAnsi="Arial" w:cs="Arial"/>
          <w:sz w:val="24"/>
          <w:szCs w:val="24"/>
        </w:rPr>
        <w:t>: Зона с ниски емисии вредни вещества</w:t>
      </w:r>
      <w:bookmarkEnd w:id="244"/>
      <w:bookmarkEnd w:id="245"/>
    </w:p>
    <w:p w14:paraId="47526F67" w14:textId="77777777" w:rsidR="00C04AE5" w:rsidRPr="00BE180E" w:rsidRDefault="00C04AE5" w:rsidP="00A95B46">
      <w:pPr>
        <w:spacing w:line="360" w:lineRule="auto"/>
        <w:jc w:val="both"/>
        <w:rPr>
          <w:rFonts w:ascii="Arial" w:hAnsi="Arial" w:cs="Arial"/>
          <w:sz w:val="24"/>
          <w:szCs w:val="24"/>
          <w:lang w:eastAsia="bg-BG"/>
        </w:rPr>
      </w:pPr>
    </w:p>
    <w:p w14:paraId="1690D5E8" w14:textId="4280E2EA" w:rsidR="00A95B46" w:rsidRPr="00BE180E" w:rsidRDefault="00B66237" w:rsidP="00A95B46">
      <w:pPr>
        <w:spacing w:line="360" w:lineRule="auto"/>
        <w:jc w:val="both"/>
        <w:rPr>
          <w:rFonts w:ascii="Arial" w:hAnsi="Arial" w:cs="Arial"/>
          <w:sz w:val="24"/>
          <w:szCs w:val="24"/>
          <w:lang w:val="en-US" w:eastAsia="bg-BG"/>
        </w:rPr>
      </w:pPr>
      <w:r w:rsidRPr="00BE180E">
        <w:rPr>
          <w:rFonts w:ascii="Arial" w:hAnsi="Arial" w:cs="Arial"/>
          <w:sz w:val="24"/>
          <w:szCs w:val="24"/>
          <w:lang w:eastAsia="bg-BG"/>
        </w:rPr>
        <w:t xml:space="preserve">Предложените дългосрочни </w:t>
      </w:r>
      <w:r w:rsidR="00A95B46" w:rsidRPr="00BE180E">
        <w:rPr>
          <w:rFonts w:ascii="Arial" w:hAnsi="Arial" w:cs="Arial"/>
          <w:sz w:val="24"/>
          <w:szCs w:val="24"/>
          <w:lang w:eastAsia="bg-BG"/>
        </w:rPr>
        <w:t xml:space="preserve">мерки са описани в </w:t>
      </w:r>
      <w:r w:rsidR="00145C20" w:rsidRPr="00BE180E">
        <w:rPr>
          <w:rFonts w:ascii="Arial" w:hAnsi="Arial" w:cs="Arial"/>
          <w:sz w:val="24"/>
          <w:szCs w:val="24"/>
          <w:lang w:eastAsia="bg-BG"/>
        </w:rPr>
        <w:t xml:space="preserve">глава </w:t>
      </w:r>
      <w:r w:rsidRPr="00BE180E">
        <w:rPr>
          <w:rFonts w:ascii="Arial" w:hAnsi="Arial" w:cs="Arial"/>
          <w:sz w:val="24"/>
          <w:szCs w:val="24"/>
          <w:lang w:eastAsia="bg-BG"/>
        </w:rPr>
        <w:t>9</w:t>
      </w:r>
      <w:r w:rsidRPr="00BE180E">
        <w:rPr>
          <w:rFonts w:ascii="Arial" w:hAnsi="Arial" w:cs="Arial"/>
          <w:sz w:val="24"/>
          <w:szCs w:val="24"/>
          <w:lang w:val="en-US" w:eastAsia="bg-BG"/>
        </w:rPr>
        <w:t>.</w:t>
      </w:r>
    </w:p>
    <w:p w14:paraId="19016585" w14:textId="7C6DEAD1" w:rsidR="000D57C7" w:rsidRPr="00BE180E" w:rsidRDefault="00EF5D5C" w:rsidP="00762048">
      <w:pPr>
        <w:pStyle w:val="Heading1"/>
        <w:rPr>
          <w:rFonts w:cs="Arial"/>
          <w:color w:val="auto"/>
          <w:sz w:val="24"/>
          <w:szCs w:val="24"/>
        </w:rPr>
      </w:pPr>
      <w:bookmarkStart w:id="246" w:name="_Toc48358994"/>
      <w:r w:rsidRPr="00BE180E">
        <w:rPr>
          <w:color w:val="auto"/>
        </w:rPr>
        <w:lastRenderedPageBreak/>
        <w:t xml:space="preserve">Информация относно </w:t>
      </w:r>
      <w:r w:rsidR="009D144A" w:rsidRPr="00BE180E">
        <w:rPr>
          <w:color w:val="auto"/>
        </w:rPr>
        <w:t xml:space="preserve">изпълняваните </w:t>
      </w:r>
      <w:r w:rsidRPr="00BE180E">
        <w:rPr>
          <w:color w:val="auto"/>
        </w:rPr>
        <w:t>мерките за подобряване на КАВ</w:t>
      </w:r>
      <w:bookmarkEnd w:id="246"/>
      <w:r w:rsidRPr="00BE180E">
        <w:rPr>
          <w:color w:val="auto"/>
        </w:rPr>
        <w:t xml:space="preserve"> </w:t>
      </w:r>
    </w:p>
    <w:p w14:paraId="65A05A0F" w14:textId="13BE62C8" w:rsidR="00A95B46" w:rsidRPr="00BE180E" w:rsidRDefault="008507F1" w:rsidP="000D57C7">
      <w:pPr>
        <w:spacing w:line="360" w:lineRule="auto"/>
        <w:jc w:val="both"/>
        <w:rPr>
          <w:rFonts w:ascii="Arial" w:hAnsi="Arial" w:cs="Arial"/>
          <w:sz w:val="24"/>
          <w:szCs w:val="24"/>
        </w:rPr>
      </w:pPr>
      <w:r w:rsidRPr="00BE180E">
        <w:rPr>
          <w:rFonts w:ascii="Arial" w:hAnsi="Arial" w:cs="Arial"/>
          <w:sz w:val="24"/>
          <w:szCs w:val="24"/>
        </w:rPr>
        <w:t>О</w:t>
      </w:r>
      <w:r w:rsidR="000D57C7" w:rsidRPr="00BE180E">
        <w:rPr>
          <w:rFonts w:ascii="Arial" w:hAnsi="Arial" w:cs="Arial"/>
          <w:sz w:val="24"/>
          <w:szCs w:val="24"/>
        </w:rPr>
        <w:t xml:space="preserve">бщина Хасково </w:t>
      </w:r>
      <w:r w:rsidR="004E6779" w:rsidRPr="004E6779">
        <w:rPr>
          <w:rFonts w:ascii="Arial" w:hAnsi="Arial" w:cs="Arial"/>
          <w:sz w:val="24"/>
          <w:szCs w:val="24"/>
          <w:lang w:val="en-US"/>
        </w:rPr>
        <w:t>e</w:t>
      </w:r>
      <w:r w:rsidR="004E6779">
        <w:rPr>
          <w:rFonts w:ascii="Arial" w:hAnsi="Arial" w:cs="Arial"/>
          <w:sz w:val="24"/>
          <w:szCs w:val="24"/>
          <w:lang w:val="en-US"/>
        </w:rPr>
        <w:t xml:space="preserve"> </w:t>
      </w:r>
      <w:r w:rsidR="003F48B7" w:rsidRPr="004E6779">
        <w:rPr>
          <w:rFonts w:ascii="Arial" w:hAnsi="Arial" w:cs="Arial"/>
          <w:sz w:val="24"/>
          <w:szCs w:val="24"/>
        </w:rPr>
        <w:t>приела</w:t>
      </w:r>
      <w:r w:rsidR="000D57C7" w:rsidRPr="00BE180E">
        <w:rPr>
          <w:rFonts w:ascii="Arial" w:hAnsi="Arial" w:cs="Arial"/>
          <w:sz w:val="24"/>
          <w:szCs w:val="24"/>
        </w:rPr>
        <w:t xml:space="preserve"> да изпълнява програма и план за действие за намаляване на емисиите и достигане на установените норми за вредни вещества в атмосферния въздух</w:t>
      </w:r>
      <w:r w:rsidRPr="00BE180E">
        <w:rPr>
          <w:rFonts w:ascii="Arial" w:hAnsi="Arial" w:cs="Arial"/>
          <w:sz w:val="24"/>
          <w:szCs w:val="24"/>
        </w:rPr>
        <w:t xml:space="preserve"> за периода 2015- 2020г</w:t>
      </w:r>
      <w:r w:rsidR="001E05CD" w:rsidRPr="00BE180E">
        <w:rPr>
          <w:rFonts w:ascii="Arial" w:hAnsi="Arial" w:cs="Arial"/>
          <w:sz w:val="24"/>
          <w:szCs w:val="24"/>
        </w:rPr>
        <w:t>. Планът за действие към програ</w:t>
      </w:r>
      <w:r w:rsidR="000D57C7" w:rsidRPr="00BE180E">
        <w:rPr>
          <w:rFonts w:ascii="Arial" w:hAnsi="Arial" w:cs="Arial"/>
          <w:sz w:val="24"/>
          <w:szCs w:val="24"/>
        </w:rPr>
        <w:t>мата включва краткосрочни (до края на 201</w:t>
      </w:r>
      <w:r w:rsidR="0096097B" w:rsidRPr="00BE180E">
        <w:rPr>
          <w:rFonts w:ascii="Arial" w:hAnsi="Arial" w:cs="Arial"/>
          <w:sz w:val="24"/>
          <w:szCs w:val="24"/>
        </w:rPr>
        <w:t>7г</w:t>
      </w:r>
      <w:r w:rsidR="000D57C7" w:rsidRPr="00BE180E">
        <w:rPr>
          <w:rFonts w:ascii="Arial" w:hAnsi="Arial" w:cs="Arial"/>
          <w:sz w:val="24"/>
          <w:szCs w:val="24"/>
        </w:rPr>
        <w:t xml:space="preserve"> ), средносрочни (2018</w:t>
      </w:r>
      <w:r w:rsidR="0096097B" w:rsidRPr="00BE180E">
        <w:rPr>
          <w:rFonts w:ascii="Arial" w:hAnsi="Arial" w:cs="Arial"/>
          <w:sz w:val="24"/>
          <w:szCs w:val="24"/>
        </w:rPr>
        <w:t xml:space="preserve"> – 2019г</w:t>
      </w:r>
      <w:r w:rsidR="000D57C7" w:rsidRPr="00BE180E">
        <w:rPr>
          <w:rFonts w:ascii="Arial" w:hAnsi="Arial" w:cs="Arial"/>
          <w:sz w:val="24"/>
          <w:szCs w:val="24"/>
        </w:rPr>
        <w:t xml:space="preserve">) и дългосрочни (до края на 2020)  мерки. </w:t>
      </w:r>
    </w:p>
    <w:p w14:paraId="53ABDADF" w14:textId="61BBB46F" w:rsidR="000D57C7" w:rsidRPr="00BE180E" w:rsidRDefault="000D57C7" w:rsidP="000D57C7">
      <w:pPr>
        <w:spacing w:line="360" w:lineRule="auto"/>
        <w:jc w:val="both"/>
        <w:rPr>
          <w:rFonts w:ascii="Arial" w:hAnsi="Arial" w:cs="Arial"/>
          <w:sz w:val="24"/>
          <w:szCs w:val="24"/>
        </w:rPr>
      </w:pPr>
      <w:r w:rsidRPr="00BE180E">
        <w:rPr>
          <w:rFonts w:ascii="Arial" w:hAnsi="Arial" w:cs="Arial"/>
          <w:sz w:val="24"/>
          <w:szCs w:val="24"/>
        </w:rPr>
        <w:t>В настоящия анализ се оценява ефекта от прилагането на горепосочените мерки. Това е комплексна и не лесна задача, тъй като качеството на въздуха зависи от редица фактори. Възможно е при предишната инвентаризация на емисиите някои източници да не са били отчетени</w:t>
      </w:r>
      <w:r w:rsidR="0034594F" w:rsidRPr="00BE180E">
        <w:rPr>
          <w:rFonts w:ascii="Arial" w:hAnsi="Arial" w:cs="Arial"/>
          <w:sz w:val="24"/>
          <w:szCs w:val="24"/>
        </w:rPr>
        <w:t>, тъй като не с</w:t>
      </w:r>
      <w:r w:rsidR="00732B68" w:rsidRPr="00BE180E">
        <w:rPr>
          <w:rFonts w:ascii="Arial" w:hAnsi="Arial" w:cs="Arial"/>
          <w:sz w:val="24"/>
          <w:szCs w:val="24"/>
        </w:rPr>
        <w:t>а</w:t>
      </w:r>
      <w:r w:rsidR="0034594F" w:rsidRPr="00BE180E">
        <w:rPr>
          <w:rFonts w:ascii="Arial" w:hAnsi="Arial" w:cs="Arial"/>
          <w:sz w:val="24"/>
          <w:szCs w:val="24"/>
        </w:rPr>
        <w:t xml:space="preserve"> </w:t>
      </w:r>
      <w:r w:rsidR="00732B68" w:rsidRPr="00BE180E">
        <w:rPr>
          <w:rFonts w:ascii="Arial" w:hAnsi="Arial" w:cs="Arial"/>
          <w:sz w:val="24"/>
          <w:szCs w:val="24"/>
        </w:rPr>
        <w:t>били известни- например неорганизираните източници на емисии.</w:t>
      </w:r>
    </w:p>
    <w:p w14:paraId="02F88CA9" w14:textId="41BBFB2F" w:rsidR="00732B68" w:rsidRPr="00BE180E" w:rsidRDefault="00732B68" w:rsidP="000D57C7">
      <w:pPr>
        <w:spacing w:line="360" w:lineRule="auto"/>
        <w:jc w:val="both"/>
        <w:rPr>
          <w:rFonts w:ascii="Arial" w:hAnsi="Arial" w:cs="Arial"/>
          <w:sz w:val="24"/>
          <w:szCs w:val="24"/>
        </w:rPr>
      </w:pPr>
      <w:r w:rsidRPr="00BE180E">
        <w:rPr>
          <w:rFonts w:ascii="Arial" w:hAnsi="Arial" w:cs="Arial"/>
          <w:sz w:val="24"/>
          <w:szCs w:val="24"/>
        </w:rPr>
        <w:t>Неорганизираните източници на емисии могат да бъдат- строително – ремонтни дейности, зимното поддържане на пътищата чрез оп</w:t>
      </w:r>
      <w:r w:rsidR="00243047" w:rsidRPr="00BE180E">
        <w:rPr>
          <w:rFonts w:ascii="Arial" w:hAnsi="Arial" w:cs="Arial"/>
          <w:sz w:val="24"/>
          <w:szCs w:val="24"/>
        </w:rPr>
        <w:t>е</w:t>
      </w:r>
      <w:r w:rsidRPr="00BE180E">
        <w:rPr>
          <w:rFonts w:ascii="Arial" w:hAnsi="Arial" w:cs="Arial"/>
          <w:sz w:val="24"/>
          <w:szCs w:val="24"/>
        </w:rPr>
        <w:t>съчаване, емисии от необработваеми площи и др.</w:t>
      </w:r>
    </w:p>
    <w:p w14:paraId="1438D53C" w14:textId="77777777" w:rsidR="00732B68" w:rsidRPr="00BE180E" w:rsidRDefault="00732B68" w:rsidP="000D57C7">
      <w:pPr>
        <w:spacing w:line="360" w:lineRule="auto"/>
        <w:jc w:val="both"/>
        <w:rPr>
          <w:rFonts w:ascii="Arial" w:hAnsi="Arial" w:cs="Arial"/>
          <w:sz w:val="24"/>
          <w:szCs w:val="24"/>
        </w:rPr>
      </w:pPr>
      <w:r w:rsidRPr="00BE180E">
        <w:rPr>
          <w:rFonts w:ascii="Arial" w:hAnsi="Arial" w:cs="Arial"/>
          <w:sz w:val="24"/>
          <w:szCs w:val="24"/>
        </w:rPr>
        <w:t>През периода 2015</w:t>
      </w:r>
      <w:r w:rsidR="00572DEE" w:rsidRPr="00BE180E">
        <w:rPr>
          <w:rFonts w:ascii="Arial" w:hAnsi="Arial" w:cs="Arial"/>
          <w:sz w:val="24"/>
          <w:szCs w:val="24"/>
        </w:rPr>
        <w:t xml:space="preserve"> </w:t>
      </w:r>
      <w:r w:rsidRPr="00BE180E">
        <w:rPr>
          <w:rFonts w:ascii="Arial" w:hAnsi="Arial" w:cs="Arial"/>
          <w:sz w:val="24"/>
          <w:szCs w:val="24"/>
        </w:rPr>
        <w:t>- 2018г са настъпили изменения в концентрацията на замърсителите в атмосферния въздух на община Хасково в резултат на промяна емитираните замърсители. Например „Каменица“ АД е намалила емитираните ФПЧ</w:t>
      </w:r>
      <w:r w:rsidRPr="00BE180E">
        <w:rPr>
          <w:rFonts w:ascii="Arial" w:hAnsi="Arial" w:cs="Arial"/>
          <w:sz w:val="24"/>
          <w:szCs w:val="24"/>
          <w:vertAlign w:val="subscript"/>
        </w:rPr>
        <w:t>10</w:t>
      </w:r>
      <w:r w:rsidRPr="00BE180E">
        <w:rPr>
          <w:rFonts w:ascii="Arial" w:hAnsi="Arial" w:cs="Arial"/>
          <w:sz w:val="24"/>
          <w:szCs w:val="24"/>
        </w:rPr>
        <w:t xml:space="preserve"> през 2018г почти 11 пъти в сравнение с 2015г.</w:t>
      </w:r>
    </w:p>
    <w:p w14:paraId="63592E39" w14:textId="77777777" w:rsidR="00732B68" w:rsidRPr="00BE180E" w:rsidRDefault="00732B68" w:rsidP="000D57C7">
      <w:pPr>
        <w:spacing w:line="360" w:lineRule="auto"/>
        <w:jc w:val="both"/>
        <w:rPr>
          <w:rFonts w:ascii="Arial" w:hAnsi="Arial" w:cs="Arial"/>
          <w:sz w:val="24"/>
          <w:szCs w:val="24"/>
        </w:rPr>
      </w:pPr>
      <w:r w:rsidRPr="00BE180E">
        <w:rPr>
          <w:rFonts w:ascii="Arial" w:hAnsi="Arial" w:cs="Arial"/>
          <w:sz w:val="24"/>
          <w:szCs w:val="24"/>
        </w:rPr>
        <w:t xml:space="preserve">Променено е и процентното съотношение на домакинствата, </w:t>
      </w:r>
      <w:r w:rsidR="00572DEE" w:rsidRPr="00BE180E">
        <w:rPr>
          <w:rFonts w:ascii="Arial" w:hAnsi="Arial" w:cs="Arial"/>
          <w:sz w:val="24"/>
          <w:szCs w:val="24"/>
        </w:rPr>
        <w:t>използващи</w:t>
      </w:r>
      <w:r w:rsidRPr="00BE180E">
        <w:rPr>
          <w:rFonts w:ascii="Arial" w:hAnsi="Arial" w:cs="Arial"/>
          <w:sz w:val="24"/>
          <w:szCs w:val="24"/>
        </w:rPr>
        <w:t xml:space="preserve"> дърва и въглища за битово отопление. </w:t>
      </w:r>
    </w:p>
    <w:p w14:paraId="6F4F1FDD" w14:textId="77777777" w:rsidR="000D57C7" w:rsidRPr="00BE180E" w:rsidRDefault="008379D5" w:rsidP="000D57C7">
      <w:pPr>
        <w:spacing w:line="360" w:lineRule="auto"/>
        <w:rPr>
          <w:rFonts w:ascii="Arial" w:hAnsi="Arial" w:cs="Arial"/>
          <w:sz w:val="24"/>
          <w:szCs w:val="24"/>
        </w:rPr>
      </w:pPr>
      <w:r w:rsidRPr="00BE180E">
        <w:rPr>
          <w:rFonts w:ascii="Arial" w:hAnsi="Arial" w:cs="Arial"/>
          <w:sz w:val="24"/>
          <w:szCs w:val="24"/>
        </w:rPr>
        <w:t>Метеорологичните условия и урбанизацията също оказват роля при разсейване на замърсителите в атмосферния въздух.</w:t>
      </w:r>
    </w:p>
    <w:p w14:paraId="49865559" w14:textId="77777777" w:rsidR="008379D5" w:rsidRPr="00BE180E" w:rsidRDefault="008379D5" w:rsidP="008379D5">
      <w:pPr>
        <w:autoSpaceDE w:val="0"/>
        <w:autoSpaceDN w:val="0"/>
        <w:spacing w:before="4"/>
        <w:jc w:val="both"/>
        <w:rPr>
          <w:rFonts w:ascii="Arial" w:hAnsi="Arial" w:cs="Arial"/>
          <w:sz w:val="24"/>
          <w:szCs w:val="24"/>
        </w:rPr>
      </w:pPr>
      <w:r w:rsidRPr="00BE180E">
        <w:rPr>
          <w:rFonts w:ascii="Arial" w:hAnsi="Arial" w:cs="Arial"/>
          <w:sz w:val="24"/>
          <w:szCs w:val="24"/>
        </w:rPr>
        <w:t xml:space="preserve">Следва да се има предвид, че дългосрочните мерки са с хоризонт 2020г и все още не са реализирани. </w:t>
      </w:r>
    </w:p>
    <w:p w14:paraId="41851F1C" w14:textId="77777777" w:rsidR="008379D5" w:rsidRPr="00BE180E" w:rsidRDefault="008379D5" w:rsidP="008379D5">
      <w:pPr>
        <w:spacing w:line="360" w:lineRule="auto"/>
        <w:jc w:val="both"/>
        <w:rPr>
          <w:rFonts w:ascii="Arial" w:hAnsi="Arial" w:cs="Arial"/>
          <w:sz w:val="24"/>
          <w:szCs w:val="24"/>
        </w:rPr>
      </w:pPr>
      <w:r w:rsidRPr="00BE180E">
        <w:rPr>
          <w:rFonts w:ascii="Arial" w:hAnsi="Arial" w:cs="Arial"/>
          <w:sz w:val="24"/>
          <w:szCs w:val="24"/>
        </w:rPr>
        <w:lastRenderedPageBreak/>
        <w:t>В съответствие със заданието на община Хасково и предоставените от нея документи, отчети и планове,  е анализирано изпълнението на мерките за подобряване на КАВ от Програма за намаляване на емисиите и достигане на установените норми за вредни вещества в атмосферния въздух на община Хасково.</w:t>
      </w:r>
    </w:p>
    <w:p w14:paraId="2B073E9A" w14:textId="16543419" w:rsidR="007A78F8" w:rsidRPr="00BE180E" w:rsidRDefault="008379D5" w:rsidP="007A78F8">
      <w:pPr>
        <w:autoSpaceDE w:val="0"/>
        <w:autoSpaceDN w:val="0"/>
        <w:spacing w:before="4"/>
        <w:jc w:val="both"/>
        <w:rPr>
          <w:rFonts w:ascii="Arial" w:hAnsi="Arial" w:cs="Arial"/>
          <w:sz w:val="24"/>
          <w:szCs w:val="24"/>
        </w:rPr>
      </w:pPr>
      <w:r w:rsidRPr="00BE180E">
        <w:rPr>
          <w:rFonts w:ascii="Arial" w:hAnsi="Arial" w:cs="Arial"/>
          <w:sz w:val="24"/>
          <w:szCs w:val="24"/>
        </w:rPr>
        <w:t xml:space="preserve">В Таблица </w:t>
      </w:r>
      <w:r w:rsidR="00C1312C" w:rsidRPr="00BE180E">
        <w:rPr>
          <w:rFonts w:ascii="Arial" w:hAnsi="Arial" w:cs="Arial"/>
          <w:sz w:val="24"/>
          <w:szCs w:val="24"/>
        </w:rPr>
        <w:t>37</w:t>
      </w:r>
      <w:r w:rsidRPr="00BE180E">
        <w:rPr>
          <w:rFonts w:ascii="Arial" w:hAnsi="Arial" w:cs="Arial"/>
          <w:sz w:val="24"/>
          <w:szCs w:val="24"/>
        </w:rPr>
        <w:t xml:space="preserve"> са представени изпълнените до момента мерки.</w:t>
      </w:r>
      <w:r w:rsidR="007A78F8" w:rsidRPr="00BE180E">
        <w:rPr>
          <w:rFonts w:ascii="Arial" w:hAnsi="Arial" w:cs="Arial"/>
          <w:sz w:val="24"/>
          <w:szCs w:val="24"/>
        </w:rPr>
        <w:t xml:space="preserve"> Направени са следните означения: </w:t>
      </w:r>
    </w:p>
    <w:p w14:paraId="4FF97415" w14:textId="77777777" w:rsidR="007A78F8" w:rsidRPr="00BE180E" w:rsidRDefault="007A78F8" w:rsidP="007A78F8">
      <w:pPr>
        <w:pStyle w:val="ListParagraph"/>
        <w:numPr>
          <w:ilvl w:val="0"/>
          <w:numId w:val="29"/>
        </w:numPr>
        <w:autoSpaceDE w:val="0"/>
        <w:autoSpaceDN w:val="0"/>
        <w:spacing w:before="4" w:after="0" w:line="360" w:lineRule="auto"/>
        <w:jc w:val="both"/>
        <w:rPr>
          <w:rFonts w:ascii="Arial" w:hAnsi="Arial" w:cs="Arial"/>
          <w:sz w:val="24"/>
          <w:szCs w:val="24"/>
        </w:rPr>
      </w:pPr>
      <w:r w:rsidRPr="00BE180E">
        <w:rPr>
          <w:rFonts w:ascii="Arial" w:hAnsi="Arial" w:cs="Arial"/>
          <w:sz w:val="24"/>
          <w:szCs w:val="24"/>
        </w:rPr>
        <w:t>Has- означава община Хасково;</w:t>
      </w:r>
    </w:p>
    <w:p w14:paraId="2FE7372D" w14:textId="77777777" w:rsidR="007A78F8" w:rsidRPr="00BE180E" w:rsidRDefault="007A78F8" w:rsidP="007A78F8">
      <w:pPr>
        <w:pStyle w:val="BodyTextIndent"/>
        <w:numPr>
          <w:ilvl w:val="0"/>
          <w:numId w:val="29"/>
        </w:numPr>
        <w:tabs>
          <w:tab w:val="left" w:pos="990"/>
          <w:tab w:val="left" w:pos="1350"/>
          <w:tab w:val="left" w:pos="1530"/>
        </w:tabs>
        <w:spacing w:after="0" w:afterAutospacing="0"/>
        <w:rPr>
          <w:rFonts w:ascii="Arial" w:hAnsi="Arial"/>
        </w:rPr>
      </w:pPr>
      <w:r w:rsidRPr="00BE180E">
        <w:rPr>
          <w:rFonts w:ascii="Arial" w:hAnsi="Arial"/>
        </w:rPr>
        <w:t>вид на мярката – t - техническа, f - фискална, i- информационна и др.</w:t>
      </w:r>
    </w:p>
    <w:p w14:paraId="543C8241" w14:textId="77777777" w:rsidR="007A78F8" w:rsidRPr="00BE180E" w:rsidRDefault="007A78F8" w:rsidP="007A78F8">
      <w:pPr>
        <w:pStyle w:val="ListParagraph"/>
        <w:numPr>
          <w:ilvl w:val="0"/>
          <w:numId w:val="29"/>
        </w:numPr>
        <w:autoSpaceDE w:val="0"/>
        <w:autoSpaceDN w:val="0"/>
        <w:spacing w:before="4" w:after="0" w:line="360" w:lineRule="auto"/>
        <w:jc w:val="both"/>
        <w:rPr>
          <w:rFonts w:ascii="Arial" w:hAnsi="Arial" w:cs="Arial"/>
          <w:sz w:val="24"/>
          <w:szCs w:val="24"/>
          <w:lang w:val="en-US"/>
        </w:rPr>
      </w:pPr>
      <w:r w:rsidRPr="00BE180E">
        <w:rPr>
          <w:rFonts w:ascii="Arial" w:hAnsi="Arial" w:cs="Arial"/>
          <w:sz w:val="24"/>
          <w:szCs w:val="24"/>
        </w:rPr>
        <w:t>цифра- пореден номер на мярката</w:t>
      </w:r>
    </w:p>
    <w:p w14:paraId="4DB46D6C" w14:textId="77777777" w:rsidR="000842C2" w:rsidRDefault="000842C2" w:rsidP="008379D5">
      <w:pPr>
        <w:autoSpaceDE w:val="0"/>
        <w:autoSpaceDN w:val="0"/>
        <w:spacing w:before="4"/>
        <w:jc w:val="both"/>
        <w:rPr>
          <w:rFonts w:ascii="Arial" w:hAnsi="Arial" w:cs="Arial"/>
          <w:sz w:val="24"/>
          <w:szCs w:val="24"/>
        </w:rPr>
      </w:pPr>
    </w:p>
    <w:p w14:paraId="061C35A8" w14:textId="3EA5F6A7" w:rsidR="004020FA" w:rsidRDefault="0047084D" w:rsidP="0047084D">
      <w:pPr>
        <w:autoSpaceDE w:val="0"/>
        <w:autoSpaceDN w:val="0"/>
        <w:spacing w:before="4"/>
        <w:jc w:val="both"/>
        <w:rPr>
          <w:rFonts w:ascii="Arial" w:hAnsi="Arial" w:cs="Arial"/>
          <w:sz w:val="24"/>
          <w:szCs w:val="24"/>
        </w:rPr>
      </w:pPr>
      <w:r>
        <w:rPr>
          <w:rFonts w:ascii="Arial" w:hAnsi="Arial" w:cs="Arial"/>
          <w:sz w:val="24"/>
          <w:szCs w:val="24"/>
        </w:rPr>
        <w:t xml:space="preserve">При изпълнението на мерките, свързани с </w:t>
      </w:r>
      <w:r w:rsidR="004020FA">
        <w:rPr>
          <w:rFonts w:ascii="Arial" w:hAnsi="Arial" w:cs="Arial"/>
          <w:sz w:val="24"/>
          <w:szCs w:val="24"/>
        </w:rPr>
        <w:t xml:space="preserve">ограничаване на емисиите от транспорта </w:t>
      </w:r>
      <w:r w:rsidR="006900EE">
        <w:rPr>
          <w:rFonts w:ascii="Arial" w:hAnsi="Arial" w:cs="Arial"/>
          <w:sz w:val="24"/>
          <w:szCs w:val="24"/>
        </w:rPr>
        <w:t xml:space="preserve">и ресуспендиране на унос </w:t>
      </w:r>
      <w:r w:rsidR="00A95FEB">
        <w:rPr>
          <w:rFonts w:ascii="Arial" w:hAnsi="Arial" w:cs="Arial"/>
          <w:sz w:val="24"/>
          <w:szCs w:val="24"/>
        </w:rPr>
        <w:t xml:space="preserve">са постигнати </w:t>
      </w:r>
      <w:r w:rsidR="00A95FEB" w:rsidRPr="0047084D">
        <w:rPr>
          <w:rFonts w:ascii="Arial" w:hAnsi="Arial" w:cs="Arial"/>
          <w:sz w:val="24"/>
          <w:szCs w:val="24"/>
        </w:rPr>
        <w:t>спестявания от</w:t>
      </w:r>
      <w:r w:rsidR="00A95FEB">
        <w:rPr>
          <w:rFonts w:ascii="Arial" w:hAnsi="Arial" w:cs="Arial"/>
          <w:sz w:val="24"/>
          <w:szCs w:val="24"/>
        </w:rPr>
        <w:t xml:space="preserve"> </w:t>
      </w:r>
      <w:r w:rsidR="00507758">
        <w:rPr>
          <w:rFonts w:ascii="Arial" w:hAnsi="Arial" w:cs="Arial"/>
          <w:sz w:val="24"/>
          <w:szCs w:val="24"/>
        </w:rPr>
        <w:t xml:space="preserve">13,2 </w:t>
      </w:r>
      <w:r>
        <w:rPr>
          <w:rFonts w:ascii="Arial" w:hAnsi="Arial" w:cs="Arial"/>
          <w:sz w:val="24"/>
          <w:szCs w:val="24"/>
        </w:rPr>
        <w:t>т/год</w:t>
      </w:r>
    </w:p>
    <w:p w14:paraId="1926D6A8" w14:textId="5FE2A23D" w:rsidR="004C1469" w:rsidRPr="006B54F8" w:rsidRDefault="000842C2" w:rsidP="008379D5">
      <w:pPr>
        <w:autoSpaceDE w:val="0"/>
        <w:autoSpaceDN w:val="0"/>
        <w:spacing w:before="4"/>
        <w:jc w:val="both"/>
        <w:rPr>
          <w:rFonts w:ascii="Arial" w:hAnsi="Arial" w:cs="Arial"/>
          <w:sz w:val="24"/>
          <w:szCs w:val="24"/>
        </w:rPr>
      </w:pPr>
      <w:r>
        <w:rPr>
          <w:rFonts w:ascii="Arial" w:hAnsi="Arial" w:cs="Arial"/>
          <w:sz w:val="24"/>
          <w:szCs w:val="24"/>
        </w:rPr>
        <w:t>За пътни участъци, при които пътната настилка е поддържана в добро състояние и се прилага регулярно сухо почистване и миене</w:t>
      </w:r>
      <w:r w:rsidR="004020FA">
        <w:rPr>
          <w:rFonts w:ascii="Arial" w:hAnsi="Arial" w:cs="Arial"/>
          <w:sz w:val="24"/>
          <w:szCs w:val="24"/>
        </w:rPr>
        <w:t xml:space="preserve"> средноденонощната концентрация на ФПЧ</w:t>
      </w:r>
      <w:r w:rsidR="004020FA" w:rsidRPr="004020FA">
        <w:rPr>
          <w:rFonts w:ascii="Arial" w:hAnsi="Arial" w:cs="Arial"/>
          <w:sz w:val="24"/>
          <w:szCs w:val="24"/>
          <w:vertAlign w:val="subscript"/>
        </w:rPr>
        <w:t>10</w:t>
      </w:r>
      <w:r w:rsidR="004020FA">
        <w:rPr>
          <w:rFonts w:ascii="Arial" w:hAnsi="Arial" w:cs="Arial"/>
          <w:sz w:val="24"/>
          <w:szCs w:val="24"/>
        </w:rPr>
        <w:t xml:space="preserve"> може да намалее със 7-10% показва изследване, проведено в Барселона, Испания. В централната градска част улиците се почиствали чрез вакуум и след това ръчно измив</w:t>
      </w:r>
      <w:r w:rsidR="006B54F8">
        <w:rPr>
          <w:rFonts w:ascii="Arial" w:hAnsi="Arial" w:cs="Arial"/>
          <w:sz w:val="24"/>
          <w:szCs w:val="24"/>
        </w:rPr>
        <w:t>ани</w:t>
      </w:r>
      <w:r w:rsidR="006B54F8">
        <w:rPr>
          <w:rFonts w:ascii="Arial" w:hAnsi="Arial" w:cs="Arial"/>
          <w:sz w:val="24"/>
          <w:szCs w:val="24"/>
          <w:lang w:val="en-US"/>
        </w:rPr>
        <w:t xml:space="preserve"> 8 </w:t>
      </w:r>
      <w:r w:rsidR="006B54F8">
        <w:rPr>
          <w:rFonts w:ascii="Arial" w:hAnsi="Arial" w:cs="Arial"/>
          <w:sz w:val="24"/>
          <w:szCs w:val="24"/>
        </w:rPr>
        <w:t xml:space="preserve">нощи в рамките на 1 месец през пролетта. </w:t>
      </w:r>
      <w:r w:rsidR="00807D01">
        <w:rPr>
          <w:rFonts w:ascii="Arial" w:hAnsi="Arial" w:cs="Arial"/>
          <w:sz w:val="24"/>
          <w:szCs w:val="24"/>
        </w:rPr>
        <w:t>Тъй като интензивността на миене улиците в гр. Хасково е по- ниска, следва да се намали и процентът за спестявания - 4%.</w:t>
      </w:r>
    </w:p>
    <w:p w14:paraId="001B3650" w14:textId="6382A072" w:rsidR="00613AF0" w:rsidRDefault="00613AF0" w:rsidP="008379D5">
      <w:pPr>
        <w:autoSpaceDE w:val="0"/>
        <w:autoSpaceDN w:val="0"/>
        <w:spacing w:before="4"/>
        <w:jc w:val="both"/>
        <w:rPr>
          <w:rFonts w:ascii="Arial" w:hAnsi="Arial" w:cs="Arial"/>
          <w:sz w:val="24"/>
          <w:szCs w:val="24"/>
        </w:rPr>
      </w:pPr>
      <w:r>
        <w:rPr>
          <w:rFonts w:ascii="Arial" w:hAnsi="Arial" w:cs="Arial"/>
          <w:sz w:val="24"/>
          <w:szCs w:val="24"/>
        </w:rPr>
        <w:t>Ежегодно се увеличава площта на и около улиците, които се почистват и измиват както и се прилагат мерки за обновяване и поддържане в добро състояние на пътната настилка, тротоарите</w:t>
      </w:r>
      <w:r w:rsidR="00897559">
        <w:rPr>
          <w:rFonts w:ascii="Arial" w:hAnsi="Arial" w:cs="Arial"/>
          <w:sz w:val="24"/>
          <w:szCs w:val="24"/>
        </w:rPr>
        <w:t xml:space="preserve"> и прилежащите зелени площи.</w:t>
      </w:r>
    </w:p>
    <w:p w14:paraId="708D0039" w14:textId="5C77EDB3" w:rsidR="0044017B" w:rsidRDefault="0044017B" w:rsidP="008379D5">
      <w:pPr>
        <w:autoSpaceDE w:val="0"/>
        <w:autoSpaceDN w:val="0"/>
        <w:spacing w:before="4"/>
        <w:jc w:val="both"/>
        <w:rPr>
          <w:rFonts w:ascii="Arial" w:hAnsi="Arial" w:cs="Arial"/>
          <w:sz w:val="24"/>
          <w:szCs w:val="24"/>
        </w:rPr>
      </w:pPr>
      <w:r>
        <w:rPr>
          <w:rFonts w:ascii="Arial" w:hAnsi="Arial" w:cs="Arial"/>
          <w:sz w:val="24"/>
          <w:szCs w:val="24"/>
        </w:rPr>
        <w:t>Прилагането на мерките по осъществяване на контрол за недопускане замърсяването от строителни обекти, включително спазване на изискванията за транспортиране на строителни отпадъци</w:t>
      </w:r>
      <w:r w:rsidR="0047084D">
        <w:rPr>
          <w:rFonts w:ascii="Arial" w:hAnsi="Arial" w:cs="Arial"/>
          <w:sz w:val="24"/>
          <w:szCs w:val="24"/>
        </w:rPr>
        <w:t xml:space="preserve"> води до допълнително намаляване на пътен унос от уличната мрежа.</w:t>
      </w:r>
    </w:p>
    <w:p w14:paraId="4E0B5893" w14:textId="54EEEC8E" w:rsidR="002326C0" w:rsidRDefault="002326C0" w:rsidP="008379D5">
      <w:pPr>
        <w:autoSpaceDE w:val="0"/>
        <w:autoSpaceDN w:val="0"/>
        <w:spacing w:before="4"/>
        <w:jc w:val="both"/>
        <w:rPr>
          <w:rFonts w:ascii="Arial" w:hAnsi="Arial" w:cs="Arial"/>
          <w:sz w:val="24"/>
          <w:szCs w:val="24"/>
        </w:rPr>
      </w:pPr>
      <w:r>
        <w:rPr>
          <w:rFonts w:ascii="Arial" w:hAnsi="Arial" w:cs="Arial"/>
          <w:sz w:val="24"/>
          <w:szCs w:val="24"/>
        </w:rPr>
        <w:t xml:space="preserve">Община Хасково прилага мерки за </w:t>
      </w:r>
      <w:r w:rsidRPr="00BE180E">
        <w:rPr>
          <w:rFonts w:ascii="Arial" w:hAnsi="Arial" w:cs="Arial"/>
          <w:sz w:val="24"/>
          <w:szCs w:val="24"/>
        </w:rPr>
        <w:t>стимулиране на алтернативните начини на придвижване</w:t>
      </w:r>
      <w:r>
        <w:rPr>
          <w:rFonts w:ascii="Arial" w:hAnsi="Arial" w:cs="Arial"/>
          <w:sz w:val="24"/>
          <w:szCs w:val="24"/>
        </w:rPr>
        <w:t>, повишаване привлекателността и модернизацията на градския транспорт.</w:t>
      </w:r>
    </w:p>
    <w:p w14:paraId="305DC757" w14:textId="570C1E89" w:rsidR="008379D5" w:rsidRDefault="00346EB6" w:rsidP="008379D5">
      <w:pPr>
        <w:autoSpaceDE w:val="0"/>
        <w:autoSpaceDN w:val="0"/>
        <w:spacing w:before="4"/>
        <w:jc w:val="both"/>
        <w:rPr>
          <w:rFonts w:ascii="Arial" w:hAnsi="Arial" w:cs="Arial"/>
          <w:sz w:val="24"/>
          <w:szCs w:val="24"/>
        </w:rPr>
      </w:pPr>
      <w:r>
        <w:rPr>
          <w:rFonts w:ascii="Arial" w:hAnsi="Arial" w:cs="Arial"/>
          <w:sz w:val="24"/>
          <w:szCs w:val="24"/>
        </w:rPr>
        <w:lastRenderedPageBreak/>
        <w:t xml:space="preserve">За гр. Хасково това отговаря на около </w:t>
      </w:r>
      <w:r w:rsidR="004C1469">
        <w:rPr>
          <w:rFonts w:ascii="Arial" w:hAnsi="Arial" w:cs="Arial"/>
          <w:sz w:val="24"/>
          <w:szCs w:val="24"/>
        </w:rPr>
        <w:t>1</w:t>
      </w:r>
      <w:r w:rsidR="00507758">
        <w:rPr>
          <w:rFonts w:ascii="Arial" w:hAnsi="Arial" w:cs="Arial"/>
          <w:sz w:val="24"/>
          <w:szCs w:val="24"/>
        </w:rPr>
        <w:t>0</w:t>
      </w:r>
      <w:r w:rsidR="004C1469">
        <w:rPr>
          <w:rFonts w:ascii="Arial" w:hAnsi="Arial" w:cs="Arial"/>
          <w:sz w:val="24"/>
          <w:szCs w:val="24"/>
        </w:rPr>
        <w:t xml:space="preserve">,5 т/год. Като включва изпълнението на мерки </w:t>
      </w:r>
      <w:r w:rsidR="004C1469" w:rsidRPr="004C1469">
        <w:rPr>
          <w:rFonts w:ascii="Arial" w:hAnsi="Arial" w:cs="Arial"/>
          <w:sz w:val="24"/>
          <w:szCs w:val="24"/>
        </w:rPr>
        <w:t>Has_о_1.4</w:t>
      </w:r>
      <w:r w:rsidR="004C1469">
        <w:rPr>
          <w:rFonts w:ascii="Arial" w:hAnsi="Arial" w:cs="Arial"/>
          <w:sz w:val="24"/>
          <w:szCs w:val="24"/>
        </w:rPr>
        <w:t xml:space="preserve">, </w:t>
      </w:r>
      <w:r w:rsidR="004C1469" w:rsidRPr="004C1469">
        <w:rPr>
          <w:rFonts w:ascii="Arial" w:hAnsi="Arial" w:cs="Arial"/>
          <w:sz w:val="24"/>
          <w:szCs w:val="24"/>
        </w:rPr>
        <w:t>Has_f_1.5</w:t>
      </w:r>
      <w:r w:rsidR="004C1469">
        <w:rPr>
          <w:rFonts w:ascii="Arial" w:hAnsi="Arial" w:cs="Arial"/>
          <w:sz w:val="24"/>
          <w:szCs w:val="24"/>
        </w:rPr>
        <w:t xml:space="preserve">, </w:t>
      </w:r>
      <w:r w:rsidR="004C1469" w:rsidRPr="004C1469">
        <w:rPr>
          <w:rFonts w:ascii="Arial" w:hAnsi="Arial" w:cs="Arial"/>
          <w:sz w:val="24"/>
          <w:szCs w:val="24"/>
        </w:rPr>
        <w:t>Has_t_1.7</w:t>
      </w:r>
      <w:r w:rsidR="004C1469">
        <w:rPr>
          <w:rFonts w:ascii="Arial" w:hAnsi="Arial" w:cs="Arial"/>
          <w:sz w:val="24"/>
          <w:szCs w:val="24"/>
        </w:rPr>
        <w:t xml:space="preserve">, </w:t>
      </w:r>
      <w:r w:rsidR="00613AF0" w:rsidRPr="00613AF0">
        <w:rPr>
          <w:rFonts w:ascii="Arial" w:hAnsi="Arial" w:cs="Arial"/>
          <w:sz w:val="24"/>
          <w:szCs w:val="24"/>
        </w:rPr>
        <w:t>Has_r_2.1</w:t>
      </w:r>
      <w:r w:rsidR="00613AF0">
        <w:rPr>
          <w:rFonts w:ascii="Arial" w:hAnsi="Arial" w:cs="Arial"/>
          <w:sz w:val="24"/>
          <w:szCs w:val="24"/>
        </w:rPr>
        <w:t xml:space="preserve">, </w:t>
      </w:r>
      <w:r w:rsidR="004C1469" w:rsidRPr="004C1469">
        <w:rPr>
          <w:rFonts w:ascii="Arial" w:hAnsi="Arial" w:cs="Arial"/>
          <w:sz w:val="24"/>
          <w:szCs w:val="24"/>
        </w:rPr>
        <w:t>Has_r_2.2</w:t>
      </w:r>
      <w:r w:rsidR="004C1469">
        <w:rPr>
          <w:rFonts w:ascii="Arial" w:hAnsi="Arial" w:cs="Arial"/>
          <w:sz w:val="24"/>
          <w:szCs w:val="24"/>
        </w:rPr>
        <w:t xml:space="preserve">, </w:t>
      </w:r>
      <w:r w:rsidR="004C1469" w:rsidRPr="004C1469">
        <w:rPr>
          <w:rFonts w:ascii="Arial" w:hAnsi="Arial" w:cs="Arial"/>
          <w:sz w:val="24"/>
          <w:szCs w:val="24"/>
        </w:rPr>
        <w:t>Has_i_6.3</w:t>
      </w:r>
      <w:r w:rsidR="004C1469">
        <w:rPr>
          <w:rFonts w:ascii="Arial" w:hAnsi="Arial" w:cs="Arial"/>
          <w:sz w:val="24"/>
          <w:szCs w:val="24"/>
        </w:rPr>
        <w:t xml:space="preserve">, </w:t>
      </w:r>
      <w:r w:rsidR="004C1469" w:rsidRPr="004C1469">
        <w:rPr>
          <w:rFonts w:ascii="Arial" w:hAnsi="Arial" w:cs="Arial"/>
          <w:sz w:val="24"/>
          <w:szCs w:val="24"/>
        </w:rPr>
        <w:t>Has_о_1.9</w:t>
      </w:r>
      <w:r w:rsidR="004C1469">
        <w:rPr>
          <w:rFonts w:ascii="Arial" w:hAnsi="Arial" w:cs="Arial"/>
          <w:sz w:val="24"/>
          <w:szCs w:val="24"/>
        </w:rPr>
        <w:t xml:space="preserve">, </w:t>
      </w:r>
      <w:r w:rsidR="004C1469" w:rsidRPr="004C1469">
        <w:rPr>
          <w:rFonts w:ascii="Arial" w:hAnsi="Arial" w:cs="Arial"/>
          <w:sz w:val="24"/>
          <w:szCs w:val="24"/>
        </w:rPr>
        <w:t>Has_f_1.10</w:t>
      </w:r>
      <w:r w:rsidR="004C1469">
        <w:rPr>
          <w:rFonts w:ascii="Arial" w:hAnsi="Arial" w:cs="Arial"/>
          <w:sz w:val="24"/>
          <w:szCs w:val="24"/>
        </w:rPr>
        <w:t xml:space="preserve">, </w:t>
      </w:r>
      <w:r w:rsidR="004C1469" w:rsidRPr="004C1469">
        <w:rPr>
          <w:rFonts w:ascii="Arial" w:hAnsi="Arial" w:cs="Arial"/>
          <w:sz w:val="24"/>
          <w:szCs w:val="24"/>
        </w:rPr>
        <w:t>Has_r_2.5</w:t>
      </w:r>
      <w:r w:rsidR="004C1469">
        <w:rPr>
          <w:rFonts w:ascii="Arial" w:hAnsi="Arial" w:cs="Arial"/>
          <w:sz w:val="24"/>
          <w:szCs w:val="24"/>
        </w:rPr>
        <w:t xml:space="preserve">, </w:t>
      </w:r>
      <w:r w:rsidR="004C1469" w:rsidRPr="004C1469">
        <w:rPr>
          <w:rFonts w:ascii="Arial" w:hAnsi="Arial" w:cs="Arial"/>
          <w:sz w:val="24"/>
          <w:szCs w:val="24"/>
        </w:rPr>
        <w:t>Has_r_2.6</w:t>
      </w:r>
      <w:r w:rsidR="005C4D05">
        <w:rPr>
          <w:rFonts w:ascii="Arial" w:hAnsi="Arial" w:cs="Arial"/>
          <w:sz w:val="24"/>
          <w:szCs w:val="24"/>
        </w:rPr>
        <w:t>.</w:t>
      </w:r>
    </w:p>
    <w:p w14:paraId="069400D8" w14:textId="3AC9C5C7" w:rsidR="00A95FEB" w:rsidRDefault="00A95FEB" w:rsidP="00A95FEB">
      <w:pPr>
        <w:autoSpaceDE w:val="0"/>
        <w:autoSpaceDN w:val="0"/>
        <w:spacing w:before="4"/>
        <w:jc w:val="both"/>
        <w:rPr>
          <w:rFonts w:ascii="Arial" w:hAnsi="Arial" w:cs="Arial"/>
          <w:sz w:val="24"/>
          <w:szCs w:val="24"/>
        </w:rPr>
      </w:pPr>
      <w:r>
        <w:rPr>
          <w:rFonts w:ascii="Arial" w:hAnsi="Arial" w:cs="Arial"/>
          <w:sz w:val="24"/>
          <w:szCs w:val="24"/>
        </w:rPr>
        <w:t xml:space="preserve">Експертна група към </w:t>
      </w:r>
      <w:r w:rsidRPr="00A95FEB">
        <w:rPr>
          <w:rFonts w:ascii="Arial" w:hAnsi="Arial" w:cs="Arial"/>
          <w:sz w:val="24"/>
          <w:szCs w:val="24"/>
        </w:rPr>
        <w:t>Department for</w:t>
      </w:r>
      <w:r>
        <w:rPr>
          <w:rFonts w:ascii="Arial" w:hAnsi="Arial" w:cs="Arial"/>
          <w:sz w:val="24"/>
          <w:szCs w:val="24"/>
        </w:rPr>
        <w:t xml:space="preserve"> </w:t>
      </w:r>
      <w:r w:rsidRPr="00A95FEB">
        <w:rPr>
          <w:rFonts w:ascii="Arial" w:hAnsi="Arial" w:cs="Arial"/>
          <w:sz w:val="24"/>
          <w:szCs w:val="24"/>
        </w:rPr>
        <w:t>Environment, Food and Rural Affairs (Defra)</w:t>
      </w:r>
      <w:r>
        <w:rPr>
          <w:rFonts w:ascii="Arial" w:hAnsi="Arial" w:cs="Arial"/>
          <w:sz w:val="24"/>
          <w:szCs w:val="24"/>
        </w:rPr>
        <w:t xml:space="preserve">, Великобритания разработват доклад за ефекта </w:t>
      </w:r>
      <w:r w:rsidR="00346EB6">
        <w:rPr>
          <w:rFonts w:ascii="Arial" w:hAnsi="Arial" w:cs="Arial"/>
          <w:sz w:val="24"/>
          <w:szCs w:val="24"/>
        </w:rPr>
        <w:t xml:space="preserve">върху качеството на въздуха </w:t>
      </w:r>
      <w:r>
        <w:rPr>
          <w:rFonts w:ascii="Arial" w:hAnsi="Arial" w:cs="Arial"/>
          <w:sz w:val="24"/>
          <w:szCs w:val="24"/>
        </w:rPr>
        <w:t>от озеленяване</w:t>
      </w:r>
      <w:r w:rsidR="00346EB6">
        <w:rPr>
          <w:rFonts w:ascii="Arial" w:hAnsi="Arial" w:cs="Arial"/>
          <w:sz w:val="24"/>
          <w:szCs w:val="24"/>
        </w:rPr>
        <w:t xml:space="preserve"> в градските райони</w:t>
      </w:r>
      <w:r>
        <w:rPr>
          <w:rFonts w:ascii="Arial" w:hAnsi="Arial" w:cs="Arial"/>
          <w:sz w:val="24"/>
          <w:szCs w:val="24"/>
        </w:rPr>
        <w:t xml:space="preserve"> </w:t>
      </w:r>
      <w:r w:rsidR="00346EB6">
        <w:rPr>
          <w:rFonts w:ascii="Arial" w:hAnsi="Arial" w:cs="Arial"/>
          <w:sz w:val="24"/>
          <w:szCs w:val="24"/>
        </w:rPr>
        <w:t>(</w:t>
      </w:r>
      <w:r w:rsidRPr="00A95FEB">
        <w:rPr>
          <w:rFonts w:ascii="Arial" w:hAnsi="Arial" w:cs="Arial"/>
          <w:sz w:val="24"/>
          <w:szCs w:val="24"/>
        </w:rPr>
        <w:t>AIR QUALITY EXPERT GROUP</w:t>
      </w:r>
      <w:r w:rsidR="00346EB6">
        <w:rPr>
          <w:rFonts w:ascii="Arial" w:hAnsi="Arial" w:cs="Arial"/>
          <w:sz w:val="24"/>
          <w:szCs w:val="24"/>
        </w:rPr>
        <w:t xml:space="preserve">, </w:t>
      </w:r>
      <w:r w:rsidRPr="00A95FEB">
        <w:rPr>
          <w:rFonts w:ascii="Arial" w:hAnsi="Arial" w:cs="Arial"/>
          <w:sz w:val="24"/>
          <w:szCs w:val="24"/>
        </w:rPr>
        <w:t>Effects of Vegetation on</w:t>
      </w:r>
      <w:r w:rsidR="00346EB6">
        <w:rPr>
          <w:rFonts w:ascii="Arial" w:hAnsi="Arial" w:cs="Arial"/>
          <w:sz w:val="24"/>
          <w:szCs w:val="24"/>
        </w:rPr>
        <w:t xml:space="preserve"> Urban Air Pollution, 2018). Растителността спомага за намаляване на замърсителите във въздуха чрез отлагане и ефектът се оценява с намаление от </w:t>
      </w:r>
      <w:r w:rsidR="00507758">
        <w:rPr>
          <w:rFonts w:ascii="Arial" w:hAnsi="Arial" w:cs="Arial"/>
          <w:sz w:val="24"/>
          <w:szCs w:val="24"/>
        </w:rPr>
        <w:t>няколко процента (</w:t>
      </w:r>
      <w:r w:rsidR="00807D01">
        <w:rPr>
          <w:rFonts w:ascii="Arial" w:hAnsi="Arial" w:cs="Arial"/>
          <w:sz w:val="24"/>
          <w:szCs w:val="24"/>
        </w:rPr>
        <w:t xml:space="preserve">най- често </w:t>
      </w:r>
      <w:r w:rsidR="00346EB6">
        <w:rPr>
          <w:rFonts w:ascii="Arial" w:hAnsi="Arial" w:cs="Arial"/>
          <w:sz w:val="24"/>
          <w:szCs w:val="24"/>
        </w:rPr>
        <w:t>2 -10%</w:t>
      </w:r>
      <w:r w:rsidR="00807D01">
        <w:rPr>
          <w:rFonts w:ascii="Arial" w:hAnsi="Arial" w:cs="Arial"/>
          <w:sz w:val="24"/>
          <w:szCs w:val="24"/>
        </w:rPr>
        <w:t>)</w:t>
      </w:r>
      <w:r w:rsidR="00346EB6">
        <w:rPr>
          <w:rFonts w:ascii="Arial" w:hAnsi="Arial" w:cs="Arial"/>
          <w:sz w:val="24"/>
          <w:szCs w:val="24"/>
        </w:rPr>
        <w:t xml:space="preserve">. </w:t>
      </w:r>
    </w:p>
    <w:p w14:paraId="6F9FFCC6" w14:textId="3BBC964E" w:rsidR="00897559" w:rsidRDefault="00897559" w:rsidP="00A95FEB">
      <w:pPr>
        <w:autoSpaceDE w:val="0"/>
        <w:autoSpaceDN w:val="0"/>
        <w:spacing w:before="4"/>
        <w:jc w:val="both"/>
        <w:rPr>
          <w:rFonts w:ascii="Arial" w:hAnsi="Arial" w:cs="Arial"/>
          <w:sz w:val="24"/>
          <w:szCs w:val="24"/>
        </w:rPr>
      </w:pPr>
      <w:r>
        <w:rPr>
          <w:rFonts w:ascii="Arial" w:hAnsi="Arial" w:cs="Arial"/>
          <w:sz w:val="24"/>
          <w:szCs w:val="24"/>
        </w:rPr>
        <w:t>Ежегодно се прилагат мерки за п</w:t>
      </w:r>
      <w:r w:rsidRPr="00897559">
        <w:rPr>
          <w:rFonts w:ascii="Arial" w:hAnsi="Arial" w:cs="Arial"/>
          <w:sz w:val="24"/>
          <w:szCs w:val="24"/>
        </w:rPr>
        <w:t>оддържане и увеличаване на озеленените площи, декоративната растителност и площите с компактна дървесна растителност</w:t>
      </w:r>
      <w:r>
        <w:rPr>
          <w:rFonts w:ascii="Arial" w:hAnsi="Arial" w:cs="Arial"/>
          <w:sz w:val="24"/>
          <w:szCs w:val="24"/>
        </w:rPr>
        <w:t>, контрол върху изискванията за минимално озеленяване при издаване на разрешителни за строежи, благоустрояване на междублокови пространства, поддържане и изграждане на детски площадки.</w:t>
      </w:r>
    </w:p>
    <w:p w14:paraId="68715FC8" w14:textId="1B19D1E5" w:rsidR="004C1469" w:rsidRDefault="004C1469" w:rsidP="004C1469">
      <w:pPr>
        <w:autoSpaceDE w:val="0"/>
        <w:autoSpaceDN w:val="0"/>
        <w:spacing w:before="4"/>
        <w:jc w:val="both"/>
        <w:rPr>
          <w:rFonts w:ascii="Arial" w:hAnsi="Arial" w:cs="Arial"/>
          <w:sz w:val="24"/>
          <w:szCs w:val="24"/>
        </w:rPr>
      </w:pPr>
      <w:r>
        <w:rPr>
          <w:rFonts w:ascii="Arial" w:hAnsi="Arial" w:cs="Arial"/>
          <w:sz w:val="24"/>
          <w:szCs w:val="24"/>
        </w:rPr>
        <w:t xml:space="preserve">За гр. Хасково това отговаря на около </w:t>
      </w:r>
      <w:r w:rsidR="00507758">
        <w:rPr>
          <w:rFonts w:ascii="Arial" w:hAnsi="Arial" w:cs="Arial"/>
          <w:sz w:val="24"/>
          <w:szCs w:val="24"/>
        </w:rPr>
        <w:t>2,64</w:t>
      </w:r>
      <w:r>
        <w:rPr>
          <w:rFonts w:ascii="Arial" w:hAnsi="Arial" w:cs="Arial"/>
          <w:sz w:val="24"/>
          <w:szCs w:val="24"/>
        </w:rPr>
        <w:t xml:space="preserve"> т/год. Като включва изпълнението на мерки </w:t>
      </w:r>
      <w:r w:rsidR="00897559" w:rsidRPr="00897559">
        <w:rPr>
          <w:rFonts w:ascii="Arial" w:hAnsi="Arial" w:cs="Arial"/>
          <w:sz w:val="24"/>
          <w:szCs w:val="24"/>
        </w:rPr>
        <w:t>Has_t_2.3</w:t>
      </w:r>
      <w:r w:rsidR="00897559">
        <w:rPr>
          <w:rFonts w:ascii="Arial" w:hAnsi="Arial" w:cs="Arial"/>
          <w:sz w:val="24"/>
          <w:szCs w:val="24"/>
        </w:rPr>
        <w:t xml:space="preserve">, </w:t>
      </w:r>
      <w:r w:rsidR="00897559" w:rsidRPr="00897559">
        <w:rPr>
          <w:rFonts w:ascii="Arial" w:hAnsi="Arial" w:cs="Arial"/>
          <w:sz w:val="24"/>
          <w:szCs w:val="24"/>
        </w:rPr>
        <w:t>Has_r_2.4</w:t>
      </w:r>
      <w:r w:rsidR="00897559">
        <w:rPr>
          <w:rFonts w:ascii="Arial" w:hAnsi="Arial" w:cs="Arial"/>
          <w:sz w:val="24"/>
          <w:szCs w:val="24"/>
        </w:rPr>
        <w:t xml:space="preserve">, </w:t>
      </w:r>
      <w:r w:rsidR="00897559" w:rsidRPr="00897559">
        <w:rPr>
          <w:rFonts w:ascii="Arial" w:hAnsi="Arial" w:cs="Arial"/>
          <w:sz w:val="24"/>
          <w:szCs w:val="24"/>
        </w:rPr>
        <w:t>Has_t_2.7</w:t>
      </w:r>
      <w:r w:rsidR="00897559">
        <w:rPr>
          <w:rFonts w:ascii="Arial" w:hAnsi="Arial" w:cs="Arial"/>
          <w:sz w:val="24"/>
          <w:szCs w:val="24"/>
        </w:rPr>
        <w:t xml:space="preserve">, </w:t>
      </w:r>
      <w:r w:rsidR="00897559" w:rsidRPr="00897559">
        <w:rPr>
          <w:rFonts w:ascii="Arial" w:hAnsi="Arial" w:cs="Arial"/>
          <w:sz w:val="24"/>
          <w:szCs w:val="24"/>
        </w:rPr>
        <w:t>Has_r_2.8</w:t>
      </w:r>
      <w:r w:rsidR="0047084D">
        <w:rPr>
          <w:rFonts w:ascii="Arial" w:hAnsi="Arial" w:cs="Arial"/>
          <w:sz w:val="24"/>
          <w:szCs w:val="24"/>
        </w:rPr>
        <w:t>.</w:t>
      </w:r>
    </w:p>
    <w:p w14:paraId="310E1B52" w14:textId="77777777" w:rsidR="002326C0" w:rsidRDefault="006900EE" w:rsidP="004C1469">
      <w:pPr>
        <w:autoSpaceDE w:val="0"/>
        <w:autoSpaceDN w:val="0"/>
        <w:spacing w:before="4"/>
        <w:jc w:val="both"/>
        <w:rPr>
          <w:rFonts w:ascii="Arial" w:hAnsi="Arial" w:cs="Arial"/>
          <w:sz w:val="24"/>
          <w:szCs w:val="24"/>
        </w:rPr>
      </w:pPr>
      <w:r>
        <w:rPr>
          <w:rFonts w:ascii="Arial" w:hAnsi="Arial" w:cs="Arial"/>
          <w:sz w:val="24"/>
          <w:szCs w:val="24"/>
        </w:rPr>
        <w:t xml:space="preserve">При изпълнението на мерките, свързани с ограничаване на емисиите от битовото отопление </w:t>
      </w:r>
      <w:r w:rsidR="00A43484" w:rsidRPr="00A43484">
        <w:rPr>
          <w:rFonts w:ascii="Arial" w:hAnsi="Arial" w:cs="Arial"/>
          <w:sz w:val="24"/>
          <w:szCs w:val="24"/>
        </w:rPr>
        <w:t xml:space="preserve">са постигнати спестявания от </w:t>
      </w:r>
      <w:r w:rsidR="00A43484">
        <w:rPr>
          <w:rFonts w:ascii="Arial" w:hAnsi="Arial" w:cs="Arial"/>
          <w:sz w:val="24"/>
          <w:szCs w:val="24"/>
        </w:rPr>
        <w:t xml:space="preserve">около 21 </w:t>
      </w:r>
      <w:r w:rsidR="00A43484" w:rsidRPr="00A43484">
        <w:rPr>
          <w:rFonts w:ascii="Arial" w:hAnsi="Arial" w:cs="Arial"/>
          <w:sz w:val="24"/>
          <w:szCs w:val="24"/>
        </w:rPr>
        <w:t>т/год</w:t>
      </w:r>
      <w:r w:rsidR="002326C0">
        <w:rPr>
          <w:rFonts w:ascii="Arial" w:hAnsi="Arial" w:cs="Arial"/>
          <w:sz w:val="24"/>
          <w:szCs w:val="24"/>
        </w:rPr>
        <w:t xml:space="preserve"> </w:t>
      </w:r>
    </w:p>
    <w:p w14:paraId="3784922C" w14:textId="78FF22D5" w:rsidR="004C1469" w:rsidRDefault="002326C0" w:rsidP="004C1469">
      <w:pPr>
        <w:autoSpaceDE w:val="0"/>
        <w:autoSpaceDN w:val="0"/>
        <w:spacing w:before="4"/>
        <w:jc w:val="both"/>
        <w:rPr>
          <w:rFonts w:ascii="Arial" w:hAnsi="Arial" w:cs="Arial"/>
          <w:sz w:val="24"/>
          <w:szCs w:val="24"/>
        </w:rPr>
      </w:pPr>
      <w:r>
        <w:rPr>
          <w:rFonts w:ascii="Arial" w:hAnsi="Arial" w:cs="Arial"/>
          <w:sz w:val="24"/>
          <w:szCs w:val="24"/>
        </w:rPr>
        <w:t>Спестяванията са реализиран</w:t>
      </w:r>
      <w:r w:rsidR="001276DA">
        <w:rPr>
          <w:rFonts w:ascii="Arial" w:hAnsi="Arial" w:cs="Arial"/>
          <w:sz w:val="24"/>
          <w:szCs w:val="24"/>
        </w:rPr>
        <w:t xml:space="preserve">и при изпълнение на мярка </w:t>
      </w:r>
      <w:r w:rsidR="001276DA" w:rsidRPr="00BE180E">
        <w:rPr>
          <w:rFonts w:ascii="Arial" w:hAnsi="Arial" w:cs="Arial"/>
          <w:sz w:val="24"/>
          <w:szCs w:val="24"/>
        </w:rPr>
        <w:t>Has_i_4.1</w:t>
      </w:r>
      <w:r w:rsidR="001276DA">
        <w:rPr>
          <w:rFonts w:ascii="Arial" w:hAnsi="Arial" w:cs="Arial"/>
          <w:sz w:val="24"/>
          <w:szCs w:val="24"/>
        </w:rPr>
        <w:t xml:space="preserve"> и</w:t>
      </w:r>
      <w:r>
        <w:rPr>
          <w:rFonts w:ascii="Arial" w:hAnsi="Arial" w:cs="Arial"/>
          <w:sz w:val="24"/>
          <w:szCs w:val="24"/>
        </w:rPr>
        <w:t xml:space="preserve"> в следствие на енергийното обновяване на жилищните сгради</w:t>
      </w:r>
      <w:r w:rsidR="00ED3EC1">
        <w:rPr>
          <w:rFonts w:ascii="Arial" w:hAnsi="Arial" w:cs="Arial"/>
          <w:sz w:val="24"/>
          <w:szCs w:val="24"/>
        </w:rPr>
        <w:t xml:space="preserve"> по </w:t>
      </w:r>
      <w:r w:rsidR="00ED3EC1" w:rsidRPr="00ED3EC1">
        <w:rPr>
          <w:rFonts w:ascii="Arial" w:hAnsi="Arial" w:cs="Arial"/>
          <w:sz w:val="24"/>
          <w:szCs w:val="24"/>
        </w:rPr>
        <w:t>проект "Енергийно обновяване на българските домове" по Оперативна програма "Регионално развитие" 2007-2013</w:t>
      </w:r>
      <w:r w:rsidR="00ED3EC1">
        <w:rPr>
          <w:rFonts w:ascii="Arial" w:hAnsi="Arial" w:cs="Arial"/>
          <w:sz w:val="24"/>
          <w:szCs w:val="24"/>
        </w:rPr>
        <w:t xml:space="preserve"> и </w:t>
      </w:r>
      <w:r w:rsidR="00ED3EC1" w:rsidRPr="00ED3EC1">
        <w:rPr>
          <w:rFonts w:ascii="Arial" w:hAnsi="Arial" w:cs="Arial"/>
          <w:sz w:val="24"/>
          <w:szCs w:val="24"/>
        </w:rPr>
        <w:t>Националната програма за енергийна ефективност на многофамилни жилищни сгради</w:t>
      </w:r>
      <w:r w:rsidR="00ED3EC1">
        <w:rPr>
          <w:rFonts w:ascii="Arial" w:hAnsi="Arial" w:cs="Arial"/>
          <w:sz w:val="24"/>
          <w:szCs w:val="24"/>
        </w:rPr>
        <w:t xml:space="preserve"> в над 90 жилищни сгради</w:t>
      </w:r>
      <w:r>
        <w:rPr>
          <w:rFonts w:ascii="Arial" w:hAnsi="Arial" w:cs="Arial"/>
          <w:sz w:val="24"/>
          <w:szCs w:val="24"/>
        </w:rPr>
        <w:t xml:space="preserve">. </w:t>
      </w:r>
    </w:p>
    <w:p w14:paraId="6EE84787" w14:textId="468EC094" w:rsidR="001276DA" w:rsidRDefault="001276DA" w:rsidP="004C1469">
      <w:pPr>
        <w:autoSpaceDE w:val="0"/>
        <w:autoSpaceDN w:val="0"/>
        <w:spacing w:before="4"/>
        <w:jc w:val="both"/>
        <w:rPr>
          <w:rFonts w:ascii="Arial" w:hAnsi="Arial" w:cs="Arial"/>
          <w:sz w:val="24"/>
          <w:szCs w:val="24"/>
        </w:rPr>
      </w:pPr>
      <w:r w:rsidRPr="001276DA">
        <w:rPr>
          <w:rFonts w:ascii="Arial" w:hAnsi="Arial" w:cs="Arial"/>
          <w:sz w:val="24"/>
          <w:szCs w:val="24"/>
        </w:rPr>
        <w:t xml:space="preserve">При изпълнението на мерките, свързани с ограничаване на емисиите от </w:t>
      </w:r>
      <w:r>
        <w:rPr>
          <w:rFonts w:ascii="Arial" w:hAnsi="Arial" w:cs="Arial"/>
          <w:sz w:val="24"/>
          <w:szCs w:val="24"/>
        </w:rPr>
        <w:t>обществените сгради</w:t>
      </w:r>
      <w:r w:rsidRPr="001276DA">
        <w:rPr>
          <w:rFonts w:ascii="Arial" w:hAnsi="Arial" w:cs="Arial"/>
          <w:sz w:val="24"/>
          <w:szCs w:val="24"/>
        </w:rPr>
        <w:t xml:space="preserve"> са постигнати спестявания от около </w:t>
      </w:r>
      <w:r>
        <w:rPr>
          <w:rFonts w:ascii="Arial" w:hAnsi="Arial" w:cs="Arial"/>
          <w:sz w:val="24"/>
          <w:szCs w:val="24"/>
        </w:rPr>
        <w:t>0,4</w:t>
      </w:r>
      <w:r w:rsidRPr="001276DA">
        <w:rPr>
          <w:rFonts w:ascii="Arial" w:hAnsi="Arial" w:cs="Arial"/>
          <w:sz w:val="24"/>
          <w:szCs w:val="24"/>
        </w:rPr>
        <w:t>т/год</w:t>
      </w:r>
    </w:p>
    <w:p w14:paraId="31AE4EA6" w14:textId="0432B279" w:rsidR="001276DA" w:rsidRDefault="001276DA" w:rsidP="004C1469">
      <w:pPr>
        <w:autoSpaceDE w:val="0"/>
        <w:autoSpaceDN w:val="0"/>
        <w:spacing w:before="4"/>
        <w:jc w:val="both"/>
        <w:rPr>
          <w:rFonts w:ascii="Arial" w:hAnsi="Arial" w:cs="Arial"/>
          <w:sz w:val="24"/>
          <w:szCs w:val="24"/>
        </w:rPr>
      </w:pPr>
      <w:r>
        <w:rPr>
          <w:rFonts w:ascii="Arial" w:hAnsi="Arial" w:cs="Arial"/>
          <w:sz w:val="24"/>
          <w:szCs w:val="24"/>
        </w:rPr>
        <w:t xml:space="preserve">Спестяванията са реализирани при изпълнение на мярка </w:t>
      </w:r>
      <w:r w:rsidRPr="001276DA">
        <w:rPr>
          <w:rFonts w:ascii="Arial" w:hAnsi="Arial" w:cs="Arial"/>
          <w:sz w:val="24"/>
          <w:szCs w:val="24"/>
        </w:rPr>
        <w:t>Has_f_3.6</w:t>
      </w:r>
      <w:r>
        <w:rPr>
          <w:rFonts w:ascii="Arial" w:hAnsi="Arial" w:cs="Arial"/>
          <w:sz w:val="24"/>
          <w:szCs w:val="24"/>
        </w:rPr>
        <w:t xml:space="preserve"> и е свързана с прилагане на мерки за енергийна ефективност и подмяна на горивна база.</w:t>
      </w:r>
      <w:r w:rsidR="006B54F8">
        <w:rPr>
          <w:rFonts w:ascii="Arial" w:hAnsi="Arial" w:cs="Arial"/>
          <w:sz w:val="24"/>
          <w:szCs w:val="24"/>
        </w:rPr>
        <w:t xml:space="preserve"> Газифицирани са </w:t>
      </w:r>
      <w:r w:rsidR="006B54F8" w:rsidRPr="006B54F8">
        <w:rPr>
          <w:rFonts w:ascii="Arial" w:hAnsi="Arial" w:cs="Arial"/>
          <w:sz w:val="24"/>
          <w:szCs w:val="24"/>
        </w:rPr>
        <w:t>Образцово народно читалище „Заря 1858“, Детска градина № 22 на ул. „Буря“ №2, гр. Хасково и Детска градина № 16 „Славейче“ в град Хасково</w:t>
      </w:r>
      <w:r w:rsidR="006B54F8">
        <w:rPr>
          <w:rFonts w:ascii="Arial" w:hAnsi="Arial" w:cs="Arial"/>
          <w:sz w:val="24"/>
          <w:szCs w:val="24"/>
        </w:rPr>
        <w:t>.</w:t>
      </w:r>
    </w:p>
    <w:p w14:paraId="2B8C1390" w14:textId="3F8C9602" w:rsidR="0073701F" w:rsidRDefault="005C4D05" w:rsidP="004C1469">
      <w:pPr>
        <w:autoSpaceDE w:val="0"/>
        <w:autoSpaceDN w:val="0"/>
        <w:spacing w:before="4"/>
        <w:jc w:val="both"/>
        <w:rPr>
          <w:rFonts w:ascii="Arial" w:hAnsi="Arial" w:cs="Arial"/>
          <w:sz w:val="24"/>
          <w:szCs w:val="24"/>
        </w:rPr>
      </w:pPr>
      <w:r>
        <w:rPr>
          <w:rFonts w:ascii="Arial" w:hAnsi="Arial" w:cs="Arial"/>
          <w:sz w:val="24"/>
          <w:szCs w:val="24"/>
        </w:rPr>
        <w:t xml:space="preserve">След изпълнението на мерките е постигнато намаление с около </w:t>
      </w:r>
      <w:r w:rsidR="00507758">
        <w:rPr>
          <w:rFonts w:ascii="Arial" w:hAnsi="Arial" w:cs="Arial"/>
          <w:sz w:val="24"/>
          <w:szCs w:val="24"/>
        </w:rPr>
        <w:t>34,5</w:t>
      </w:r>
      <w:r>
        <w:rPr>
          <w:rFonts w:ascii="Arial" w:hAnsi="Arial" w:cs="Arial"/>
          <w:sz w:val="24"/>
          <w:szCs w:val="24"/>
        </w:rPr>
        <w:t xml:space="preserve"> т/год. </w:t>
      </w:r>
      <w:r w:rsidR="0073701F">
        <w:rPr>
          <w:rFonts w:ascii="Arial" w:hAnsi="Arial" w:cs="Arial"/>
          <w:sz w:val="24"/>
          <w:szCs w:val="24"/>
        </w:rPr>
        <w:t xml:space="preserve">Към общото намаление на емисиите допринася и изпълнението на мерки за контрол и санкции при нерегламентирани дейности, мерки </w:t>
      </w:r>
      <w:r w:rsidR="0073701F" w:rsidRPr="0073701F">
        <w:rPr>
          <w:rFonts w:ascii="Arial" w:hAnsi="Arial" w:cs="Arial"/>
          <w:sz w:val="24"/>
          <w:szCs w:val="24"/>
        </w:rPr>
        <w:t>Has_r_5.1</w:t>
      </w:r>
      <w:r w:rsidR="001E6423">
        <w:rPr>
          <w:rFonts w:ascii="Arial" w:hAnsi="Arial" w:cs="Arial"/>
          <w:sz w:val="24"/>
          <w:szCs w:val="24"/>
        </w:rPr>
        <w:t xml:space="preserve"> и </w:t>
      </w:r>
      <w:r w:rsidR="001E6423" w:rsidRPr="001E6423">
        <w:rPr>
          <w:rFonts w:ascii="Arial" w:hAnsi="Arial" w:cs="Arial"/>
          <w:sz w:val="24"/>
          <w:szCs w:val="24"/>
        </w:rPr>
        <w:t>Has_r_5.2</w:t>
      </w:r>
      <w:r w:rsidR="001E6423">
        <w:rPr>
          <w:rFonts w:ascii="Arial" w:hAnsi="Arial" w:cs="Arial"/>
          <w:sz w:val="24"/>
          <w:szCs w:val="24"/>
        </w:rPr>
        <w:t>.</w:t>
      </w:r>
    </w:p>
    <w:p w14:paraId="22919A33" w14:textId="37D73D07" w:rsidR="005C4D05" w:rsidRDefault="005C4D05" w:rsidP="004C1469">
      <w:pPr>
        <w:autoSpaceDE w:val="0"/>
        <w:autoSpaceDN w:val="0"/>
        <w:spacing w:before="4"/>
        <w:jc w:val="both"/>
        <w:rPr>
          <w:rFonts w:ascii="Arial" w:hAnsi="Arial" w:cs="Arial"/>
          <w:sz w:val="24"/>
          <w:szCs w:val="24"/>
        </w:rPr>
      </w:pPr>
      <w:r>
        <w:rPr>
          <w:rFonts w:ascii="Arial" w:hAnsi="Arial" w:cs="Arial"/>
          <w:sz w:val="24"/>
          <w:szCs w:val="24"/>
        </w:rPr>
        <w:lastRenderedPageBreak/>
        <w:t>Средногодишната концентрация на ФПЧ10 през 2015г е била 38,45 µ</w:t>
      </w:r>
      <w:r>
        <w:rPr>
          <w:rFonts w:ascii="Arial" w:hAnsi="Arial" w:cs="Arial"/>
          <w:sz w:val="24"/>
          <w:szCs w:val="24"/>
          <w:lang w:val="en-US"/>
        </w:rPr>
        <w:t>g/m</w:t>
      </w:r>
      <w:r w:rsidRPr="005C4D05">
        <w:rPr>
          <w:rFonts w:ascii="Arial" w:hAnsi="Arial" w:cs="Arial"/>
          <w:sz w:val="24"/>
          <w:szCs w:val="24"/>
          <w:vertAlign w:val="superscript"/>
          <w:lang w:val="en-US"/>
        </w:rPr>
        <w:t>3</w:t>
      </w:r>
      <w:r>
        <w:rPr>
          <w:rFonts w:ascii="Arial" w:hAnsi="Arial" w:cs="Arial"/>
          <w:sz w:val="24"/>
          <w:szCs w:val="24"/>
        </w:rPr>
        <w:t>, а през 2018- 3</w:t>
      </w:r>
      <w:r>
        <w:rPr>
          <w:rFonts w:ascii="Arial" w:hAnsi="Arial" w:cs="Arial"/>
          <w:sz w:val="24"/>
          <w:szCs w:val="24"/>
          <w:lang w:val="en-US"/>
        </w:rPr>
        <w:t>5</w:t>
      </w:r>
      <w:r>
        <w:rPr>
          <w:rFonts w:ascii="Arial" w:hAnsi="Arial" w:cs="Arial"/>
          <w:sz w:val="24"/>
          <w:szCs w:val="24"/>
        </w:rPr>
        <w:t>,</w:t>
      </w:r>
      <w:r>
        <w:rPr>
          <w:rFonts w:ascii="Arial" w:hAnsi="Arial" w:cs="Arial"/>
          <w:sz w:val="24"/>
          <w:szCs w:val="24"/>
          <w:lang w:val="en-US"/>
        </w:rPr>
        <w:t>27</w:t>
      </w:r>
      <w:r>
        <w:rPr>
          <w:rFonts w:ascii="Arial" w:hAnsi="Arial" w:cs="Arial"/>
          <w:sz w:val="24"/>
          <w:szCs w:val="24"/>
        </w:rPr>
        <w:t xml:space="preserve"> µ</w:t>
      </w:r>
      <w:r>
        <w:rPr>
          <w:rFonts w:ascii="Arial" w:hAnsi="Arial" w:cs="Arial"/>
          <w:sz w:val="24"/>
          <w:szCs w:val="24"/>
          <w:lang w:val="en-US"/>
        </w:rPr>
        <w:t>g/m</w:t>
      </w:r>
      <w:r w:rsidRPr="005C4D05">
        <w:rPr>
          <w:rFonts w:ascii="Arial" w:hAnsi="Arial" w:cs="Arial"/>
          <w:sz w:val="24"/>
          <w:szCs w:val="24"/>
          <w:vertAlign w:val="superscript"/>
          <w:lang w:val="en-US"/>
        </w:rPr>
        <w:t>3</w:t>
      </w:r>
      <w:r>
        <w:rPr>
          <w:rFonts w:ascii="Arial" w:hAnsi="Arial" w:cs="Arial"/>
          <w:sz w:val="24"/>
          <w:szCs w:val="24"/>
        </w:rPr>
        <w:t xml:space="preserve">. </w:t>
      </w:r>
    </w:p>
    <w:p w14:paraId="2EC0DA54" w14:textId="77777777" w:rsidR="004C1469" w:rsidRPr="00BE180E" w:rsidRDefault="004C1469" w:rsidP="00A95FEB">
      <w:pPr>
        <w:autoSpaceDE w:val="0"/>
        <w:autoSpaceDN w:val="0"/>
        <w:spacing w:before="4"/>
        <w:jc w:val="both"/>
        <w:rPr>
          <w:rFonts w:ascii="Arial" w:hAnsi="Arial" w:cs="Arial"/>
          <w:sz w:val="24"/>
          <w:szCs w:val="24"/>
        </w:rPr>
      </w:pPr>
    </w:p>
    <w:p w14:paraId="18B51246" w14:textId="0E7A53E9" w:rsidR="008379D5" w:rsidRDefault="008379D5" w:rsidP="008379D5">
      <w:pPr>
        <w:autoSpaceDE w:val="0"/>
        <w:autoSpaceDN w:val="0"/>
        <w:spacing w:before="4"/>
        <w:jc w:val="center"/>
        <w:rPr>
          <w:rFonts w:ascii="Arial" w:hAnsi="Arial" w:cs="Arial"/>
          <w:sz w:val="24"/>
          <w:szCs w:val="24"/>
        </w:rPr>
      </w:pPr>
      <w:bookmarkStart w:id="247" w:name="_Toc22567727"/>
      <w:bookmarkStart w:id="248" w:name="_Toc48359160"/>
      <w:r w:rsidRPr="00BE180E">
        <w:rPr>
          <w:rFonts w:ascii="Arial" w:hAnsi="Arial" w:cs="Arial"/>
          <w:sz w:val="24"/>
          <w:szCs w:val="24"/>
        </w:rPr>
        <w:t xml:space="preserve">Таблица </w:t>
      </w:r>
      <w:r w:rsidRPr="00BE180E">
        <w:rPr>
          <w:rFonts w:ascii="Arial" w:hAnsi="Arial" w:cs="Arial"/>
          <w:sz w:val="24"/>
          <w:szCs w:val="24"/>
        </w:rPr>
        <w:fldChar w:fldCharType="begin"/>
      </w:r>
      <w:r w:rsidRPr="00BE180E">
        <w:rPr>
          <w:rFonts w:ascii="Arial" w:hAnsi="Arial" w:cs="Arial"/>
          <w:sz w:val="24"/>
          <w:szCs w:val="24"/>
        </w:rPr>
        <w:instrText xml:space="preserve"> SEQ Таблица \* ARABIC </w:instrText>
      </w:r>
      <w:r w:rsidRPr="00BE180E">
        <w:rPr>
          <w:rFonts w:ascii="Arial" w:hAnsi="Arial" w:cs="Arial"/>
          <w:sz w:val="24"/>
          <w:szCs w:val="24"/>
        </w:rPr>
        <w:fldChar w:fldCharType="separate"/>
      </w:r>
      <w:r w:rsidR="00E63427">
        <w:rPr>
          <w:rFonts w:ascii="Arial" w:hAnsi="Arial" w:cs="Arial"/>
          <w:noProof/>
          <w:sz w:val="24"/>
          <w:szCs w:val="24"/>
        </w:rPr>
        <w:t>40</w:t>
      </w:r>
      <w:r w:rsidRPr="00BE180E">
        <w:rPr>
          <w:rFonts w:ascii="Arial" w:hAnsi="Arial" w:cs="Arial"/>
          <w:sz w:val="24"/>
          <w:szCs w:val="24"/>
        </w:rPr>
        <w:fldChar w:fldCharType="end"/>
      </w:r>
      <w:r w:rsidRPr="00BE180E">
        <w:rPr>
          <w:rFonts w:ascii="Arial" w:hAnsi="Arial" w:cs="Arial"/>
          <w:sz w:val="24"/>
          <w:szCs w:val="24"/>
        </w:rPr>
        <w:t>: Списък на изпълнените мерки</w:t>
      </w:r>
      <w:bookmarkEnd w:id="247"/>
      <w:bookmarkEnd w:id="248"/>
    </w:p>
    <w:tbl>
      <w:tblPr>
        <w:tblStyle w:val="TableGrid"/>
        <w:tblW w:w="0" w:type="auto"/>
        <w:tblLayout w:type="fixed"/>
        <w:tblLook w:val="04A0" w:firstRow="1" w:lastRow="0" w:firstColumn="1" w:lastColumn="0" w:noHBand="0" w:noVBand="1"/>
      </w:tblPr>
      <w:tblGrid>
        <w:gridCol w:w="1242"/>
        <w:gridCol w:w="3402"/>
        <w:gridCol w:w="1843"/>
        <w:gridCol w:w="1418"/>
        <w:gridCol w:w="1715"/>
      </w:tblGrid>
      <w:tr w:rsidR="001E6423" w:rsidRPr="00362F62" w14:paraId="6435B5F5" w14:textId="77777777" w:rsidTr="001E6423">
        <w:trPr>
          <w:tblHeader/>
        </w:trPr>
        <w:tc>
          <w:tcPr>
            <w:tcW w:w="1242" w:type="dxa"/>
          </w:tcPr>
          <w:p w14:paraId="34A1B2F5" w14:textId="6D91D9D9" w:rsidR="00181A6B" w:rsidRPr="00362F62" w:rsidRDefault="00181A6B" w:rsidP="008379D5">
            <w:pPr>
              <w:autoSpaceDE w:val="0"/>
              <w:autoSpaceDN w:val="0"/>
              <w:spacing w:before="4"/>
              <w:jc w:val="center"/>
              <w:rPr>
                <w:rFonts w:ascii="Arial" w:hAnsi="Arial" w:cs="Arial"/>
                <w:b/>
                <w:sz w:val="20"/>
                <w:szCs w:val="20"/>
              </w:rPr>
            </w:pPr>
            <w:r w:rsidRPr="00362F62">
              <w:rPr>
                <w:rFonts w:ascii="Arial" w:hAnsi="Arial" w:cs="Arial"/>
                <w:b/>
                <w:sz w:val="20"/>
                <w:szCs w:val="20"/>
              </w:rPr>
              <w:t>Код</w:t>
            </w:r>
            <w:r w:rsidRPr="00362F62">
              <w:rPr>
                <w:rFonts w:ascii="Arial" w:hAnsi="Arial" w:cs="Arial"/>
                <w:b/>
                <w:sz w:val="20"/>
                <w:szCs w:val="20"/>
              </w:rPr>
              <w:tab/>
            </w:r>
          </w:p>
        </w:tc>
        <w:tc>
          <w:tcPr>
            <w:tcW w:w="3402" w:type="dxa"/>
          </w:tcPr>
          <w:p w14:paraId="3A5B2929" w14:textId="776E051F" w:rsidR="00181A6B" w:rsidRPr="00362F62" w:rsidRDefault="00181A6B" w:rsidP="008379D5">
            <w:pPr>
              <w:autoSpaceDE w:val="0"/>
              <w:autoSpaceDN w:val="0"/>
              <w:spacing w:before="4"/>
              <w:jc w:val="center"/>
              <w:rPr>
                <w:rFonts w:ascii="Arial" w:hAnsi="Arial" w:cs="Arial"/>
                <w:b/>
                <w:sz w:val="20"/>
                <w:szCs w:val="20"/>
              </w:rPr>
            </w:pPr>
            <w:r w:rsidRPr="00362F62">
              <w:rPr>
                <w:rFonts w:ascii="Arial" w:hAnsi="Arial" w:cs="Arial"/>
                <w:b/>
                <w:sz w:val="20"/>
                <w:szCs w:val="20"/>
              </w:rPr>
              <w:t>Мярка/дейност</w:t>
            </w:r>
          </w:p>
        </w:tc>
        <w:tc>
          <w:tcPr>
            <w:tcW w:w="1843" w:type="dxa"/>
          </w:tcPr>
          <w:p w14:paraId="5646E0A9" w14:textId="30C64018" w:rsidR="00181A6B" w:rsidRPr="00362F62" w:rsidRDefault="00181A6B" w:rsidP="00181A6B">
            <w:pPr>
              <w:autoSpaceDE w:val="0"/>
              <w:autoSpaceDN w:val="0"/>
              <w:spacing w:before="4"/>
              <w:jc w:val="center"/>
              <w:rPr>
                <w:rFonts w:ascii="Arial" w:hAnsi="Arial" w:cs="Arial"/>
                <w:b/>
                <w:sz w:val="20"/>
                <w:szCs w:val="20"/>
              </w:rPr>
            </w:pPr>
            <w:r w:rsidRPr="00362F62">
              <w:rPr>
                <w:rFonts w:ascii="Arial" w:hAnsi="Arial" w:cs="Arial"/>
                <w:b/>
                <w:sz w:val="20"/>
                <w:szCs w:val="20"/>
              </w:rPr>
              <w:t>Отчет от изпълнението</w:t>
            </w:r>
            <w:r w:rsidRPr="00362F62">
              <w:rPr>
                <w:rFonts w:ascii="Arial" w:hAnsi="Arial" w:cs="Arial"/>
                <w:b/>
                <w:sz w:val="20"/>
                <w:szCs w:val="20"/>
              </w:rPr>
              <w:tab/>
            </w:r>
            <w:r w:rsidRPr="00362F62">
              <w:rPr>
                <w:rFonts w:ascii="Arial" w:hAnsi="Arial" w:cs="Arial"/>
                <w:b/>
                <w:sz w:val="20"/>
                <w:szCs w:val="20"/>
              </w:rPr>
              <w:tab/>
            </w:r>
          </w:p>
        </w:tc>
        <w:tc>
          <w:tcPr>
            <w:tcW w:w="1418" w:type="dxa"/>
          </w:tcPr>
          <w:p w14:paraId="78259A45" w14:textId="44D38A17" w:rsidR="00181A6B" w:rsidRPr="00362F62" w:rsidRDefault="00181A6B" w:rsidP="008379D5">
            <w:pPr>
              <w:autoSpaceDE w:val="0"/>
              <w:autoSpaceDN w:val="0"/>
              <w:spacing w:before="4"/>
              <w:jc w:val="center"/>
              <w:rPr>
                <w:rFonts w:ascii="Arial" w:hAnsi="Arial" w:cs="Arial"/>
                <w:b/>
                <w:sz w:val="20"/>
                <w:szCs w:val="20"/>
              </w:rPr>
            </w:pPr>
            <w:r w:rsidRPr="00362F62">
              <w:rPr>
                <w:rFonts w:ascii="Arial" w:hAnsi="Arial" w:cs="Arial"/>
                <w:b/>
                <w:sz w:val="20"/>
                <w:szCs w:val="20"/>
              </w:rPr>
              <w:t>Ефект от изпълнението</w:t>
            </w:r>
          </w:p>
        </w:tc>
        <w:tc>
          <w:tcPr>
            <w:tcW w:w="1715" w:type="dxa"/>
          </w:tcPr>
          <w:p w14:paraId="559C31F7" w14:textId="02C51155" w:rsidR="00181A6B" w:rsidRPr="00362F62" w:rsidRDefault="00181A6B" w:rsidP="008379D5">
            <w:pPr>
              <w:autoSpaceDE w:val="0"/>
              <w:autoSpaceDN w:val="0"/>
              <w:spacing w:before="4"/>
              <w:jc w:val="center"/>
              <w:rPr>
                <w:rFonts w:ascii="Arial" w:hAnsi="Arial" w:cs="Arial"/>
                <w:b/>
                <w:sz w:val="20"/>
                <w:szCs w:val="20"/>
              </w:rPr>
            </w:pPr>
            <w:r w:rsidRPr="00362F62">
              <w:rPr>
                <w:rFonts w:ascii="Arial" w:hAnsi="Arial" w:cs="Arial"/>
                <w:b/>
                <w:sz w:val="20"/>
                <w:szCs w:val="20"/>
              </w:rPr>
              <w:t>Изразходвани средства, в лв с ДДС</w:t>
            </w:r>
          </w:p>
        </w:tc>
      </w:tr>
      <w:tr w:rsidR="001E6423" w:rsidRPr="00362F62" w14:paraId="48311F62" w14:textId="77777777" w:rsidTr="0076741F">
        <w:tc>
          <w:tcPr>
            <w:tcW w:w="9620" w:type="dxa"/>
            <w:gridSpan w:val="5"/>
          </w:tcPr>
          <w:p w14:paraId="4A0F4E06" w14:textId="61E9F634" w:rsidR="001E6423" w:rsidRPr="00362F62" w:rsidRDefault="001E6423" w:rsidP="008379D5">
            <w:pPr>
              <w:autoSpaceDE w:val="0"/>
              <w:autoSpaceDN w:val="0"/>
              <w:spacing w:before="4"/>
              <w:jc w:val="center"/>
              <w:rPr>
                <w:rFonts w:ascii="Arial" w:hAnsi="Arial" w:cs="Arial"/>
                <w:b/>
                <w:sz w:val="20"/>
                <w:szCs w:val="20"/>
              </w:rPr>
            </w:pPr>
            <w:r w:rsidRPr="00362F62">
              <w:rPr>
                <w:rFonts w:ascii="Arial" w:hAnsi="Arial" w:cs="Arial"/>
                <w:b/>
                <w:sz w:val="20"/>
                <w:szCs w:val="20"/>
              </w:rPr>
              <w:t>Краткосрочни мерки – 2017г</w:t>
            </w:r>
          </w:p>
        </w:tc>
      </w:tr>
      <w:tr w:rsidR="001E6423" w:rsidRPr="00362F62" w14:paraId="1D1FB830" w14:textId="77777777" w:rsidTr="001E6423">
        <w:tc>
          <w:tcPr>
            <w:tcW w:w="1242" w:type="dxa"/>
          </w:tcPr>
          <w:p w14:paraId="7B92610D" w14:textId="026D1C9D" w:rsidR="00181A6B" w:rsidRPr="00362F62" w:rsidRDefault="00181A6B" w:rsidP="00181A6B">
            <w:pPr>
              <w:autoSpaceDE w:val="0"/>
              <w:autoSpaceDN w:val="0"/>
              <w:spacing w:before="4"/>
              <w:jc w:val="center"/>
              <w:rPr>
                <w:rFonts w:ascii="Arial" w:hAnsi="Arial" w:cs="Arial"/>
                <w:sz w:val="20"/>
                <w:szCs w:val="20"/>
              </w:rPr>
            </w:pPr>
            <w:r w:rsidRPr="00362F62">
              <w:rPr>
                <w:rFonts w:ascii="Arial" w:hAnsi="Arial" w:cs="Arial"/>
                <w:sz w:val="20"/>
                <w:szCs w:val="20"/>
              </w:rPr>
              <w:t>Has_о_1.4</w:t>
            </w:r>
          </w:p>
        </w:tc>
        <w:tc>
          <w:tcPr>
            <w:tcW w:w="3402" w:type="dxa"/>
          </w:tcPr>
          <w:p w14:paraId="39A222E3" w14:textId="682457E4" w:rsidR="00181A6B" w:rsidRPr="00362F62" w:rsidRDefault="00181A6B" w:rsidP="00181A6B">
            <w:pPr>
              <w:autoSpaceDE w:val="0"/>
              <w:autoSpaceDN w:val="0"/>
              <w:spacing w:before="4"/>
              <w:rPr>
                <w:rFonts w:ascii="Arial" w:hAnsi="Arial" w:cs="Arial"/>
                <w:sz w:val="20"/>
                <w:szCs w:val="20"/>
              </w:rPr>
            </w:pPr>
            <w:r w:rsidRPr="00362F62">
              <w:rPr>
                <w:rFonts w:ascii="Arial" w:hAnsi="Arial" w:cs="Arial"/>
                <w:sz w:val="20"/>
                <w:szCs w:val="20"/>
              </w:rPr>
              <w:t>Редовно  миене с маркуч на регулата на улиците за движение на градския и транзитен трафик. Миене с маркуч след опесъчаване през пролетния сезон при благоприятна метеорологична прогноза съгласно комплексна методика за употреба на противоблединяващи средства при зимни условия</w:t>
            </w:r>
          </w:p>
        </w:tc>
        <w:tc>
          <w:tcPr>
            <w:tcW w:w="1843" w:type="dxa"/>
          </w:tcPr>
          <w:p w14:paraId="4975A3E6" w14:textId="14D7AB5F" w:rsidR="00181A6B" w:rsidRPr="00362F62" w:rsidRDefault="00181A6B" w:rsidP="0076741F">
            <w:pPr>
              <w:rPr>
                <w:rFonts w:ascii="Arial" w:hAnsi="Arial" w:cs="Arial"/>
                <w:sz w:val="20"/>
                <w:szCs w:val="20"/>
              </w:rPr>
            </w:pPr>
            <w:r w:rsidRPr="00362F62">
              <w:rPr>
                <w:rFonts w:ascii="Arial" w:hAnsi="Arial" w:cs="Arial"/>
                <w:sz w:val="20"/>
                <w:szCs w:val="20"/>
              </w:rPr>
              <w:t xml:space="preserve">Миене с маркуч– </w:t>
            </w:r>
          </w:p>
          <w:p w14:paraId="411D9834" w14:textId="77777777" w:rsidR="00181A6B" w:rsidRPr="00362F62" w:rsidRDefault="00181A6B" w:rsidP="0076741F">
            <w:pPr>
              <w:rPr>
                <w:rFonts w:ascii="Arial" w:hAnsi="Arial" w:cs="Arial"/>
                <w:sz w:val="20"/>
                <w:szCs w:val="20"/>
              </w:rPr>
            </w:pPr>
            <w:r w:rsidRPr="00362F62">
              <w:rPr>
                <w:rFonts w:ascii="Arial" w:hAnsi="Arial" w:cs="Arial"/>
                <w:sz w:val="20"/>
                <w:szCs w:val="20"/>
              </w:rPr>
              <w:t>6 884,99 дка</w:t>
            </w:r>
          </w:p>
          <w:p w14:paraId="30D61BCD" w14:textId="77777777" w:rsidR="00181A6B" w:rsidRPr="00362F62" w:rsidRDefault="00181A6B" w:rsidP="0076741F">
            <w:pPr>
              <w:rPr>
                <w:rFonts w:ascii="Arial" w:hAnsi="Arial" w:cs="Arial"/>
                <w:sz w:val="20"/>
                <w:szCs w:val="20"/>
              </w:rPr>
            </w:pPr>
          </w:p>
          <w:p w14:paraId="2764E114" w14:textId="77777777" w:rsidR="00181A6B" w:rsidRPr="00362F62" w:rsidRDefault="00181A6B" w:rsidP="0076741F">
            <w:pPr>
              <w:rPr>
                <w:rFonts w:ascii="Arial" w:hAnsi="Arial" w:cs="Arial"/>
                <w:sz w:val="20"/>
                <w:szCs w:val="20"/>
              </w:rPr>
            </w:pPr>
            <w:r w:rsidRPr="00362F62">
              <w:rPr>
                <w:rFonts w:ascii="Arial" w:hAnsi="Arial" w:cs="Arial"/>
                <w:sz w:val="20"/>
                <w:szCs w:val="20"/>
              </w:rPr>
              <w:t xml:space="preserve">Миене с дюзи –    </w:t>
            </w:r>
          </w:p>
          <w:p w14:paraId="1C213F5A" w14:textId="641B7C1A" w:rsidR="00181A6B" w:rsidRPr="00362F62" w:rsidRDefault="00181A6B" w:rsidP="008379D5">
            <w:pPr>
              <w:autoSpaceDE w:val="0"/>
              <w:autoSpaceDN w:val="0"/>
              <w:spacing w:before="4"/>
              <w:jc w:val="center"/>
              <w:rPr>
                <w:rFonts w:ascii="Arial" w:hAnsi="Arial" w:cs="Arial"/>
                <w:sz w:val="20"/>
                <w:szCs w:val="20"/>
              </w:rPr>
            </w:pPr>
            <w:r w:rsidRPr="00362F62">
              <w:rPr>
                <w:rFonts w:ascii="Arial" w:hAnsi="Arial" w:cs="Arial"/>
                <w:sz w:val="20"/>
                <w:szCs w:val="20"/>
              </w:rPr>
              <w:t>3 749,72  дка</w:t>
            </w:r>
          </w:p>
        </w:tc>
        <w:tc>
          <w:tcPr>
            <w:tcW w:w="1418" w:type="dxa"/>
          </w:tcPr>
          <w:p w14:paraId="42880DDA" w14:textId="36888351" w:rsidR="00181A6B" w:rsidRPr="00362F62" w:rsidRDefault="00181A6B" w:rsidP="0016502D">
            <w:pPr>
              <w:autoSpaceDE w:val="0"/>
              <w:autoSpaceDN w:val="0"/>
              <w:spacing w:before="4"/>
              <w:jc w:val="center"/>
              <w:rPr>
                <w:rFonts w:ascii="Arial" w:hAnsi="Arial" w:cs="Arial"/>
                <w:sz w:val="20"/>
                <w:szCs w:val="20"/>
              </w:rPr>
            </w:pPr>
            <w:r w:rsidRPr="00362F62">
              <w:rPr>
                <w:rFonts w:ascii="Arial" w:hAnsi="Arial" w:cs="Arial"/>
                <w:sz w:val="20"/>
                <w:szCs w:val="20"/>
              </w:rPr>
              <w:t xml:space="preserve">Принос към спестяванията от </w:t>
            </w:r>
            <w:r w:rsidR="0016502D" w:rsidRPr="00362F62">
              <w:rPr>
                <w:rFonts w:ascii="Arial" w:hAnsi="Arial" w:cs="Arial"/>
                <w:sz w:val="20"/>
                <w:szCs w:val="20"/>
              </w:rPr>
              <w:t>10,5</w:t>
            </w:r>
            <w:r w:rsidRPr="00362F62">
              <w:rPr>
                <w:rFonts w:ascii="Arial" w:hAnsi="Arial" w:cs="Arial"/>
                <w:sz w:val="20"/>
                <w:szCs w:val="20"/>
              </w:rPr>
              <w:t xml:space="preserve"> т/год</w:t>
            </w:r>
          </w:p>
        </w:tc>
        <w:tc>
          <w:tcPr>
            <w:tcW w:w="1715" w:type="dxa"/>
          </w:tcPr>
          <w:p w14:paraId="788839D6" w14:textId="5902CF03" w:rsidR="00181A6B" w:rsidRPr="00362F62" w:rsidRDefault="00181A6B" w:rsidP="008379D5">
            <w:pPr>
              <w:autoSpaceDE w:val="0"/>
              <w:autoSpaceDN w:val="0"/>
              <w:spacing w:before="4"/>
              <w:jc w:val="center"/>
              <w:rPr>
                <w:rFonts w:ascii="Arial" w:hAnsi="Arial" w:cs="Arial"/>
                <w:sz w:val="20"/>
                <w:szCs w:val="20"/>
              </w:rPr>
            </w:pPr>
            <w:r w:rsidRPr="00362F62">
              <w:rPr>
                <w:rFonts w:ascii="Arial" w:hAnsi="Arial" w:cs="Arial"/>
                <w:sz w:val="20"/>
                <w:szCs w:val="20"/>
              </w:rPr>
              <w:t xml:space="preserve">256 005,40 </w:t>
            </w:r>
          </w:p>
        </w:tc>
      </w:tr>
      <w:tr w:rsidR="001E6423" w:rsidRPr="00362F62" w14:paraId="409AB858" w14:textId="77777777" w:rsidTr="001E6423">
        <w:tc>
          <w:tcPr>
            <w:tcW w:w="1242" w:type="dxa"/>
          </w:tcPr>
          <w:p w14:paraId="64E9BD10" w14:textId="1C73CA0C" w:rsidR="00181A6B" w:rsidRPr="00362F62" w:rsidRDefault="00181A6B" w:rsidP="008379D5">
            <w:pPr>
              <w:autoSpaceDE w:val="0"/>
              <w:autoSpaceDN w:val="0"/>
              <w:spacing w:before="4"/>
              <w:jc w:val="center"/>
              <w:rPr>
                <w:rFonts w:ascii="Arial" w:hAnsi="Arial" w:cs="Arial"/>
                <w:sz w:val="20"/>
                <w:szCs w:val="20"/>
              </w:rPr>
            </w:pPr>
            <w:r w:rsidRPr="00362F62">
              <w:rPr>
                <w:rFonts w:ascii="Arial" w:hAnsi="Arial" w:cs="Arial"/>
                <w:sz w:val="20"/>
                <w:szCs w:val="20"/>
              </w:rPr>
              <w:t>Has_f_1.5</w:t>
            </w:r>
          </w:p>
        </w:tc>
        <w:tc>
          <w:tcPr>
            <w:tcW w:w="3402" w:type="dxa"/>
          </w:tcPr>
          <w:p w14:paraId="7606EE6B" w14:textId="211AF34C" w:rsidR="00181A6B" w:rsidRPr="00362F62" w:rsidRDefault="00181A6B" w:rsidP="00181A6B">
            <w:pPr>
              <w:autoSpaceDE w:val="0"/>
              <w:autoSpaceDN w:val="0"/>
              <w:spacing w:before="4"/>
              <w:rPr>
                <w:rFonts w:ascii="Arial" w:hAnsi="Arial" w:cs="Arial"/>
                <w:sz w:val="20"/>
                <w:szCs w:val="20"/>
              </w:rPr>
            </w:pPr>
            <w:r w:rsidRPr="00362F62">
              <w:rPr>
                <w:rFonts w:ascii="Arial" w:hAnsi="Arial" w:cs="Arial"/>
                <w:sz w:val="20"/>
                <w:szCs w:val="20"/>
              </w:rPr>
              <w:t xml:space="preserve">Синхронизиране на ръчното метене на тротоарите с машинното третиране на уличните платна (прахосмукане и   миене на регулата) на принципа за ефективност на почистването – ръчно метене от тротоара към платното и машинно метене и миене на платното. Ограничаване на ръчното метене в извън пешеходните зони при спазване на принципа за ефективност на почистването – ръчно метене от тротоара към платното и машинно метене и миене на платното. </w:t>
            </w:r>
          </w:p>
        </w:tc>
        <w:tc>
          <w:tcPr>
            <w:tcW w:w="1843" w:type="dxa"/>
          </w:tcPr>
          <w:p w14:paraId="21F46249" w14:textId="77777777" w:rsidR="00181A6B" w:rsidRPr="00362F62" w:rsidRDefault="00181A6B" w:rsidP="0076741F">
            <w:pPr>
              <w:rPr>
                <w:rFonts w:ascii="Arial" w:hAnsi="Arial" w:cs="Arial"/>
                <w:sz w:val="20"/>
                <w:szCs w:val="20"/>
              </w:rPr>
            </w:pPr>
            <w:r w:rsidRPr="00362F62">
              <w:rPr>
                <w:rFonts w:ascii="Arial" w:hAnsi="Arial" w:cs="Arial"/>
                <w:sz w:val="20"/>
                <w:szCs w:val="20"/>
              </w:rPr>
              <w:t xml:space="preserve">Автометачка </w:t>
            </w:r>
          </w:p>
          <w:p w14:paraId="02F57663" w14:textId="376B3C6C" w:rsidR="00181A6B" w:rsidRPr="00362F62" w:rsidRDefault="00181A6B" w:rsidP="008379D5">
            <w:pPr>
              <w:autoSpaceDE w:val="0"/>
              <w:autoSpaceDN w:val="0"/>
              <w:spacing w:before="4"/>
              <w:jc w:val="center"/>
              <w:rPr>
                <w:rFonts w:ascii="Arial" w:hAnsi="Arial" w:cs="Arial"/>
                <w:sz w:val="20"/>
                <w:szCs w:val="20"/>
              </w:rPr>
            </w:pPr>
            <w:r w:rsidRPr="00362F62">
              <w:rPr>
                <w:rFonts w:ascii="Arial" w:hAnsi="Arial" w:cs="Arial"/>
                <w:sz w:val="20"/>
                <w:szCs w:val="20"/>
              </w:rPr>
              <w:t>8 232 747 л.м. х 2 м четка</w:t>
            </w:r>
          </w:p>
        </w:tc>
        <w:tc>
          <w:tcPr>
            <w:tcW w:w="1418" w:type="dxa"/>
          </w:tcPr>
          <w:p w14:paraId="1DCB5CA7" w14:textId="2A9A5550" w:rsidR="00181A6B" w:rsidRPr="00362F62" w:rsidRDefault="00181A6B" w:rsidP="008379D5">
            <w:pPr>
              <w:autoSpaceDE w:val="0"/>
              <w:autoSpaceDN w:val="0"/>
              <w:spacing w:before="4"/>
              <w:jc w:val="center"/>
              <w:rPr>
                <w:rFonts w:ascii="Arial" w:hAnsi="Arial" w:cs="Arial"/>
                <w:sz w:val="20"/>
                <w:szCs w:val="20"/>
              </w:rPr>
            </w:pPr>
            <w:r w:rsidRPr="00362F62">
              <w:rPr>
                <w:rFonts w:ascii="Arial" w:hAnsi="Arial" w:cs="Arial"/>
                <w:sz w:val="20"/>
                <w:szCs w:val="20"/>
              </w:rPr>
              <w:t xml:space="preserve">Принос към спестяванията от </w:t>
            </w:r>
            <w:r w:rsidR="0016502D" w:rsidRPr="00362F62">
              <w:rPr>
                <w:rFonts w:ascii="Arial" w:hAnsi="Arial" w:cs="Arial"/>
                <w:sz w:val="20"/>
                <w:szCs w:val="20"/>
              </w:rPr>
              <w:t xml:space="preserve">10,5 </w:t>
            </w:r>
            <w:r w:rsidRPr="00362F62">
              <w:rPr>
                <w:rFonts w:ascii="Arial" w:hAnsi="Arial" w:cs="Arial"/>
                <w:sz w:val="20"/>
                <w:szCs w:val="20"/>
              </w:rPr>
              <w:t>т/год</w:t>
            </w:r>
          </w:p>
        </w:tc>
        <w:tc>
          <w:tcPr>
            <w:tcW w:w="1715" w:type="dxa"/>
          </w:tcPr>
          <w:p w14:paraId="3647CD63" w14:textId="77777777" w:rsidR="00181A6B" w:rsidRPr="00362F62" w:rsidRDefault="00181A6B" w:rsidP="0076741F">
            <w:pPr>
              <w:rPr>
                <w:rFonts w:ascii="Arial" w:hAnsi="Arial" w:cs="Arial"/>
                <w:sz w:val="20"/>
                <w:szCs w:val="20"/>
              </w:rPr>
            </w:pPr>
            <w:r w:rsidRPr="00362F62">
              <w:rPr>
                <w:rFonts w:ascii="Arial" w:hAnsi="Arial" w:cs="Arial"/>
                <w:sz w:val="20"/>
                <w:szCs w:val="20"/>
              </w:rPr>
              <w:t xml:space="preserve">98 792,96 </w:t>
            </w:r>
          </w:p>
          <w:p w14:paraId="1DAE3E5A" w14:textId="77777777" w:rsidR="00181A6B" w:rsidRPr="00362F62" w:rsidRDefault="00181A6B" w:rsidP="008379D5">
            <w:pPr>
              <w:autoSpaceDE w:val="0"/>
              <w:autoSpaceDN w:val="0"/>
              <w:spacing w:before="4"/>
              <w:jc w:val="center"/>
              <w:rPr>
                <w:rFonts w:ascii="Arial" w:hAnsi="Arial" w:cs="Arial"/>
                <w:sz w:val="20"/>
                <w:szCs w:val="20"/>
              </w:rPr>
            </w:pPr>
          </w:p>
        </w:tc>
      </w:tr>
      <w:tr w:rsidR="00181A6B" w:rsidRPr="00362F62" w14:paraId="55285705" w14:textId="77777777" w:rsidTr="001E6423">
        <w:tc>
          <w:tcPr>
            <w:tcW w:w="1242" w:type="dxa"/>
            <w:vMerge w:val="restart"/>
          </w:tcPr>
          <w:p w14:paraId="0A9EE3E9" w14:textId="1B595CD1" w:rsidR="00181A6B" w:rsidRPr="00362F62" w:rsidRDefault="00181A6B" w:rsidP="008379D5">
            <w:pPr>
              <w:autoSpaceDE w:val="0"/>
              <w:autoSpaceDN w:val="0"/>
              <w:spacing w:before="4"/>
              <w:jc w:val="center"/>
              <w:rPr>
                <w:rFonts w:ascii="Arial" w:hAnsi="Arial" w:cs="Arial"/>
                <w:sz w:val="20"/>
                <w:szCs w:val="20"/>
              </w:rPr>
            </w:pPr>
            <w:r w:rsidRPr="00362F62">
              <w:rPr>
                <w:rFonts w:ascii="Arial" w:hAnsi="Arial" w:cs="Arial"/>
                <w:sz w:val="20"/>
                <w:szCs w:val="20"/>
              </w:rPr>
              <w:t>Has_t_1.7</w:t>
            </w:r>
          </w:p>
        </w:tc>
        <w:tc>
          <w:tcPr>
            <w:tcW w:w="3402" w:type="dxa"/>
            <w:vMerge w:val="restart"/>
          </w:tcPr>
          <w:p w14:paraId="0C9A1041" w14:textId="4E4A6BEE" w:rsidR="00181A6B" w:rsidRPr="00362F62" w:rsidRDefault="00181A6B" w:rsidP="007852D6">
            <w:pPr>
              <w:autoSpaceDE w:val="0"/>
              <w:autoSpaceDN w:val="0"/>
              <w:spacing w:before="4"/>
              <w:rPr>
                <w:rFonts w:ascii="Arial" w:hAnsi="Arial" w:cs="Arial"/>
                <w:sz w:val="20"/>
                <w:szCs w:val="20"/>
              </w:rPr>
            </w:pPr>
            <w:r w:rsidRPr="00362F62">
              <w:rPr>
                <w:rFonts w:ascii="Arial" w:hAnsi="Arial" w:cs="Arial"/>
                <w:sz w:val="20"/>
                <w:szCs w:val="20"/>
              </w:rPr>
              <w:t>Поддържане на пътната настилка в добро състояние  - без дупки и неасфалтирани участъци.</w:t>
            </w:r>
          </w:p>
        </w:tc>
        <w:tc>
          <w:tcPr>
            <w:tcW w:w="1843" w:type="dxa"/>
          </w:tcPr>
          <w:p w14:paraId="181B7789" w14:textId="77777777" w:rsidR="00181A6B" w:rsidRPr="00362F62" w:rsidRDefault="00181A6B" w:rsidP="00181A6B">
            <w:pPr>
              <w:pStyle w:val="ListParagraph"/>
              <w:numPr>
                <w:ilvl w:val="0"/>
                <w:numId w:val="50"/>
              </w:numPr>
              <w:tabs>
                <w:tab w:val="left" w:pos="213"/>
              </w:tabs>
              <w:ind w:left="71" w:firstLine="0"/>
              <w:rPr>
                <w:rFonts w:ascii="Arial" w:hAnsi="Arial" w:cs="Arial"/>
                <w:sz w:val="20"/>
                <w:szCs w:val="20"/>
              </w:rPr>
            </w:pPr>
            <w:r w:rsidRPr="00362F62">
              <w:rPr>
                <w:rFonts w:ascii="Arial" w:hAnsi="Arial" w:cs="Arial"/>
                <w:color w:val="000000"/>
                <w:sz w:val="20"/>
                <w:szCs w:val="20"/>
                <w:lang w:eastAsia="bg-BG"/>
              </w:rPr>
              <w:t>Ремонтни работи на уличната инфраструктура - асфалтови пластове - 41653 м</w:t>
            </w:r>
            <w:r w:rsidRPr="00362F62">
              <w:rPr>
                <w:rFonts w:ascii="Arial" w:hAnsi="Arial" w:cs="Arial"/>
                <w:color w:val="000000"/>
                <w:sz w:val="20"/>
                <w:szCs w:val="20"/>
                <w:vertAlign w:val="superscript"/>
                <w:lang w:eastAsia="bg-BG"/>
              </w:rPr>
              <w:t>2</w:t>
            </w:r>
            <w:r w:rsidRPr="00362F62">
              <w:rPr>
                <w:rFonts w:ascii="Arial" w:hAnsi="Arial" w:cs="Arial"/>
                <w:color w:val="000000"/>
                <w:sz w:val="20"/>
                <w:szCs w:val="20"/>
                <w:lang w:eastAsia="bg-BG"/>
              </w:rPr>
              <w:t>, кръпки - 4126 м</w:t>
            </w:r>
            <w:r w:rsidRPr="00362F62">
              <w:rPr>
                <w:rFonts w:ascii="Arial" w:hAnsi="Arial" w:cs="Arial"/>
                <w:color w:val="000000"/>
                <w:sz w:val="20"/>
                <w:szCs w:val="20"/>
                <w:vertAlign w:val="superscript"/>
                <w:lang w:eastAsia="bg-BG"/>
              </w:rPr>
              <w:t>2</w:t>
            </w:r>
            <w:r w:rsidRPr="00362F62">
              <w:rPr>
                <w:rFonts w:ascii="Arial" w:hAnsi="Arial" w:cs="Arial"/>
                <w:color w:val="000000"/>
                <w:sz w:val="20"/>
                <w:szCs w:val="20"/>
                <w:lang w:eastAsia="bg-BG"/>
              </w:rPr>
              <w:t>;</w:t>
            </w:r>
          </w:p>
          <w:p w14:paraId="70C56FB9" w14:textId="4278540D" w:rsidR="00181A6B" w:rsidRPr="00362F62" w:rsidRDefault="00181A6B" w:rsidP="00181A6B">
            <w:pPr>
              <w:tabs>
                <w:tab w:val="left" w:pos="362"/>
              </w:tabs>
              <w:ind w:left="71"/>
              <w:rPr>
                <w:rFonts w:ascii="Arial" w:hAnsi="Arial" w:cs="Arial"/>
                <w:color w:val="000000"/>
                <w:sz w:val="20"/>
                <w:szCs w:val="20"/>
                <w:lang w:eastAsia="bg-BG"/>
              </w:rPr>
            </w:pPr>
          </w:p>
          <w:p w14:paraId="0D6E4058" w14:textId="77777777" w:rsidR="00181A6B" w:rsidRPr="00362F62" w:rsidRDefault="00181A6B" w:rsidP="008379D5">
            <w:pPr>
              <w:autoSpaceDE w:val="0"/>
              <w:autoSpaceDN w:val="0"/>
              <w:spacing w:before="4"/>
              <w:jc w:val="center"/>
              <w:rPr>
                <w:rFonts w:ascii="Arial" w:hAnsi="Arial" w:cs="Arial"/>
                <w:sz w:val="20"/>
                <w:szCs w:val="20"/>
              </w:rPr>
            </w:pPr>
          </w:p>
        </w:tc>
        <w:tc>
          <w:tcPr>
            <w:tcW w:w="1418" w:type="dxa"/>
          </w:tcPr>
          <w:p w14:paraId="59A72252" w14:textId="71AD6D2C" w:rsidR="00181A6B" w:rsidRPr="00362F62" w:rsidRDefault="00181A6B" w:rsidP="00507758">
            <w:pPr>
              <w:autoSpaceDE w:val="0"/>
              <w:autoSpaceDN w:val="0"/>
              <w:spacing w:before="4"/>
              <w:jc w:val="center"/>
              <w:rPr>
                <w:rFonts w:ascii="Arial" w:hAnsi="Arial" w:cs="Arial"/>
                <w:sz w:val="20"/>
                <w:szCs w:val="20"/>
              </w:rPr>
            </w:pPr>
            <w:r w:rsidRPr="00362F62">
              <w:rPr>
                <w:rFonts w:ascii="Arial" w:hAnsi="Arial" w:cs="Arial"/>
                <w:sz w:val="20"/>
                <w:szCs w:val="20"/>
              </w:rPr>
              <w:t xml:space="preserve">Принос към спестяванията от </w:t>
            </w:r>
            <w:r w:rsidR="0016502D" w:rsidRPr="00362F62">
              <w:rPr>
                <w:rFonts w:ascii="Arial" w:hAnsi="Arial" w:cs="Arial"/>
                <w:sz w:val="20"/>
                <w:szCs w:val="20"/>
              </w:rPr>
              <w:t xml:space="preserve">10,5 </w:t>
            </w:r>
            <w:r w:rsidRPr="00362F62">
              <w:rPr>
                <w:rFonts w:ascii="Arial" w:hAnsi="Arial" w:cs="Arial"/>
                <w:sz w:val="20"/>
                <w:szCs w:val="20"/>
              </w:rPr>
              <w:t>т/год</w:t>
            </w:r>
          </w:p>
        </w:tc>
        <w:tc>
          <w:tcPr>
            <w:tcW w:w="1715" w:type="dxa"/>
          </w:tcPr>
          <w:p w14:paraId="233DEAEE" w14:textId="77777777" w:rsidR="00181A6B" w:rsidRPr="00362F62" w:rsidRDefault="00181A6B" w:rsidP="0076741F">
            <w:pPr>
              <w:rPr>
                <w:rFonts w:ascii="Arial" w:hAnsi="Arial" w:cs="Arial"/>
                <w:sz w:val="20"/>
                <w:szCs w:val="20"/>
              </w:rPr>
            </w:pPr>
            <w:r w:rsidRPr="00362F62">
              <w:rPr>
                <w:rFonts w:ascii="Arial" w:hAnsi="Arial" w:cs="Arial"/>
                <w:sz w:val="20"/>
                <w:szCs w:val="20"/>
              </w:rPr>
              <w:t xml:space="preserve">926 263 </w:t>
            </w:r>
          </w:p>
          <w:p w14:paraId="196A6110" w14:textId="77777777" w:rsidR="00181A6B" w:rsidRPr="00362F62" w:rsidRDefault="00181A6B" w:rsidP="0076741F">
            <w:pPr>
              <w:rPr>
                <w:rFonts w:ascii="Arial" w:hAnsi="Arial" w:cs="Arial"/>
                <w:sz w:val="20"/>
                <w:szCs w:val="20"/>
              </w:rPr>
            </w:pPr>
          </w:p>
          <w:p w14:paraId="211A69EC" w14:textId="77777777" w:rsidR="00181A6B" w:rsidRPr="00362F62" w:rsidRDefault="00181A6B" w:rsidP="0076741F">
            <w:pPr>
              <w:rPr>
                <w:rFonts w:ascii="Arial" w:hAnsi="Arial" w:cs="Arial"/>
                <w:sz w:val="20"/>
                <w:szCs w:val="20"/>
              </w:rPr>
            </w:pPr>
          </w:p>
          <w:p w14:paraId="0D5E44AD" w14:textId="77777777" w:rsidR="00181A6B" w:rsidRPr="00362F62" w:rsidRDefault="00181A6B" w:rsidP="0076741F">
            <w:pPr>
              <w:rPr>
                <w:rFonts w:ascii="Arial" w:hAnsi="Arial" w:cs="Arial"/>
                <w:sz w:val="20"/>
                <w:szCs w:val="20"/>
              </w:rPr>
            </w:pPr>
          </w:p>
          <w:p w14:paraId="747D4E54" w14:textId="77777777" w:rsidR="00181A6B" w:rsidRPr="00362F62" w:rsidRDefault="00181A6B" w:rsidP="0076741F">
            <w:pPr>
              <w:rPr>
                <w:rFonts w:ascii="Arial" w:hAnsi="Arial" w:cs="Arial"/>
                <w:sz w:val="20"/>
                <w:szCs w:val="20"/>
              </w:rPr>
            </w:pPr>
          </w:p>
          <w:p w14:paraId="0632D02D" w14:textId="77777777" w:rsidR="00181A6B" w:rsidRPr="00362F62" w:rsidRDefault="00181A6B" w:rsidP="0076741F">
            <w:pPr>
              <w:rPr>
                <w:rFonts w:ascii="Arial" w:hAnsi="Arial" w:cs="Arial"/>
                <w:sz w:val="20"/>
                <w:szCs w:val="20"/>
              </w:rPr>
            </w:pPr>
          </w:p>
          <w:p w14:paraId="7BDC8006" w14:textId="6FFF6EE7" w:rsidR="00181A6B" w:rsidRPr="00362F62" w:rsidRDefault="00181A6B" w:rsidP="008379D5">
            <w:pPr>
              <w:autoSpaceDE w:val="0"/>
              <w:autoSpaceDN w:val="0"/>
              <w:spacing w:before="4"/>
              <w:jc w:val="center"/>
              <w:rPr>
                <w:rFonts w:ascii="Arial" w:hAnsi="Arial" w:cs="Arial"/>
                <w:sz w:val="20"/>
                <w:szCs w:val="20"/>
              </w:rPr>
            </w:pPr>
          </w:p>
        </w:tc>
      </w:tr>
      <w:tr w:rsidR="00181A6B" w:rsidRPr="00362F62" w14:paraId="0940C828" w14:textId="77777777" w:rsidTr="001E6423">
        <w:tc>
          <w:tcPr>
            <w:tcW w:w="1242" w:type="dxa"/>
            <w:vMerge/>
          </w:tcPr>
          <w:p w14:paraId="079F49CA" w14:textId="77777777" w:rsidR="00181A6B" w:rsidRPr="00362F62" w:rsidRDefault="00181A6B" w:rsidP="008379D5">
            <w:pPr>
              <w:autoSpaceDE w:val="0"/>
              <w:autoSpaceDN w:val="0"/>
              <w:spacing w:before="4"/>
              <w:jc w:val="center"/>
              <w:rPr>
                <w:rFonts w:ascii="Arial" w:hAnsi="Arial" w:cs="Arial"/>
                <w:sz w:val="20"/>
                <w:szCs w:val="20"/>
              </w:rPr>
            </w:pPr>
          </w:p>
        </w:tc>
        <w:tc>
          <w:tcPr>
            <w:tcW w:w="3402" w:type="dxa"/>
            <w:vMerge/>
          </w:tcPr>
          <w:p w14:paraId="04DE7E3D" w14:textId="77777777" w:rsidR="00181A6B" w:rsidRPr="00362F62" w:rsidRDefault="00181A6B" w:rsidP="007852D6">
            <w:pPr>
              <w:autoSpaceDE w:val="0"/>
              <w:autoSpaceDN w:val="0"/>
              <w:spacing w:before="4"/>
              <w:rPr>
                <w:rFonts w:ascii="Arial" w:hAnsi="Arial" w:cs="Arial"/>
                <w:sz w:val="20"/>
                <w:szCs w:val="20"/>
              </w:rPr>
            </w:pPr>
          </w:p>
        </w:tc>
        <w:tc>
          <w:tcPr>
            <w:tcW w:w="1843" w:type="dxa"/>
          </w:tcPr>
          <w:p w14:paraId="669D91F2" w14:textId="03111C53" w:rsidR="00181A6B" w:rsidRPr="00362F62" w:rsidRDefault="00181A6B" w:rsidP="008379D5">
            <w:pPr>
              <w:autoSpaceDE w:val="0"/>
              <w:autoSpaceDN w:val="0"/>
              <w:spacing w:before="4"/>
              <w:jc w:val="center"/>
              <w:rPr>
                <w:rFonts w:ascii="Arial" w:hAnsi="Arial" w:cs="Arial"/>
                <w:sz w:val="20"/>
                <w:szCs w:val="20"/>
              </w:rPr>
            </w:pPr>
            <w:r w:rsidRPr="00362F62">
              <w:rPr>
                <w:rFonts w:ascii="Arial" w:hAnsi="Arial" w:cs="Arial"/>
                <w:color w:val="000000"/>
                <w:sz w:val="20"/>
                <w:szCs w:val="20"/>
                <w:lang w:eastAsia="bg-BG"/>
              </w:rPr>
              <w:t xml:space="preserve">Ремонт на </w:t>
            </w:r>
            <w:r w:rsidRPr="00362F62">
              <w:rPr>
                <w:rFonts w:ascii="Arial" w:hAnsi="Arial" w:cs="Arial"/>
                <w:color w:val="000000"/>
                <w:sz w:val="20"/>
                <w:szCs w:val="20"/>
                <w:lang w:eastAsia="bg-BG"/>
              </w:rPr>
              <w:lastRenderedPageBreak/>
              <w:t>общинската пътна мрежа - Асфалтови пластове-29253 м</w:t>
            </w:r>
            <w:r w:rsidRPr="00362F62">
              <w:rPr>
                <w:rFonts w:ascii="Arial" w:hAnsi="Arial" w:cs="Arial"/>
                <w:color w:val="000000"/>
                <w:sz w:val="20"/>
                <w:szCs w:val="20"/>
                <w:vertAlign w:val="superscript"/>
                <w:lang w:eastAsia="bg-BG"/>
              </w:rPr>
              <w:t>2</w:t>
            </w:r>
            <w:r w:rsidRPr="00362F62">
              <w:rPr>
                <w:rFonts w:ascii="Arial" w:hAnsi="Arial" w:cs="Arial"/>
                <w:color w:val="000000"/>
                <w:sz w:val="20"/>
                <w:szCs w:val="20"/>
                <w:lang w:eastAsia="bg-BG"/>
              </w:rPr>
              <w:t>, кръпки-1365м</w:t>
            </w:r>
            <w:r w:rsidRPr="00362F62">
              <w:rPr>
                <w:rFonts w:ascii="Arial" w:hAnsi="Arial" w:cs="Arial"/>
                <w:color w:val="000000"/>
                <w:sz w:val="20"/>
                <w:szCs w:val="20"/>
                <w:vertAlign w:val="superscript"/>
                <w:lang w:eastAsia="bg-BG"/>
              </w:rPr>
              <w:t>2</w:t>
            </w:r>
          </w:p>
        </w:tc>
        <w:tc>
          <w:tcPr>
            <w:tcW w:w="1418" w:type="dxa"/>
          </w:tcPr>
          <w:p w14:paraId="45F4DC10" w14:textId="782F0721" w:rsidR="00181A6B" w:rsidRPr="00362F62" w:rsidRDefault="00181A6B" w:rsidP="00507758">
            <w:pPr>
              <w:autoSpaceDE w:val="0"/>
              <w:autoSpaceDN w:val="0"/>
              <w:spacing w:before="4"/>
              <w:jc w:val="center"/>
              <w:rPr>
                <w:rFonts w:ascii="Arial" w:hAnsi="Arial" w:cs="Arial"/>
                <w:sz w:val="20"/>
                <w:szCs w:val="20"/>
              </w:rPr>
            </w:pPr>
            <w:r w:rsidRPr="00362F62">
              <w:rPr>
                <w:rFonts w:ascii="Arial" w:hAnsi="Arial" w:cs="Arial"/>
                <w:sz w:val="20"/>
                <w:szCs w:val="20"/>
              </w:rPr>
              <w:lastRenderedPageBreak/>
              <w:t xml:space="preserve">Принос към </w:t>
            </w:r>
            <w:r w:rsidRPr="00362F62">
              <w:rPr>
                <w:rFonts w:ascii="Arial" w:hAnsi="Arial" w:cs="Arial"/>
                <w:sz w:val="20"/>
                <w:szCs w:val="20"/>
              </w:rPr>
              <w:lastRenderedPageBreak/>
              <w:t xml:space="preserve">спестяванията от </w:t>
            </w:r>
            <w:r w:rsidR="0016502D" w:rsidRPr="00362F62">
              <w:rPr>
                <w:rFonts w:ascii="Arial" w:hAnsi="Arial" w:cs="Arial"/>
                <w:sz w:val="20"/>
                <w:szCs w:val="20"/>
              </w:rPr>
              <w:t xml:space="preserve">10,5 </w:t>
            </w:r>
            <w:r w:rsidRPr="00362F62">
              <w:rPr>
                <w:rFonts w:ascii="Arial" w:hAnsi="Arial" w:cs="Arial"/>
                <w:sz w:val="20"/>
                <w:szCs w:val="20"/>
              </w:rPr>
              <w:t>т/год</w:t>
            </w:r>
          </w:p>
        </w:tc>
        <w:tc>
          <w:tcPr>
            <w:tcW w:w="1715" w:type="dxa"/>
          </w:tcPr>
          <w:p w14:paraId="5DAB21E9" w14:textId="354E897B" w:rsidR="00181A6B" w:rsidRPr="00362F62" w:rsidRDefault="00181A6B" w:rsidP="008379D5">
            <w:pPr>
              <w:autoSpaceDE w:val="0"/>
              <w:autoSpaceDN w:val="0"/>
              <w:spacing w:before="4"/>
              <w:jc w:val="center"/>
              <w:rPr>
                <w:rFonts w:ascii="Arial" w:hAnsi="Arial" w:cs="Arial"/>
                <w:sz w:val="20"/>
                <w:szCs w:val="20"/>
              </w:rPr>
            </w:pPr>
            <w:r w:rsidRPr="00362F62">
              <w:rPr>
                <w:rFonts w:ascii="Arial" w:hAnsi="Arial" w:cs="Arial"/>
                <w:sz w:val="20"/>
                <w:szCs w:val="20"/>
              </w:rPr>
              <w:lastRenderedPageBreak/>
              <w:t>1 282 599</w:t>
            </w:r>
          </w:p>
        </w:tc>
      </w:tr>
      <w:tr w:rsidR="001E6423" w:rsidRPr="00362F62" w14:paraId="4FFD7B1A" w14:textId="77777777" w:rsidTr="001E6423">
        <w:tc>
          <w:tcPr>
            <w:tcW w:w="1242" w:type="dxa"/>
          </w:tcPr>
          <w:p w14:paraId="154B5836" w14:textId="3F45176C" w:rsidR="007B3B63" w:rsidRPr="00362F62" w:rsidRDefault="007B3B63" w:rsidP="008379D5">
            <w:pPr>
              <w:autoSpaceDE w:val="0"/>
              <w:autoSpaceDN w:val="0"/>
              <w:spacing w:before="4"/>
              <w:jc w:val="center"/>
              <w:rPr>
                <w:rFonts w:ascii="Arial" w:hAnsi="Arial" w:cs="Arial"/>
                <w:sz w:val="20"/>
                <w:szCs w:val="20"/>
              </w:rPr>
            </w:pPr>
            <w:r w:rsidRPr="00362F62">
              <w:rPr>
                <w:rFonts w:ascii="Arial" w:hAnsi="Arial" w:cs="Arial"/>
                <w:sz w:val="20"/>
                <w:szCs w:val="20"/>
              </w:rPr>
              <w:lastRenderedPageBreak/>
              <w:t>Has_r_2.1</w:t>
            </w:r>
          </w:p>
        </w:tc>
        <w:tc>
          <w:tcPr>
            <w:tcW w:w="3402" w:type="dxa"/>
          </w:tcPr>
          <w:p w14:paraId="0683D382" w14:textId="58A06BCA" w:rsidR="007B3B63" w:rsidRPr="00362F62" w:rsidRDefault="007B3B63" w:rsidP="007852D6">
            <w:pPr>
              <w:autoSpaceDE w:val="0"/>
              <w:autoSpaceDN w:val="0"/>
              <w:spacing w:before="4"/>
              <w:rPr>
                <w:rFonts w:ascii="Arial" w:hAnsi="Arial" w:cs="Arial"/>
                <w:sz w:val="20"/>
                <w:szCs w:val="20"/>
              </w:rPr>
            </w:pPr>
            <w:r w:rsidRPr="00362F62">
              <w:rPr>
                <w:rFonts w:ascii="Arial" w:hAnsi="Arial" w:cs="Arial"/>
                <w:sz w:val="20"/>
                <w:szCs w:val="20"/>
              </w:rPr>
              <w:t>Контрол и санкции за замърсяване и увреждане на територии при извършване на строителни дейности, съгласно Наредбата за управление на отпадъците на територията на Община Хасково, Наредба за изграждане и опазване на зелената система територията на Община Хасково</w:t>
            </w:r>
          </w:p>
        </w:tc>
        <w:tc>
          <w:tcPr>
            <w:tcW w:w="1843" w:type="dxa"/>
          </w:tcPr>
          <w:p w14:paraId="0A55C512" w14:textId="1D541142" w:rsidR="007B3B63" w:rsidRPr="00362F62" w:rsidRDefault="007B3B63" w:rsidP="008379D5">
            <w:pPr>
              <w:autoSpaceDE w:val="0"/>
              <w:autoSpaceDN w:val="0"/>
              <w:spacing w:before="4"/>
              <w:jc w:val="center"/>
              <w:rPr>
                <w:rFonts w:ascii="Arial" w:hAnsi="Arial" w:cs="Arial"/>
                <w:sz w:val="20"/>
                <w:szCs w:val="20"/>
              </w:rPr>
            </w:pPr>
            <w:r w:rsidRPr="00362F62">
              <w:rPr>
                <w:rFonts w:ascii="Arial" w:hAnsi="Arial" w:cs="Arial"/>
                <w:sz w:val="20"/>
                <w:szCs w:val="20"/>
              </w:rPr>
              <w:t>Проверки от служители от отдел Контрол, обществен ред и законност/КОРЗ към Община Хасково</w:t>
            </w:r>
          </w:p>
        </w:tc>
        <w:tc>
          <w:tcPr>
            <w:tcW w:w="1418" w:type="dxa"/>
          </w:tcPr>
          <w:p w14:paraId="177608C7" w14:textId="669A099F" w:rsidR="007B3B63" w:rsidRPr="00362F62" w:rsidRDefault="007B3B63" w:rsidP="00507758">
            <w:pPr>
              <w:autoSpaceDE w:val="0"/>
              <w:autoSpaceDN w:val="0"/>
              <w:spacing w:before="4"/>
              <w:jc w:val="center"/>
              <w:rPr>
                <w:rFonts w:ascii="Arial" w:hAnsi="Arial" w:cs="Arial"/>
                <w:sz w:val="20"/>
                <w:szCs w:val="20"/>
              </w:rPr>
            </w:pPr>
            <w:r w:rsidRPr="00362F62">
              <w:rPr>
                <w:rFonts w:ascii="Arial" w:hAnsi="Arial" w:cs="Arial"/>
                <w:sz w:val="20"/>
                <w:szCs w:val="20"/>
              </w:rPr>
              <w:t xml:space="preserve">Принос към спестяванията от </w:t>
            </w:r>
            <w:r w:rsidR="0016502D" w:rsidRPr="00362F62">
              <w:rPr>
                <w:rFonts w:ascii="Arial" w:hAnsi="Arial" w:cs="Arial"/>
                <w:sz w:val="20"/>
                <w:szCs w:val="20"/>
              </w:rPr>
              <w:t xml:space="preserve">10,5 </w:t>
            </w:r>
            <w:r w:rsidRPr="00362F62">
              <w:rPr>
                <w:rFonts w:ascii="Arial" w:hAnsi="Arial" w:cs="Arial"/>
                <w:sz w:val="20"/>
                <w:szCs w:val="20"/>
              </w:rPr>
              <w:t>т/год</w:t>
            </w:r>
          </w:p>
        </w:tc>
        <w:tc>
          <w:tcPr>
            <w:tcW w:w="1715" w:type="dxa"/>
          </w:tcPr>
          <w:p w14:paraId="263B677A" w14:textId="12DB4CDC" w:rsidR="007B3B63" w:rsidRPr="00362F62" w:rsidRDefault="007B3B63" w:rsidP="008379D5">
            <w:pPr>
              <w:autoSpaceDE w:val="0"/>
              <w:autoSpaceDN w:val="0"/>
              <w:spacing w:before="4"/>
              <w:jc w:val="center"/>
              <w:rPr>
                <w:rFonts w:ascii="Arial" w:hAnsi="Arial" w:cs="Arial"/>
                <w:sz w:val="20"/>
                <w:szCs w:val="20"/>
              </w:rPr>
            </w:pPr>
            <w:r w:rsidRPr="00362F62">
              <w:rPr>
                <w:rFonts w:ascii="Arial" w:hAnsi="Arial" w:cs="Arial"/>
                <w:sz w:val="20"/>
                <w:szCs w:val="20"/>
              </w:rPr>
              <w:t>Бюджет на община Хасково</w:t>
            </w:r>
          </w:p>
        </w:tc>
      </w:tr>
      <w:tr w:rsidR="007B3B63" w:rsidRPr="00362F62" w14:paraId="3F79C47F" w14:textId="77777777" w:rsidTr="001E6423">
        <w:tc>
          <w:tcPr>
            <w:tcW w:w="1242" w:type="dxa"/>
          </w:tcPr>
          <w:p w14:paraId="37EAB606" w14:textId="556D4C23" w:rsidR="007B3B63" w:rsidRPr="00362F62" w:rsidRDefault="007B3B63" w:rsidP="008379D5">
            <w:pPr>
              <w:autoSpaceDE w:val="0"/>
              <w:autoSpaceDN w:val="0"/>
              <w:spacing w:before="4"/>
              <w:jc w:val="center"/>
              <w:rPr>
                <w:rFonts w:ascii="Arial" w:hAnsi="Arial" w:cs="Arial"/>
                <w:sz w:val="20"/>
                <w:szCs w:val="20"/>
              </w:rPr>
            </w:pPr>
            <w:r w:rsidRPr="00362F62">
              <w:rPr>
                <w:rFonts w:ascii="Arial" w:hAnsi="Arial" w:cs="Arial"/>
                <w:sz w:val="20"/>
                <w:szCs w:val="20"/>
              </w:rPr>
              <w:t>Has_r_2.2</w:t>
            </w:r>
          </w:p>
        </w:tc>
        <w:tc>
          <w:tcPr>
            <w:tcW w:w="3402" w:type="dxa"/>
          </w:tcPr>
          <w:p w14:paraId="4255D46E" w14:textId="5D0EC21D" w:rsidR="007B3B63" w:rsidRPr="00362F62" w:rsidRDefault="007B3B63" w:rsidP="007852D6">
            <w:pPr>
              <w:autoSpaceDE w:val="0"/>
              <w:autoSpaceDN w:val="0"/>
              <w:spacing w:before="4"/>
              <w:rPr>
                <w:rFonts w:ascii="Arial" w:hAnsi="Arial" w:cs="Arial"/>
                <w:sz w:val="20"/>
                <w:szCs w:val="20"/>
              </w:rPr>
            </w:pPr>
            <w:r w:rsidRPr="00362F62">
              <w:rPr>
                <w:rFonts w:ascii="Arial" w:hAnsi="Arial" w:cs="Arial"/>
                <w:sz w:val="20"/>
                <w:szCs w:val="20"/>
              </w:rPr>
              <w:t>Системен контрол за възстановяване на уличната мрежа и тротоарна настилка след ремонт на подземната инфраструктура.</w:t>
            </w:r>
          </w:p>
        </w:tc>
        <w:tc>
          <w:tcPr>
            <w:tcW w:w="1843" w:type="dxa"/>
          </w:tcPr>
          <w:p w14:paraId="71C3480A" w14:textId="1A39C5DA" w:rsidR="007B3B63" w:rsidRPr="00362F62" w:rsidRDefault="007B3B63" w:rsidP="008379D5">
            <w:pPr>
              <w:autoSpaceDE w:val="0"/>
              <w:autoSpaceDN w:val="0"/>
              <w:spacing w:before="4"/>
              <w:jc w:val="center"/>
              <w:rPr>
                <w:rFonts w:ascii="Arial" w:hAnsi="Arial" w:cs="Arial"/>
                <w:sz w:val="20"/>
                <w:szCs w:val="20"/>
              </w:rPr>
            </w:pPr>
            <w:r w:rsidRPr="00362F62">
              <w:rPr>
                <w:rFonts w:ascii="Arial" w:hAnsi="Arial" w:cs="Arial"/>
                <w:sz w:val="20"/>
                <w:szCs w:val="20"/>
              </w:rPr>
              <w:t>Проверки от отдел Контрол по ЗУТ към Община Хасково</w:t>
            </w:r>
          </w:p>
        </w:tc>
        <w:tc>
          <w:tcPr>
            <w:tcW w:w="1418" w:type="dxa"/>
          </w:tcPr>
          <w:p w14:paraId="6BAF9DCB" w14:textId="68F9E143" w:rsidR="007B3B63" w:rsidRPr="00362F62" w:rsidRDefault="00507758" w:rsidP="008379D5">
            <w:pPr>
              <w:autoSpaceDE w:val="0"/>
              <w:autoSpaceDN w:val="0"/>
              <w:spacing w:before="4"/>
              <w:jc w:val="center"/>
              <w:rPr>
                <w:rFonts w:ascii="Arial" w:hAnsi="Arial" w:cs="Arial"/>
                <w:sz w:val="20"/>
                <w:szCs w:val="20"/>
              </w:rPr>
            </w:pPr>
            <w:r w:rsidRPr="00362F62">
              <w:rPr>
                <w:rFonts w:ascii="Arial" w:hAnsi="Arial" w:cs="Arial"/>
                <w:sz w:val="20"/>
                <w:szCs w:val="20"/>
              </w:rPr>
              <w:t xml:space="preserve">Принос към спестяванията от </w:t>
            </w:r>
            <w:r w:rsidR="0016502D" w:rsidRPr="00362F62">
              <w:rPr>
                <w:rFonts w:ascii="Arial" w:hAnsi="Arial" w:cs="Arial"/>
                <w:sz w:val="20"/>
                <w:szCs w:val="20"/>
              </w:rPr>
              <w:t xml:space="preserve">10,5 </w:t>
            </w:r>
            <w:r w:rsidR="007B3B63" w:rsidRPr="00362F62">
              <w:rPr>
                <w:rFonts w:ascii="Arial" w:hAnsi="Arial" w:cs="Arial"/>
                <w:sz w:val="20"/>
                <w:szCs w:val="20"/>
              </w:rPr>
              <w:t>т/год</w:t>
            </w:r>
          </w:p>
        </w:tc>
        <w:tc>
          <w:tcPr>
            <w:tcW w:w="1715" w:type="dxa"/>
          </w:tcPr>
          <w:p w14:paraId="4B455FD1" w14:textId="72846712" w:rsidR="007B3B63" w:rsidRPr="00362F62" w:rsidRDefault="007B3B63" w:rsidP="008379D5">
            <w:pPr>
              <w:autoSpaceDE w:val="0"/>
              <w:autoSpaceDN w:val="0"/>
              <w:spacing w:before="4"/>
              <w:jc w:val="center"/>
              <w:rPr>
                <w:rFonts w:ascii="Arial" w:hAnsi="Arial" w:cs="Arial"/>
                <w:sz w:val="20"/>
                <w:szCs w:val="20"/>
              </w:rPr>
            </w:pPr>
            <w:r w:rsidRPr="00362F62">
              <w:rPr>
                <w:rFonts w:ascii="Arial" w:hAnsi="Arial" w:cs="Arial"/>
                <w:sz w:val="20"/>
                <w:szCs w:val="20"/>
              </w:rPr>
              <w:t>Бюджет на община Хасково</w:t>
            </w:r>
          </w:p>
        </w:tc>
      </w:tr>
      <w:tr w:rsidR="007B3B63" w:rsidRPr="00362F62" w14:paraId="6863FFAF" w14:textId="77777777" w:rsidTr="001E6423">
        <w:tc>
          <w:tcPr>
            <w:tcW w:w="1242" w:type="dxa"/>
          </w:tcPr>
          <w:p w14:paraId="260A062E" w14:textId="11ACCA05" w:rsidR="007B3B63" w:rsidRPr="00362F62" w:rsidRDefault="007B3B63" w:rsidP="008379D5">
            <w:pPr>
              <w:autoSpaceDE w:val="0"/>
              <w:autoSpaceDN w:val="0"/>
              <w:spacing w:before="4"/>
              <w:jc w:val="center"/>
              <w:rPr>
                <w:rFonts w:ascii="Arial" w:hAnsi="Arial" w:cs="Arial"/>
                <w:sz w:val="20"/>
                <w:szCs w:val="20"/>
              </w:rPr>
            </w:pPr>
            <w:r w:rsidRPr="00362F62">
              <w:rPr>
                <w:rFonts w:ascii="Arial" w:hAnsi="Arial" w:cs="Arial"/>
                <w:sz w:val="20"/>
                <w:szCs w:val="20"/>
              </w:rPr>
              <w:t>Has_t_2.3</w:t>
            </w:r>
          </w:p>
        </w:tc>
        <w:tc>
          <w:tcPr>
            <w:tcW w:w="3402" w:type="dxa"/>
          </w:tcPr>
          <w:p w14:paraId="699BE32F" w14:textId="2CCEDAD7" w:rsidR="007B3B63" w:rsidRPr="00362F62" w:rsidRDefault="007B3B63" w:rsidP="007852D6">
            <w:pPr>
              <w:autoSpaceDE w:val="0"/>
              <w:autoSpaceDN w:val="0"/>
              <w:spacing w:before="4"/>
              <w:rPr>
                <w:rFonts w:ascii="Arial" w:hAnsi="Arial" w:cs="Arial"/>
                <w:sz w:val="20"/>
                <w:szCs w:val="20"/>
              </w:rPr>
            </w:pPr>
            <w:r w:rsidRPr="00362F62">
              <w:rPr>
                <w:rFonts w:ascii="Arial" w:hAnsi="Arial" w:cs="Arial"/>
                <w:sz w:val="20"/>
                <w:szCs w:val="20"/>
              </w:rPr>
              <w:t>Поддържане и увеличаване на озеленените площи, декоративната растителност и площите с компактна дървесна растителност</w:t>
            </w:r>
          </w:p>
        </w:tc>
        <w:tc>
          <w:tcPr>
            <w:tcW w:w="1843" w:type="dxa"/>
          </w:tcPr>
          <w:p w14:paraId="2F03D684" w14:textId="77777777" w:rsidR="007B3B63" w:rsidRPr="00362F62" w:rsidRDefault="007B3B63" w:rsidP="008379D5">
            <w:pPr>
              <w:autoSpaceDE w:val="0"/>
              <w:autoSpaceDN w:val="0"/>
              <w:spacing w:before="4"/>
              <w:jc w:val="center"/>
              <w:rPr>
                <w:rFonts w:ascii="Arial" w:hAnsi="Arial" w:cs="Arial"/>
                <w:sz w:val="20"/>
                <w:szCs w:val="20"/>
              </w:rPr>
            </w:pPr>
            <w:r w:rsidRPr="00362F62">
              <w:rPr>
                <w:rFonts w:ascii="Arial" w:hAnsi="Arial" w:cs="Arial"/>
                <w:sz w:val="20"/>
                <w:szCs w:val="20"/>
              </w:rPr>
              <w:t>1 128 дка</w:t>
            </w:r>
          </w:p>
          <w:p w14:paraId="41495800" w14:textId="14F8DB11" w:rsidR="007B3B63" w:rsidRPr="00362F62" w:rsidRDefault="007B3B63" w:rsidP="007B3B63">
            <w:pPr>
              <w:jc w:val="both"/>
              <w:rPr>
                <w:rFonts w:ascii="Arial" w:hAnsi="Arial" w:cs="Arial"/>
                <w:sz w:val="20"/>
                <w:szCs w:val="20"/>
              </w:rPr>
            </w:pPr>
            <w:r w:rsidRPr="00362F62">
              <w:rPr>
                <w:rFonts w:ascii="Arial" w:hAnsi="Arial" w:cs="Arial"/>
                <w:sz w:val="20"/>
                <w:szCs w:val="20"/>
              </w:rPr>
              <w:t>Поддържане на озеленените площи в града – почистване, поливане, косене и попълване с растителност на озеленените площи. Засадени са 51 широколистни и 600 иглолистни дървета, както и 15 170 броя декоративни храсти</w:t>
            </w:r>
          </w:p>
          <w:p w14:paraId="1C675F10" w14:textId="16AE265A" w:rsidR="007B3B63" w:rsidRPr="00362F62" w:rsidRDefault="007B3B63" w:rsidP="008379D5">
            <w:pPr>
              <w:autoSpaceDE w:val="0"/>
              <w:autoSpaceDN w:val="0"/>
              <w:spacing w:before="4"/>
              <w:jc w:val="center"/>
              <w:rPr>
                <w:rFonts w:ascii="Arial" w:hAnsi="Arial" w:cs="Arial"/>
                <w:sz w:val="20"/>
                <w:szCs w:val="20"/>
              </w:rPr>
            </w:pPr>
          </w:p>
        </w:tc>
        <w:tc>
          <w:tcPr>
            <w:tcW w:w="1418" w:type="dxa"/>
          </w:tcPr>
          <w:p w14:paraId="44B6AC3F" w14:textId="1E631E79" w:rsidR="007B3B63" w:rsidRPr="00362F62" w:rsidRDefault="007B3B63" w:rsidP="007B3B63">
            <w:pPr>
              <w:autoSpaceDE w:val="0"/>
              <w:autoSpaceDN w:val="0"/>
              <w:spacing w:before="4"/>
              <w:jc w:val="center"/>
              <w:rPr>
                <w:rFonts w:ascii="Arial" w:hAnsi="Arial" w:cs="Arial"/>
                <w:sz w:val="20"/>
                <w:szCs w:val="20"/>
              </w:rPr>
            </w:pPr>
            <w:r w:rsidRPr="00362F62">
              <w:rPr>
                <w:rFonts w:ascii="Arial" w:hAnsi="Arial" w:cs="Arial"/>
                <w:sz w:val="20"/>
                <w:szCs w:val="20"/>
              </w:rPr>
              <w:t xml:space="preserve">Принос към спестяванията от </w:t>
            </w:r>
            <w:r w:rsidR="00507758" w:rsidRPr="00362F62">
              <w:rPr>
                <w:rFonts w:ascii="Arial" w:hAnsi="Arial" w:cs="Arial"/>
                <w:sz w:val="20"/>
                <w:szCs w:val="20"/>
              </w:rPr>
              <w:t xml:space="preserve">2,64 </w:t>
            </w:r>
            <w:r w:rsidRPr="00362F62">
              <w:rPr>
                <w:rFonts w:ascii="Arial" w:hAnsi="Arial" w:cs="Arial"/>
                <w:sz w:val="20"/>
                <w:szCs w:val="20"/>
              </w:rPr>
              <w:t>т/год</w:t>
            </w:r>
          </w:p>
        </w:tc>
        <w:tc>
          <w:tcPr>
            <w:tcW w:w="1715" w:type="dxa"/>
          </w:tcPr>
          <w:p w14:paraId="2EFAD902" w14:textId="4F8CFBB7" w:rsidR="007B3B63" w:rsidRPr="00362F62" w:rsidRDefault="007B3B63" w:rsidP="008379D5">
            <w:pPr>
              <w:autoSpaceDE w:val="0"/>
              <w:autoSpaceDN w:val="0"/>
              <w:spacing w:before="4"/>
              <w:jc w:val="center"/>
              <w:rPr>
                <w:rFonts w:ascii="Arial" w:hAnsi="Arial" w:cs="Arial"/>
                <w:sz w:val="20"/>
                <w:szCs w:val="20"/>
              </w:rPr>
            </w:pPr>
            <w:r w:rsidRPr="00362F62">
              <w:rPr>
                <w:rFonts w:ascii="Arial" w:hAnsi="Arial" w:cs="Arial"/>
                <w:sz w:val="20"/>
                <w:szCs w:val="20"/>
              </w:rPr>
              <w:t>906 000</w:t>
            </w:r>
          </w:p>
        </w:tc>
      </w:tr>
      <w:tr w:rsidR="007B3B63" w:rsidRPr="00362F62" w14:paraId="664D1AC1" w14:textId="77777777" w:rsidTr="001E6423">
        <w:tc>
          <w:tcPr>
            <w:tcW w:w="1242" w:type="dxa"/>
          </w:tcPr>
          <w:p w14:paraId="49C6B1E7" w14:textId="72D1E812" w:rsidR="007B3B63" w:rsidRPr="00362F62" w:rsidRDefault="007B3B63" w:rsidP="008379D5">
            <w:pPr>
              <w:autoSpaceDE w:val="0"/>
              <w:autoSpaceDN w:val="0"/>
              <w:spacing w:before="4"/>
              <w:jc w:val="center"/>
              <w:rPr>
                <w:rFonts w:ascii="Arial" w:hAnsi="Arial" w:cs="Arial"/>
                <w:sz w:val="20"/>
                <w:szCs w:val="20"/>
              </w:rPr>
            </w:pPr>
            <w:r w:rsidRPr="00362F62">
              <w:rPr>
                <w:rFonts w:ascii="Arial" w:hAnsi="Arial" w:cs="Arial"/>
                <w:sz w:val="20"/>
                <w:szCs w:val="20"/>
              </w:rPr>
              <w:t>Has_r_2.4</w:t>
            </w:r>
          </w:p>
        </w:tc>
        <w:tc>
          <w:tcPr>
            <w:tcW w:w="3402" w:type="dxa"/>
          </w:tcPr>
          <w:p w14:paraId="66A3B612" w14:textId="79C0FA10" w:rsidR="007B3B63" w:rsidRPr="00362F62" w:rsidRDefault="007B3B63" w:rsidP="007852D6">
            <w:pPr>
              <w:autoSpaceDE w:val="0"/>
              <w:autoSpaceDN w:val="0"/>
              <w:spacing w:before="4"/>
              <w:rPr>
                <w:rFonts w:ascii="Arial" w:hAnsi="Arial" w:cs="Arial"/>
                <w:sz w:val="20"/>
                <w:szCs w:val="20"/>
              </w:rPr>
            </w:pPr>
            <w:r w:rsidRPr="00362F62">
              <w:rPr>
                <w:rFonts w:ascii="Arial" w:hAnsi="Arial" w:cs="Arial"/>
                <w:sz w:val="20"/>
                <w:szCs w:val="20"/>
              </w:rPr>
              <w:t xml:space="preserve">Контрол върху  изискванията за минимално озеленяване  на площадките на туристически, търговски, производствени, жилищни  и др. обекти при издаване на разрешения за строеж и приемане на обектите. </w:t>
            </w:r>
          </w:p>
        </w:tc>
        <w:tc>
          <w:tcPr>
            <w:tcW w:w="1843" w:type="dxa"/>
          </w:tcPr>
          <w:p w14:paraId="56CA10F9" w14:textId="755F29A9" w:rsidR="007852D6" w:rsidRPr="00362F62" w:rsidRDefault="007852D6" w:rsidP="007852D6">
            <w:pPr>
              <w:autoSpaceDE w:val="0"/>
              <w:autoSpaceDN w:val="0"/>
              <w:spacing w:before="4"/>
              <w:rPr>
                <w:rFonts w:ascii="Arial" w:hAnsi="Arial" w:cs="Arial"/>
                <w:sz w:val="20"/>
                <w:szCs w:val="20"/>
              </w:rPr>
            </w:pPr>
            <w:r w:rsidRPr="00362F62">
              <w:rPr>
                <w:rFonts w:ascii="Arial" w:hAnsi="Arial" w:cs="Arial"/>
                <w:sz w:val="20"/>
                <w:szCs w:val="20"/>
              </w:rPr>
              <w:t>През 2017г са изда</w:t>
            </w:r>
            <w:r w:rsidR="006D7074" w:rsidRPr="00362F62">
              <w:rPr>
                <w:rFonts w:ascii="Arial" w:hAnsi="Arial" w:cs="Arial"/>
                <w:sz w:val="20"/>
                <w:szCs w:val="20"/>
              </w:rPr>
              <w:t>дени 373 разрешителни за строеж</w:t>
            </w:r>
          </w:p>
          <w:p w14:paraId="318CB17F" w14:textId="6ACB8EB4" w:rsidR="007B3B63" w:rsidRPr="00362F62" w:rsidRDefault="007B3B63" w:rsidP="006D7074">
            <w:pPr>
              <w:autoSpaceDE w:val="0"/>
              <w:autoSpaceDN w:val="0"/>
              <w:spacing w:before="4"/>
              <w:rPr>
                <w:rFonts w:ascii="Arial" w:hAnsi="Arial" w:cs="Arial"/>
                <w:sz w:val="20"/>
                <w:szCs w:val="20"/>
              </w:rPr>
            </w:pPr>
            <w:r w:rsidRPr="00362F62">
              <w:rPr>
                <w:rFonts w:ascii="Arial" w:hAnsi="Arial" w:cs="Arial"/>
                <w:sz w:val="20"/>
                <w:szCs w:val="20"/>
              </w:rPr>
              <w:t xml:space="preserve">Проектиране благоустрояване </w:t>
            </w:r>
            <w:r w:rsidR="006D7074" w:rsidRPr="00362F62">
              <w:rPr>
                <w:rFonts w:ascii="Arial" w:hAnsi="Arial" w:cs="Arial"/>
                <w:sz w:val="20"/>
                <w:szCs w:val="20"/>
              </w:rPr>
              <w:t xml:space="preserve">на 4 междублокови </w:t>
            </w:r>
            <w:r w:rsidR="006D7074" w:rsidRPr="00362F62">
              <w:rPr>
                <w:rFonts w:ascii="Arial" w:hAnsi="Arial" w:cs="Arial"/>
                <w:sz w:val="20"/>
                <w:szCs w:val="20"/>
              </w:rPr>
              <w:lastRenderedPageBreak/>
              <w:t>пространства</w:t>
            </w:r>
          </w:p>
        </w:tc>
        <w:tc>
          <w:tcPr>
            <w:tcW w:w="1418" w:type="dxa"/>
          </w:tcPr>
          <w:p w14:paraId="7D82309F" w14:textId="4F258A86" w:rsidR="007B3B63" w:rsidRPr="00362F62" w:rsidRDefault="007B3B63" w:rsidP="008379D5">
            <w:pPr>
              <w:autoSpaceDE w:val="0"/>
              <w:autoSpaceDN w:val="0"/>
              <w:spacing w:before="4"/>
              <w:jc w:val="center"/>
              <w:rPr>
                <w:rFonts w:ascii="Arial" w:hAnsi="Arial" w:cs="Arial"/>
                <w:sz w:val="20"/>
                <w:szCs w:val="20"/>
              </w:rPr>
            </w:pPr>
            <w:r w:rsidRPr="00362F62">
              <w:rPr>
                <w:rFonts w:ascii="Arial" w:hAnsi="Arial" w:cs="Arial"/>
                <w:sz w:val="20"/>
                <w:szCs w:val="20"/>
              </w:rPr>
              <w:lastRenderedPageBreak/>
              <w:t xml:space="preserve">Принос към спестяванията от </w:t>
            </w:r>
            <w:r w:rsidR="00507758" w:rsidRPr="00362F62">
              <w:rPr>
                <w:rFonts w:ascii="Arial" w:hAnsi="Arial" w:cs="Arial"/>
                <w:sz w:val="20"/>
                <w:szCs w:val="20"/>
              </w:rPr>
              <w:t xml:space="preserve">2,64 </w:t>
            </w:r>
            <w:r w:rsidRPr="00362F62">
              <w:rPr>
                <w:rFonts w:ascii="Arial" w:hAnsi="Arial" w:cs="Arial"/>
                <w:sz w:val="20"/>
                <w:szCs w:val="20"/>
              </w:rPr>
              <w:t>т/год</w:t>
            </w:r>
          </w:p>
        </w:tc>
        <w:tc>
          <w:tcPr>
            <w:tcW w:w="1715" w:type="dxa"/>
          </w:tcPr>
          <w:p w14:paraId="06903BA7" w14:textId="290BAEEC" w:rsidR="007B3B63" w:rsidRPr="00362F62" w:rsidRDefault="007852D6" w:rsidP="008379D5">
            <w:pPr>
              <w:autoSpaceDE w:val="0"/>
              <w:autoSpaceDN w:val="0"/>
              <w:spacing w:before="4"/>
              <w:jc w:val="center"/>
              <w:rPr>
                <w:rFonts w:ascii="Arial" w:hAnsi="Arial" w:cs="Arial"/>
                <w:sz w:val="20"/>
                <w:szCs w:val="20"/>
              </w:rPr>
            </w:pPr>
            <w:r w:rsidRPr="00362F62">
              <w:rPr>
                <w:rFonts w:ascii="Arial" w:hAnsi="Arial" w:cs="Arial"/>
                <w:sz w:val="20"/>
                <w:szCs w:val="20"/>
              </w:rPr>
              <w:t>Бюджет на община Хасково</w:t>
            </w:r>
          </w:p>
        </w:tc>
      </w:tr>
      <w:tr w:rsidR="006D7074" w:rsidRPr="00362F62" w14:paraId="6772FF33" w14:textId="77777777" w:rsidTr="001E6423">
        <w:tc>
          <w:tcPr>
            <w:tcW w:w="1242" w:type="dxa"/>
          </w:tcPr>
          <w:p w14:paraId="37085AF2" w14:textId="6DEEE037" w:rsidR="006D7074" w:rsidRPr="00362F62" w:rsidRDefault="006D7074" w:rsidP="008379D5">
            <w:pPr>
              <w:autoSpaceDE w:val="0"/>
              <w:autoSpaceDN w:val="0"/>
              <w:spacing w:before="4"/>
              <w:jc w:val="center"/>
              <w:rPr>
                <w:rFonts w:ascii="Arial" w:hAnsi="Arial" w:cs="Arial"/>
                <w:sz w:val="20"/>
                <w:szCs w:val="20"/>
              </w:rPr>
            </w:pPr>
            <w:r w:rsidRPr="00362F62">
              <w:rPr>
                <w:rFonts w:ascii="Arial" w:hAnsi="Arial" w:cs="Arial"/>
                <w:sz w:val="20"/>
                <w:szCs w:val="20"/>
              </w:rPr>
              <w:lastRenderedPageBreak/>
              <w:t>Has_i_4.1</w:t>
            </w:r>
          </w:p>
        </w:tc>
        <w:tc>
          <w:tcPr>
            <w:tcW w:w="3402" w:type="dxa"/>
          </w:tcPr>
          <w:p w14:paraId="5695C0EB" w14:textId="001C974B" w:rsidR="006D7074" w:rsidRPr="00362F62" w:rsidRDefault="006D7074" w:rsidP="006D7074">
            <w:pPr>
              <w:autoSpaceDE w:val="0"/>
              <w:autoSpaceDN w:val="0"/>
              <w:spacing w:before="4"/>
              <w:rPr>
                <w:rFonts w:ascii="Arial" w:hAnsi="Arial" w:cs="Arial"/>
                <w:sz w:val="20"/>
                <w:szCs w:val="20"/>
              </w:rPr>
            </w:pPr>
            <w:r w:rsidRPr="00362F62">
              <w:rPr>
                <w:rFonts w:ascii="Arial" w:hAnsi="Arial" w:cs="Arial"/>
                <w:sz w:val="20"/>
                <w:szCs w:val="20"/>
              </w:rPr>
              <w:t>Насърчаване и подпомагане реализирането на мерки за енергийната ефективност в жилищните сгради на територията на общината с цел намаляване на енергийното потребление и емисиите ФПЧ10</w:t>
            </w:r>
          </w:p>
        </w:tc>
        <w:tc>
          <w:tcPr>
            <w:tcW w:w="1843" w:type="dxa"/>
          </w:tcPr>
          <w:p w14:paraId="4A16CA64" w14:textId="49ADCA56" w:rsidR="006D7074" w:rsidRPr="00362F62" w:rsidRDefault="006D7074" w:rsidP="006D7074">
            <w:pPr>
              <w:autoSpaceDE w:val="0"/>
              <w:autoSpaceDN w:val="0"/>
              <w:spacing w:before="4"/>
              <w:rPr>
                <w:rFonts w:ascii="Arial" w:hAnsi="Arial" w:cs="Arial"/>
                <w:sz w:val="20"/>
                <w:szCs w:val="20"/>
              </w:rPr>
            </w:pPr>
            <w:r w:rsidRPr="00362F62">
              <w:rPr>
                <w:rFonts w:ascii="Arial" w:hAnsi="Arial" w:cs="Arial"/>
                <w:sz w:val="20"/>
                <w:szCs w:val="20"/>
              </w:rPr>
              <w:t>Издадени 48 разрешителни за строеж за прилагане на мерки за ЕЕ в жилищни сгради</w:t>
            </w:r>
          </w:p>
        </w:tc>
        <w:tc>
          <w:tcPr>
            <w:tcW w:w="1418" w:type="dxa"/>
          </w:tcPr>
          <w:p w14:paraId="675F420E" w14:textId="3F8C17E4" w:rsidR="006D7074" w:rsidRPr="00362F62" w:rsidRDefault="004A6D00" w:rsidP="008379D5">
            <w:pPr>
              <w:autoSpaceDE w:val="0"/>
              <w:autoSpaceDN w:val="0"/>
              <w:spacing w:before="4"/>
              <w:jc w:val="center"/>
              <w:rPr>
                <w:rFonts w:ascii="Arial" w:hAnsi="Arial" w:cs="Arial"/>
                <w:sz w:val="20"/>
                <w:szCs w:val="20"/>
              </w:rPr>
            </w:pPr>
            <w:r w:rsidRPr="00362F62">
              <w:rPr>
                <w:rFonts w:ascii="Arial" w:hAnsi="Arial" w:cs="Arial"/>
                <w:sz w:val="20"/>
                <w:szCs w:val="20"/>
              </w:rPr>
              <w:t xml:space="preserve">Принос към спестяванията от </w:t>
            </w:r>
            <w:r w:rsidR="00E53DB4" w:rsidRPr="00362F62">
              <w:rPr>
                <w:rFonts w:ascii="Arial" w:hAnsi="Arial" w:cs="Arial"/>
                <w:sz w:val="20"/>
                <w:szCs w:val="20"/>
              </w:rPr>
              <w:t>21</w:t>
            </w:r>
            <w:r w:rsidR="00507758" w:rsidRPr="00362F62">
              <w:rPr>
                <w:rFonts w:ascii="Arial" w:hAnsi="Arial" w:cs="Arial"/>
                <w:sz w:val="20"/>
                <w:szCs w:val="20"/>
              </w:rPr>
              <w:t xml:space="preserve"> </w:t>
            </w:r>
            <w:r w:rsidRPr="00362F62">
              <w:rPr>
                <w:rFonts w:ascii="Arial" w:hAnsi="Arial" w:cs="Arial"/>
                <w:sz w:val="20"/>
                <w:szCs w:val="20"/>
              </w:rPr>
              <w:t>т/год</w:t>
            </w:r>
          </w:p>
        </w:tc>
        <w:tc>
          <w:tcPr>
            <w:tcW w:w="1715" w:type="dxa"/>
          </w:tcPr>
          <w:p w14:paraId="4C760A39" w14:textId="70984A42" w:rsidR="006D7074" w:rsidRPr="00362F62" w:rsidRDefault="006D7074" w:rsidP="008379D5">
            <w:pPr>
              <w:autoSpaceDE w:val="0"/>
              <w:autoSpaceDN w:val="0"/>
              <w:spacing w:before="4"/>
              <w:jc w:val="center"/>
              <w:rPr>
                <w:rFonts w:ascii="Arial" w:hAnsi="Arial" w:cs="Arial"/>
                <w:sz w:val="20"/>
                <w:szCs w:val="20"/>
              </w:rPr>
            </w:pPr>
            <w:r w:rsidRPr="00362F62">
              <w:rPr>
                <w:rFonts w:ascii="Arial" w:hAnsi="Arial" w:cs="Arial"/>
                <w:sz w:val="20"/>
                <w:szCs w:val="20"/>
              </w:rPr>
              <w:t>Бюджет на община Хасково</w:t>
            </w:r>
          </w:p>
        </w:tc>
      </w:tr>
      <w:tr w:rsidR="004A6D00" w:rsidRPr="00362F62" w14:paraId="14B4C87F" w14:textId="77777777" w:rsidTr="001E6423">
        <w:tc>
          <w:tcPr>
            <w:tcW w:w="1242" w:type="dxa"/>
          </w:tcPr>
          <w:p w14:paraId="142ADCC9" w14:textId="3623DF15" w:rsidR="004A6D00" w:rsidRPr="00362F62" w:rsidRDefault="004A6D00" w:rsidP="008379D5">
            <w:pPr>
              <w:autoSpaceDE w:val="0"/>
              <w:autoSpaceDN w:val="0"/>
              <w:spacing w:before="4"/>
              <w:jc w:val="center"/>
              <w:rPr>
                <w:rFonts w:ascii="Arial" w:hAnsi="Arial" w:cs="Arial"/>
                <w:sz w:val="20"/>
                <w:szCs w:val="20"/>
              </w:rPr>
            </w:pPr>
            <w:r w:rsidRPr="00362F62">
              <w:rPr>
                <w:rFonts w:ascii="Arial" w:hAnsi="Arial" w:cs="Arial"/>
                <w:sz w:val="20"/>
                <w:szCs w:val="20"/>
              </w:rPr>
              <w:t>Has_r_5.1</w:t>
            </w:r>
          </w:p>
        </w:tc>
        <w:tc>
          <w:tcPr>
            <w:tcW w:w="3402" w:type="dxa"/>
          </w:tcPr>
          <w:p w14:paraId="4B64B86D" w14:textId="1932083D" w:rsidR="004A6D00" w:rsidRPr="00362F62" w:rsidRDefault="004A6D00" w:rsidP="00362F62">
            <w:pPr>
              <w:autoSpaceDE w:val="0"/>
              <w:autoSpaceDN w:val="0"/>
              <w:spacing w:before="4"/>
              <w:rPr>
                <w:rFonts w:ascii="Arial" w:hAnsi="Arial" w:cs="Arial"/>
                <w:sz w:val="20"/>
                <w:szCs w:val="20"/>
              </w:rPr>
            </w:pPr>
            <w:r w:rsidRPr="00362F62">
              <w:rPr>
                <w:rFonts w:ascii="Arial" w:hAnsi="Arial" w:cs="Arial"/>
                <w:sz w:val="20"/>
                <w:szCs w:val="20"/>
              </w:rPr>
              <w:t>Контрол и санкции за нерегламентирани дейности, замърсяващи с прахови частици - горене на гуми, изгаряне на битови отпадъци в контейнерите за смет</w:t>
            </w:r>
          </w:p>
        </w:tc>
        <w:tc>
          <w:tcPr>
            <w:tcW w:w="1843" w:type="dxa"/>
          </w:tcPr>
          <w:p w14:paraId="72040A48" w14:textId="2F72DD4F" w:rsidR="004A6D00" w:rsidRPr="00362F62" w:rsidRDefault="004A6D00" w:rsidP="008379D5">
            <w:pPr>
              <w:autoSpaceDE w:val="0"/>
              <w:autoSpaceDN w:val="0"/>
              <w:spacing w:before="4"/>
              <w:jc w:val="center"/>
              <w:rPr>
                <w:rFonts w:ascii="Arial" w:hAnsi="Arial" w:cs="Arial"/>
                <w:sz w:val="20"/>
                <w:szCs w:val="20"/>
              </w:rPr>
            </w:pPr>
            <w:r w:rsidRPr="00362F62">
              <w:rPr>
                <w:rFonts w:ascii="Arial" w:hAnsi="Arial" w:cs="Arial"/>
                <w:sz w:val="20"/>
                <w:szCs w:val="20"/>
              </w:rPr>
              <w:t xml:space="preserve">Проверки от служители от отдел Екология и отдел КОРЗ </w:t>
            </w:r>
          </w:p>
        </w:tc>
        <w:tc>
          <w:tcPr>
            <w:tcW w:w="1418" w:type="dxa"/>
          </w:tcPr>
          <w:p w14:paraId="200B6072" w14:textId="188BB8F2" w:rsidR="004A6D00" w:rsidRPr="00362F62" w:rsidRDefault="00507758" w:rsidP="00507758">
            <w:pPr>
              <w:autoSpaceDE w:val="0"/>
              <w:autoSpaceDN w:val="0"/>
              <w:spacing w:before="4"/>
              <w:jc w:val="center"/>
              <w:rPr>
                <w:rFonts w:ascii="Arial" w:hAnsi="Arial" w:cs="Arial"/>
                <w:sz w:val="20"/>
                <w:szCs w:val="20"/>
              </w:rPr>
            </w:pPr>
            <w:r w:rsidRPr="00362F62">
              <w:rPr>
                <w:rFonts w:ascii="Arial" w:hAnsi="Arial" w:cs="Arial"/>
                <w:sz w:val="20"/>
                <w:szCs w:val="20"/>
              </w:rPr>
              <w:t>Принос към спестяванията от 34,54 т/год</w:t>
            </w:r>
          </w:p>
        </w:tc>
        <w:tc>
          <w:tcPr>
            <w:tcW w:w="1715" w:type="dxa"/>
          </w:tcPr>
          <w:p w14:paraId="6F7FCBA7" w14:textId="64A0EEAC" w:rsidR="004A6D00" w:rsidRPr="00362F62" w:rsidRDefault="004A6D00" w:rsidP="008379D5">
            <w:pPr>
              <w:autoSpaceDE w:val="0"/>
              <w:autoSpaceDN w:val="0"/>
              <w:spacing w:before="4"/>
              <w:jc w:val="center"/>
              <w:rPr>
                <w:rFonts w:ascii="Arial" w:hAnsi="Arial" w:cs="Arial"/>
                <w:sz w:val="20"/>
                <w:szCs w:val="20"/>
              </w:rPr>
            </w:pPr>
            <w:r w:rsidRPr="00362F62">
              <w:rPr>
                <w:rFonts w:ascii="Arial" w:hAnsi="Arial" w:cs="Arial"/>
                <w:sz w:val="20"/>
                <w:szCs w:val="20"/>
              </w:rPr>
              <w:t>Бюджет на община Хасково</w:t>
            </w:r>
          </w:p>
        </w:tc>
      </w:tr>
      <w:tr w:rsidR="0016502D" w:rsidRPr="00362F62" w14:paraId="66F0D06D" w14:textId="77777777" w:rsidTr="001E6423">
        <w:tc>
          <w:tcPr>
            <w:tcW w:w="1242" w:type="dxa"/>
          </w:tcPr>
          <w:p w14:paraId="46035D8A" w14:textId="77777777" w:rsidR="0016502D" w:rsidRPr="00362F62" w:rsidRDefault="0016502D" w:rsidP="0076741F">
            <w:pPr>
              <w:jc w:val="right"/>
              <w:rPr>
                <w:rFonts w:ascii="Arial" w:hAnsi="Arial" w:cs="Arial"/>
                <w:sz w:val="20"/>
                <w:szCs w:val="20"/>
              </w:rPr>
            </w:pPr>
            <w:r w:rsidRPr="00362F62">
              <w:rPr>
                <w:rFonts w:ascii="Arial" w:hAnsi="Arial" w:cs="Arial"/>
                <w:sz w:val="20"/>
                <w:szCs w:val="20"/>
              </w:rPr>
              <w:t>Has_i_6.3</w:t>
            </w:r>
          </w:p>
          <w:p w14:paraId="767C6927" w14:textId="04518260" w:rsidR="0016502D" w:rsidRPr="00362F62" w:rsidRDefault="0016502D" w:rsidP="008379D5">
            <w:pPr>
              <w:autoSpaceDE w:val="0"/>
              <w:autoSpaceDN w:val="0"/>
              <w:spacing w:before="4"/>
              <w:jc w:val="center"/>
              <w:rPr>
                <w:rFonts w:ascii="Arial" w:hAnsi="Arial" w:cs="Arial"/>
                <w:sz w:val="20"/>
                <w:szCs w:val="20"/>
              </w:rPr>
            </w:pPr>
          </w:p>
        </w:tc>
        <w:tc>
          <w:tcPr>
            <w:tcW w:w="3402" w:type="dxa"/>
          </w:tcPr>
          <w:p w14:paraId="1DDB0624" w14:textId="0A28479C" w:rsidR="0016502D" w:rsidRPr="00362F62" w:rsidRDefault="0016502D" w:rsidP="00362F62">
            <w:pPr>
              <w:autoSpaceDE w:val="0"/>
              <w:autoSpaceDN w:val="0"/>
              <w:spacing w:before="4"/>
              <w:rPr>
                <w:rFonts w:ascii="Arial" w:hAnsi="Arial" w:cs="Arial"/>
                <w:sz w:val="20"/>
                <w:szCs w:val="20"/>
              </w:rPr>
            </w:pPr>
            <w:r w:rsidRPr="00362F62">
              <w:rPr>
                <w:rFonts w:ascii="Arial" w:hAnsi="Arial" w:cs="Arial"/>
                <w:sz w:val="20"/>
                <w:szCs w:val="20"/>
              </w:rPr>
              <w:t>Подготвяне провеждането на ежегодни кампании по време на Европейската седмица на мобилността и стимулиране на алтернативните начини на придвижване</w:t>
            </w:r>
          </w:p>
        </w:tc>
        <w:tc>
          <w:tcPr>
            <w:tcW w:w="1843" w:type="dxa"/>
          </w:tcPr>
          <w:p w14:paraId="7687480D" w14:textId="464FE24B" w:rsidR="0016502D" w:rsidRPr="00362F62" w:rsidRDefault="0016502D" w:rsidP="008379D5">
            <w:pPr>
              <w:autoSpaceDE w:val="0"/>
              <w:autoSpaceDN w:val="0"/>
              <w:spacing w:before="4"/>
              <w:jc w:val="center"/>
              <w:rPr>
                <w:rFonts w:ascii="Arial" w:hAnsi="Arial" w:cs="Arial"/>
                <w:sz w:val="20"/>
                <w:szCs w:val="20"/>
              </w:rPr>
            </w:pPr>
            <w:r w:rsidRPr="00362F62">
              <w:rPr>
                <w:rFonts w:ascii="Arial" w:hAnsi="Arial" w:cs="Arial"/>
                <w:sz w:val="20"/>
                <w:szCs w:val="20"/>
              </w:rPr>
              <w:t>Участие на общината        в провеждането на кампанията</w:t>
            </w:r>
          </w:p>
        </w:tc>
        <w:tc>
          <w:tcPr>
            <w:tcW w:w="1418" w:type="dxa"/>
          </w:tcPr>
          <w:p w14:paraId="3EE404AC" w14:textId="51803978" w:rsidR="0016502D" w:rsidRPr="00362F62" w:rsidRDefault="0016502D" w:rsidP="008379D5">
            <w:pPr>
              <w:autoSpaceDE w:val="0"/>
              <w:autoSpaceDN w:val="0"/>
              <w:spacing w:before="4"/>
              <w:jc w:val="center"/>
              <w:rPr>
                <w:rFonts w:ascii="Arial" w:hAnsi="Arial" w:cs="Arial"/>
                <w:sz w:val="20"/>
                <w:szCs w:val="20"/>
              </w:rPr>
            </w:pPr>
            <w:r w:rsidRPr="00362F62">
              <w:rPr>
                <w:rFonts w:ascii="Arial" w:hAnsi="Arial" w:cs="Arial"/>
                <w:sz w:val="20"/>
                <w:szCs w:val="20"/>
              </w:rPr>
              <w:t>Принос към спестяванията от 10,5 т/год</w:t>
            </w:r>
          </w:p>
        </w:tc>
        <w:tc>
          <w:tcPr>
            <w:tcW w:w="1715" w:type="dxa"/>
          </w:tcPr>
          <w:p w14:paraId="4C940E2E" w14:textId="55312F1E" w:rsidR="0016502D" w:rsidRPr="00362F62" w:rsidRDefault="0016502D" w:rsidP="008379D5">
            <w:pPr>
              <w:autoSpaceDE w:val="0"/>
              <w:autoSpaceDN w:val="0"/>
              <w:spacing w:before="4"/>
              <w:jc w:val="center"/>
              <w:rPr>
                <w:rFonts w:ascii="Arial" w:hAnsi="Arial" w:cs="Arial"/>
                <w:sz w:val="20"/>
                <w:szCs w:val="20"/>
              </w:rPr>
            </w:pPr>
            <w:r w:rsidRPr="00362F62">
              <w:rPr>
                <w:rFonts w:ascii="Arial" w:hAnsi="Arial" w:cs="Arial"/>
                <w:sz w:val="20"/>
                <w:szCs w:val="20"/>
              </w:rPr>
              <w:t>Бюджет на община Хасково</w:t>
            </w:r>
          </w:p>
        </w:tc>
      </w:tr>
      <w:tr w:rsidR="00E53DB4" w:rsidRPr="00362F62" w14:paraId="3DD61185" w14:textId="77777777" w:rsidTr="0076741F">
        <w:tc>
          <w:tcPr>
            <w:tcW w:w="9620" w:type="dxa"/>
            <w:gridSpan w:val="5"/>
          </w:tcPr>
          <w:p w14:paraId="3D45E7B0" w14:textId="2EF51F21" w:rsidR="00E53DB4" w:rsidRPr="00362F62" w:rsidRDefault="00E53DB4" w:rsidP="008379D5">
            <w:pPr>
              <w:autoSpaceDE w:val="0"/>
              <w:autoSpaceDN w:val="0"/>
              <w:spacing w:before="4"/>
              <w:jc w:val="center"/>
              <w:rPr>
                <w:rFonts w:ascii="Arial" w:hAnsi="Arial" w:cs="Arial"/>
                <w:b/>
                <w:sz w:val="20"/>
                <w:szCs w:val="20"/>
              </w:rPr>
            </w:pPr>
            <w:r w:rsidRPr="00362F62">
              <w:rPr>
                <w:rFonts w:ascii="Arial" w:hAnsi="Arial" w:cs="Arial"/>
                <w:b/>
                <w:sz w:val="20"/>
                <w:szCs w:val="20"/>
              </w:rPr>
              <w:t>Средносрочни мерки-  2018-2019 година</w:t>
            </w:r>
          </w:p>
        </w:tc>
      </w:tr>
      <w:tr w:rsidR="00E53DB4" w:rsidRPr="00362F62" w14:paraId="532C67FC" w14:textId="77777777" w:rsidTr="001E6423">
        <w:tc>
          <w:tcPr>
            <w:tcW w:w="1242" w:type="dxa"/>
            <w:vMerge w:val="restart"/>
          </w:tcPr>
          <w:p w14:paraId="586AF933" w14:textId="51A93F04" w:rsidR="00E53DB4" w:rsidRPr="00362F62" w:rsidRDefault="00E53DB4" w:rsidP="008379D5">
            <w:pPr>
              <w:autoSpaceDE w:val="0"/>
              <w:autoSpaceDN w:val="0"/>
              <w:spacing w:before="4"/>
              <w:jc w:val="center"/>
              <w:rPr>
                <w:rFonts w:ascii="Arial" w:hAnsi="Arial" w:cs="Arial"/>
                <w:sz w:val="20"/>
                <w:szCs w:val="20"/>
              </w:rPr>
            </w:pPr>
            <w:r w:rsidRPr="00362F62">
              <w:rPr>
                <w:rFonts w:ascii="Arial" w:hAnsi="Arial" w:cs="Arial"/>
                <w:sz w:val="20"/>
                <w:szCs w:val="20"/>
              </w:rPr>
              <w:t xml:space="preserve">Has_о_1.9 </w:t>
            </w:r>
          </w:p>
        </w:tc>
        <w:tc>
          <w:tcPr>
            <w:tcW w:w="3402" w:type="dxa"/>
            <w:vMerge w:val="restart"/>
          </w:tcPr>
          <w:p w14:paraId="1AE70A39" w14:textId="64E34B33" w:rsidR="00E53DB4" w:rsidRPr="00362F62" w:rsidRDefault="00E53DB4" w:rsidP="00362F62">
            <w:pPr>
              <w:autoSpaceDE w:val="0"/>
              <w:autoSpaceDN w:val="0"/>
              <w:spacing w:before="4"/>
              <w:rPr>
                <w:rFonts w:ascii="Arial" w:hAnsi="Arial" w:cs="Arial"/>
                <w:sz w:val="20"/>
                <w:szCs w:val="20"/>
              </w:rPr>
            </w:pPr>
            <w:r w:rsidRPr="00362F62">
              <w:rPr>
                <w:rFonts w:ascii="Arial" w:hAnsi="Arial" w:cs="Arial"/>
                <w:sz w:val="20"/>
                <w:szCs w:val="20"/>
              </w:rPr>
              <w:t>Редовно  миене с маркуч на регулата на улиците за движение на градския и транзитен трафик. Миене с маркуч след опесъчаване през пролетния сезон при благоприятна метеорологична прогноза съгласно комплексна методика за употреба на противоблединяващи средства при зимни условия</w:t>
            </w:r>
          </w:p>
        </w:tc>
        <w:tc>
          <w:tcPr>
            <w:tcW w:w="1843" w:type="dxa"/>
          </w:tcPr>
          <w:p w14:paraId="2C7FE761" w14:textId="6F5AF179" w:rsidR="00E53DB4" w:rsidRPr="00362F62" w:rsidRDefault="00E53DB4" w:rsidP="008379D5">
            <w:pPr>
              <w:autoSpaceDE w:val="0"/>
              <w:autoSpaceDN w:val="0"/>
              <w:spacing w:before="4"/>
              <w:jc w:val="center"/>
              <w:rPr>
                <w:rFonts w:ascii="Arial" w:hAnsi="Arial" w:cs="Arial"/>
                <w:sz w:val="20"/>
                <w:szCs w:val="20"/>
              </w:rPr>
            </w:pPr>
            <w:r w:rsidRPr="00362F62">
              <w:rPr>
                <w:rFonts w:ascii="Arial" w:hAnsi="Arial" w:cs="Arial"/>
                <w:sz w:val="20"/>
                <w:szCs w:val="20"/>
              </w:rPr>
              <w:t>2018г. – Миене с маркуч – 5 476,88 дка</w:t>
            </w:r>
          </w:p>
        </w:tc>
        <w:tc>
          <w:tcPr>
            <w:tcW w:w="1418" w:type="dxa"/>
          </w:tcPr>
          <w:p w14:paraId="41DC3055" w14:textId="3285CDB4" w:rsidR="00E53DB4" w:rsidRPr="00362F62" w:rsidRDefault="00E53DB4" w:rsidP="00E53DB4">
            <w:pPr>
              <w:autoSpaceDE w:val="0"/>
              <w:autoSpaceDN w:val="0"/>
              <w:spacing w:before="4"/>
              <w:jc w:val="center"/>
              <w:rPr>
                <w:rFonts w:ascii="Arial" w:hAnsi="Arial" w:cs="Arial"/>
                <w:sz w:val="20"/>
                <w:szCs w:val="20"/>
              </w:rPr>
            </w:pPr>
            <w:r w:rsidRPr="00362F62">
              <w:rPr>
                <w:rFonts w:ascii="Arial" w:hAnsi="Arial" w:cs="Arial"/>
                <w:sz w:val="20"/>
                <w:szCs w:val="20"/>
              </w:rPr>
              <w:t>Принос към спестяванията от 10,5 т/год</w:t>
            </w:r>
          </w:p>
        </w:tc>
        <w:tc>
          <w:tcPr>
            <w:tcW w:w="1715" w:type="dxa"/>
          </w:tcPr>
          <w:p w14:paraId="3736FA48" w14:textId="24BA90B1" w:rsidR="00E53DB4" w:rsidRPr="00362F62" w:rsidRDefault="00E53DB4" w:rsidP="008379D5">
            <w:pPr>
              <w:autoSpaceDE w:val="0"/>
              <w:autoSpaceDN w:val="0"/>
              <w:spacing w:before="4"/>
              <w:jc w:val="center"/>
              <w:rPr>
                <w:rFonts w:ascii="Arial" w:hAnsi="Arial" w:cs="Arial"/>
                <w:sz w:val="20"/>
                <w:szCs w:val="20"/>
              </w:rPr>
            </w:pPr>
            <w:r w:rsidRPr="00362F62">
              <w:rPr>
                <w:rFonts w:ascii="Arial" w:hAnsi="Arial" w:cs="Arial"/>
                <w:sz w:val="20"/>
                <w:szCs w:val="20"/>
              </w:rPr>
              <w:t>193 947,30</w:t>
            </w:r>
          </w:p>
        </w:tc>
      </w:tr>
      <w:tr w:rsidR="00E53DB4" w:rsidRPr="00362F62" w14:paraId="332E5199" w14:textId="77777777" w:rsidTr="001E6423">
        <w:tc>
          <w:tcPr>
            <w:tcW w:w="1242" w:type="dxa"/>
            <w:vMerge/>
          </w:tcPr>
          <w:p w14:paraId="65486D3F" w14:textId="77777777" w:rsidR="00E53DB4" w:rsidRPr="00362F62" w:rsidRDefault="00E53DB4" w:rsidP="008379D5">
            <w:pPr>
              <w:autoSpaceDE w:val="0"/>
              <w:autoSpaceDN w:val="0"/>
              <w:spacing w:before="4"/>
              <w:jc w:val="center"/>
              <w:rPr>
                <w:rFonts w:ascii="Arial" w:hAnsi="Arial" w:cs="Arial"/>
                <w:sz w:val="20"/>
                <w:szCs w:val="20"/>
              </w:rPr>
            </w:pPr>
          </w:p>
        </w:tc>
        <w:tc>
          <w:tcPr>
            <w:tcW w:w="3402" w:type="dxa"/>
            <w:vMerge/>
          </w:tcPr>
          <w:p w14:paraId="2693F76F" w14:textId="77777777" w:rsidR="00E53DB4" w:rsidRPr="00362F62" w:rsidRDefault="00E53DB4" w:rsidP="00362F62">
            <w:pPr>
              <w:autoSpaceDE w:val="0"/>
              <w:autoSpaceDN w:val="0"/>
              <w:spacing w:before="4"/>
              <w:rPr>
                <w:rFonts w:ascii="Arial" w:hAnsi="Arial" w:cs="Arial"/>
                <w:sz w:val="20"/>
                <w:szCs w:val="20"/>
              </w:rPr>
            </w:pPr>
          </w:p>
        </w:tc>
        <w:tc>
          <w:tcPr>
            <w:tcW w:w="1843" w:type="dxa"/>
          </w:tcPr>
          <w:p w14:paraId="1588263B" w14:textId="2855EACA" w:rsidR="00E53DB4" w:rsidRPr="00362F62" w:rsidRDefault="00E53DB4" w:rsidP="008379D5">
            <w:pPr>
              <w:autoSpaceDE w:val="0"/>
              <w:autoSpaceDN w:val="0"/>
              <w:spacing w:before="4"/>
              <w:jc w:val="center"/>
              <w:rPr>
                <w:rFonts w:ascii="Arial" w:hAnsi="Arial" w:cs="Arial"/>
                <w:sz w:val="20"/>
                <w:szCs w:val="20"/>
              </w:rPr>
            </w:pPr>
            <w:r w:rsidRPr="00362F62">
              <w:rPr>
                <w:rFonts w:ascii="Arial" w:hAnsi="Arial" w:cs="Arial"/>
                <w:sz w:val="20"/>
                <w:szCs w:val="20"/>
              </w:rPr>
              <w:t>2019г. - Миене с маркуч – 5 559,23 дка</w:t>
            </w:r>
          </w:p>
        </w:tc>
        <w:tc>
          <w:tcPr>
            <w:tcW w:w="1418" w:type="dxa"/>
          </w:tcPr>
          <w:p w14:paraId="232F7529" w14:textId="464F3BBD" w:rsidR="00E53DB4" w:rsidRPr="00362F62" w:rsidRDefault="00E53DB4" w:rsidP="00E53DB4">
            <w:pPr>
              <w:autoSpaceDE w:val="0"/>
              <w:autoSpaceDN w:val="0"/>
              <w:spacing w:before="4"/>
              <w:jc w:val="center"/>
              <w:rPr>
                <w:rFonts w:ascii="Arial" w:hAnsi="Arial" w:cs="Arial"/>
                <w:sz w:val="20"/>
                <w:szCs w:val="20"/>
              </w:rPr>
            </w:pPr>
            <w:r w:rsidRPr="00362F62">
              <w:rPr>
                <w:rFonts w:ascii="Arial" w:hAnsi="Arial" w:cs="Arial"/>
                <w:sz w:val="20"/>
                <w:szCs w:val="20"/>
              </w:rPr>
              <w:t>Принос към спестяванията от 10,5 т/год</w:t>
            </w:r>
          </w:p>
        </w:tc>
        <w:tc>
          <w:tcPr>
            <w:tcW w:w="1715" w:type="dxa"/>
          </w:tcPr>
          <w:p w14:paraId="6EAE638F" w14:textId="50EC0432" w:rsidR="00E53DB4" w:rsidRPr="00362F62" w:rsidRDefault="00E53DB4" w:rsidP="008379D5">
            <w:pPr>
              <w:autoSpaceDE w:val="0"/>
              <w:autoSpaceDN w:val="0"/>
              <w:spacing w:before="4"/>
              <w:jc w:val="center"/>
              <w:rPr>
                <w:rFonts w:ascii="Arial" w:hAnsi="Arial" w:cs="Arial"/>
                <w:sz w:val="20"/>
                <w:szCs w:val="20"/>
              </w:rPr>
            </w:pPr>
            <w:r w:rsidRPr="00362F62">
              <w:rPr>
                <w:rFonts w:ascii="Arial" w:hAnsi="Arial" w:cs="Arial"/>
                <w:sz w:val="20"/>
                <w:szCs w:val="20"/>
              </w:rPr>
              <w:t>2 196 863,50 лв. с ДДС</w:t>
            </w:r>
          </w:p>
        </w:tc>
      </w:tr>
      <w:tr w:rsidR="00E53DB4" w:rsidRPr="00362F62" w14:paraId="02A5B0BF" w14:textId="77777777" w:rsidTr="001E6423">
        <w:tc>
          <w:tcPr>
            <w:tcW w:w="1242" w:type="dxa"/>
          </w:tcPr>
          <w:p w14:paraId="12FD1C99" w14:textId="15E7BAB9" w:rsidR="00E53DB4" w:rsidRPr="00362F62" w:rsidRDefault="00E53DB4" w:rsidP="008379D5">
            <w:pPr>
              <w:autoSpaceDE w:val="0"/>
              <w:autoSpaceDN w:val="0"/>
              <w:spacing w:before="4"/>
              <w:jc w:val="center"/>
              <w:rPr>
                <w:rFonts w:ascii="Arial" w:hAnsi="Arial" w:cs="Arial"/>
                <w:sz w:val="20"/>
                <w:szCs w:val="20"/>
              </w:rPr>
            </w:pPr>
            <w:r w:rsidRPr="00362F62">
              <w:rPr>
                <w:rFonts w:ascii="Arial" w:hAnsi="Arial" w:cs="Arial"/>
                <w:sz w:val="20"/>
                <w:szCs w:val="20"/>
              </w:rPr>
              <w:t>Has_f_1.10</w:t>
            </w:r>
          </w:p>
        </w:tc>
        <w:tc>
          <w:tcPr>
            <w:tcW w:w="3402" w:type="dxa"/>
          </w:tcPr>
          <w:p w14:paraId="133ECE09" w14:textId="75F2FB02" w:rsidR="00E53DB4" w:rsidRPr="00362F62" w:rsidRDefault="00E53DB4" w:rsidP="00362F62">
            <w:pPr>
              <w:autoSpaceDE w:val="0"/>
              <w:autoSpaceDN w:val="0"/>
              <w:spacing w:before="4"/>
              <w:rPr>
                <w:rFonts w:ascii="Arial" w:hAnsi="Arial" w:cs="Arial"/>
                <w:sz w:val="20"/>
                <w:szCs w:val="20"/>
              </w:rPr>
            </w:pPr>
            <w:r w:rsidRPr="00362F62">
              <w:rPr>
                <w:rFonts w:ascii="Arial" w:hAnsi="Arial" w:cs="Arial"/>
                <w:sz w:val="20"/>
                <w:szCs w:val="20"/>
              </w:rPr>
              <w:t>Ограничаване на ръчното метене в извън пешеходните зони. Синхронизиране на ръчното метене на тротоарите с машинното третиране на уличните платна ( прахусмукане и   миенето на регулата) на принципа за ефективност на почистването – ръчно метене от тротоара към платното и машинно метене и миене на платното.</w:t>
            </w:r>
          </w:p>
        </w:tc>
        <w:tc>
          <w:tcPr>
            <w:tcW w:w="1843" w:type="dxa"/>
          </w:tcPr>
          <w:p w14:paraId="6B72E870" w14:textId="3131E017" w:rsidR="00E53DB4" w:rsidRPr="00362F62" w:rsidRDefault="00E53DB4" w:rsidP="008379D5">
            <w:pPr>
              <w:autoSpaceDE w:val="0"/>
              <w:autoSpaceDN w:val="0"/>
              <w:spacing w:before="4"/>
              <w:jc w:val="center"/>
              <w:rPr>
                <w:rFonts w:ascii="Arial" w:hAnsi="Arial" w:cs="Arial"/>
                <w:sz w:val="20"/>
                <w:szCs w:val="20"/>
              </w:rPr>
            </w:pPr>
            <w:r w:rsidRPr="00362F62">
              <w:rPr>
                <w:rFonts w:ascii="Arial" w:hAnsi="Arial" w:cs="Arial"/>
                <w:sz w:val="20"/>
                <w:szCs w:val="20"/>
              </w:rPr>
              <w:t xml:space="preserve">2018г , Автометачка- 5 283 550 л.м. х 2 м четка </w:t>
            </w:r>
          </w:p>
        </w:tc>
        <w:tc>
          <w:tcPr>
            <w:tcW w:w="1418" w:type="dxa"/>
          </w:tcPr>
          <w:p w14:paraId="324C013B" w14:textId="336A8AE0" w:rsidR="00E53DB4" w:rsidRPr="00362F62" w:rsidRDefault="00E53DB4" w:rsidP="008379D5">
            <w:pPr>
              <w:autoSpaceDE w:val="0"/>
              <w:autoSpaceDN w:val="0"/>
              <w:spacing w:before="4"/>
              <w:jc w:val="center"/>
              <w:rPr>
                <w:rFonts w:ascii="Arial" w:hAnsi="Arial" w:cs="Arial"/>
                <w:sz w:val="20"/>
                <w:szCs w:val="20"/>
              </w:rPr>
            </w:pPr>
            <w:r w:rsidRPr="00362F62">
              <w:rPr>
                <w:rFonts w:ascii="Arial" w:hAnsi="Arial" w:cs="Arial"/>
                <w:sz w:val="20"/>
                <w:szCs w:val="20"/>
              </w:rPr>
              <w:t>Принос към спестяванията от 10,5 т/год</w:t>
            </w:r>
          </w:p>
        </w:tc>
        <w:tc>
          <w:tcPr>
            <w:tcW w:w="1715" w:type="dxa"/>
          </w:tcPr>
          <w:p w14:paraId="51370DF2" w14:textId="791770E8" w:rsidR="00E53DB4" w:rsidRPr="00362F62" w:rsidRDefault="00E53DB4" w:rsidP="00E53DB4">
            <w:pPr>
              <w:autoSpaceDE w:val="0"/>
              <w:autoSpaceDN w:val="0"/>
              <w:spacing w:before="4"/>
              <w:jc w:val="center"/>
              <w:rPr>
                <w:rFonts w:ascii="Arial" w:hAnsi="Arial" w:cs="Arial"/>
                <w:sz w:val="20"/>
                <w:szCs w:val="20"/>
              </w:rPr>
            </w:pPr>
            <w:r w:rsidRPr="00362F62">
              <w:rPr>
                <w:rFonts w:ascii="Arial" w:hAnsi="Arial" w:cs="Arial"/>
                <w:sz w:val="20"/>
                <w:szCs w:val="20"/>
              </w:rPr>
              <w:t xml:space="preserve">63 402,60 </w:t>
            </w:r>
          </w:p>
          <w:p w14:paraId="28D80788" w14:textId="64075164" w:rsidR="00E53DB4" w:rsidRPr="00362F62" w:rsidRDefault="00E53DB4" w:rsidP="00E53DB4">
            <w:pPr>
              <w:autoSpaceDE w:val="0"/>
              <w:autoSpaceDN w:val="0"/>
              <w:spacing w:before="4"/>
              <w:jc w:val="center"/>
              <w:rPr>
                <w:rFonts w:ascii="Arial" w:hAnsi="Arial" w:cs="Arial"/>
                <w:sz w:val="20"/>
                <w:szCs w:val="20"/>
              </w:rPr>
            </w:pPr>
          </w:p>
        </w:tc>
      </w:tr>
      <w:tr w:rsidR="00E53DB4" w:rsidRPr="00362F62" w14:paraId="4A125651" w14:textId="77777777" w:rsidTr="001E6423">
        <w:tc>
          <w:tcPr>
            <w:tcW w:w="1242" w:type="dxa"/>
          </w:tcPr>
          <w:p w14:paraId="297A35AD" w14:textId="62297C45" w:rsidR="00E53DB4" w:rsidRPr="00362F62" w:rsidRDefault="00E53DB4" w:rsidP="008379D5">
            <w:pPr>
              <w:autoSpaceDE w:val="0"/>
              <w:autoSpaceDN w:val="0"/>
              <w:spacing w:before="4"/>
              <w:jc w:val="center"/>
              <w:rPr>
                <w:rFonts w:ascii="Arial" w:hAnsi="Arial" w:cs="Arial"/>
                <w:sz w:val="20"/>
                <w:szCs w:val="20"/>
              </w:rPr>
            </w:pPr>
            <w:r w:rsidRPr="00362F62">
              <w:rPr>
                <w:rFonts w:ascii="Arial" w:hAnsi="Arial" w:cs="Arial"/>
                <w:sz w:val="20"/>
                <w:szCs w:val="20"/>
              </w:rPr>
              <w:t>Has_r_2.5</w:t>
            </w:r>
          </w:p>
        </w:tc>
        <w:tc>
          <w:tcPr>
            <w:tcW w:w="3402" w:type="dxa"/>
          </w:tcPr>
          <w:p w14:paraId="506A00B8" w14:textId="6C914B24" w:rsidR="00E53DB4" w:rsidRPr="00362F62" w:rsidRDefault="00E53DB4" w:rsidP="00362F62">
            <w:pPr>
              <w:autoSpaceDE w:val="0"/>
              <w:autoSpaceDN w:val="0"/>
              <w:spacing w:before="4"/>
              <w:rPr>
                <w:rFonts w:ascii="Arial" w:hAnsi="Arial" w:cs="Arial"/>
                <w:sz w:val="20"/>
                <w:szCs w:val="20"/>
              </w:rPr>
            </w:pPr>
            <w:r w:rsidRPr="00362F62">
              <w:rPr>
                <w:rFonts w:ascii="Arial" w:hAnsi="Arial" w:cs="Arial"/>
                <w:sz w:val="20"/>
                <w:szCs w:val="20"/>
              </w:rPr>
              <w:t xml:space="preserve">Контрол и санкции за замърсяване и увреждане на територии при извършване на строителни дейности, съгласно </w:t>
            </w:r>
            <w:r w:rsidRPr="00362F62">
              <w:rPr>
                <w:rFonts w:ascii="Arial" w:hAnsi="Arial" w:cs="Arial"/>
                <w:sz w:val="20"/>
                <w:szCs w:val="20"/>
              </w:rPr>
              <w:lastRenderedPageBreak/>
              <w:t>Наредбата за управление на отпадъците на територията на Община Хасково, Наредба за изграждане и опазване на зелената система територията на Община Хасково</w:t>
            </w:r>
          </w:p>
        </w:tc>
        <w:tc>
          <w:tcPr>
            <w:tcW w:w="1843" w:type="dxa"/>
          </w:tcPr>
          <w:p w14:paraId="0DAA7FA5" w14:textId="1CFC8962" w:rsidR="00E53DB4" w:rsidRPr="00362F62" w:rsidRDefault="00E53DB4" w:rsidP="00C86FEE">
            <w:pPr>
              <w:autoSpaceDE w:val="0"/>
              <w:autoSpaceDN w:val="0"/>
              <w:spacing w:before="4"/>
              <w:rPr>
                <w:rFonts w:ascii="Arial" w:hAnsi="Arial" w:cs="Arial"/>
                <w:sz w:val="20"/>
                <w:szCs w:val="20"/>
              </w:rPr>
            </w:pPr>
            <w:r w:rsidRPr="00362F62">
              <w:rPr>
                <w:rFonts w:ascii="Arial" w:hAnsi="Arial" w:cs="Arial"/>
                <w:sz w:val="20"/>
                <w:szCs w:val="20"/>
              </w:rPr>
              <w:lastRenderedPageBreak/>
              <w:t xml:space="preserve">Проверки от служители от отдел Контрол, обществен ред и </w:t>
            </w:r>
            <w:r w:rsidRPr="00362F62">
              <w:rPr>
                <w:rFonts w:ascii="Arial" w:hAnsi="Arial" w:cs="Arial"/>
                <w:sz w:val="20"/>
                <w:szCs w:val="20"/>
              </w:rPr>
              <w:lastRenderedPageBreak/>
              <w:t>законност/КОРЗ към Община Хасково</w:t>
            </w:r>
          </w:p>
        </w:tc>
        <w:tc>
          <w:tcPr>
            <w:tcW w:w="1418" w:type="dxa"/>
          </w:tcPr>
          <w:p w14:paraId="60EF8686" w14:textId="256FF832" w:rsidR="00E53DB4" w:rsidRPr="00362F62" w:rsidRDefault="00E53DB4" w:rsidP="008379D5">
            <w:pPr>
              <w:autoSpaceDE w:val="0"/>
              <w:autoSpaceDN w:val="0"/>
              <w:spacing w:before="4"/>
              <w:jc w:val="center"/>
              <w:rPr>
                <w:rFonts w:ascii="Arial" w:hAnsi="Arial" w:cs="Arial"/>
                <w:sz w:val="20"/>
                <w:szCs w:val="20"/>
              </w:rPr>
            </w:pPr>
            <w:r w:rsidRPr="00362F62">
              <w:rPr>
                <w:rFonts w:ascii="Arial" w:hAnsi="Arial" w:cs="Arial"/>
                <w:sz w:val="20"/>
                <w:szCs w:val="20"/>
              </w:rPr>
              <w:lastRenderedPageBreak/>
              <w:t>Принос към спестяванията от 10,5 т/год</w:t>
            </w:r>
          </w:p>
        </w:tc>
        <w:tc>
          <w:tcPr>
            <w:tcW w:w="1715" w:type="dxa"/>
          </w:tcPr>
          <w:p w14:paraId="6008BB9D" w14:textId="727432A7" w:rsidR="00E53DB4" w:rsidRPr="00362F62" w:rsidRDefault="00E53DB4" w:rsidP="008379D5">
            <w:pPr>
              <w:autoSpaceDE w:val="0"/>
              <w:autoSpaceDN w:val="0"/>
              <w:spacing w:before="4"/>
              <w:jc w:val="center"/>
              <w:rPr>
                <w:rFonts w:ascii="Arial" w:hAnsi="Arial" w:cs="Arial"/>
                <w:sz w:val="20"/>
                <w:szCs w:val="20"/>
              </w:rPr>
            </w:pPr>
            <w:r w:rsidRPr="00362F62">
              <w:rPr>
                <w:rFonts w:ascii="Arial" w:hAnsi="Arial" w:cs="Arial"/>
                <w:sz w:val="20"/>
                <w:szCs w:val="20"/>
              </w:rPr>
              <w:t>Бюджет на община Хасково</w:t>
            </w:r>
          </w:p>
        </w:tc>
      </w:tr>
      <w:tr w:rsidR="00E53DB4" w:rsidRPr="00362F62" w14:paraId="20DB6268" w14:textId="77777777" w:rsidTr="001E6423">
        <w:tc>
          <w:tcPr>
            <w:tcW w:w="1242" w:type="dxa"/>
          </w:tcPr>
          <w:p w14:paraId="3C864AED" w14:textId="4BFFA763" w:rsidR="00E53DB4" w:rsidRPr="00362F62" w:rsidRDefault="00E53DB4" w:rsidP="008379D5">
            <w:pPr>
              <w:autoSpaceDE w:val="0"/>
              <w:autoSpaceDN w:val="0"/>
              <w:spacing w:before="4"/>
              <w:jc w:val="center"/>
              <w:rPr>
                <w:rFonts w:ascii="Arial" w:hAnsi="Arial" w:cs="Arial"/>
                <w:sz w:val="20"/>
                <w:szCs w:val="20"/>
              </w:rPr>
            </w:pPr>
            <w:r w:rsidRPr="00362F62">
              <w:rPr>
                <w:rFonts w:ascii="Arial" w:hAnsi="Arial" w:cs="Arial"/>
                <w:sz w:val="20"/>
                <w:szCs w:val="20"/>
              </w:rPr>
              <w:lastRenderedPageBreak/>
              <w:t>Has_r_2.6</w:t>
            </w:r>
          </w:p>
        </w:tc>
        <w:tc>
          <w:tcPr>
            <w:tcW w:w="3402" w:type="dxa"/>
          </w:tcPr>
          <w:p w14:paraId="06F5365A" w14:textId="29C54E25" w:rsidR="00E53DB4" w:rsidRPr="00362F62" w:rsidRDefault="00E53DB4" w:rsidP="00362F62">
            <w:pPr>
              <w:autoSpaceDE w:val="0"/>
              <w:autoSpaceDN w:val="0"/>
              <w:spacing w:before="4"/>
              <w:rPr>
                <w:rFonts w:ascii="Arial" w:hAnsi="Arial" w:cs="Arial"/>
                <w:sz w:val="20"/>
                <w:szCs w:val="20"/>
              </w:rPr>
            </w:pPr>
            <w:r w:rsidRPr="00362F62">
              <w:rPr>
                <w:rFonts w:ascii="Arial" w:hAnsi="Arial" w:cs="Arial"/>
                <w:sz w:val="20"/>
                <w:szCs w:val="20"/>
              </w:rPr>
              <w:t>Системен контрол за възстановяване на уличната мрежа и тротоарна настилка след ремонт на подземната инфраструктура.</w:t>
            </w:r>
          </w:p>
        </w:tc>
        <w:tc>
          <w:tcPr>
            <w:tcW w:w="1843" w:type="dxa"/>
          </w:tcPr>
          <w:p w14:paraId="74F53A9B" w14:textId="77777777" w:rsidR="00C86FEE" w:rsidRPr="00362F62" w:rsidRDefault="00C86FEE" w:rsidP="00C86FEE">
            <w:pPr>
              <w:autoSpaceDE w:val="0"/>
              <w:autoSpaceDN w:val="0"/>
              <w:spacing w:before="4"/>
              <w:rPr>
                <w:rFonts w:ascii="Arial" w:hAnsi="Arial" w:cs="Arial"/>
                <w:sz w:val="20"/>
                <w:szCs w:val="20"/>
              </w:rPr>
            </w:pPr>
            <w:r w:rsidRPr="00362F62">
              <w:rPr>
                <w:rFonts w:ascii="Arial" w:hAnsi="Arial" w:cs="Arial"/>
                <w:sz w:val="20"/>
                <w:szCs w:val="20"/>
              </w:rPr>
              <w:t xml:space="preserve">2018г. </w:t>
            </w:r>
          </w:p>
          <w:p w14:paraId="7ED64B29" w14:textId="77777777" w:rsidR="00C86FEE" w:rsidRPr="00362F62" w:rsidRDefault="00C86FEE" w:rsidP="00C86FEE">
            <w:pPr>
              <w:autoSpaceDE w:val="0"/>
              <w:autoSpaceDN w:val="0"/>
              <w:spacing w:before="4"/>
              <w:rPr>
                <w:rFonts w:ascii="Arial" w:hAnsi="Arial" w:cs="Arial"/>
                <w:sz w:val="20"/>
                <w:szCs w:val="20"/>
              </w:rPr>
            </w:pPr>
            <w:r w:rsidRPr="00362F62">
              <w:rPr>
                <w:rFonts w:ascii="Arial" w:hAnsi="Arial" w:cs="Arial"/>
                <w:sz w:val="20"/>
                <w:szCs w:val="20"/>
              </w:rPr>
              <w:t>- извършен ремонт на общинската пътна мрежа на територията на Община Хасково– машинно: асфалтови пластове 18 883м2, кръпки 920 м2 и др.</w:t>
            </w:r>
          </w:p>
          <w:p w14:paraId="40335C53" w14:textId="77777777" w:rsidR="00C86FEE" w:rsidRPr="00362F62" w:rsidRDefault="00C86FEE" w:rsidP="00C86FEE">
            <w:pPr>
              <w:autoSpaceDE w:val="0"/>
              <w:autoSpaceDN w:val="0"/>
              <w:spacing w:before="4"/>
              <w:rPr>
                <w:rFonts w:ascii="Arial" w:hAnsi="Arial" w:cs="Arial"/>
                <w:sz w:val="20"/>
                <w:szCs w:val="20"/>
              </w:rPr>
            </w:pPr>
          </w:p>
          <w:p w14:paraId="7E0E51A9" w14:textId="77777777" w:rsidR="00C86FEE" w:rsidRPr="00362F62" w:rsidRDefault="00C86FEE" w:rsidP="00C86FEE">
            <w:pPr>
              <w:autoSpaceDE w:val="0"/>
              <w:autoSpaceDN w:val="0"/>
              <w:spacing w:before="4"/>
              <w:rPr>
                <w:rFonts w:ascii="Arial" w:hAnsi="Arial" w:cs="Arial"/>
                <w:sz w:val="20"/>
                <w:szCs w:val="20"/>
              </w:rPr>
            </w:pPr>
            <w:r w:rsidRPr="00362F62">
              <w:rPr>
                <w:rFonts w:ascii="Arial" w:hAnsi="Arial" w:cs="Arial"/>
                <w:sz w:val="20"/>
                <w:szCs w:val="20"/>
              </w:rPr>
              <w:t>- извършени ремонтни работи на уличната инфраструктура в град Хасково  - машинно:асфалтови пластове 18 190м2, кръпки 50 м2 и др.</w:t>
            </w:r>
          </w:p>
          <w:p w14:paraId="25909533" w14:textId="77777777" w:rsidR="00C86FEE" w:rsidRPr="00362F62" w:rsidRDefault="00C86FEE" w:rsidP="00C86FEE">
            <w:pPr>
              <w:autoSpaceDE w:val="0"/>
              <w:autoSpaceDN w:val="0"/>
              <w:spacing w:before="4"/>
              <w:rPr>
                <w:rFonts w:ascii="Arial" w:hAnsi="Arial" w:cs="Arial"/>
                <w:sz w:val="20"/>
                <w:szCs w:val="20"/>
              </w:rPr>
            </w:pPr>
          </w:p>
          <w:p w14:paraId="0832BC6B" w14:textId="065FC4A6" w:rsidR="00E53DB4" w:rsidRPr="00362F62" w:rsidRDefault="00C86FEE" w:rsidP="00C86FEE">
            <w:pPr>
              <w:autoSpaceDE w:val="0"/>
              <w:autoSpaceDN w:val="0"/>
              <w:spacing w:before="4"/>
              <w:rPr>
                <w:rFonts w:ascii="Arial" w:hAnsi="Arial" w:cs="Arial"/>
                <w:sz w:val="20"/>
                <w:szCs w:val="20"/>
              </w:rPr>
            </w:pPr>
            <w:r w:rsidRPr="00362F62">
              <w:rPr>
                <w:rFonts w:ascii="Arial" w:hAnsi="Arial" w:cs="Arial"/>
                <w:sz w:val="20"/>
                <w:szCs w:val="20"/>
              </w:rPr>
              <w:t>- извършени ремонтни работи на уличната инфраструктура в селата – асфалтиране на 12878м2</w:t>
            </w:r>
          </w:p>
        </w:tc>
        <w:tc>
          <w:tcPr>
            <w:tcW w:w="1418" w:type="dxa"/>
          </w:tcPr>
          <w:p w14:paraId="1D72FE4F" w14:textId="4EFDDB6E" w:rsidR="00E53DB4" w:rsidRPr="00362F62" w:rsidRDefault="00C86FEE" w:rsidP="008379D5">
            <w:pPr>
              <w:autoSpaceDE w:val="0"/>
              <w:autoSpaceDN w:val="0"/>
              <w:spacing w:before="4"/>
              <w:jc w:val="center"/>
              <w:rPr>
                <w:rFonts w:ascii="Arial" w:hAnsi="Arial" w:cs="Arial"/>
                <w:sz w:val="20"/>
                <w:szCs w:val="20"/>
              </w:rPr>
            </w:pPr>
            <w:r w:rsidRPr="00362F62">
              <w:rPr>
                <w:rFonts w:ascii="Arial" w:hAnsi="Arial" w:cs="Arial"/>
                <w:sz w:val="20"/>
                <w:szCs w:val="20"/>
              </w:rPr>
              <w:t>Принос към спестяванията от 10,5 т/год</w:t>
            </w:r>
          </w:p>
        </w:tc>
        <w:tc>
          <w:tcPr>
            <w:tcW w:w="1715" w:type="dxa"/>
          </w:tcPr>
          <w:p w14:paraId="7BD7D8CF" w14:textId="77777777" w:rsidR="00E53DB4" w:rsidRPr="00362F62" w:rsidRDefault="00E53DB4" w:rsidP="008379D5">
            <w:pPr>
              <w:autoSpaceDE w:val="0"/>
              <w:autoSpaceDN w:val="0"/>
              <w:spacing w:before="4"/>
              <w:jc w:val="center"/>
              <w:rPr>
                <w:rFonts w:ascii="Arial" w:hAnsi="Arial" w:cs="Arial"/>
                <w:sz w:val="20"/>
                <w:szCs w:val="20"/>
              </w:rPr>
            </w:pPr>
          </w:p>
          <w:p w14:paraId="0D69BB2A" w14:textId="73F52186" w:rsidR="00C86FEE" w:rsidRPr="00362F62" w:rsidRDefault="00C86FEE" w:rsidP="008379D5">
            <w:pPr>
              <w:autoSpaceDE w:val="0"/>
              <w:autoSpaceDN w:val="0"/>
              <w:spacing w:before="4"/>
              <w:jc w:val="center"/>
              <w:rPr>
                <w:rFonts w:ascii="Arial" w:hAnsi="Arial" w:cs="Arial"/>
                <w:sz w:val="20"/>
                <w:szCs w:val="20"/>
              </w:rPr>
            </w:pPr>
            <w:r w:rsidRPr="00362F62">
              <w:rPr>
                <w:rFonts w:ascii="Arial" w:hAnsi="Arial" w:cs="Arial"/>
                <w:sz w:val="20"/>
                <w:szCs w:val="20"/>
              </w:rPr>
              <w:t>700 000</w:t>
            </w:r>
          </w:p>
          <w:p w14:paraId="1E1401B3" w14:textId="77777777" w:rsidR="00C86FEE" w:rsidRPr="00362F62" w:rsidRDefault="00C86FEE" w:rsidP="008379D5">
            <w:pPr>
              <w:autoSpaceDE w:val="0"/>
              <w:autoSpaceDN w:val="0"/>
              <w:spacing w:before="4"/>
              <w:jc w:val="center"/>
              <w:rPr>
                <w:rFonts w:ascii="Arial" w:hAnsi="Arial" w:cs="Arial"/>
                <w:sz w:val="20"/>
                <w:szCs w:val="20"/>
              </w:rPr>
            </w:pPr>
          </w:p>
          <w:p w14:paraId="0091F8C9" w14:textId="77777777" w:rsidR="00C86FEE" w:rsidRPr="00362F62" w:rsidRDefault="00C86FEE" w:rsidP="008379D5">
            <w:pPr>
              <w:autoSpaceDE w:val="0"/>
              <w:autoSpaceDN w:val="0"/>
              <w:spacing w:before="4"/>
              <w:jc w:val="center"/>
              <w:rPr>
                <w:rFonts w:ascii="Arial" w:hAnsi="Arial" w:cs="Arial"/>
                <w:sz w:val="20"/>
                <w:szCs w:val="20"/>
              </w:rPr>
            </w:pPr>
          </w:p>
          <w:p w14:paraId="7B01F8CE" w14:textId="77777777" w:rsidR="00C86FEE" w:rsidRPr="00362F62" w:rsidRDefault="00C86FEE" w:rsidP="008379D5">
            <w:pPr>
              <w:autoSpaceDE w:val="0"/>
              <w:autoSpaceDN w:val="0"/>
              <w:spacing w:before="4"/>
              <w:jc w:val="center"/>
              <w:rPr>
                <w:rFonts w:ascii="Arial" w:hAnsi="Arial" w:cs="Arial"/>
                <w:sz w:val="20"/>
                <w:szCs w:val="20"/>
              </w:rPr>
            </w:pPr>
          </w:p>
          <w:p w14:paraId="15B2E31D" w14:textId="77777777" w:rsidR="00C86FEE" w:rsidRPr="00362F62" w:rsidRDefault="00C86FEE" w:rsidP="008379D5">
            <w:pPr>
              <w:autoSpaceDE w:val="0"/>
              <w:autoSpaceDN w:val="0"/>
              <w:spacing w:before="4"/>
              <w:jc w:val="center"/>
              <w:rPr>
                <w:rFonts w:ascii="Arial" w:hAnsi="Arial" w:cs="Arial"/>
                <w:sz w:val="20"/>
                <w:szCs w:val="20"/>
              </w:rPr>
            </w:pPr>
          </w:p>
          <w:p w14:paraId="0ABF7A2C" w14:textId="77777777" w:rsidR="00C86FEE" w:rsidRPr="00362F62" w:rsidRDefault="00C86FEE" w:rsidP="008379D5">
            <w:pPr>
              <w:autoSpaceDE w:val="0"/>
              <w:autoSpaceDN w:val="0"/>
              <w:spacing w:before="4"/>
              <w:jc w:val="center"/>
              <w:rPr>
                <w:rFonts w:ascii="Arial" w:hAnsi="Arial" w:cs="Arial"/>
                <w:sz w:val="20"/>
                <w:szCs w:val="20"/>
              </w:rPr>
            </w:pPr>
          </w:p>
          <w:p w14:paraId="6EBEAB05" w14:textId="77777777" w:rsidR="00C86FEE" w:rsidRPr="00362F62" w:rsidRDefault="00C86FEE" w:rsidP="008379D5">
            <w:pPr>
              <w:autoSpaceDE w:val="0"/>
              <w:autoSpaceDN w:val="0"/>
              <w:spacing w:before="4"/>
              <w:jc w:val="center"/>
              <w:rPr>
                <w:rFonts w:ascii="Arial" w:hAnsi="Arial" w:cs="Arial"/>
                <w:sz w:val="20"/>
                <w:szCs w:val="20"/>
              </w:rPr>
            </w:pPr>
          </w:p>
          <w:p w14:paraId="23B3D222" w14:textId="77777777" w:rsidR="00C86FEE" w:rsidRPr="00362F62" w:rsidRDefault="00C86FEE" w:rsidP="008379D5">
            <w:pPr>
              <w:autoSpaceDE w:val="0"/>
              <w:autoSpaceDN w:val="0"/>
              <w:spacing w:before="4"/>
              <w:jc w:val="center"/>
              <w:rPr>
                <w:rFonts w:ascii="Arial" w:hAnsi="Arial" w:cs="Arial"/>
                <w:sz w:val="20"/>
                <w:szCs w:val="20"/>
              </w:rPr>
            </w:pPr>
          </w:p>
          <w:p w14:paraId="44912ACF" w14:textId="77777777" w:rsidR="00C86FEE" w:rsidRPr="00362F62" w:rsidRDefault="00C86FEE" w:rsidP="008379D5">
            <w:pPr>
              <w:autoSpaceDE w:val="0"/>
              <w:autoSpaceDN w:val="0"/>
              <w:spacing w:before="4"/>
              <w:jc w:val="center"/>
              <w:rPr>
                <w:rFonts w:ascii="Arial" w:hAnsi="Arial" w:cs="Arial"/>
                <w:sz w:val="20"/>
                <w:szCs w:val="20"/>
              </w:rPr>
            </w:pPr>
          </w:p>
          <w:p w14:paraId="1024137B" w14:textId="77777777" w:rsidR="00C86FEE" w:rsidRPr="00362F62" w:rsidRDefault="00C86FEE" w:rsidP="008379D5">
            <w:pPr>
              <w:autoSpaceDE w:val="0"/>
              <w:autoSpaceDN w:val="0"/>
              <w:spacing w:before="4"/>
              <w:jc w:val="center"/>
              <w:rPr>
                <w:rFonts w:ascii="Arial" w:hAnsi="Arial" w:cs="Arial"/>
                <w:sz w:val="20"/>
                <w:szCs w:val="20"/>
              </w:rPr>
            </w:pPr>
          </w:p>
          <w:p w14:paraId="530C05B6" w14:textId="77777777" w:rsidR="00C86FEE" w:rsidRPr="00362F62" w:rsidRDefault="00C86FEE" w:rsidP="008379D5">
            <w:pPr>
              <w:autoSpaceDE w:val="0"/>
              <w:autoSpaceDN w:val="0"/>
              <w:spacing w:before="4"/>
              <w:jc w:val="center"/>
              <w:rPr>
                <w:rFonts w:ascii="Arial" w:hAnsi="Arial" w:cs="Arial"/>
                <w:sz w:val="20"/>
                <w:szCs w:val="20"/>
              </w:rPr>
            </w:pPr>
          </w:p>
          <w:p w14:paraId="0F440185" w14:textId="77777777" w:rsidR="00C86FEE" w:rsidRPr="00362F62" w:rsidRDefault="00C86FEE" w:rsidP="008379D5">
            <w:pPr>
              <w:autoSpaceDE w:val="0"/>
              <w:autoSpaceDN w:val="0"/>
              <w:spacing w:before="4"/>
              <w:jc w:val="center"/>
              <w:rPr>
                <w:rFonts w:ascii="Arial" w:hAnsi="Arial" w:cs="Arial"/>
                <w:sz w:val="20"/>
                <w:szCs w:val="20"/>
              </w:rPr>
            </w:pPr>
          </w:p>
          <w:p w14:paraId="3EFAFC18" w14:textId="77777777" w:rsidR="00C86FEE" w:rsidRPr="00362F62" w:rsidRDefault="00C86FEE" w:rsidP="008379D5">
            <w:pPr>
              <w:autoSpaceDE w:val="0"/>
              <w:autoSpaceDN w:val="0"/>
              <w:spacing w:before="4"/>
              <w:jc w:val="center"/>
              <w:rPr>
                <w:rFonts w:ascii="Arial" w:hAnsi="Arial" w:cs="Arial"/>
                <w:sz w:val="20"/>
                <w:szCs w:val="20"/>
              </w:rPr>
            </w:pPr>
          </w:p>
          <w:p w14:paraId="36B88644" w14:textId="537367D3" w:rsidR="00C86FEE" w:rsidRPr="00362F62" w:rsidRDefault="00C86FEE" w:rsidP="008379D5">
            <w:pPr>
              <w:autoSpaceDE w:val="0"/>
              <w:autoSpaceDN w:val="0"/>
              <w:spacing w:before="4"/>
              <w:jc w:val="center"/>
              <w:rPr>
                <w:rFonts w:ascii="Arial" w:hAnsi="Arial" w:cs="Arial"/>
                <w:sz w:val="20"/>
                <w:szCs w:val="20"/>
              </w:rPr>
            </w:pPr>
            <w:r w:rsidRPr="00362F62">
              <w:rPr>
                <w:rFonts w:ascii="Arial" w:hAnsi="Arial" w:cs="Arial"/>
                <w:sz w:val="20"/>
                <w:szCs w:val="20"/>
              </w:rPr>
              <w:t>700 000</w:t>
            </w:r>
          </w:p>
          <w:p w14:paraId="0D62F960" w14:textId="77777777" w:rsidR="00C86FEE" w:rsidRPr="00362F62" w:rsidRDefault="00C86FEE" w:rsidP="008379D5">
            <w:pPr>
              <w:autoSpaceDE w:val="0"/>
              <w:autoSpaceDN w:val="0"/>
              <w:spacing w:before="4"/>
              <w:jc w:val="center"/>
              <w:rPr>
                <w:rFonts w:ascii="Arial" w:hAnsi="Arial" w:cs="Arial"/>
                <w:sz w:val="20"/>
                <w:szCs w:val="20"/>
              </w:rPr>
            </w:pPr>
          </w:p>
          <w:p w14:paraId="290584AF" w14:textId="77777777" w:rsidR="00C86FEE" w:rsidRPr="00362F62" w:rsidRDefault="00C86FEE" w:rsidP="008379D5">
            <w:pPr>
              <w:autoSpaceDE w:val="0"/>
              <w:autoSpaceDN w:val="0"/>
              <w:spacing w:before="4"/>
              <w:jc w:val="center"/>
              <w:rPr>
                <w:rFonts w:ascii="Arial" w:hAnsi="Arial" w:cs="Arial"/>
                <w:sz w:val="20"/>
                <w:szCs w:val="20"/>
              </w:rPr>
            </w:pPr>
          </w:p>
          <w:p w14:paraId="53BFF8E0" w14:textId="77777777" w:rsidR="00C86FEE" w:rsidRPr="00362F62" w:rsidRDefault="00C86FEE" w:rsidP="008379D5">
            <w:pPr>
              <w:autoSpaceDE w:val="0"/>
              <w:autoSpaceDN w:val="0"/>
              <w:spacing w:before="4"/>
              <w:jc w:val="center"/>
              <w:rPr>
                <w:rFonts w:ascii="Arial" w:hAnsi="Arial" w:cs="Arial"/>
                <w:sz w:val="20"/>
                <w:szCs w:val="20"/>
              </w:rPr>
            </w:pPr>
          </w:p>
          <w:p w14:paraId="06BB9846" w14:textId="77777777" w:rsidR="00C86FEE" w:rsidRPr="00362F62" w:rsidRDefault="00C86FEE" w:rsidP="008379D5">
            <w:pPr>
              <w:autoSpaceDE w:val="0"/>
              <w:autoSpaceDN w:val="0"/>
              <w:spacing w:before="4"/>
              <w:jc w:val="center"/>
              <w:rPr>
                <w:rFonts w:ascii="Arial" w:hAnsi="Arial" w:cs="Arial"/>
                <w:sz w:val="20"/>
                <w:szCs w:val="20"/>
              </w:rPr>
            </w:pPr>
          </w:p>
          <w:p w14:paraId="65CD624F" w14:textId="77777777" w:rsidR="00C86FEE" w:rsidRPr="00362F62" w:rsidRDefault="00C86FEE" w:rsidP="008379D5">
            <w:pPr>
              <w:autoSpaceDE w:val="0"/>
              <w:autoSpaceDN w:val="0"/>
              <w:spacing w:before="4"/>
              <w:jc w:val="center"/>
              <w:rPr>
                <w:rFonts w:ascii="Arial" w:hAnsi="Arial" w:cs="Arial"/>
                <w:sz w:val="20"/>
                <w:szCs w:val="20"/>
              </w:rPr>
            </w:pPr>
          </w:p>
          <w:p w14:paraId="13416956" w14:textId="77777777" w:rsidR="00C86FEE" w:rsidRPr="00362F62" w:rsidRDefault="00C86FEE" w:rsidP="008379D5">
            <w:pPr>
              <w:autoSpaceDE w:val="0"/>
              <w:autoSpaceDN w:val="0"/>
              <w:spacing w:before="4"/>
              <w:jc w:val="center"/>
              <w:rPr>
                <w:rFonts w:ascii="Arial" w:hAnsi="Arial" w:cs="Arial"/>
                <w:sz w:val="20"/>
                <w:szCs w:val="20"/>
              </w:rPr>
            </w:pPr>
          </w:p>
          <w:p w14:paraId="4F72CCA7" w14:textId="77777777" w:rsidR="00C86FEE" w:rsidRPr="00362F62" w:rsidRDefault="00C86FEE" w:rsidP="008379D5">
            <w:pPr>
              <w:autoSpaceDE w:val="0"/>
              <w:autoSpaceDN w:val="0"/>
              <w:spacing w:before="4"/>
              <w:jc w:val="center"/>
              <w:rPr>
                <w:rFonts w:ascii="Arial" w:hAnsi="Arial" w:cs="Arial"/>
                <w:sz w:val="20"/>
                <w:szCs w:val="20"/>
              </w:rPr>
            </w:pPr>
          </w:p>
          <w:p w14:paraId="0221F64B" w14:textId="77777777" w:rsidR="00C86FEE" w:rsidRPr="00362F62" w:rsidRDefault="00C86FEE" w:rsidP="008379D5">
            <w:pPr>
              <w:autoSpaceDE w:val="0"/>
              <w:autoSpaceDN w:val="0"/>
              <w:spacing w:before="4"/>
              <w:jc w:val="center"/>
              <w:rPr>
                <w:rFonts w:ascii="Arial" w:hAnsi="Arial" w:cs="Arial"/>
                <w:sz w:val="20"/>
                <w:szCs w:val="20"/>
              </w:rPr>
            </w:pPr>
          </w:p>
          <w:p w14:paraId="6BF243A1" w14:textId="77777777" w:rsidR="00C86FEE" w:rsidRPr="00362F62" w:rsidRDefault="00C86FEE" w:rsidP="008379D5">
            <w:pPr>
              <w:autoSpaceDE w:val="0"/>
              <w:autoSpaceDN w:val="0"/>
              <w:spacing w:before="4"/>
              <w:jc w:val="center"/>
              <w:rPr>
                <w:rFonts w:ascii="Arial" w:hAnsi="Arial" w:cs="Arial"/>
                <w:sz w:val="20"/>
                <w:szCs w:val="20"/>
              </w:rPr>
            </w:pPr>
          </w:p>
          <w:p w14:paraId="5F92E155" w14:textId="48197405" w:rsidR="00C86FEE" w:rsidRPr="00362F62" w:rsidRDefault="00C86FEE" w:rsidP="008379D5">
            <w:pPr>
              <w:autoSpaceDE w:val="0"/>
              <w:autoSpaceDN w:val="0"/>
              <w:spacing w:before="4"/>
              <w:jc w:val="center"/>
              <w:rPr>
                <w:rFonts w:ascii="Arial" w:hAnsi="Arial" w:cs="Arial"/>
                <w:sz w:val="20"/>
                <w:szCs w:val="20"/>
              </w:rPr>
            </w:pPr>
            <w:r w:rsidRPr="00362F62">
              <w:rPr>
                <w:rFonts w:ascii="Arial" w:hAnsi="Arial" w:cs="Arial"/>
                <w:sz w:val="20"/>
                <w:szCs w:val="20"/>
              </w:rPr>
              <w:t>510 000</w:t>
            </w:r>
          </w:p>
        </w:tc>
      </w:tr>
      <w:tr w:rsidR="007B3B63" w:rsidRPr="00362F62" w14:paraId="6FC1B35B" w14:textId="77777777" w:rsidTr="001E6423">
        <w:tc>
          <w:tcPr>
            <w:tcW w:w="1242" w:type="dxa"/>
          </w:tcPr>
          <w:p w14:paraId="1B5AF22C" w14:textId="77777777" w:rsidR="007B3B63" w:rsidRPr="00362F62" w:rsidRDefault="007B3B63" w:rsidP="008379D5">
            <w:pPr>
              <w:autoSpaceDE w:val="0"/>
              <w:autoSpaceDN w:val="0"/>
              <w:spacing w:before="4"/>
              <w:jc w:val="center"/>
              <w:rPr>
                <w:rFonts w:ascii="Arial" w:hAnsi="Arial" w:cs="Arial"/>
                <w:sz w:val="20"/>
                <w:szCs w:val="20"/>
              </w:rPr>
            </w:pPr>
          </w:p>
        </w:tc>
        <w:tc>
          <w:tcPr>
            <w:tcW w:w="3402" w:type="dxa"/>
          </w:tcPr>
          <w:p w14:paraId="0B0932EB" w14:textId="77777777" w:rsidR="007B3B63" w:rsidRPr="00362F62" w:rsidRDefault="007B3B63" w:rsidP="008379D5">
            <w:pPr>
              <w:autoSpaceDE w:val="0"/>
              <w:autoSpaceDN w:val="0"/>
              <w:spacing w:before="4"/>
              <w:jc w:val="center"/>
              <w:rPr>
                <w:rFonts w:ascii="Arial" w:hAnsi="Arial" w:cs="Arial"/>
                <w:sz w:val="20"/>
                <w:szCs w:val="20"/>
              </w:rPr>
            </w:pPr>
          </w:p>
        </w:tc>
        <w:tc>
          <w:tcPr>
            <w:tcW w:w="1843" w:type="dxa"/>
          </w:tcPr>
          <w:p w14:paraId="3A94CD3A" w14:textId="77777777" w:rsidR="00C86FEE" w:rsidRPr="00362F62" w:rsidRDefault="00C86FEE" w:rsidP="00C86FEE">
            <w:pPr>
              <w:autoSpaceDE w:val="0"/>
              <w:autoSpaceDN w:val="0"/>
              <w:spacing w:before="4"/>
              <w:rPr>
                <w:rFonts w:ascii="Arial" w:hAnsi="Arial" w:cs="Arial"/>
                <w:sz w:val="20"/>
                <w:szCs w:val="20"/>
              </w:rPr>
            </w:pPr>
            <w:r w:rsidRPr="00362F62">
              <w:rPr>
                <w:rFonts w:ascii="Arial" w:hAnsi="Arial" w:cs="Arial"/>
                <w:sz w:val="20"/>
                <w:szCs w:val="20"/>
              </w:rPr>
              <w:t>2019г.</w:t>
            </w:r>
          </w:p>
          <w:p w14:paraId="79920388" w14:textId="77777777" w:rsidR="00C86FEE" w:rsidRPr="00362F62" w:rsidRDefault="00C86FEE" w:rsidP="00C86FEE">
            <w:pPr>
              <w:autoSpaceDE w:val="0"/>
              <w:autoSpaceDN w:val="0"/>
              <w:spacing w:before="4"/>
              <w:rPr>
                <w:rFonts w:ascii="Arial" w:hAnsi="Arial" w:cs="Arial"/>
                <w:sz w:val="20"/>
                <w:szCs w:val="20"/>
              </w:rPr>
            </w:pPr>
            <w:r w:rsidRPr="00362F62">
              <w:rPr>
                <w:rFonts w:ascii="Arial" w:hAnsi="Arial" w:cs="Arial"/>
                <w:sz w:val="20"/>
                <w:szCs w:val="20"/>
              </w:rPr>
              <w:t>- извършени са ремонтни дейности по уличната инфраструктура в град Хасково на 10 982м2;</w:t>
            </w:r>
          </w:p>
          <w:p w14:paraId="5DA5A615" w14:textId="77777777" w:rsidR="00C86FEE" w:rsidRPr="00362F62" w:rsidRDefault="00C86FEE" w:rsidP="00C86FEE">
            <w:pPr>
              <w:autoSpaceDE w:val="0"/>
              <w:autoSpaceDN w:val="0"/>
              <w:spacing w:before="4"/>
              <w:rPr>
                <w:rFonts w:ascii="Arial" w:hAnsi="Arial" w:cs="Arial"/>
                <w:sz w:val="20"/>
                <w:szCs w:val="20"/>
              </w:rPr>
            </w:pPr>
          </w:p>
          <w:p w14:paraId="719E73F6" w14:textId="77777777" w:rsidR="00C86FEE" w:rsidRPr="00362F62" w:rsidRDefault="00C86FEE" w:rsidP="00C86FEE">
            <w:pPr>
              <w:autoSpaceDE w:val="0"/>
              <w:autoSpaceDN w:val="0"/>
              <w:spacing w:before="4"/>
              <w:rPr>
                <w:rFonts w:ascii="Arial" w:hAnsi="Arial" w:cs="Arial"/>
                <w:sz w:val="20"/>
                <w:szCs w:val="20"/>
              </w:rPr>
            </w:pPr>
            <w:r w:rsidRPr="00362F62">
              <w:rPr>
                <w:rFonts w:ascii="Arial" w:hAnsi="Arial" w:cs="Arial"/>
                <w:sz w:val="20"/>
                <w:szCs w:val="20"/>
              </w:rPr>
              <w:t xml:space="preserve">- извършени са ремонтни </w:t>
            </w:r>
            <w:r w:rsidRPr="00362F62">
              <w:rPr>
                <w:rFonts w:ascii="Arial" w:hAnsi="Arial" w:cs="Arial"/>
                <w:sz w:val="20"/>
                <w:szCs w:val="20"/>
              </w:rPr>
              <w:lastRenderedPageBreak/>
              <w:t>дейности по уличната инфраструктура в  9 села, където са изкърпени 7 748м2 улични настилки;</w:t>
            </w:r>
          </w:p>
          <w:p w14:paraId="36E153D6" w14:textId="77777777" w:rsidR="00C86FEE" w:rsidRPr="00362F62" w:rsidRDefault="00C86FEE" w:rsidP="00C86FEE">
            <w:pPr>
              <w:autoSpaceDE w:val="0"/>
              <w:autoSpaceDN w:val="0"/>
              <w:spacing w:before="4"/>
              <w:rPr>
                <w:rFonts w:ascii="Arial" w:hAnsi="Arial" w:cs="Arial"/>
                <w:sz w:val="20"/>
                <w:szCs w:val="20"/>
              </w:rPr>
            </w:pPr>
          </w:p>
          <w:p w14:paraId="7AF305EF" w14:textId="66D3926F" w:rsidR="007B3B63" w:rsidRPr="00362F62" w:rsidRDefault="00C86FEE" w:rsidP="00C86FEE">
            <w:pPr>
              <w:autoSpaceDE w:val="0"/>
              <w:autoSpaceDN w:val="0"/>
              <w:spacing w:before="4"/>
              <w:rPr>
                <w:rFonts w:ascii="Arial" w:hAnsi="Arial" w:cs="Arial"/>
                <w:sz w:val="20"/>
                <w:szCs w:val="20"/>
              </w:rPr>
            </w:pPr>
            <w:r w:rsidRPr="00362F62">
              <w:rPr>
                <w:rFonts w:ascii="Arial" w:hAnsi="Arial" w:cs="Arial"/>
                <w:sz w:val="20"/>
                <w:szCs w:val="20"/>
              </w:rPr>
              <w:t>- извършени ремонтни дейности по общинска пътна мрежа в град Хасково на 15 466,9м2</w:t>
            </w:r>
          </w:p>
        </w:tc>
        <w:tc>
          <w:tcPr>
            <w:tcW w:w="1418" w:type="dxa"/>
          </w:tcPr>
          <w:p w14:paraId="5837943D" w14:textId="685D734F" w:rsidR="007B3B63" w:rsidRPr="00362F62" w:rsidRDefault="00C86FEE" w:rsidP="008379D5">
            <w:pPr>
              <w:autoSpaceDE w:val="0"/>
              <w:autoSpaceDN w:val="0"/>
              <w:spacing w:before="4"/>
              <w:jc w:val="center"/>
              <w:rPr>
                <w:rFonts w:ascii="Arial" w:hAnsi="Arial" w:cs="Arial"/>
                <w:sz w:val="20"/>
                <w:szCs w:val="20"/>
              </w:rPr>
            </w:pPr>
            <w:r w:rsidRPr="00362F62">
              <w:rPr>
                <w:rFonts w:ascii="Arial" w:hAnsi="Arial" w:cs="Arial"/>
                <w:sz w:val="20"/>
                <w:szCs w:val="20"/>
              </w:rPr>
              <w:lastRenderedPageBreak/>
              <w:t>Принос към спестяванията от 10,5 т/год</w:t>
            </w:r>
          </w:p>
        </w:tc>
        <w:tc>
          <w:tcPr>
            <w:tcW w:w="1715" w:type="dxa"/>
          </w:tcPr>
          <w:p w14:paraId="7D5A1B45" w14:textId="77777777" w:rsidR="007B3B63" w:rsidRPr="00362F62" w:rsidRDefault="007B3B63" w:rsidP="008379D5">
            <w:pPr>
              <w:autoSpaceDE w:val="0"/>
              <w:autoSpaceDN w:val="0"/>
              <w:spacing w:before="4"/>
              <w:jc w:val="center"/>
              <w:rPr>
                <w:rFonts w:ascii="Arial" w:hAnsi="Arial" w:cs="Arial"/>
                <w:sz w:val="20"/>
                <w:szCs w:val="20"/>
              </w:rPr>
            </w:pPr>
          </w:p>
          <w:p w14:paraId="04D520CE" w14:textId="77777777" w:rsidR="00C86FEE" w:rsidRPr="00362F62" w:rsidRDefault="00C86FEE" w:rsidP="008379D5">
            <w:pPr>
              <w:autoSpaceDE w:val="0"/>
              <w:autoSpaceDN w:val="0"/>
              <w:spacing w:before="4"/>
              <w:jc w:val="center"/>
              <w:rPr>
                <w:rFonts w:ascii="Arial" w:hAnsi="Arial" w:cs="Arial"/>
                <w:sz w:val="20"/>
                <w:szCs w:val="20"/>
              </w:rPr>
            </w:pPr>
          </w:p>
          <w:p w14:paraId="7F58202D" w14:textId="06F0739A" w:rsidR="00C86FEE" w:rsidRPr="00362F62" w:rsidRDefault="00C86FEE" w:rsidP="008379D5">
            <w:pPr>
              <w:autoSpaceDE w:val="0"/>
              <w:autoSpaceDN w:val="0"/>
              <w:spacing w:before="4"/>
              <w:jc w:val="center"/>
              <w:rPr>
                <w:rFonts w:ascii="Arial" w:hAnsi="Arial" w:cs="Arial"/>
                <w:sz w:val="20"/>
                <w:szCs w:val="20"/>
              </w:rPr>
            </w:pPr>
            <w:r w:rsidRPr="00362F62">
              <w:rPr>
                <w:rFonts w:ascii="Arial" w:hAnsi="Arial" w:cs="Arial"/>
                <w:sz w:val="20"/>
                <w:szCs w:val="20"/>
              </w:rPr>
              <w:t>500 000</w:t>
            </w:r>
          </w:p>
          <w:p w14:paraId="518F9CE2" w14:textId="77777777" w:rsidR="00C86FEE" w:rsidRPr="00362F62" w:rsidRDefault="00C86FEE" w:rsidP="008379D5">
            <w:pPr>
              <w:autoSpaceDE w:val="0"/>
              <w:autoSpaceDN w:val="0"/>
              <w:spacing w:before="4"/>
              <w:jc w:val="center"/>
              <w:rPr>
                <w:rFonts w:ascii="Arial" w:hAnsi="Arial" w:cs="Arial"/>
                <w:sz w:val="20"/>
                <w:szCs w:val="20"/>
              </w:rPr>
            </w:pPr>
          </w:p>
          <w:p w14:paraId="0D825DF3" w14:textId="77777777" w:rsidR="00C86FEE" w:rsidRPr="00362F62" w:rsidRDefault="00C86FEE" w:rsidP="008379D5">
            <w:pPr>
              <w:autoSpaceDE w:val="0"/>
              <w:autoSpaceDN w:val="0"/>
              <w:spacing w:before="4"/>
              <w:jc w:val="center"/>
              <w:rPr>
                <w:rFonts w:ascii="Arial" w:hAnsi="Arial" w:cs="Arial"/>
                <w:sz w:val="20"/>
                <w:szCs w:val="20"/>
              </w:rPr>
            </w:pPr>
          </w:p>
          <w:p w14:paraId="5D5AF091" w14:textId="77777777" w:rsidR="00C86FEE" w:rsidRPr="00362F62" w:rsidRDefault="00C86FEE" w:rsidP="008379D5">
            <w:pPr>
              <w:autoSpaceDE w:val="0"/>
              <w:autoSpaceDN w:val="0"/>
              <w:spacing w:before="4"/>
              <w:jc w:val="center"/>
              <w:rPr>
                <w:rFonts w:ascii="Arial" w:hAnsi="Arial" w:cs="Arial"/>
                <w:sz w:val="20"/>
                <w:szCs w:val="20"/>
              </w:rPr>
            </w:pPr>
          </w:p>
          <w:p w14:paraId="04CBDAD9" w14:textId="77777777" w:rsidR="00C86FEE" w:rsidRPr="00362F62" w:rsidRDefault="00C86FEE" w:rsidP="008379D5">
            <w:pPr>
              <w:autoSpaceDE w:val="0"/>
              <w:autoSpaceDN w:val="0"/>
              <w:spacing w:before="4"/>
              <w:jc w:val="center"/>
              <w:rPr>
                <w:rFonts w:ascii="Arial" w:hAnsi="Arial" w:cs="Arial"/>
                <w:sz w:val="20"/>
                <w:szCs w:val="20"/>
              </w:rPr>
            </w:pPr>
          </w:p>
          <w:p w14:paraId="1B976717" w14:textId="77777777" w:rsidR="00C86FEE" w:rsidRPr="00362F62" w:rsidRDefault="00C86FEE" w:rsidP="008379D5">
            <w:pPr>
              <w:autoSpaceDE w:val="0"/>
              <w:autoSpaceDN w:val="0"/>
              <w:spacing w:before="4"/>
              <w:jc w:val="center"/>
              <w:rPr>
                <w:rFonts w:ascii="Arial" w:hAnsi="Arial" w:cs="Arial"/>
                <w:sz w:val="20"/>
                <w:szCs w:val="20"/>
              </w:rPr>
            </w:pPr>
          </w:p>
          <w:p w14:paraId="1A5A8FEF" w14:textId="77777777" w:rsidR="00C86FEE" w:rsidRPr="00362F62" w:rsidRDefault="00C86FEE" w:rsidP="008379D5">
            <w:pPr>
              <w:autoSpaceDE w:val="0"/>
              <w:autoSpaceDN w:val="0"/>
              <w:spacing w:before="4"/>
              <w:jc w:val="center"/>
              <w:rPr>
                <w:rFonts w:ascii="Arial" w:hAnsi="Arial" w:cs="Arial"/>
                <w:sz w:val="20"/>
                <w:szCs w:val="20"/>
              </w:rPr>
            </w:pPr>
          </w:p>
          <w:p w14:paraId="1F508E9B" w14:textId="77777777" w:rsidR="00C86FEE" w:rsidRPr="00362F62" w:rsidRDefault="00C86FEE" w:rsidP="008379D5">
            <w:pPr>
              <w:autoSpaceDE w:val="0"/>
              <w:autoSpaceDN w:val="0"/>
              <w:spacing w:before="4"/>
              <w:jc w:val="center"/>
              <w:rPr>
                <w:rFonts w:ascii="Arial" w:hAnsi="Arial" w:cs="Arial"/>
                <w:sz w:val="20"/>
                <w:szCs w:val="20"/>
              </w:rPr>
            </w:pPr>
          </w:p>
          <w:p w14:paraId="707B8E6C" w14:textId="77777777" w:rsidR="00C86FEE" w:rsidRPr="00362F62" w:rsidRDefault="00C86FEE" w:rsidP="008379D5">
            <w:pPr>
              <w:autoSpaceDE w:val="0"/>
              <w:autoSpaceDN w:val="0"/>
              <w:spacing w:before="4"/>
              <w:jc w:val="center"/>
              <w:rPr>
                <w:rFonts w:ascii="Arial" w:hAnsi="Arial" w:cs="Arial"/>
                <w:sz w:val="20"/>
                <w:szCs w:val="20"/>
              </w:rPr>
            </w:pPr>
          </w:p>
          <w:p w14:paraId="4F13B554" w14:textId="0E559513" w:rsidR="00C86FEE" w:rsidRPr="00362F62" w:rsidRDefault="00C86FEE" w:rsidP="008379D5">
            <w:pPr>
              <w:autoSpaceDE w:val="0"/>
              <w:autoSpaceDN w:val="0"/>
              <w:spacing w:before="4"/>
              <w:jc w:val="center"/>
              <w:rPr>
                <w:rFonts w:ascii="Arial" w:hAnsi="Arial" w:cs="Arial"/>
                <w:sz w:val="20"/>
                <w:szCs w:val="20"/>
              </w:rPr>
            </w:pPr>
            <w:r w:rsidRPr="00362F62">
              <w:rPr>
                <w:rFonts w:ascii="Arial" w:hAnsi="Arial" w:cs="Arial"/>
                <w:sz w:val="20"/>
                <w:szCs w:val="20"/>
              </w:rPr>
              <w:lastRenderedPageBreak/>
              <w:t>588 700</w:t>
            </w:r>
          </w:p>
          <w:p w14:paraId="668B5351" w14:textId="77777777" w:rsidR="00C86FEE" w:rsidRPr="00362F62" w:rsidRDefault="00C86FEE" w:rsidP="008379D5">
            <w:pPr>
              <w:autoSpaceDE w:val="0"/>
              <w:autoSpaceDN w:val="0"/>
              <w:spacing w:before="4"/>
              <w:jc w:val="center"/>
              <w:rPr>
                <w:rFonts w:ascii="Arial" w:hAnsi="Arial" w:cs="Arial"/>
                <w:sz w:val="20"/>
                <w:szCs w:val="20"/>
              </w:rPr>
            </w:pPr>
          </w:p>
          <w:p w14:paraId="0444BB18" w14:textId="77777777" w:rsidR="00C86FEE" w:rsidRPr="00362F62" w:rsidRDefault="00C86FEE" w:rsidP="008379D5">
            <w:pPr>
              <w:autoSpaceDE w:val="0"/>
              <w:autoSpaceDN w:val="0"/>
              <w:spacing w:before="4"/>
              <w:jc w:val="center"/>
              <w:rPr>
                <w:rFonts w:ascii="Arial" w:hAnsi="Arial" w:cs="Arial"/>
                <w:sz w:val="20"/>
                <w:szCs w:val="20"/>
              </w:rPr>
            </w:pPr>
          </w:p>
          <w:p w14:paraId="5BCA3C3E" w14:textId="77777777" w:rsidR="00C86FEE" w:rsidRPr="00362F62" w:rsidRDefault="00C86FEE" w:rsidP="008379D5">
            <w:pPr>
              <w:autoSpaceDE w:val="0"/>
              <w:autoSpaceDN w:val="0"/>
              <w:spacing w:before="4"/>
              <w:jc w:val="center"/>
              <w:rPr>
                <w:rFonts w:ascii="Arial" w:hAnsi="Arial" w:cs="Arial"/>
                <w:sz w:val="20"/>
                <w:szCs w:val="20"/>
              </w:rPr>
            </w:pPr>
          </w:p>
          <w:p w14:paraId="7875FD06" w14:textId="77777777" w:rsidR="00C86FEE" w:rsidRPr="00362F62" w:rsidRDefault="00C86FEE" w:rsidP="008379D5">
            <w:pPr>
              <w:autoSpaceDE w:val="0"/>
              <w:autoSpaceDN w:val="0"/>
              <w:spacing w:before="4"/>
              <w:jc w:val="center"/>
              <w:rPr>
                <w:rFonts w:ascii="Arial" w:hAnsi="Arial" w:cs="Arial"/>
                <w:sz w:val="20"/>
                <w:szCs w:val="20"/>
              </w:rPr>
            </w:pPr>
          </w:p>
          <w:p w14:paraId="6178BB99" w14:textId="77777777" w:rsidR="00C86FEE" w:rsidRPr="00362F62" w:rsidRDefault="00C86FEE" w:rsidP="008379D5">
            <w:pPr>
              <w:autoSpaceDE w:val="0"/>
              <w:autoSpaceDN w:val="0"/>
              <w:spacing w:before="4"/>
              <w:jc w:val="center"/>
              <w:rPr>
                <w:rFonts w:ascii="Arial" w:hAnsi="Arial" w:cs="Arial"/>
                <w:sz w:val="20"/>
                <w:szCs w:val="20"/>
              </w:rPr>
            </w:pPr>
          </w:p>
          <w:p w14:paraId="6FC1D67D" w14:textId="77777777" w:rsidR="00C86FEE" w:rsidRPr="00362F62" w:rsidRDefault="00C86FEE" w:rsidP="008379D5">
            <w:pPr>
              <w:autoSpaceDE w:val="0"/>
              <w:autoSpaceDN w:val="0"/>
              <w:spacing w:before="4"/>
              <w:jc w:val="center"/>
              <w:rPr>
                <w:rFonts w:ascii="Arial" w:hAnsi="Arial" w:cs="Arial"/>
                <w:sz w:val="20"/>
                <w:szCs w:val="20"/>
              </w:rPr>
            </w:pPr>
          </w:p>
          <w:p w14:paraId="7A4E678D" w14:textId="77777777" w:rsidR="00C86FEE" w:rsidRPr="00362F62" w:rsidRDefault="00C86FEE" w:rsidP="008379D5">
            <w:pPr>
              <w:autoSpaceDE w:val="0"/>
              <w:autoSpaceDN w:val="0"/>
              <w:spacing w:before="4"/>
              <w:jc w:val="center"/>
              <w:rPr>
                <w:rFonts w:ascii="Arial" w:hAnsi="Arial" w:cs="Arial"/>
                <w:sz w:val="20"/>
                <w:szCs w:val="20"/>
              </w:rPr>
            </w:pPr>
          </w:p>
          <w:p w14:paraId="2CE78CE0" w14:textId="77777777" w:rsidR="00C86FEE" w:rsidRPr="00362F62" w:rsidRDefault="00C86FEE" w:rsidP="008379D5">
            <w:pPr>
              <w:autoSpaceDE w:val="0"/>
              <w:autoSpaceDN w:val="0"/>
              <w:spacing w:before="4"/>
              <w:jc w:val="center"/>
              <w:rPr>
                <w:rFonts w:ascii="Arial" w:hAnsi="Arial" w:cs="Arial"/>
                <w:sz w:val="20"/>
                <w:szCs w:val="20"/>
              </w:rPr>
            </w:pPr>
          </w:p>
          <w:p w14:paraId="4A144291" w14:textId="064AA2AD" w:rsidR="00C86FEE" w:rsidRPr="00362F62" w:rsidRDefault="00C86FEE" w:rsidP="008379D5">
            <w:pPr>
              <w:autoSpaceDE w:val="0"/>
              <w:autoSpaceDN w:val="0"/>
              <w:spacing w:before="4"/>
              <w:jc w:val="center"/>
              <w:rPr>
                <w:rFonts w:ascii="Arial" w:hAnsi="Arial" w:cs="Arial"/>
                <w:sz w:val="20"/>
                <w:szCs w:val="20"/>
              </w:rPr>
            </w:pPr>
            <w:r w:rsidRPr="00362F62">
              <w:rPr>
                <w:rFonts w:ascii="Arial" w:hAnsi="Arial" w:cs="Arial"/>
                <w:sz w:val="20"/>
                <w:szCs w:val="20"/>
              </w:rPr>
              <w:t>600 000</w:t>
            </w:r>
          </w:p>
          <w:p w14:paraId="673ED015" w14:textId="77777777" w:rsidR="00C86FEE" w:rsidRPr="00362F62" w:rsidRDefault="00C86FEE" w:rsidP="008379D5">
            <w:pPr>
              <w:autoSpaceDE w:val="0"/>
              <w:autoSpaceDN w:val="0"/>
              <w:spacing w:before="4"/>
              <w:jc w:val="center"/>
              <w:rPr>
                <w:rFonts w:ascii="Arial" w:hAnsi="Arial" w:cs="Arial"/>
                <w:sz w:val="20"/>
                <w:szCs w:val="20"/>
              </w:rPr>
            </w:pPr>
          </w:p>
        </w:tc>
      </w:tr>
      <w:tr w:rsidR="00C86FEE" w:rsidRPr="00362F62" w14:paraId="59643C98" w14:textId="77777777" w:rsidTr="001E6423">
        <w:tc>
          <w:tcPr>
            <w:tcW w:w="1242" w:type="dxa"/>
            <w:vMerge w:val="restart"/>
          </w:tcPr>
          <w:p w14:paraId="750AA251" w14:textId="66B3F08D" w:rsidR="00C86FEE" w:rsidRPr="00362F62" w:rsidRDefault="00C86FEE" w:rsidP="008379D5">
            <w:pPr>
              <w:autoSpaceDE w:val="0"/>
              <w:autoSpaceDN w:val="0"/>
              <w:spacing w:before="4"/>
              <w:jc w:val="center"/>
              <w:rPr>
                <w:rFonts w:ascii="Arial" w:hAnsi="Arial" w:cs="Arial"/>
                <w:sz w:val="20"/>
                <w:szCs w:val="20"/>
              </w:rPr>
            </w:pPr>
            <w:r w:rsidRPr="00362F62">
              <w:rPr>
                <w:rFonts w:ascii="Arial" w:hAnsi="Arial" w:cs="Arial"/>
                <w:sz w:val="20"/>
                <w:szCs w:val="20"/>
              </w:rPr>
              <w:lastRenderedPageBreak/>
              <w:t>Has_t_2.7</w:t>
            </w:r>
          </w:p>
        </w:tc>
        <w:tc>
          <w:tcPr>
            <w:tcW w:w="3402" w:type="dxa"/>
            <w:vMerge w:val="restart"/>
          </w:tcPr>
          <w:p w14:paraId="3401EBCC" w14:textId="20204B5C" w:rsidR="00C86FEE" w:rsidRPr="00362F62" w:rsidRDefault="00C86FEE" w:rsidP="00362F62">
            <w:pPr>
              <w:autoSpaceDE w:val="0"/>
              <w:autoSpaceDN w:val="0"/>
              <w:spacing w:before="4"/>
              <w:rPr>
                <w:rFonts w:ascii="Arial" w:hAnsi="Arial" w:cs="Arial"/>
                <w:sz w:val="20"/>
                <w:szCs w:val="20"/>
              </w:rPr>
            </w:pPr>
            <w:r w:rsidRPr="00362F62">
              <w:rPr>
                <w:rFonts w:ascii="Arial" w:hAnsi="Arial" w:cs="Arial"/>
                <w:sz w:val="20"/>
                <w:szCs w:val="20"/>
              </w:rPr>
              <w:t>Поддържане и увеличаване на озеленените площи, декоративната растителност и площите с компактна дървесна растителност.</w:t>
            </w:r>
          </w:p>
        </w:tc>
        <w:tc>
          <w:tcPr>
            <w:tcW w:w="1843" w:type="dxa"/>
          </w:tcPr>
          <w:p w14:paraId="011AE024" w14:textId="77777777" w:rsidR="00C86FEE" w:rsidRPr="00362F62" w:rsidRDefault="00C86FEE" w:rsidP="00362F62">
            <w:pPr>
              <w:autoSpaceDE w:val="0"/>
              <w:autoSpaceDN w:val="0"/>
              <w:spacing w:before="4"/>
              <w:rPr>
                <w:rFonts w:ascii="Arial" w:hAnsi="Arial" w:cs="Arial"/>
                <w:sz w:val="20"/>
                <w:szCs w:val="20"/>
              </w:rPr>
            </w:pPr>
            <w:r w:rsidRPr="00362F62">
              <w:rPr>
                <w:rFonts w:ascii="Arial" w:hAnsi="Arial" w:cs="Arial"/>
                <w:sz w:val="20"/>
                <w:szCs w:val="20"/>
              </w:rPr>
              <w:t xml:space="preserve">2018г. – </w:t>
            </w:r>
          </w:p>
          <w:p w14:paraId="7F156C1D" w14:textId="77777777" w:rsidR="00C86FEE" w:rsidRPr="00362F62" w:rsidRDefault="00C86FEE" w:rsidP="00362F62">
            <w:pPr>
              <w:autoSpaceDE w:val="0"/>
              <w:autoSpaceDN w:val="0"/>
              <w:spacing w:before="4"/>
              <w:rPr>
                <w:rFonts w:ascii="Arial" w:hAnsi="Arial" w:cs="Arial"/>
                <w:sz w:val="20"/>
                <w:szCs w:val="20"/>
              </w:rPr>
            </w:pPr>
            <w:r w:rsidRPr="00362F62">
              <w:rPr>
                <w:rFonts w:ascii="Arial" w:hAnsi="Arial" w:cs="Arial"/>
                <w:sz w:val="20"/>
                <w:szCs w:val="20"/>
              </w:rPr>
              <w:t>1 128 дка</w:t>
            </w:r>
          </w:p>
          <w:p w14:paraId="48BFBA04" w14:textId="64986908" w:rsidR="00C86FEE" w:rsidRPr="00362F62" w:rsidRDefault="00C86FEE" w:rsidP="00362F62">
            <w:pPr>
              <w:autoSpaceDE w:val="0"/>
              <w:autoSpaceDN w:val="0"/>
              <w:spacing w:before="4"/>
              <w:rPr>
                <w:rFonts w:ascii="Arial" w:hAnsi="Arial" w:cs="Arial"/>
                <w:sz w:val="20"/>
                <w:szCs w:val="20"/>
              </w:rPr>
            </w:pPr>
            <w:r w:rsidRPr="00362F62">
              <w:rPr>
                <w:rFonts w:ascii="Arial" w:hAnsi="Arial" w:cs="Arial"/>
                <w:sz w:val="20"/>
                <w:szCs w:val="20"/>
              </w:rPr>
              <w:t>Попълване с декоративни видове и засаждане на нови- засадени са 890 широколистни и 43 иглолистни дървета, както и 11 000 броя  декоративни храсти.</w:t>
            </w:r>
          </w:p>
        </w:tc>
        <w:tc>
          <w:tcPr>
            <w:tcW w:w="1418" w:type="dxa"/>
            <w:vMerge w:val="restart"/>
          </w:tcPr>
          <w:p w14:paraId="7E4FFB2C" w14:textId="537C20B5" w:rsidR="00C86FEE" w:rsidRPr="00362F62" w:rsidRDefault="00C86FEE" w:rsidP="008379D5">
            <w:pPr>
              <w:autoSpaceDE w:val="0"/>
              <w:autoSpaceDN w:val="0"/>
              <w:spacing w:before="4"/>
              <w:jc w:val="center"/>
              <w:rPr>
                <w:rFonts w:ascii="Arial" w:hAnsi="Arial" w:cs="Arial"/>
                <w:sz w:val="20"/>
                <w:szCs w:val="20"/>
              </w:rPr>
            </w:pPr>
            <w:r w:rsidRPr="00362F62">
              <w:rPr>
                <w:rFonts w:ascii="Arial" w:hAnsi="Arial" w:cs="Arial"/>
                <w:sz w:val="20"/>
                <w:szCs w:val="20"/>
              </w:rPr>
              <w:t>Принос към спестяванията от 2,64 т/год</w:t>
            </w:r>
          </w:p>
        </w:tc>
        <w:tc>
          <w:tcPr>
            <w:tcW w:w="1715" w:type="dxa"/>
          </w:tcPr>
          <w:p w14:paraId="5BFF91A6" w14:textId="77777777" w:rsidR="00C86FEE" w:rsidRPr="00362F62" w:rsidRDefault="00C86FEE" w:rsidP="008379D5">
            <w:pPr>
              <w:autoSpaceDE w:val="0"/>
              <w:autoSpaceDN w:val="0"/>
              <w:spacing w:before="4"/>
              <w:jc w:val="center"/>
              <w:rPr>
                <w:rFonts w:ascii="Arial" w:hAnsi="Arial" w:cs="Arial"/>
                <w:sz w:val="20"/>
                <w:szCs w:val="20"/>
              </w:rPr>
            </w:pPr>
          </w:p>
          <w:p w14:paraId="5D63D160" w14:textId="13368E8D" w:rsidR="00C86FEE" w:rsidRPr="00362F62" w:rsidRDefault="00C86FEE" w:rsidP="008379D5">
            <w:pPr>
              <w:autoSpaceDE w:val="0"/>
              <w:autoSpaceDN w:val="0"/>
              <w:spacing w:before="4"/>
              <w:jc w:val="center"/>
              <w:rPr>
                <w:rFonts w:ascii="Arial" w:hAnsi="Arial" w:cs="Arial"/>
                <w:sz w:val="20"/>
                <w:szCs w:val="20"/>
              </w:rPr>
            </w:pPr>
            <w:r w:rsidRPr="00362F62">
              <w:rPr>
                <w:rFonts w:ascii="Arial" w:hAnsi="Arial" w:cs="Arial"/>
                <w:sz w:val="20"/>
                <w:szCs w:val="20"/>
              </w:rPr>
              <w:t>1 002 000</w:t>
            </w:r>
          </w:p>
        </w:tc>
      </w:tr>
      <w:tr w:rsidR="00C86FEE" w:rsidRPr="00362F62" w14:paraId="744C423D" w14:textId="77777777" w:rsidTr="001E6423">
        <w:tc>
          <w:tcPr>
            <w:tcW w:w="1242" w:type="dxa"/>
            <w:vMerge/>
          </w:tcPr>
          <w:p w14:paraId="7575828F" w14:textId="77777777" w:rsidR="00C86FEE" w:rsidRPr="00362F62" w:rsidRDefault="00C86FEE" w:rsidP="008379D5">
            <w:pPr>
              <w:autoSpaceDE w:val="0"/>
              <w:autoSpaceDN w:val="0"/>
              <w:spacing w:before="4"/>
              <w:jc w:val="center"/>
              <w:rPr>
                <w:rFonts w:ascii="Arial" w:hAnsi="Arial" w:cs="Arial"/>
                <w:sz w:val="20"/>
                <w:szCs w:val="20"/>
              </w:rPr>
            </w:pPr>
          </w:p>
        </w:tc>
        <w:tc>
          <w:tcPr>
            <w:tcW w:w="3402" w:type="dxa"/>
            <w:vMerge/>
          </w:tcPr>
          <w:p w14:paraId="381EA501" w14:textId="77777777" w:rsidR="00C86FEE" w:rsidRPr="00362F62" w:rsidRDefault="00C86FEE" w:rsidP="00362F62">
            <w:pPr>
              <w:autoSpaceDE w:val="0"/>
              <w:autoSpaceDN w:val="0"/>
              <w:spacing w:before="4"/>
              <w:rPr>
                <w:rFonts w:ascii="Arial" w:hAnsi="Arial" w:cs="Arial"/>
                <w:sz w:val="20"/>
                <w:szCs w:val="20"/>
              </w:rPr>
            </w:pPr>
          </w:p>
        </w:tc>
        <w:tc>
          <w:tcPr>
            <w:tcW w:w="1843" w:type="dxa"/>
          </w:tcPr>
          <w:p w14:paraId="53CBA8CB" w14:textId="77777777" w:rsidR="00C86FEE" w:rsidRPr="00362F62" w:rsidRDefault="00C86FEE" w:rsidP="00362F62">
            <w:pPr>
              <w:autoSpaceDE w:val="0"/>
              <w:autoSpaceDN w:val="0"/>
              <w:spacing w:before="4"/>
              <w:rPr>
                <w:rFonts w:ascii="Arial" w:hAnsi="Arial" w:cs="Arial"/>
                <w:sz w:val="20"/>
                <w:szCs w:val="20"/>
              </w:rPr>
            </w:pPr>
            <w:r w:rsidRPr="00362F62">
              <w:rPr>
                <w:rFonts w:ascii="Arial" w:hAnsi="Arial" w:cs="Arial"/>
                <w:sz w:val="20"/>
                <w:szCs w:val="20"/>
              </w:rPr>
              <w:t xml:space="preserve">2019г. – </w:t>
            </w:r>
          </w:p>
          <w:p w14:paraId="4717565A" w14:textId="77777777" w:rsidR="00C86FEE" w:rsidRPr="00362F62" w:rsidRDefault="00C86FEE" w:rsidP="00362F62">
            <w:pPr>
              <w:autoSpaceDE w:val="0"/>
              <w:autoSpaceDN w:val="0"/>
              <w:spacing w:before="4"/>
              <w:rPr>
                <w:rFonts w:ascii="Arial" w:hAnsi="Arial" w:cs="Arial"/>
                <w:sz w:val="20"/>
                <w:szCs w:val="20"/>
              </w:rPr>
            </w:pPr>
            <w:r w:rsidRPr="00362F62">
              <w:rPr>
                <w:rFonts w:ascii="Arial" w:hAnsi="Arial" w:cs="Arial"/>
                <w:sz w:val="20"/>
                <w:szCs w:val="20"/>
              </w:rPr>
              <w:t>1 128 дка</w:t>
            </w:r>
          </w:p>
          <w:p w14:paraId="0AACF75A" w14:textId="33513627" w:rsidR="00C86FEE" w:rsidRPr="00362F62" w:rsidRDefault="00C86FEE" w:rsidP="00362F62">
            <w:pPr>
              <w:autoSpaceDE w:val="0"/>
              <w:autoSpaceDN w:val="0"/>
              <w:spacing w:before="4"/>
              <w:rPr>
                <w:rFonts w:ascii="Arial" w:hAnsi="Arial" w:cs="Arial"/>
                <w:sz w:val="20"/>
                <w:szCs w:val="20"/>
              </w:rPr>
            </w:pPr>
            <w:r w:rsidRPr="00362F62">
              <w:rPr>
                <w:rFonts w:ascii="Arial" w:hAnsi="Arial" w:cs="Arial"/>
                <w:sz w:val="20"/>
                <w:szCs w:val="20"/>
              </w:rPr>
              <w:t>Попълване с декоративни видове, както и засаждане на нови- засадени са 849 широколистни и 310 иглолистни дървета, както и 30 740 броя  декоративни храсти.</w:t>
            </w:r>
          </w:p>
        </w:tc>
        <w:tc>
          <w:tcPr>
            <w:tcW w:w="1418" w:type="dxa"/>
            <w:vMerge/>
          </w:tcPr>
          <w:p w14:paraId="2899DEF6" w14:textId="77777777" w:rsidR="00C86FEE" w:rsidRPr="00362F62" w:rsidRDefault="00C86FEE" w:rsidP="008379D5">
            <w:pPr>
              <w:autoSpaceDE w:val="0"/>
              <w:autoSpaceDN w:val="0"/>
              <w:spacing w:before="4"/>
              <w:jc w:val="center"/>
              <w:rPr>
                <w:rFonts w:ascii="Arial" w:hAnsi="Arial" w:cs="Arial"/>
                <w:sz w:val="20"/>
                <w:szCs w:val="20"/>
              </w:rPr>
            </w:pPr>
          </w:p>
        </w:tc>
        <w:tc>
          <w:tcPr>
            <w:tcW w:w="1715" w:type="dxa"/>
          </w:tcPr>
          <w:p w14:paraId="320B3DBD" w14:textId="4FEA28F1" w:rsidR="00C86FEE" w:rsidRPr="00362F62" w:rsidRDefault="00C86FEE" w:rsidP="008379D5">
            <w:pPr>
              <w:autoSpaceDE w:val="0"/>
              <w:autoSpaceDN w:val="0"/>
              <w:spacing w:before="4"/>
              <w:jc w:val="center"/>
              <w:rPr>
                <w:rFonts w:ascii="Arial" w:hAnsi="Arial" w:cs="Arial"/>
                <w:sz w:val="20"/>
                <w:szCs w:val="20"/>
              </w:rPr>
            </w:pPr>
            <w:r w:rsidRPr="00362F62">
              <w:rPr>
                <w:rFonts w:ascii="Arial" w:hAnsi="Arial" w:cs="Arial"/>
                <w:sz w:val="20"/>
                <w:szCs w:val="20"/>
              </w:rPr>
              <w:t>942 000</w:t>
            </w:r>
          </w:p>
        </w:tc>
      </w:tr>
      <w:tr w:rsidR="00486187" w:rsidRPr="00362F62" w14:paraId="6F0B516B" w14:textId="77777777" w:rsidTr="001E6423">
        <w:tc>
          <w:tcPr>
            <w:tcW w:w="1242" w:type="dxa"/>
            <w:vMerge w:val="restart"/>
          </w:tcPr>
          <w:p w14:paraId="2C962269" w14:textId="261A351E" w:rsidR="00486187" w:rsidRPr="00362F62" w:rsidRDefault="00486187" w:rsidP="008379D5">
            <w:pPr>
              <w:autoSpaceDE w:val="0"/>
              <w:autoSpaceDN w:val="0"/>
              <w:spacing w:before="4"/>
              <w:jc w:val="center"/>
              <w:rPr>
                <w:rFonts w:ascii="Arial" w:hAnsi="Arial" w:cs="Arial"/>
                <w:sz w:val="20"/>
                <w:szCs w:val="20"/>
              </w:rPr>
            </w:pPr>
            <w:r w:rsidRPr="00362F62">
              <w:rPr>
                <w:rFonts w:ascii="Arial" w:hAnsi="Arial" w:cs="Arial"/>
                <w:sz w:val="20"/>
                <w:szCs w:val="20"/>
              </w:rPr>
              <w:t>Has_r_2.8</w:t>
            </w:r>
          </w:p>
        </w:tc>
        <w:tc>
          <w:tcPr>
            <w:tcW w:w="3402" w:type="dxa"/>
            <w:vMerge w:val="restart"/>
          </w:tcPr>
          <w:p w14:paraId="16B2E08D" w14:textId="56748103" w:rsidR="00486187" w:rsidRPr="00362F62" w:rsidRDefault="00486187" w:rsidP="00362F62">
            <w:pPr>
              <w:autoSpaceDE w:val="0"/>
              <w:autoSpaceDN w:val="0"/>
              <w:spacing w:before="4"/>
              <w:rPr>
                <w:rFonts w:ascii="Arial" w:hAnsi="Arial" w:cs="Arial"/>
                <w:sz w:val="20"/>
                <w:szCs w:val="20"/>
              </w:rPr>
            </w:pPr>
            <w:r w:rsidRPr="00362F62">
              <w:rPr>
                <w:rFonts w:ascii="Arial" w:hAnsi="Arial" w:cs="Arial"/>
                <w:sz w:val="20"/>
                <w:szCs w:val="20"/>
              </w:rPr>
              <w:t xml:space="preserve">Контрол върху  изискванията за минимално озеленяване  на площадките на туристически, търговски, производствени, жилищни  и др. обекти при </w:t>
            </w:r>
            <w:r w:rsidRPr="00362F62">
              <w:rPr>
                <w:rFonts w:ascii="Arial" w:hAnsi="Arial" w:cs="Arial"/>
                <w:sz w:val="20"/>
                <w:szCs w:val="20"/>
              </w:rPr>
              <w:lastRenderedPageBreak/>
              <w:t xml:space="preserve">издаване на разрешения за строеж и приемане на обектите. </w:t>
            </w:r>
          </w:p>
        </w:tc>
        <w:tc>
          <w:tcPr>
            <w:tcW w:w="1843" w:type="dxa"/>
          </w:tcPr>
          <w:p w14:paraId="615BEA69" w14:textId="77777777" w:rsidR="00486187" w:rsidRPr="00362F62" w:rsidRDefault="00486187" w:rsidP="00362F62">
            <w:pPr>
              <w:autoSpaceDE w:val="0"/>
              <w:autoSpaceDN w:val="0"/>
              <w:spacing w:before="4"/>
              <w:rPr>
                <w:rFonts w:ascii="Arial" w:hAnsi="Arial" w:cs="Arial"/>
                <w:sz w:val="20"/>
                <w:szCs w:val="20"/>
              </w:rPr>
            </w:pPr>
            <w:r w:rsidRPr="00362F62">
              <w:rPr>
                <w:rFonts w:ascii="Arial" w:hAnsi="Arial" w:cs="Arial"/>
                <w:sz w:val="20"/>
                <w:szCs w:val="20"/>
              </w:rPr>
              <w:lastRenderedPageBreak/>
              <w:t>2018г. – издадени са 387 разрешителни за строеж;</w:t>
            </w:r>
          </w:p>
          <w:p w14:paraId="675D42DC" w14:textId="25163E2C" w:rsidR="00486187" w:rsidRPr="00362F62" w:rsidRDefault="00486187" w:rsidP="00362F62">
            <w:pPr>
              <w:autoSpaceDE w:val="0"/>
              <w:autoSpaceDN w:val="0"/>
              <w:spacing w:before="4"/>
              <w:rPr>
                <w:rFonts w:ascii="Arial" w:hAnsi="Arial" w:cs="Arial"/>
                <w:sz w:val="20"/>
                <w:szCs w:val="20"/>
              </w:rPr>
            </w:pPr>
            <w:r w:rsidRPr="00362F62">
              <w:rPr>
                <w:rFonts w:ascii="Arial" w:hAnsi="Arial" w:cs="Arial"/>
                <w:sz w:val="20"/>
                <w:szCs w:val="20"/>
              </w:rPr>
              <w:t xml:space="preserve">изграждане на 8 </w:t>
            </w:r>
            <w:r w:rsidRPr="00362F62">
              <w:rPr>
                <w:rFonts w:ascii="Arial" w:hAnsi="Arial" w:cs="Arial"/>
                <w:sz w:val="20"/>
                <w:szCs w:val="20"/>
              </w:rPr>
              <w:lastRenderedPageBreak/>
              <w:t>нови детски площадки</w:t>
            </w:r>
          </w:p>
        </w:tc>
        <w:tc>
          <w:tcPr>
            <w:tcW w:w="1418" w:type="dxa"/>
            <w:vMerge w:val="restart"/>
          </w:tcPr>
          <w:p w14:paraId="7FDAD041" w14:textId="4C33BCEC" w:rsidR="00486187" w:rsidRPr="00362F62" w:rsidRDefault="00486187" w:rsidP="008379D5">
            <w:pPr>
              <w:autoSpaceDE w:val="0"/>
              <w:autoSpaceDN w:val="0"/>
              <w:spacing w:before="4"/>
              <w:jc w:val="center"/>
              <w:rPr>
                <w:rFonts w:ascii="Arial" w:hAnsi="Arial" w:cs="Arial"/>
                <w:sz w:val="20"/>
                <w:szCs w:val="20"/>
              </w:rPr>
            </w:pPr>
            <w:r w:rsidRPr="00362F62">
              <w:rPr>
                <w:rFonts w:ascii="Arial" w:hAnsi="Arial" w:cs="Arial"/>
                <w:sz w:val="20"/>
                <w:szCs w:val="20"/>
              </w:rPr>
              <w:lastRenderedPageBreak/>
              <w:t>Принос към спестяванията от 2,64 т/год</w:t>
            </w:r>
          </w:p>
        </w:tc>
        <w:tc>
          <w:tcPr>
            <w:tcW w:w="1715" w:type="dxa"/>
          </w:tcPr>
          <w:p w14:paraId="087441C1" w14:textId="297093BE" w:rsidR="00486187" w:rsidRPr="00362F62" w:rsidRDefault="00486187" w:rsidP="008379D5">
            <w:pPr>
              <w:autoSpaceDE w:val="0"/>
              <w:autoSpaceDN w:val="0"/>
              <w:spacing w:before="4"/>
              <w:jc w:val="center"/>
              <w:rPr>
                <w:rFonts w:ascii="Arial" w:hAnsi="Arial" w:cs="Arial"/>
                <w:sz w:val="20"/>
                <w:szCs w:val="20"/>
              </w:rPr>
            </w:pPr>
            <w:r w:rsidRPr="00362F62">
              <w:rPr>
                <w:rFonts w:ascii="Arial" w:hAnsi="Arial" w:cs="Arial"/>
                <w:sz w:val="20"/>
                <w:szCs w:val="20"/>
              </w:rPr>
              <w:t>447 790,68</w:t>
            </w:r>
          </w:p>
        </w:tc>
      </w:tr>
      <w:tr w:rsidR="00486187" w:rsidRPr="00362F62" w14:paraId="2427DF8A" w14:textId="77777777" w:rsidTr="001E6423">
        <w:tc>
          <w:tcPr>
            <w:tcW w:w="1242" w:type="dxa"/>
            <w:vMerge/>
          </w:tcPr>
          <w:p w14:paraId="2A25AB0C" w14:textId="1E3CA27A" w:rsidR="00486187" w:rsidRPr="00362F62" w:rsidRDefault="00486187" w:rsidP="008379D5">
            <w:pPr>
              <w:autoSpaceDE w:val="0"/>
              <w:autoSpaceDN w:val="0"/>
              <w:spacing w:before="4"/>
              <w:jc w:val="center"/>
              <w:rPr>
                <w:rFonts w:ascii="Arial" w:hAnsi="Arial" w:cs="Arial"/>
                <w:sz w:val="20"/>
                <w:szCs w:val="20"/>
              </w:rPr>
            </w:pPr>
          </w:p>
        </w:tc>
        <w:tc>
          <w:tcPr>
            <w:tcW w:w="3402" w:type="dxa"/>
            <w:vMerge/>
          </w:tcPr>
          <w:p w14:paraId="021FA821" w14:textId="77777777" w:rsidR="00486187" w:rsidRPr="00362F62" w:rsidRDefault="00486187" w:rsidP="00362F62">
            <w:pPr>
              <w:autoSpaceDE w:val="0"/>
              <w:autoSpaceDN w:val="0"/>
              <w:spacing w:before="4"/>
              <w:rPr>
                <w:rFonts w:ascii="Arial" w:hAnsi="Arial" w:cs="Arial"/>
                <w:sz w:val="20"/>
                <w:szCs w:val="20"/>
              </w:rPr>
            </w:pPr>
          </w:p>
        </w:tc>
        <w:tc>
          <w:tcPr>
            <w:tcW w:w="1843" w:type="dxa"/>
          </w:tcPr>
          <w:p w14:paraId="3C465034" w14:textId="197961EE" w:rsidR="00486187" w:rsidRPr="00362F62" w:rsidRDefault="00486187" w:rsidP="00362F62">
            <w:pPr>
              <w:autoSpaceDE w:val="0"/>
              <w:autoSpaceDN w:val="0"/>
              <w:spacing w:before="4"/>
              <w:rPr>
                <w:rFonts w:ascii="Arial" w:hAnsi="Arial" w:cs="Arial"/>
                <w:sz w:val="20"/>
                <w:szCs w:val="20"/>
              </w:rPr>
            </w:pPr>
            <w:r w:rsidRPr="00362F62">
              <w:rPr>
                <w:rFonts w:ascii="Arial" w:hAnsi="Arial" w:cs="Arial"/>
                <w:sz w:val="20"/>
                <w:szCs w:val="20"/>
              </w:rPr>
              <w:t>2019г. – издадени са 463 разрешителни за строеж;</w:t>
            </w:r>
          </w:p>
          <w:p w14:paraId="1381B961" w14:textId="44BC58E5" w:rsidR="00486187" w:rsidRPr="00362F62" w:rsidRDefault="00486187" w:rsidP="00362F62">
            <w:pPr>
              <w:autoSpaceDE w:val="0"/>
              <w:autoSpaceDN w:val="0"/>
              <w:spacing w:before="4"/>
              <w:rPr>
                <w:rFonts w:ascii="Arial" w:hAnsi="Arial" w:cs="Arial"/>
                <w:sz w:val="20"/>
                <w:szCs w:val="20"/>
              </w:rPr>
            </w:pPr>
            <w:r w:rsidRPr="00362F62">
              <w:rPr>
                <w:rFonts w:ascii="Arial" w:hAnsi="Arial" w:cs="Arial"/>
                <w:sz w:val="20"/>
                <w:szCs w:val="20"/>
              </w:rPr>
              <w:t>Благоустроени са 4 междублокови пространства</w:t>
            </w:r>
          </w:p>
        </w:tc>
        <w:tc>
          <w:tcPr>
            <w:tcW w:w="1418" w:type="dxa"/>
            <w:vMerge/>
          </w:tcPr>
          <w:p w14:paraId="72B18B57" w14:textId="77777777" w:rsidR="00486187" w:rsidRPr="00362F62" w:rsidRDefault="00486187" w:rsidP="008379D5">
            <w:pPr>
              <w:autoSpaceDE w:val="0"/>
              <w:autoSpaceDN w:val="0"/>
              <w:spacing w:before="4"/>
              <w:jc w:val="center"/>
              <w:rPr>
                <w:rFonts w:ascii="Arial" w:hAnsi="Arial" w:cs="Arial"/>
                <w:sz w:val="20"/>
                <w:szCs w:val="20"/>
              </w:rPr>
            </w:pPr>
          </w:p>
        </w:tc>
        <w:tc>
          <w:tcPr>
            <w:tcW w:w="1715" w:type="dxa"/>
          </w:tcPr>
          <w:p w14:paraId="203B75EE" w14:textId="363ACE7C" w:rsidR="00486187" w:rsidRPr="00362F62" w:rsidRDefault="00486187" w:rsidP="008379D5">
            <w:pPr>
              <w:autoSpaceDE w:val="0"/>
              <w:autoSpaceDN w:val="0"/>
              <w:spacing w:before="4"/>
              <w:jc w:val="center"/>
              <w:rPr>
                <w:rFonts w:ascii="Arial" w:hAnsi="Arial" w:cs="Arial"/>
                <w:sz w:val="20"/>
                <w:szCs w:val="20"/>
              </w:rPr>
            </w:pPr>
            <w:r w:rsidRPr="00362F62">
              <w:rPr>
                <w:rFonts w:ascii="Arial" w:hAnsi="Arial" w:cs="Arial"/>
                <w:sz w:val="20"/>
                <w:szCs w:val="20"/>
              </w:rPr>
              <w:t>2 721 861,85</w:t>
            </w:r>
          </w:p>
        </w:tc>
      </w:tr>
      <w:tr w:rsidR="00486187" w:rsidRPr="00362F62" w14:paraId="3AA76694" w14:textId="77777777" w:rsidTr="001E6423">
        <w:tc>
          <w:tcPr>
            <w:tcW w:w="1242" w:type="dxa"/>
          </w:tcPr>
          <w:p w14:paraId="0430CEEC" w14:textId="4819B2E2" w:rsidR="00486187" w:rsidRPr="00F15E27" w:rsidRDefault="00486187" w:rsidP="008379D5">
            <w:pPr>
              <w:autoSpaceDE w:val="0"/>
              <w:autoSpaceDN w:val="0"/>
              <w:spacing w:before="4"/>
              <w:jc w:val="center"/>
              <w:rPr>
                <w:rFonts w:ascii="Arial" w:hAnsi="Arial" w:cs="Arial"/>
                <w:sz w:val="20"/>
                <w:szCs w:val="20"/>
              </w:rPr>
            </w:pPr>
            <w:r w:rsidRPr="00F15E27">
              <w:rPr>
                <w:rFonts w:ascii="Arial" w:hAnsi="Arial" w:cs="Arial"/>
                <w:sz w:val="20"/>
                <w:szCs w:val="20"/>
              </w:rPr>
              <w:t>Has_f_3.6</w:t>
            </w:r>
          </w:p>
        </w:tc>
        <w:tc>
          <w:tcPr>
            <w:tcW w:w="3402" w:type="dxa"/>
          </w:tcPr>
          <w:p w14:paraId="5F7EEE7A" w14:textId="16F09D52" w:rsidR="00486187" w:rsidRPr="00F15E27" w:rsidRDefault="00486187" w:rsidP="00AC1853">
            <w:pPr>
              <w:autoSpaceDE w:val="0"/>
              <w:autoSpaceDN w:val="0"/>
              <w:spacing w:before="4"/>
              <w:rPr>
                <w:rFonts w:ascii="Arial" w:hAnsi="Arial" w:cs="Arial"/>
                <w:sz w:val="20"/>
                <w:szCs w:val="20"/>
              </w:rPr>
            </w:pPr>
            <w:r w:rsidRPr="00F15E27">
              <w:rPr>
                <w:rFonts w:ascii="Arial" w:hAnsi="Arial" w:cs="Arial"/>
                <w:sz w:val="20"/>
                <w:szCs w:val="20"/>
              </w:rPr>
              <w:t>Повишаване на енергийната ефективност</w:t>
            </w:r>
            <w:r w:rsidR="00AC1853" w:rsidRPr="00F15E27">
              <w:rPr>
                <w:rFonts w:ascii="Arial" w:hAnsi="Arial" w:cs="Arial"/>
                <w:sz w:val="20"/>
                <w:szCs w:val="20"/>
                <w:lang w:val="en-US"/>
              </w:rPr>
              <w:t xml:space="preserve"> </w:t>
            </w:r>
            <w:r w:rsidR="00AC1853" w:rsidRPr="00F15E27">
              <w:rPr>
                <w:rFonts w:ascii="Arial" w:hAnsi="Arial" w:cs="Arial"/>
                <w:sz w:val="20"/>
                <w:szCs w:val="20"/>
              </w:rPr>
              <w:t xml:space="preserve">И смяна на горивната база в общински обекти </w:t>
            </w:r>
            <w:r w:rsidRPr="00F15E27">
              <w:rPr>
                <w:rFonts w:ascii="Arial" w:hAnsi="Arial" w:cs="Arial"/>
                <w:sz w:val="20"/>
                <w:szCs w:val="20"/>
              </w:rPr>
              <w:t xml:space="preserve"> </w:t>
            </w:r>
          </w:p>
        </w:tc>
        <w:tc>
          <w:tcPr>
            <w:tcW w:w="1843" w:type="dxa"/>
          </w:tcPr>
          <w:p w14:paraId="6E1292BF" w14:textId="27D0042A" w:rsidR="00486187" w:rsidRPr="00F15E27" w:rsidRDefault="00486187" w:rsidP="00362F62">
            <w:pPr>
              <w:autoSpaceDE w:val="0"/>
              <w:autoSpaceDN w:val="0"/>
              <w:spacing w:before="4"/>
              <w:rPr>
                <w:rFonts w:ascii="Arial" w:hAnsi="Arial" w:cs="Arial"/>
                <w:sz w:val="20"/>
                <w:szCs w:val="20"/>
              </w:rPr>
            </w:pPr>
            <w:r w:rsidRPr="00F15E27">
              <w:rPr>
                <w:rFonts w:ascii="Arial" w:hAnsi="Arial" w:cs="Arial"/>
                <w:sz w:val="20"/>
                <w:szCs w:val="20"/>
              </w:rPr>
              <w:t xml:space="preserve">Прилагане на мерки за ЕЕ в </w:t>
            </w:r>
          </w:p>
          <w:p w14:paraId="238FA7BF" w14:textId="3E860EC9" w:rsidR="00362F62" w:rsidRPr="00F15E27" w:rsidRDefault="00362F62" w:rsidP="00362F62">
            <w:pPr>
              <w:autoSpaceDE w:val="0"/>
              <w:autoSpaceDN w:val="0"/>
              <w:spacing w:before="4"/>
              <w:rPr>
                <w:rFonts w:ascii="Arial" w:hAnsi="Arial" w:cs="Arial"/>
                <w:sz w:val="20"/>
                <w:szCs w:val="20"/>
              </w:rPr>
            </w:pPr>
            <w:r w:rsidRPr="00F15E27">
              <w:rPr>
                <w:rFonts w:ascii="Arial" w:hAnsi="Arial" w:cs="Arial"/>
                <w:sz w:val="20"/>
                <w:szCs w:val="20"/>
              </w:rPr>
              <w:t>Газифициране на</w:t>
            </w:r>
            <w:r w:rsidR="00AC1853" w:rsidRPr="00F15E27">
              <w:rPr>
                <w:rFonts w:ascii="Arial" w:hAnsi="Arial" w:cs="Arial"/>
                <w:sz w:val="20"/>
                <w:szCs w:val="20"/>
              </w:rPr>
              <w:t xml:space="preserve"> общински</w:t>
            </w:r>
            <w:r w:rsidRPr="00F15E27">
              <w:rPr>
                <w:rFonts w:ascii="Arial" w:hAnsi="Arial" w:cs="Arial"/>
                <w:sz w:val="20"/>
                <w:szCs w:val="20"/>
              </w:rPr>
              <w:t xml:space="preserve"> сгради</w:t>
            </w:r>
            <w:r w:rsidR="00AC1853" w:rsidRPr="00F15E27">
              <w:rPr>
                <w:rFonts w:ascii="Arial" w:hAnsi="Arial" w:cs="Arial"/>
                <w:sz w:val="20"/>
                <w:szCs w:val="20"/>
              </w:rPr>
              <w:t xml:space="preserve"> (училища, детски градини)</w:t>
            </w:r>
          </w:p>
        </w:tc>
        <w:tc>
          <w:tcPr>
            <w:tcW w:w="1418" w:type="dxa"/>
          </w:tcPr>
          <w:p w14:paraId="592313AA" w14:textId="1C2560CA" w:rsidR="00486187" w:rsidRPr="00362F62" w:rsidRDefault="00486187" w:rsidP="00486187">
            <w:pPr>
              <w:autoSpaceDE w:val="0"/>
              <w:autoSpaceDN w:val="0"/>
              <w:spacing w:before="4"/>
              <w:jc w:val="center"/>
              <w:rPr>
                <w:rFonts w:ascii="Arial" w:hAnsi="Arial" w:cs="Arial"/>
                <w:sz w:val="20"/>
                <w:szCs w:val="20"/>
              </w:rPr>
            </w:pPr>
            <w:r w:rsidRPr="00362F62">
              <w:rPr>
                <w:rFonts w:ascii="Arial" w:hAnsi="Arial" w:cs="Arial"/>
                <w:sz w:val="20"/>
                <w:szCs w:val="20"/>
              </w:rPr>
              <w:t>Принос към спестяванията от 0,4 т/год</w:t>
            </w:r>
          </w:p>
        </w:tc>
        <w:tc>
          <w:tcPr>
            <w:tcW w:w="1715" w:type="dxa"/>
          </w:tcPr>
          <w:p w14:paraId="31B65353" w14:textId="7A18EC0A" w:rsidR="00486187" w:rsidRPr="00362F62" w:rsidRDefault="00362F62" w:rsidP="008379D5">
            <w:pPr>
              <w:autoSpaceDE w:val="0"/>
              <w:autoSpaceDN w:val="0"/>
              <w:spacing w:before="4"/>
              <w:jc w:val="center"/>
              <w:rPr>
                <w:rFonts w:ascii="Arial" w:hAnsi="Arial" w:cs="Arial"/>
                <w:sz w:val="20"/>
                <w:szCs w:val="20"/>
              </w:rPr>
            </w:pPr>
            <w:r w:rsidRPr="00362F62">
              <w:rPr>
                <w:rFonts w:ascii="Arial" w:hAnsi="Arial" w:cs="Arial"/>
                <w:sz w:val="20"/>
                <w:szCs w:val="20"/>
              </w:rPr>
              <w:t>536 404,45 лв. с ДДС</w:t>
            </w:r>
          </w:p>
        </w:tc>
      </w:tr>
      <w:tr w:rsidR="00362F62" w:rsidRPr="00362F62" w14:paraId="39AD1B95" w14:textId="77777777" w:rsidTr="001E6423">
        <w:tc>
          <w:tcPr>
            <w:tcW w:w="1242" w:type="dxa"/>
            <w:vMerge w:val="restart"/>
          </w:tcPr>
          <w:p w14:paraId="431703EC" w14:textId="3C74CB88" w:rsidR="00362F62" w:rsidRPr="00362F62" w:rsidRDefault="00362F62" w:rsidP="008379D5">
            <w:pPr>
              <w:autoSpaceDE w:val="0"/>
              <w:autoSpaceDN w:val="0"/>
              <w:spacing w:before="4"/>
              <w:jc w:val="center"/>
              <w:rPr>
                <w:rFonts w:ascii="Arial" w:hAnsi="Arial" w:cs="Arial"/>
                <w:sz w:val="20"/>
                <w:szCs w:val="20"/>
              </w:rPr>
            </w:pPr>
            <w:r w:rsidRPr="00362F62">
              <w:rPr>
                <w:rFonts w:ascii="Arial" w:hAnsi="Arial" w:cs="Arial"/>
                <w:sz w:val="20"/>
                <w:szCs w:val="20"/>
              </w:rPr>
              <w:t>Has_r_5.2</w:t>
            </w:r>
          </w:p>
        </w:tc>
        <w:tc>
          <w:tcPr>
            <w:tcW w:w="3402" w:type="dxa"/>
            <w:vMerge w:val="restart"/>
          </w:tcPr>
          <w:p w14:paraId="64FE4B80" w14:textId="67B10508" w:rsidR="00362F62" w:rsidRPr="00362F62" w:rsidRDefault="00362F62" w:rsidP="00362F62">
            <w:pPr>
              <w:autoSpaceDE w:val="0"/>
              <w:autoSpaceDN w:val="0"/>
              <w:spacing w:before="4"/>
              <w:rPr>
                <w:rFonts w:ascii="Arial" w:hAnsi="Arial" w:cs="Arial"/>
                <w:sz w:val="20"/>
                <w:szCs w:val="20"/>
              </w:rPr>
            </w:pPr>
            <w:r w:rsidRPr="00362F62">
              <w:rPr>
                <w:rFonts w:ascii="Arial" w:hAnsi="Arial" w:cs="Arial"/>
                <w:sz w:val="20"/>
                <w:szCs w:val="20"/>
              </w:rPr>
              <w:t>Контрол и санкции за нерегламентирани дейности, замърсяващи с прахови частици- горене на гуми, изгаряне на битови отпадъци в контейнерите за смет, изхвърляне на строителни и други отпадъци, паркиране на коли в зелени площи и други</w:t>
            </w:r>
          </w:p>
        </w:tc>
        <w:tc>
          <w:tcPr>
            <w:tcW w:w="1843" w:type="dxa"/>
          </w:tcPr>
          <w:p w14:paraId="772D89E8" w14:textId="77777777" w:rsidR="00362F62" w:rsidRPr="00362F62" w:rsidRDefault="00362F62" w:rsidP="00362F62">
            <w:pPr>
              <w:autoSpaceDE w:val="0"/>
              <w:autoSpaceDN w:val="0"/>
              <w:spacing w:before="4"/>
              <w:rPr>
                <w:rFonts w:ascii="Arial" w:hAnsi="Arial" w:cs="Arial"/>
                <w:sz w:val="20"/>
                <w:szCs w:val="20"/>
              </w:rPr>
            </w:pPr>
            <w:r w:rsidRPr="00362F62">
              <w:rPr>
                <w:rFonts w:ascii="Arial" w:hAnsi="Arial" w:cs="Arial"/>
                <w:sz w:val="20"/>
                <w:szCs w:val="20"/>
              </w:rPr>
              <w:t>Почистване на нерегламентирани сметища 2018г:</w:t>
            </w:r>
          </w:p>
          <w:p w14:paraId="0AA35461" w14:textId="7741C8C8" w:rsidR="00362F62" w:rsidRPr="00362F62" w:rsidRDefault="00362F62" w:rsidP="00362F62">
            <w:pPr>
              <w:autoSpaceDE w:val="0"/>
              <w:autoSpaceDN w:val="0"/>
              <w:spacing w:before="4"/>
              <w:rPr>
                <w:rFonts w:ascii="Arial" w:hAnsi="Arial" w:cs="Arial"/>
                <w:sz w:val="20"/>
                <w:szCs w:val="20"/>
              </w:rPr>
            </w:pPr>
          </w:p>
        </w:tc>
        <w:tc>
          <w:tcPr>
            <w:tcW w:w="1418" w:type="dxa"/>
            <w:vMerge w:val="restart"/>
          </w:tcPr>
          <w:p w14:paraId="36E8CFC7" w14:textId="4E85F4BC" w:rsidR="00362F62" w:rsidRPr="00362F62" w:rsidRDefault="00362F62" w:rsidP="008379D5">
            <w:pPr>
              <w:autoSpaceDE w:val="0"/>
              <w:autoSpaceDN w:val="0"/>
              <w:spacing w:before="4"/>
              <w:jc w:val="center"/>
              <w:rPr>
                <w:rFonts w:ascii="Arial" w:hAnsi="Arial" w:cs="Arial"/>
                <w:sz w:val="20"/>
                <w:szCs w:val="20"/>
              </w:rPr>
            </w:pPr>
            <w:r w:rsidRPr="00362F62">
              <w:rPr>
                <w:rFonts w:ascii="Arial" w:hAnsi="Arial" w:cs="Arial"/>
                <w:sz w:val="20"/>
                <w:szCs w:val="20"/>
              </w:rPr>
              <w:t>Принос към спестяванията от 34,54 т/год</w:t>
            </w:r>
          </w:p>
        </w:tc>
        <w:tc>
          <w:tcPr>
            <w:tcW w:w="1715" w:type="dxa"/>
          </w:tcPr>
          <w:p w14:paraId="1C77C429" w14:textId="0BEE0640" w:rsidR="00362F62" w:rsidRPr="00362F62" w:rsidRDefault="00362F62" w:rsidP="008379D5">
            <w:pPr>
              <w:autoSpaceDE w:val="0"/>
              <w:autoSpaceDN w:val="0"/>
              <w:spacing w:before="4"/>
              <w:jc w:val="center"/>
              <w:rPr>
                <w:rFonts w:ascii="Arial" w:hAnsi="Arial" w:cs="Arial"/>
                <w:sz w:val="20"/>
                <w:szCs w:val="20"/>
              </w:rPr>
            </w:pPr>
            <w:r>
              <w:rPr>
                <w:rFonts w:ascii="Arial" w:hAnsi="Arial" w:cs="Arial"/>
                <w:sz w:val="20"/>
                <w:szCs w:val="20"/>
              </w:rPr>
              <w:t>35 933,76</w:t>
            </w:r>
          </w:p>
        </w:tc>
      </w:tr>
      <w:tr w:rsidR="00362F62" w:rsidRPr="00362F62" w14:paraId="62266C20" w14:textId="77777777" w:rsidTr="001E6423">
        <w:tc>
          <w:tcPr>
            <w:tcW w:w="1242" w:type="dxa"/>
            <w:vMerge/>
          </w:tcPr>
          <w:p w14:paraId="1F6D1816" w14:textId="77777777" w:rsidR="00362F62" w:rsidRPr="00362F62" w:rsidRDefault="00362F62" w:rsidP="008379D5">
            <w:pPr>
              <w:autoSpaceDE w:val="0"/>
              <w:autoSpaceDN w:val="0"/>
              <w:spacing w:before="4"/>
              <w:jc w:val="center"/>
              <w:rPr>
                <w:rFonts w:ascii="Arial" w:hAnsi="Arial" w:cs="Arial"/>
                <w:sz w:val="20"/>
                <w:szCs w:val="20"/>
              </w:rPr>
            </w:pPr>
          </w:p>
        </w:tc>
        <w:tc>
          <w:tcPr>
            <w:tcW w:w="3402" w:type="dxa"/>
            <w:vMerge/>
          </w:tcPr>
          <w:p w14:paraId="3741BCA4" w14:textId="77777777" w:rsidR="00362F62" w:rsidRPr="00362F62" w:rsidRDefault="00362F62" w:rsidP="00362F62">
            <w:pPr>
              <w:autoSpaceDE w:val="0"/>
              <w:autoSpaceDN w:val="0"/>
              <w:spacing w:before="4"/>
              <w:rPr>
                <w:rFonts w:ascii="Arial" w:hAnsi="Arial" w:cs="Arial"/>
                <w:sz w:val="20"/>
                <w:szCs w:val="20"/>
              </w:rPr>
            </w:pPr>
          </w:p>
        </w:tc>
        <w:tc>
          <w:tcPr>
            <w:tcW w:w="1843" w:type="dxa"/>
          </w:tcPr>
          <w:p w14:paraId="6FEE9F57" w14:textId="31C0983E" w:rsidR="00362F62" w:rsidRPr="00362F62" w:rsidRDefault="00362F62" w:rsidP="00362F62">
            <w:pPr>
              <w:autoSpaceDE w:val="0"/>
              <w:autoSpaceDN w:val="0"/>
              <w:spacing w:before="4"/>
              <w:rPr>
                <w:rFonts w:ascii="Arial" w:hAnsi="Arial" w:cs="Arial"/>
                <w:sz w:val="20"/>
                <w:szCs w:val="20"/>
              </w:rPr>
            </w:pPr>
            <w:r w:rsidRPr="00362F62">
              <w:rPr>
                <w:rFonts w:ascii="Arial" w:hAnsi="Arial" w:cs="Arial"/>
                <w:sz w:val="20"/>
                <w:szCs w:val="20"/>
              </w:rPr>
              <w:t>Почистване на нерегламентирани сметища 2019г:</w:t>
            </w:r>
          </w:p>
        </w:tc>
        <w:tc>
          <w:tcPr>
            <w:tcW w:w="1418" w:type="dxa"/>
            <w:vMerge/>
          </w:tcPr>
          <w:p w14:paraId="3063BC8D" w14:textId="77777777" w:rsidR="00362F62" w:rsidRPr="00362F62" w:rsidRDefault="00362F62" w:rsidP="008379D5">
            <w:pPr>
              <w:autoSpaceDE w:val="0"/>
              <w:autoSpaceDN w:val="0"/>
              <w:spacing w:before="4"/>
              <w:jc w:val="center"/>
              <w:rPr>
                <w:rFonts w:ascii="Arial" w:hAnsi="Arial" w:cs="Arial"/>
                <w:sz w:val="20"/>
                <w:szCs w:val="20"/>
              </w:rPr>
            </w:pPr>
          </w:p>
        </w:tc>
        <w:tc>
          <w:tcPr>
            <w:tcW w:w="1715" w:type="dxa"/>
          </w:tcPr>
          <w:p w14:paraId="7D452EEE" w14:textId="53C7C6A8" w:rsidR="00362F62" w:rsidRPr="00362F62" w:rsidRDefault="00362F62" w:rsidP="008379D5">
            <w:pPr>
              <w:autoSpaceDE w:val="0"/>
              <w:autoSpaceDN w:val="0"/>
              <w:spacing w:before="4"/>
              <w:jc w:val="center"/>
              <w:rPr>
                <w:rFonts w:ascii="Arial" w:hAnsi="Arial" w:cs="Arial"/>
                <w:sz w:val="20"/>
                <w:szCs w:val="20"/>
              </w:rPr>
            </w:pPr>
            <w:r>
              <w:rPr>
                <w:rFonts w:ascii="Arial" w:hAnsi="Arial" w:cs="Arial"/>
                <w:sz w:val="20"/>
                <w:szCs w:val="20"/>
              </w:rPr>
              <w:t>35 841,91</w:t>
            </w:r>
          </w:p>
        </w:tc>
      </w:tr>
    </w:tbl>
    <w:p w14:paraId="6A732B9F" w14:textId="77777777" w:rsidR="008379D5" w:rsidRPr="00BE180E" w:rsidRDefault="008379D5" w:rsidP="008379D5">
      <w:pPr>
        <w:autoSpaceDE w:val="0"/>
        <w:autoSpaceDN w:val="0"/>
        <w:spacing w:before="4"/>
        <w:jc w:val="both"/>
        <w:rPr>
          <w:rFonts w:ascii="Arial" w:hAnsi="Arial" w:cs="Arial"/>
          <w:sz w:val="24"/>
          <w:szCs w:val="24"/>
        </w:rPr>
      </w:pPr>
    </w:p>
    <w:p w14:paraId="5F5D590A" w14:textId="6F1AA341" w:rsidR="008379D5" w:rsidRPr="00BE180E" w:rsidRDefault="008379D5" w:rsidP="007A78F8">
      <w:pPr>
        <w:autoSpaceDE w:val="0"/>
        <w:autoSpaceDN w:val="0"/>
        <w:spacing w:before="4" w:line="360" w:lineRule="auto"/>
        <w:jc w:val="both"/>
        <w:rPr>
          <w:rFonts w:ascii="Arial" w:hAnsi="Arial" w:cs="Arial"/>
          <w:sz w:val="24"/>
          <w:szCs w:val="24"/>
        </w:rPr>
      </w:pPr>
      <w:r w:rsidRPr="00BE180E">
        <w:rPr>
          <w:rFonts w:ascii="Arial" w:hAnsi="Arial" w:cs="Arial"/>
          <w:sz w:val="24"/>
          <w:szCs w:val="24"/>
        </w:rPr>
        <w:t>Извършеният до момента анализ показва, че въпр</w:t>
      </w:r>
      <w:r w:rsidR="0096097B" w:rsidRPr="00BE180E">
        <w:rPr>
          <w:rFonts w:ascii="Arial" w:hAnsi="Arial" w:cs="Arial"/>
          <w:sz w:val="24"/>
          <w:szCs w:val="24"/>
        </w:rPr>
        <w:t>е</w:t>
      </w:r>
      <w:r w:rsidRPr="00BE180E">
        <w:rPr>
          <w:rFonts w:ascii="Arial" w:hAnsi="Arial" w:cs="Arial"/>
          <w:sz w:val="24"/>
          <w:szCs w:val="24"/>
        </w:rPr>
        <w:t>ки положени</w:t>
      </w:r>
      <w:r w:rsidR="005D633F" w:rsidRPr="00BE180E">
        <w:rPr>
          <w:rFonts w:ascii="Arial" w:hAnsi="Arial" w:cs="Arial"/>
          <w:sz w:val="24"/>
          <w:szCs w:val="24"/>
        </w:rPr>
        <w:t>т</w:t>
      </w:r>
      <w:r w:rsidRPr="00BE180E">
        <w:rPr>
          <w:rFonts w:ascii="Arial" w:hAnsi="Arial" w:cs="Arial"/>
          <w:sz w:val="24"/>
          <w:szCs w:val="24"/>
        </w:rPr>
        <w:t xml:space="preserve">е усилия от страна на община Хасково </w:t>
      </w:r>
      <w:r w:rsidR="0096097B" w:rsidRPr="00BE180E">
        <w:rPr>
          <w:rFonts w:ascii="Arial" w:hAnsi="Arial" w:cs="Arial"/>
          <w:sz w:val="24"/>
          <w:szCs w:val="24"/>
        </w:rPr>
        <w:t>за подобряване качеството на ат</w:t>
      </w:r>
      <w:r w:rsidRPr="00BE180E">
        <w:rPr>
          <w:rFonts w:ascii="Arial" w:hAnsi="Arial" w:cs="Arial"/>
          <w:sz w:val="24"/>
          <w:szCs w:val="24"/>
        </w:rPr>
        <w:t>мосферния въздух, нормите все още не са достигнати. За това в актуализацията на Програмата за качеството на атмосферния въздух (ПКАВ) на община Хасково следва се залагат по- амбициозни мерки.</w:t>
      </w:r>
    </w:p>
    <w:p w14:paraId="42320DA3" w14:textId="464AD296" w:rsidR="007A78F8" w:rsidRPr="00BE180E" w:rsidRDefault="007A78F8" w:rsidP="007A78F8">
      <w:pPr>
        <w:autoSpaceDE w:val="0"/>
        <w:autoSpaceDN w:val="0"/>
        <w:spacing w:before="4" w:line="360" w:lineRule="auto"/>
        <w:jc w:val="both"/>
        <w:rPr>
          <w:rFonts w:ascii="Arial" w:hAnsi="Arial" w:cs="Arial"/>
          <w:sz w:val="24"/>
          <w:szCs w:val="24"/>
        </w:rPr>
      </w:pPr>
      <w:r w:rsidRPr="00BE180E">
        <w:rPr>
          <w:rFonts w:ascii="Arial" w:hAnsi="Arial" w:cs="Arial"/>
          <w:sz w:val="24"/>
          <w:szCs w:val="24"/>
        </w:rPr>
        <w:t>Част от мерките са с постоянен характер- поддържане на пътната настилка в добро състояние, изграждане на велоалеи, увеличаване на механичното почистване и миене улиците и се изпълняват в регулярно във времето и в зависимост от наличния финансов ресурс на общината.</w:t>
      </w:r>
      <w:r w:rsidR="007616A4">
        <w:rPr>
          <w:rFonts w:ascii="Arial" w:hAnsi="Arial" w:cs="Arial"/>
          <w:sz w:val="24"/>
          <w:szCs w:val="24"/>
        </w:rPr>
        <w:t xml:space="preserve"> </w:t>
      </w:r>
    </w:p>
    <w:p w14:paraId="3A6C505D" w14:textId="77777777" w:rsidR="00E94858" w:rsidRPr="00BE180E" w:rsidRDefault="00E94858" w:rsidP="007A78F8">
      <w:pPr>
        <w:autoSpaceDE w:val="0"/>
        <w:autoSpaceDN w:val="0"/>
        <w:spacing w:before="4" w:line="360" w:lineRule="auto"/>
        <w:jc w:val="both"/>
        <w:rPr>
          <w:rFonts w:ascii="Arial" w:hAnsi="Arial" w:cs="Arial"/>
          <w:sz w:val="24"/>
          <w:szCs w:val="24"/>
        </w:rPr>
      </w:pPr>
    </w:p>
    <w:p w14:paraId="15420C45" w14:textId="6DA107A3" w:rsidR="008379D5" w:rsidRPr="00BE180E" w:rsidRDefault="0013069E" w:rsidP="00762048">
      <w:pPr>
        <w:pStyle w:val="Heading1"/>
        <w:rPr>
          <w:color w:val="auto"/>
        </w:rPr>
      </w:pPr>
      <w:bookmarkStart w:id="249" w:name="_Toc48358995"/>
      <w:r w:rsidRPr="00BE180E">
        <w:rPr>
          <w:color w:val="auto"/>
        </w:rPr>
        <w:lastRenderedPageBreak/>
        <w:t>План за действие</w:t>
      </w:r>
      <w:bookmarkEnd w:id="249"/>
      <w:r w:rsidRPr="00BE180E">
        <w:rPr>
          <w:color w:val="auto"/>
        </w:rPr>
        <w:t xml:space="preserve"> </w:t>
      </w:r>
      <w:r w:rsidR="00145C20" w:rsidRPr="00BE180E">
        <w:rPr>
          <w:color w:val="auto"/>
        </w:rPr>
        <w:t xml:space="preserve"> </w:t>
      </w:r>
    </w:p>
    <w:p w14:paraId="7BF1FEAB" w14:textId="09C101BB" w:rsidR="009D144A" w:rsidRPr="00BE180E" w:rsidRDefault="009D144A" w:rsidP="0013069E">
      <w:pPr>
        <w:jc w:val="both"/>
        <w:rPr>
          <w:rFonts w:ascii="Arial" w:hAnsi="Arial" w:cs="Arial"/>
          <w:sz w:val="24"/>
          <w:szCs w:val="24"/>
        </w:rPr>
      </w:pPr>
      <w:r w:rsidRPr="00BE180E">
        <w:rPr>
          <w:rFonts w:ascii="Arial" w:hAnsi="Arial" w:cs="Arial"/>
          <w:sz w:val="24"/>
          <w:szCs w:val="24"/>
        </w:rPr>
        <w:t>През м. Декември 2019г беше приет Европейският зелен пакт (</w:t>
      </w:r>
      <w:r w:rsidRPr="00BE180E">
        <w:rPr>
          <w:rFonts w:ascii="Arial" w:hAnsi="Arial" w:cs="Arial"/>
          <w:sz w:val="24"/>
          <w:szCs w:val="24"/>
          <w:lang w:val="en-US"/>
        </w:rPr>
        <w:t>European Green deal</w:t>
      </w:r>
      <w:r w:rsidRPr="00BE180E">
        <w:rPr>
          <w:rFonts w:ascii="Arial" w:hAnsi="Arial" w:cs="Arial"/>
          <w:sz w:val="24"/>
          <w:szCs w:val="24"/>
        </w:rPr>
        <w:t>)</w:t>
      </w:r>
      <w:r w:rsidRPr="00BE180E">
        <w:rPr>
          <w:rFonts w:ascii="Arial" w:hAnsi="Arial" w:cs="Arial"/>
          <w:sz w:val="24"/>
          <w:szCs w:val="24"/>
          <w:lang w:val="en-US"/>
        </w:rPr>
        <w:t xml:space="preserve">, </w:t>
      </w:r>
      <w:r w:rsidRPr="00BE180E">
        <w:rPr>
          <w:rFonts w:ascii="Arial" w:hAnsi="Arial" w:cs="Arial"/>
          <w:sz w:val="24"/>
          <w:szCs w:val="24"/>
        </w:rPr>
        <w:t>чиято цел е превръщане на Европейския съюз в климатично неутрален до 2050г и ще бъдат осъществени редица инициативи за опазване на околната среда и насърчаване на зелената икономика.</w:t>
      </w:r>
    </w:p>
    <w:p w14:paraId="5268EF99" w14:textId="20CAE66E" w:rsidR="009D144A" w:rsidRPr="00BE180E" w:rsidRDefault="009D144A" w:rsidP="009D144A">
      <w:pPr>
        <w:jc w:val="both"/>
        <w:rPr>
          <w:rFonts w:ascii="Arial" w:hAnsi="Arial" w:cs="Arial"/>
          <w:sz w:val="24"/>
          <w:szCs w:val="24"/>
        </w:rPr>
      </w:pPr>
      <w:r w:rsidRPr="00BE180E">
        <w:rPr>
          <w:rFonts w:ascii="Arial" w:hAnsi="Arial" w:cs="Arial"/>
          <w:sz w:val="24"/>
          <w:szCs w:val="24"/>
        </w:rPr>
        <w:t>За постигането на целта ще са необходими действия във всички сектори на икономиката, като например:</w:t>
      </w:r>
    </w:p>
    <w:p w14:paraId="457CC765" w14:textId="77777777" w:rsidR="009D144A" w:rsidRPr="00BE180E" w:rsidRDefault="009D144A" w:rsidP="009D144A">
      <w:pPr>
        <w:pStyle w:val="ListParagraph"/>
        <w:numPr>
          <w:ilvl w:val="0"/>
          <w:numId w:val="49"/>
        </w:numPr>
        <w:jc w:val="both"/>
        <w:rPr>
          <w:rFonts w:ascii="Arial" w:hAnsi="Arial" w:cs="Arial"/>
          <w:sz w:val="24"/>
          <w:szCs w:val="24"/>
        </w:rPr>
      </w:pPr>
      <w:r w:rsidRPr="00BE180E">
        <w:rPr>
          <w:rFonts w:ascii="Arial" w:hAnsi="Arial" w:cs="Arial"/>
          <w:sz w:val="24"/>
          <w:szCs w:val="24"/>
        </w:rPr>
        <w:t>инвестиране в екологосъобразни технологии</w:t>
      </w:r>
    </w:p>
    <w:p w14:paraId="5EFA57F0" w14:textId="77777777" w:rsidR="009D144A" w:rsidRPr="00BE180E" w:rsidRDefault="009D144A" w:rsidP="009D144A">
      <w:pPr>
        <w:pStyle w:val="ListParagraph"/>
        <w:numPr>
          <w:ilvl w:val="0"/>
          <w:numId w:val="49"/>
        </w:numPr>
        <w:jc w:val="both"/>
        <w:rPr>
          <w:rFonts w:ascii="Arial" w:hAnsi="Arial" w:cs="Arial"/>
          <w:sz w:val="24"/>
          <w:szCs w:val="24"/>
        </w:rPr>
      </w:pPr>
      <w:r w:rsidRPr="00BE180E">
        <w:rPr>
          <w:rFonts w:ascii="Arial" w:hAnsi="Arial" w:cs="Arial"/>
          <w:sz w:val="24"/>
          <w:szCs w:val="24"/>
        </w:rPr>
        <w:t>подкрепа на иновациите в промишлеността</w:t>
      </w:r>
    </w:p>
    <w:p w14:paraId="450C81C1" w14:textId="77777777" w:rsidR="009D144A" w:rsidRPr="00BE180E" w:rsidRDefault="009D144A" w:rsidP="009D144A">
      <w:pPr>
        <w:pStyle w:val="ListParagraph"/>
        <w:numPr>
          <w:ilvl w:val="0"/>
          <w:numId w:val="49"/>
        </w:numPr>
        <w:jc w:val="both"/>
        <w:rPr>
          <w:rFonts w:ascii="Arial" w:hAnsi="Arial" w:cs="Arial"/>
          <w:sz w:val="24"/>
          <w:szCs w:val="24"/>
        </w:rPr>
      </w:pPr>
      <w:r w:rsidRPr="00BE180E">
        <w:rPr>
          <w:rFonts w:ascii="Arial" w:hAnsi="Arial" w:cs="Arial"/>
          <w:sz w:val="24"/>
          <w:szCs w:val="24"/>
        </w:rPr>
        <w:t>въвеждане на по-чисти, по-евтини и по-здравословни форми на частен и обществен транспорт</w:t>
      </w:r>
    </w:p>
    <w:p w14:paraId="0BDAB4B7" w14:textId="6EB85C46" w:rsidR="009D144A" w:rsidRPr="004E6779" w:rsidRDefault="009D144A" w:rsidP="009D144A">
      <w:pPr>
        <w:pStyle w:val="ListParagraph"/>
        <w:numPr>
          <w:ilvl w:val="0"/>
          <w:numId w:val="49"/>
        </w:numPr>
        <w:jc w:val="both"/>
        <w:rPr>
          <w:rFonts w:ascii="Arial" w:hAnsi="Arial" w:cs="Arial"/>
          <w:sz w:val="24"/>
          <w:szCs w:val="24"/>
        </w:rPr>
      </w:pPr>
      <w:r w:rsidRPr="004E6779">
        <w:rPr>
          <w:rFonts w:ascii="Arial" w:hAnsi="Arial" w:cs="Arial"/>
          <w:sz w:val="24"/>
          <w:szCs w:val="24"/>
        </w:rPr>
        <w:t>декарбонизация на енергийния сектор</w:t>
      </w:r>
      <w:r w:rsidR="004E6779" w:rsidRPr="004E6779">
        <w:rPr>
          <w:rFonts w:ascii="Arial" w:hAnsi="Arial" w:cs="Arial"/>
          <w:sz w:val="24"/>
          <w:szCs w:val="24"/>
        </w:rPr>
        <w:t xml:space="preserve"> </w:t>
      </w:r>
    </w:p>
    <w:p w14:paraId="60537DA9" w14:textId="77777777" w:rsidR="009D144A" w:rsidRPr="00BE180E" w:rsidRDefault="009D144A" w:rsidP="009D144A">
      <w:pPr>
        <w:pStyle w:val="ListParagraph"/>
        <w:numPr>
          <w:ilvl w:val="0"/>
          <w:numId w:val="49"/>
        </w:numPr>
        <w:jc w:val="both"/>
        <w:rPr>
          <w:rFonts w:ascii="Arial" w:hAnsi="Arial" w:cs="Arial"/>
          <w:sz w:val="24"/>
          <w:szCs w:val="24"/>
        </w:rPr>
      </w:pPr>
      <w:r w:rsidRPr="004E6779">
        <w:rPr>
          <w:rFonts w:ascii="Arial" w:hAnsi="Arial" w:cs="Arial"/>
          <w:sz w:val="24"/>
          <w:szCs w:val="24"/>
        </w:rPr>
        <w:t>подобряване на енергийната ефективност</w:t>
      </w:r>
      <w:r w:rsidRPr="00BE180E">
        <w:rPr>
          <w:rFonts w:ascii="Arial" w:hAnsi="Arial" w:cs="Arial"/>
          <w:sz w:val="24"/>
          <w:szCs w:val="24"/>
        </w:rPr>
        <w:t xml:space="preserve"> на сградите</w:t>
      </w:r>
    </w:p>
    <w:p w14:paraId="4C6C0E8B" w14:textId="7E08AA89" w:rsidR="009D144A" w:rsidRPr="00BE180E" w:rsidRDefault="009D144A" w:rsidP="009D144A">
      <w:pPr>
        <w:pStyle w:val="ListParagraph"/>
        <w:numPr>
          <w:ilvl w:val="0"/>
          <w:numId w:val="49"/>
        </w:numPr>
        <w:jc w:val="both"/>
        <w:rPr>
          <w:rFonts w:ascii="Arial" w:hAnsi="Arial" w:cs="Arial"/>
          <w:sz w:val="24"/>
          <w:szCs w:val="24"/>
        </w:rPr>
      </w:pPr>
      <w:r w:rsidRPr="00BE180E">
        <w:rPr>
          <w:rFonts w:ascii="Arial" w:hAnsi="Arial" w:cs="Arial"/>
          <w:sz w:val="24"/>
          <w:szCs w:val="24"/>
        </w:rPr>
        <w:t>работа с международни партньори за подобряване на екологичните стандарти в световен мащаб.</w:t>
      </w:r>
    </w:p>
    <w:p w14:paraId="55C1999C" w14:textId="7A331ABE" w:rsidR="0050000E" w:rsidRPr="00BE180E" w:rsidRDefault="0050000E" w:rsidP="0013069E">
      <w:pPr>
        <w:jc w:val="both"/>
        <w:rPr>
          <w:rFonts w:ascii="Arial" w:hAnsi="Arial" w:cs="Arial"/>
          <w:sz w:val="24"/>
          <w:szCs w:val="24"/>
        </w:rPr>
      </w:pPr>
      <w:r w:rsidRPr="00BE180E">
        <w:rPr>
          <w:rFonts w:ascii="Arial" w:hAnsi="Arial" w:cs="Arial"/>
          <w:sz w:val="24"/>
          <w:szCs w:val="24"/>
        </w:rPr>
        <w:t>Предложените мерки в Плана за действие към Програмата за подобряване качеството на въздуха на община Хасково са съобразени и с горепосочените европейски цели.</w:t>
      </w:r>
    </w:p>
    <w:p w14:paraId="03EACFF3" w14:textId="77777777" w:rsidR="00321778" w:rsidRDefault="0013069E" w:rsidP="0013069E">
      <w:pPr>
        <w:jc w:val="both"/>
        <w:rPr>
          <w:rFonts w:ascii="Arial" w:hAnsi="Arial" w:cs="Arial"/>
          <w:sz w:val="24"/>
          <w:szCs w:val="24"/>
        </w:rPr>
      </w:pPr>
      <w:r w:rsidRPr="00BE180E">
        <w:rPr>
          <w:rFonts w:ascii="Arial" w:hAnsi="Arial" w:cs="Arial"/>
          <w:sz w:val="24"/>
          <w:szCs w:val="24"/>
        </w:rPr>
        <w:t xml:space="preserve">Планът за действие описва набор от мерки с технически, регулаторен, финансов и </w:t>
      </w:r>
      <w:r w:rsidR="00D04F94" w:rsidRPr="00BE180E">
        <w:rPr>
          <w:rFonts w:ascii="Arial" w:hAnsi="Arial" w:cs="Arial"/>
          <w:sz w:val="24"/>
          <w:szCs w:val="24"/>
        </w:rPr>
        <w:t xml:space="preserve">информационно- </w:t>
      </w:r>
      <w:r w:rsidRPr="00BE180E">
        <w:rPr>
          <w:rFonts w:ascii="Arial" w:hAnsi="Arial" w:cs="Arial"/>
          <w:sz w:val="24"/>
          <w:szCs w:val="24"/>
        </w:rPr>
        <w:t>образователен характер. Очакванията са, че при тяхната реализация ще се постигне подобряване качеството на въздуха на територията н</w:t>
      </w:r>
      <w:r w:rsidR="00F86AC8">
        <w:rPr>
          <w:rFonts w:ascii="Arial" w:hAnsi="Arial" w:cs="Arial"/>
          <w:sz w:val="24"/>
          <w:szCs w:val="24"/>
        </w:rPr>
        <w:t>а община Хасково и поддържането му в нормите</w:t>
      </w:r>
      <w:r w:rsidR="00321778">
        <w:rPr>
          <w:rFonts w:ascii="Arial" w:hAnsi="Arial" w:cs="Arial"/>
          <w:sz w:val="24"/>
          <w:szCs w:val="24"/>
        </w:rPr>
        <w:t>:</w:t>
      </w:r>
    </w:p>
    <w:p w14:paraId="49156382" w14:textId="19FFDC7E" w:rsidR="00F86AC8" w:rsidRPr="00321778" w:rsidRDefault="00321778" w:rsidP="00321778">
      <w:pPr>
        <w:pStyle w:val="ListParagraph"/>
        <w:numPr>
          <w:ilvl w:val="0"/>
          <w:numId w:val="49"/>
        </w:numPr>
        <w:jc w:val="both"/>
        <w:rPr>
          <w:rFonts w:ascii="Arial" w:hAnsi="Arial" w:cs="Arial"/>
          <w:sz w:val="24"/>
          <w:szCs w:val="24"/>
          <w:lang w:val="en-US"/>
        </w:rPr>
      </w:pPr>
      <w:r>
        <w:rPr>
          <w:rFonts w:ascii="Arial" w:hAnsi="Arial" w:cs="Arial"/>
          <w:sz w:val="24"/>
          <w:szCs w:val="24"/>
        </w:rPr>
        <w:t xml:space="preserve">едновременното </w:t>
      </w:r>
      <w:r w:rsidRPr="00321778">
        <w:rPr>
          <w:rFonts w:ascii="Arial" w:hAnsi="Arial" w:cs="Arial"/>
          <w:sz w:val="24"/>
          <w:szCs w:val="24"/>
        </w:rPr>
        <w:t xml:space="preserve">достигане </w:t>
      </w:r>
      <w:r>
        <w:rPr>
          <w:rFonts w:ascii="Arial" w:hAnsi="Arial" w:cs="Arial"/>
          <w:sz w:val="24"/>
          <w:szCs w:val="24"/>
        </w:rPr>
        <w:t xml:space="preserve">и поддържане </w:t>
      </w:r>
      <w:r w:rsidRPr="00321778">
        <w:rPr>
          <w:rFonts w:ascii="Arial" w:hAnsi="Arial" w:cs="Arial"/>
          <w:sz w:val="24"/>
          <w:szCs w:val="24"/>
        </w:rPr>
        <w:t>на средногодишната норма на ФПЧ</w:t>
      </w:r>
      <w:r w:rsidRPr="00321778">
        <w:rPr>
          <w:rFonts w:ascii="Arial" w:hAnsi="Arial" w:cs="Arial"/>
          <w:sz w:val="24"/>
          <w:szCs w:val="24"/>
          <w:vertAlign w:val="subscript"/>
        </w:rPr>
        <w:t>10</w:t>
      </w:r>
      <w:r w:rsidRPr="00321778">
        <w:rPr>
          <w:rFonts w:ascii="Arial" w:hAnsi="Arial" w:cs="Arial"/>
          <w:sz w:val="24"/>
          <w:szCs w:val="24"/>
        </w:rPr>
        <w:t xml:space="preserve"> - 40 µg/m</w:t>
      </w:r>
      <w:r w:rsidRPr="00321778">
        <w:rPr>
          <w:rFonts w:ascii="Arial" w:hAnsi="Arial" w:cs="Arial"/>
          <w:sz w:val="24"/>
          <w:szCs w:val="24"/>
          <w:vertAlign w:val="superscript"/>
        </w:rPr>
        <w:t>3</w:t>
      </w:r>
      <w:r w:rsidRPr="00321778">
        <w:rPr>
          <w:rFonts w:ascii="Arial" w:hAnsi="Arial" w:cs="Arial"/>
          <w:sz w:val="24"/>
          <w:szCs w:val="24"/>
        </w:rPr>
        <w:t xml:space="preserve"> и на допустимия брой превишавания на средноденонощната концентрации (</w:t>
      </w:r>
      <w:r>
        <w:rPr>
          <w:rFonts w:ascii="Arial" w:hAnsi="Arial" w:cs="Arial"/>
          <w:sz w:val="24"/>
          <w:szCs w:val="24"/>
        </w:rPr>
        <w:t xml:space="preserve"> до </w:t>
      </w:r>
      <w:r w:rsidRPr="00321778">
        <w:rPr>
          <w:rFonts w:ascii="Arial" w:hAnsi="Arial" w:cs="Arial"/>
          <w:sz w:val="24"/>
          <w:szCs w:val="24"/>
        </w:rPr>
        <w:t>35 дни с концентрации над 50 µg/m</w:t>
      </w:r>
      <w:r w:rsidRPr="00321778">
        <w:rPr>
          <w:rFonts w:ascii="Arial" w:hAnsi="Arial" w:cs="Arial"/>
          <w:sz w:val="24"/>
          <w:szCs w:val="24"/>
          <w:vertAlign w:val="superscript"/>
        </w:rPr>
        <w:t>3</w:t>
      </w:r>
      <w:r w:rsidRPr="00321778">
        <w:rPr>
          <w:rFonts w:ascii="Arial" w:hAnsi="Arial" w:cs="Arial"/>
          <w:sz w:val="24"/>
          <w:szCs w:val="24"/>
        </w:rPr>
        <w:t>)</w:t>
      </w:r>
      <w:r w:rsidR="00A31579" w:rsidRPr="00321778">
        <w:rPr>
          <w:rFonts w:ascii="Arial" w:hAnsi="Arial" w:cs="Arial"/>
          <w:sz w:val="24"/>
          <w:szCs w:val="24"/>
        </w:rPr>
        <w:t xml:space="preserve"> </w:t>
      </w:r>
    </w:p>
    <w:p w14:paraId="640D0C08" w14:textId="17D914E2" w:rsidR="00321778" w:rsidRPr="00321778" w:rsidRDefault="00321778" w:rsidP="00321778">
      <w:pPr>
        <w:pStyle w:val="ListParagraph"/>
        <w:numPr>
          <w:ilvl w:val="0"/>
          <w:numId w:val="49"/>
        </w:numPr>
        <w:jc w:val="both"/>
        <w:rPr>
          <w:rFonts w:ascii="Arial" w:hAnsi="Arial" w:cs="Arial"/>
          <w:sz w:val="24"/>
          <w:szCs w:val="24"/>
          <w:lang w:val="en-US"/>
        </w:rPr>
      </w:pPr>
      <w:r>
        <w:rPr>
          <w:rFonts w:ascii="Arial" w:hAnsi="Arial" w:cs="Arial"/>
          <w:sz w:val="24"/>
          <w:szCs w:val="24"/>
        </w:rPr>
        <w:t>поддържане на средногодишната норма за ПАВ от 1</w:t>
      </w:r>
      <w:r>
        <w:rPr>
          <w:rFonts w:ascii="Arial" w:hAnsi="Arial" w:cs="Arial"/>
          <w:sz w:val="24"/>
          <w:szCs w:val="24"/>
          <w:lang w:val="en-US"/>
        </w:rPr>
        <w:t>ng/m</w:t>
      </w:r>
      <w:r w:rsidRPr="00321778">
        <w:rPr>
          <w:rFonts w:ascii="Arial" w:hAnsi="Arial" w:cs="Arial"/>
          <w:sz w:val="24"/>
          <w:szCs w:val="24"/>
          <w:vertAlign w:val="superscript"/>
          <w:lang w:val="en-US"/>
        </w:rPr>
        <w:t>3</w:t>
      </w:r>
    </w:p>
    <w:p w14:paraId="66F5B0F7" w14:textId="1AF32483" w:rsidR="00505A30" w:rsidRPr="00BE180E" w:rsidRDefault="00321778" w:rsidP="0013069E">
      <w:pPr>
        <w:jc w:val="both"/>
        <w:rPr>
          <w:rFonts w:ascii="Arial" w:hAnsi="Arial" w:cs="Arial"/>
          <w:sz w:val="24"/>
          <w:szCs w:val="24"/>
        </w:rPr>
      </w:pPr>
      <w:r>
        <w:rPr>
          <w:rFonts w:ascii="Arial" w:hAnsi="Arial" w:cs="Arial"/>
          <w:sz w:val="24"/>
          <w:szCs w:val="24"/>
        </w:rPr>
        <w:t>Стратегическа цел з</w:t>
      </w:r>
      <w:r w:rsidR="00505A30" w:rsidRPr="00BE180E">
        <w:rPr>
          <w:rFonts w:ascii="Arial" w:hAnsi="Arial" w:cs="Arial"/>
          <w:sz w:val="24"/>
          <w:szCs w:val="24"/>
        </w:rPr>
        <w:t>а ФПЧ</w:t>
      </w:r>
      <w:r w:rsidR="00505A30" w:rsidRPr="00BE180E">
        <w:rPr>
          <w:rFonts w:ascii="Arial" w:hAnsi="Arial" w:cs="Arial"/>
          <w:sz w:val="24"/>
          <w:szCs w:val="24"/>
          <w:vertAlign w:val="subscript"/>
        </w:rPr>
        <w:t>10</w:t>
      </w:r>
      <w:r>
        <w:rPr>
          <w:rFonts w:ascii="Arial" w:hAnsi="Arial" w:cs="Arial"/>
          <w:sz w:val="24"/>
          <w:szCs w:val="24"/>
        </w:rPr>
        <w:t>:</w:t>
      </w:r>
    </w:p>
    <w:p w14:paraId="7659E648" w14:textId="5AAC317B" w:rsidR="00505A30" w:rsidRPr="00BE180E" w:rsidRDefault="0034594F" w:rsidP="00505A30">
      <w:pPr>
        <w:pStyle w:val="ListParagraph"/>
        <w:numPr>
          <w:ilvl w:val="0"/>
          <w:numId w:val="43"/>
        </w:numPr>
        <w:jc w:val="both"/>
        <w:rPr>
          <w:rFonts w:ascii="Arial" w:hAnsi="Arial" w:cs="Arial"/>
          <w:sz w:val="24"/>
          <w:szCs w:val="24"/>
        </w:rPr>
      </w:pPr>
      <w:r w:rsidRPr="00BE180E">
        <w:rPr>
          <w:rFonts w:ascii="Arial" w:hAnsi="Arial" w:cs="Arial"/>
          <w:sz w:val="24"/>
          <w:szCs w:val="24"/>
        </w:rPr>
        <w:t xml:space="preserve">средногодишната </w:t>
      </w:r>
      <w:r w:rsidR="007A77E5" w:rsidRPr="00BE180E">
        <w:rPr>
          <w:rFonts w:ascii="Arial" w:hAnsi="Arial" w:cs="Arial"/>
          <w:sz w:val="24"/>
          <w:szCs w:val="24"/>
        </w:rPr>
        <w:t>концентрация</w:t>
      </w:r>
      <w:r w:rsidRPr="00BE180E">
        <w:rPr>
          <w:rFonts w:ascii="Arial" w:hAnsi="Arial" w:cs="Arial"/>
          <w:sz w:val="24"/>
          <w:szCs w:val="24"/>
        </w:rPr>
        <w:t xml:space="preserve"> з</w:t>
      </w:r>
      <w:r w:rsidR="00505A30" w:rsidRPr="00BE180E">
        <w:rPr>
          <w:rFonts w:ascii="Arial" w:hAnsi="Arial" w:cs="Arial"/>
          <w:sz w:val="24"/>
          <w:szCs w:val="24"/>
        </w:rPr>
        <w:t>а ФПЧ</w:t>
      </w:r>
      <w:r w:rsidR="00505A30" w:rsidRPr="00BE180E">
        <w:rPr>
          <w:rFonts w:ascii="Arial" w:hAnsi="Arial" w:cs="Arial"/>
          <w:sz w:val="24"/>
          <w:szCs w:val="24"/>
          <w:vertAlign w:val="subscript"/>
        </w:rPr>
        <w:t xml:space="preserve">10 </w:t>
      </w:r>
      <w:r w:rsidR="00741826" w:rsidRPr="00BE180E">
        <w:rPr>
          <w:rFonts w:ascii="Arial" w:hAnsi="Arial" w:cs="Arial"/>
          <w:sz w:val="24"/>
          <w:szCs w:val="24"/>
        </w:rPr>
        <w:t>&lt; 3</w:t>
      </w:r>
      <w:r w:rsidR="00505A30" w:rsidRPr="00BE180E">
        <w:rPr>
          <w:rFonts w:ascii="Arial" w:hAnsi="Arial" w:cs="Arial"/>
          <w:sz w:val="24"/>
          <w:szCs w:val="24"/>
        </w:rPr>
        <w:t>0 µg/m</w:t>
      </w:r>
      <w:r w:rsidR="00505A30" w:rsidRPr="00BE180E">
        <w:rPr>
          <w:rFonts w:ascii="Arial" w:hAnsi="Arial" w:cs="Arial"/>
          <w:sz w:val="24"/>
          <w:szCs w:val="24"/>
          <w:vertAlign w:val="superscript"/>
        </w:rPr>
        <w:t>3</w:t>
      </w:r>
      <w:r w:rsidR="00505A30" w:rsidRPr="00BE180E">
        <w:rPr>
          <w:rFonts w:ascii="Arial" w:hAnsi="Arial" w:cs="Arial"/>
          <w:sz w:val="24"/>
          <w:szCs w:val="24"/>
        </w:rPr>
        <w:t xml:space="preserve">, </w:t>
      </w:r>
    </w:p>
    <w:p w14:paraId="0C1A993B" w14:textId="484A6C85" w:rsidR="00A31579" w:rsidRPr="00BE180E" w:rsidRDefault="00505A30" w:rsidP="00505A30">
      <w:pPr>
        <w:pStyle w:val="ListParagraph"/>
        <w:numPr>
          <w:ilvl w:val="0"/>
          <w:numId w:val="43"/>
        </w:numPr>
        <w:jc w:val="both"/>
        <w:rPr>
          <w:rFonts w:ascii="Arial" w:hAnsi="Arial" w:cs="Arial"/>
          <w:sz w:val="24"/>
          <w:szCs w:val="24"/>
        </w:rPr>
      </w:pPr>
      <w:r w:rsidRPr="00BE180E">
        <w:rPr>
          <w:rFonts w:ascii="Arial" w:hAnsi="Arial" w:cs="Arial"/>
          <w:sz w:val="24"/>
          <w:szCs w:val="24"/>
        </w:rPr>
        <w:t>броя на превишения на средноденонощната концентрация  от 50 µg/m</w:t>
      </w:r>
      <w:r w:rsidRPr="00BE180E">
        <w:rPr>
          <w:rFonts w:ascii="Arial" w:hAnsi="Arial" w:cs="Arial"/>
          <w:sz w:val="24"/>
          <w:szCs w:val="24"/>
          <w:vertAlign w:val="superscript"/>
        </w:rPr>
        <w:t xml:space="preserve">3 </w:t>
      </w:r>
      <w:r w:rsidRPr="00BE180E">
        <w:rPr>
          <w:rFonts w:ascii="Arial" w:hAnsi="Arial" w:cs="Arial"/>
          <w:sz w:val="24"/>
          <w:szCs w:val="24"/>
        </w:rPr>
        <w:t xml:space="preserve"> </w:t>
      </w:r>
      <w:r w:rsidRPr="00BE180E">
        <w:rPr>
          <w:rFonts w:ascii="Arial" w:hAnsi="Arial" w:cs="Arial"/>
          <w:sz w:val="24"/>
          <w:szCs w:val="24"/>
          <w:lang w:val="en-US"/>
        </w:rPr>
        <w:t>&lt;</w:t>
      </w:r>
      <w:r w:rsidRPr="00BE180E">
        <w:rPr>
          <w:rFonts w:ascii="Arial" w:hAnsi="Arial" w:cs="Arial"/>
          <w:sz w:val="24"/>
          <w:szCs w:val="24"/>
          <w:lang w:val="ru-RU"/>
        </w:rPr>
        <w:t xml:space="preserve"> </w:t>
      </w:r>
      <w:r w:rsidRPr="00BE180E">
        <w:rPr>
          <w:rFonts w:ascii="Arial" w:hAnsi="Arial" w:cs="Arial"/>
          <w:sz w:val="24"/>
          <w:szCs w:val="24"/>
        </w:rPr>
        <w:t xml:space="preserve">35 </w:t>
      </w:r>
    </w:p>
    <w:p w14:paraId="56EEECEB" w14:textId="6BFF93EF" w:rsidR="00505A30" w:rsidRPr="00BE180E" w:rsidRDefault="00505A30" w:rsidP="0013069E">
      <w:pPr>
        <w:jc w:val="both"/>
        <w:rPr>
          <w:rFonts w:ascii="Arial" w:hAnsi="Arial" w:cs="Arial"/>
          <w:sz w:val="24"/>
          <w:szCs w:val="24"/>
        </w:rPr>
      </w:pPr>
    </w:p>
    <w:p w14:paraId="46DB1975" w14:textId="1FDCECC5" w:rsidR="00505A30" w:rsidRPr="00BE180E" w:rsidRDefault="00321778" w:rsidP="0013069E">
      <w:pPr>
        <w:jc w:val="both"/>
        <w:rPr>
          <w:rFonts w:ascii="Arial" w:hAnsi="Arial" w:cs="Arial"/>
          <w:sz w:val="24"/>
          <w:szCs w:val="24"/>
        </w:rPr>
      </w:pPr>
      <w:r>
        <w:rPr>
          <w:rFonts w:ascii="Arial" w:hAnsi="Arial" w:cs="Arial"/>
          <w:sz w:val="24"/>
          <w:szCs w:val="24"/>
        </w:rPr>
        <w:lastRenderedPageBreak/>
        <w:t>Стратегическа цел з</w:t>
      </w:r>
      <w:r w:rsidRPr="00BE180E">
        <w:rPr>
          <w:rFonts w:ascii="Arial" w:hAnsi="Arial" w:cs="Arial"/>
          <w:sz w:val="24"/>
          <w:szCs w:val="24"/>
        </w:rPr>
        <w:t>а</w:t>
      </w:r>
      <w:r w:rsidR="00505A30" w:rsidRPr="00BE180E">
        <w:rPr>
          <w:rFonts w:ascii="Arial" w:hAnsi="Arial" w:cs="Arial"/>
          <w:sz w:val="24"/>
          <w:szCs w:val="24"/>
        </w:rPr>
        <w:t xml:space="preserve"> ПАВ</w:t>
      </w:r>
      <w:r>
        <w:rPr>
          <w:rFonts w:ascii="Arial" w:hAnsi="Arial" w:cs="Arial"/>
          <w:sz w:val="24"/>
          <w:szCs w:val="24"/>
        </w:rPr>
        <w:t>:</w:t>
      </w:r>
    </w:p>
    <w:p w14:paraId="1AC7810C" w14:textId="49712093" w:rsidR="00505A30" w:rsidRPr="00BE180E" w:rsidRDefault="0034594F" w:rsidP="00505A30">
      <w:pPr>
        <w:pStyle w:val="ListParagraph"/>
        <w:numPr>
          <w:ilvl w:val="0"/>
          <w:numId w:val="43"/>
        </w:numPr>
        <w:jc w:val="both"/>
        <w:rPr>
          <w:rFonts w:ascii="Arial" w:hAnsi="Arial" w:cs="Arial"/>
          <w:sz w:val="24"/>
          <w:szCs w:val="24"/>
        </w:rPr>
      </w:pPr>
      <w:r w:rsidRPr="00BE180E">
        <w:rPr>
          <w:rFonts w:ascii="Arial" w:hAnsi="Arial" w:cs="Arial"/>
          <w:sz w:val="24"/>
          <w:szCs w:val="24"/>
        </w:rPr>
        <w:t>средногодишната норма з</w:t>
      </w:r>
      <w:r w:rsidR="00505A30" w:rsidRPr="00BE180E">
        <w:rPr>
          <w:rFonts w:ascii="Arial" w:hAnsi="Arial" w:cs="Arial"/>
          <w:sz w:val="24"/>
          <w:szCs w:val="24"/>
        </w:rPr>
        <w:t xml:space="preserve">а </w:t>
      </w:r>
      <w:r w:rsidRPr="00BE180E">
        <w:rPr>
          <w:rFonts w:ascii="Arial" w:hAnsi="Arial" w:cs="Arial"/>
          <w:sz w:val="24"/>
          <w:szCs w:val="24"/>
        </w:rPr>
        <w:t>ПАВ</w:t>
      </w:r>
      <w:r w:rsidR="00505A30" w:rsidRPr="00BE180E">
        <w:rPr>
          <w:rFonts w:ascii="Arial" w:hAnsi="Arial" w:cs="Arial"/>
          <w:sz w:val="24"/>
          <w:szCs w:val="24"/>
          <w:vertAlign w:val="subscript"/>
        </w:rPr>
        <w:t xml:space="preserve"> </w:t>
      </w:r>
      <w:r w:rsidR="00505A30" w:rsidRPr="00BE180E">
        <w:rPr>
          <w:rFonts w:ascii="Arial" w:hAnsi="Arial" w:cs="Arial"/>
          <w:sz w:val="24"/>
          <w:szCs w:val="24"/>
        </w:rPr>
        <w:t xml:space="preserve">&lt; </w:t>
      </w:r>
      <w:r w:rsidRPr="00BE180E">
        <w:rPr>
          <w:rFonts w:ascii="Arial" w:hAnsi="Arial" w:cs="Arial"/>
          <w:sz w:val="24"/>
          <w:szCs w:val="24"/>
        </w:rPr>
        <w:t>1</w:t>
      </w:r>
      <w:r w:rsidRPr="00BE180E">
        <w:rPr>
          <w:rFonts w:ascii="Arial" w:hAnsi="Arial" w:cs="Arial"/>
          <w:sz w:val="24"/>
          <w:szCs w:val="24"/>
          <w:lang w:val="en-US"/>
        </w:rPr>
        <w:t>ng/m</w:t>
      </w:r>
      <w:r w:rsidRPr="00BE180E">
        <w:rPr>
          <w:rFonts w:ascii="Arial" w:hAnsi="Arial" w:cs="Arial"/>
          <w:sz w:val="24"/>
          <w:szCs w:val="24"/>
          <w:vertAlign w:val="superscript"/>
          <w:lang w:val="en-US"/>
        </w:rPr>
        <w:t>3</w:t>
      </w:r>
    </w:p>
    <w:p w14:paraId="41354A5C" w14:textId="0F2B8CAB" w:rsidR="00505A30" w:rsidRPr="00BE180E" w:rsidRDefault="00505A30" w:rsidP="0013069E">
      <w:pPr>
        <w:jc w:val="both"/>
        <w:rPr>
          <w:rFonts w:ascii="Arial" w:hAnsi="Arial" w:cs="Arial"/>
          <w:sz w:val="24"/>
          <w:szCs w:val="24"/>
        </w:rPr>
      </w:pPr>
    </w:p>
    <w:p w14:paraId="14C04747" w14:textId="08E495F4" w:rsidR="00505A30" w:rsidRPr="00BE180E" w:rsidRDefault="00505A30" w:rsidP="0013069E">
      <w:pPr>
        <w:jc w:val="both"/>
        <w:rPr>
          <w:rFonts w:ascii="Arial" w:hAnsi="Arial" w:cs="Arial"/>
          <w:sz w:val="24"/>
          <w:szCs w:val="24"/>
        </w:rPr>
      </w:pPr>
      <w:r w:rsidRPr="00BE180E">
        <w:rPr>
          <w:rFonts w:ascii="Arial" w:hAnsi="Arial" w:cs="Arial"/>
          <w:sz w:val="24"/>
          <w:szCs w:val="24"/>
        </w:rPr>
        <w:t>Постигането на тези цели може да се чрез намаляване на средгодишните концентрации на ФПЧ</w:t>
      </w:r>
      <w:r w:rsidRPr="00BE180E">
        <w:rPr>
          <w:rFonts w:ascii="Arial" w:hAnsi="Arial" w:cs="Arial"/>
          <w:sz w:val="24"/>
          <w:szCs w:val="24"/>
          <w:vertAlign w:val="subscript"/>
        </w:rPr>
        <w:t>10</w:t>
      </w:r>
      <w:r w:rsidRPr="00BE180E">
        <w:rPr>
          <w:rFonts w:ascii="Arial" w:hAnsi="Arial" w:cs="Arial"/>
          <w:sz w:val="24"/>
          <w:szCs w:val="24"/>
        </w:rPr>
        <w:t xml:space="preserve"> и ПАВ </w:t>
      </w:r>
      <w:r w:rsidR="00CA4262" w:rsidRPr="00BE180E">
        <w:rPr>
          <w:rFonts w:ascii="Arial" w:hAnsi="Arial" w:cs="Arial"/>
          <w:sz w:val="24"/>
          <w:szCs w:val="24"/>
        </w:rPr>
        <w:t>до 202</w:t>
      </w:r>
      <w:r w:rsidR="00CA1B5D">
        <w:rPr>
          <w:rFonts w:ascii="Arial" w:hAnsi="Arial" w:cs="Arial"/>
          <w:sz w:val="24"/>
          <w:szCs w:val="24"/>
        </w:rPr>
        <w:t>4</w:t>
      </w:r>
      <w:r w:rsidR="009A5DB4" w:rsidRPr="00BE180E">
        <w:rPr>
          <w:rFonts w:ascii="Arial" w:hAnsi="Arial" w:cs="Arial"/>
          <w:sz w:val="24"/>
          <w:szCs w:val="24"/>
        </w:rPr>
        <w:t>. Целите до края на 2023г са:</w:t>
      </w:r>
    </w:p>
    <w:p w14:paraId="52F91E38" w14:textId="77777777" w:rsidR="00505A30" w:rsidRPr="00BE180E" w:rsidRDefault="00505A30" w:rsidP="0013069E">
      <w:pPr>
        <w:jc w:val="both"/>
        <w:rPr>
          <w:rFonts w:ascii="Arial" w:hAnsi="Arial" w:cs="Arial"/>
          <w:sz w:val="24"/>
          <w:szCs w:val="24"/>
        </w:rPr>
      </w:pPr>
    </w:p>
    <w:tbl>
      <w:tblPr>
        <w:tblStyle w:val="TableGrid"/>
        <w:tblW w:w="0" w:type="auto"/>
        <w:jc w:val="center"/>
        <w:tblLook w:val="04A0" w:firstRow="1" w:lastRow="0" w:firstColumn="1" w:lastColumn="0" w:noHBand="0" w:noVBand="1"/>
      </w:tblPr>
      <w:tblGrid>
        <w:gridCol w:w="1887"/>
        <w:gridCol w:w="1558"/>
        <w:gridCol w:w="1585"/>
      </w:tblGrid>
      <w:tr w:rsidR="009A5DB4" w:rsidRPr="00BE180E" w14:paraId="22132684" w14:textId="14C50514" w:rsidTr="00610F07">
        <w:trPr>
          <w:jc w:val="center"/>
        </w:trPr>
        <w:tc>
          <w:tcPr>
            <w:tcW w:w="1887" w:type="dxa"/>
          </w:tcPr>
          <w:p w14:paraId="54120BFD" w14:textId="77777777" w:rsidR="009A5DB4" w:rsidRPr="00BE180E" w:rsidRDefault="009A5DB4" w:rsidP="00E90168">
            <w:pPr>
              <w:spacing w:line="360" w:lineRule="auto"/>
              <w:jc w:val="both"/>
              <w:rPr>
                <w:rFonts w:ascii="Arial" w:hAnsi="Arial" w:cs="Arial"/>
                <w:b/>
                <w:sz w:val="24"/>
                <w:szCs w:val="24"/>
              </w:rPr>
            </w:pPr>
            <w:r w:rsidRPr="00BE180E">
              <w:rPr>
                <w:rFonts w:ascii="Arial" w:hAnsi="Arial" w:cs="Arial"/>
                <w:b/>
                <w:sz w:val="24"/>
                <w:szCs w:val="24"/>
              </w:rPr>
              <w:t>Параметри</w:t>
            </w:r>
          </w:p>
        </w:tc>
        <w:tc>
          <w:tcPr>
            <w:tcW w:w="3143" w:type="dxa"/>
            <w:gridSpan w:val="2"/>
          </w:tcPr>
          <w:p w14:paraId="5362BE07" w14:textId="71265C63" w:rsidR="009A5DB4" w:rsidRPr="00BE180E" w:rsidRDefault="009A5DB4" w:rsidP="000B5404">
            <w:pPr>
              <w:spacing w:line="360" w:lineRule="auto"/>
              <w:jc w:val="center"/>
              <w:rPr>
                <w:rFonts w:ascii="Arial" w:hAnsi="Arial" w:cs="Arial"/>
                <w:b/>
                <w:sz w:val="24"/>
                <w:szCs w:val="24"/>
              </w:rPr>
            </w:pPr>
            <w:r w:rsidRPr="00BE180E">
              <w:rPr>
                <w:rFonts w:ascii="Arial" w:hAnsi="Arial" w:cs="Arial"/>
                <w:b/>
                <w:sz w:val="24"/>
                <w:szCs w:val="24"/>
              </w:rPr>
              <w:t>Цели до 202</w:t>
            </w:r>
            <w:r w:rsidR="000B5404" w:rsidRPr="00BE180E">
              <w:rPr>
                <w:rFonts w:ascii="Arial" w:hAnsi="Arial" w:cs="Arial"/>
                <w:b/>
                <w:sz w:val="24"/>
                <w:szCs w:val="24"/>
                <w:lang w:val="en-US"/>
              </w:rPr>
              <w:t>3</w:t>
            </w:r>
            <w:r w:rsidR="000B5404" w:rsidRPr="00BE180E">
              <w:rPr>
                <w:rFonts w:ascii="Arial" w:hAnsi="Arial" w:cs="Arial"/>
                <w:b/>
                <w:sz w:val="24"/>
                <w:szCs w:val="24"/>
              </w:rPr>
              <w:t>г</w:t>
            </w:r>
          </w:p>
        </w:tc>
      </w:tr>
      <w:tr w:rsidR="009A5DB4" w:rsidRPr="00BE180E" w14:paraId="295CB1FD" w14:textId="4570E1C0" w:rsidTr="00610F07">
        <w:trPr>
          <w:jc w:val="center"/>
        </w:trPr>
        <w:tc>
          <w:tcPr>
            <w:tcW w:w="1887" w:type="dxa"/>
          </w:tcPr>
          <w:p w14:paraId="53B94C93" w14:textId="7B30DF6C" w:rsidR="009A5DB4" w:rsidRPr="00BE180E" w:rsidRDefault="009A5DB4" w:rsidP="00E90168">
            <w:pPr>
              <w:spacing w:line="360" w:lineRule="auto"/>
              <w:jc w:val="both"/>
              <w:rPr>
                <w:rFonts w:ascii="Arial" w:hAnsi="Arial" w:cs="Arial"/>
                <w:b/>
                <w:sz w:val="24"/>
                <w:szCs w:val="24"/>
              </w:rPr>
            </w:pPr>
            <w:r w:rsidRPr="00BE180E">
              <w:rPr>
                <w:rFonts w:ascii="Arial" w:hAnsi="Arial" w:cs="Arial"/>
                <w:b/>
                <w:sz w:val="24"/>
                <w:szCs w:val="24"/>
              </w:rPr>
              <w:t>ФПЧ</w:t>
            </w:r>
            <w:r w:rsidRPr="00BE180E">
              <w:rPr>
                <w:rFonts w:ascii="Arial" w:hAnsi="Arial" w:cs="Arial"/>
                <w:b/>
                <w:sz w:val="24"/>
                <w:szCs w:val="24"/>
                <w:vertAlign w:val="subscript"/>
              </w:rPr>
              <w:t>10</w:t>
            </w:r>
          </w:p>
        </w:tc>
        <w:tc>
          <w:tcPr>
            <w:tcW w:w="1558" w:type="dxa"/>
          </w:tcPr>
          <w:p w14:paraId="06BB8D34" w14:textId="66C398F2" w:rsidR="009A5DB4" w:rsidRPr="00BE180E" w:rsidRDefault="009A5DB4" w:rsidP="001A6EB6">
            <w:pPr>
              <w:spacing w:line="360" w:lineRule="auto"/>
              <w:jc w:val="center"/>
              <w:rPr>
                <w:rFonts w:ascii="Arial" w:hAnsi="Arial" w:cs="Arial"/>
                <w:sz w:val="24"/>
                <w:szCs w:val="24"/>
              </w:rPr>
            </w:pPr>
            <w:r w:rsidRPr="00BE180E">
              <w:rPr>
                <w:rFonts w:ascii="Arial" w:hAnsi="Arial" w:cs="Arial"/>
                <w:sz w:val="24"/>
                <w:szCs w:val="24"/>
              </w:rPr>
              <w:t>15%</w:t>
            </w:r>
          </w:p>
        </w:tc>
        <w:tc>
          <w:tcPr>
            <w:tcW w:w="1585" w:type="dxa"/>
          </w:tcPr>
          <w:p w14:paraId="6424C9A6" w14:textId="2838AD5B" w:rsidR="009A5DB4" w:rsidRPr="00BE180E" w:rsidRDefault="009A5DB4" w:rsidP="00E90168">
            <w:pPr>
              <w:spacing w:line="360" w:lineRule="auto"/>
              <w:jc w:val="center"/>
              <w:rPr>
                <w:rFonts w:ascii="Arial" w:hAnsi="Arial" w:cs="Arial"/>
                <w:sz w:val="24"/>
                <w:szCs w:val="24"/>
              </w:rPr>
            </w:pPr>
            <w:r w:rsidRPr="00BE180E">
              <w:rPr>
                <w:rFonts w:ascii="Arial" w:hAnsi="Arial" w:cs="Arial"/>
                <w:sz w:val="24"/>
                <w:szCs w:val="24"/>
              </w:rPr>
              <w:t>5,3 µg/m</w:t>
            </w:r>
            <w:r w:rsidRPr="00BE180E">
              <w:rPr>
                <w:rFonts w:ascii="Arial" w:hAnsi="Arial" w:cs="Arial"/>
                <w:sz w:val="24"/>
                <w:szCs w:val="24"/>
                <w:vertAlign w:val="superscript"/>
              </w:rPr>
              <w:t>3</w:t>
            </w:r>
          </w:p>
        </w:tc>
      </w:tr>
      <w:tr w:rsidR="009A5DB4" w:rsidRPr="00BE180E" w14:paraId="3B962583" w14:textId="6437A064" w:rsidTr="00610F07">
        <w:trPr>
          <w:jc w:val="center"/>
        </w:trPr>
        <w:tc>
          <w:tcPr>
            <w:tcW w:w="1887" w:type="dxa"/>
          </w:tcPr>
          <w:p w14:paraId="6424FA58" w14:textId="77777777" w:rsidR="009A5DB4" w:rsidRPr="00BE180E" w:rsidRDefault="009A5DB4" w:rsidP="00E90168">
            <w:pPr>
              <w:spacing w:line="360" w:lineRule="auto"/>
              <w:jc w:val="both"/>
              <w:rPr>
                <w:rFonts w:ascii="Arial" w:hAnsi="Arial" w:cs="Arial"/>
                <w:b/>
                <w:sz w:val="24"/>
                <w:szCs w:val="24"/>
              </w:rPr>
            </w:pPr>
            <w:r w:rsidRPr="00BE180E">
              <w:rPr>
                <w:rFonts w:ascii="Arial" w:hAnsi="Arial" w:cs="Arial"/>
                <w:b/>
                <w:sz w:val="24"/>
                <w:szCs w:val="24"/>
              </w:rPr>
              <w:t xml:space="preserve">ПАВ </w:t>
            </w:r>
          </w:p>
        </w:tc>
        <w:tc>
          <w:tcPr>
            <w:tcW w:w="1558" w:type="dxa"/>
          </w:tcPr>
          <w:p w14:paraId="79A4EE16" w14:textId="056F8171" w:rsidR="009A5DB4" w:rsidRPr="00BE180E" w:rsidRDefault="009A5DB4" w:rsidP="001A6EB6">
            <w:pPr>
              <w:spacing w:line="360" w:lineRule="auto"/>
              <w:jc w:val="center"/>
              <w:rPr>
                <w:rFonts w:ascii="Arial" w:hAnsi="Arial" w:cs="Arial"/>
                <w:sz w:val="24"/>
                <w:szCs w:val="24"/>
              </w:rPr>
            </w:pPr>
            <w:r w:rsidRPr="00BE180E">
              <w:rPr>
                <w:rFonts w:ascii="Arial" w:hAnsi="Arial" w:cs="Arial"/>
                <w:sz w:val="24"/>
                <w:szCs w:val="24"/>
              </w:rPr>
              <w:t>28%</w:t>
            </w:r>
          </w:p>
        </w:tc>
        <w:tc>
          <w:tcPr>
            <w:tcW w:w="1585" w:type="dxa"/>
          </w:tcPr>
          <w:p w14:paraId="474EC651" w14:textId="752C686D" w:rsidR="009A5DB4" w:rsidRPr="00BE180E" w:rsidRDefault="009A5DB4" w:rsidP="001A6EB6">
            <w:pPr>
              <w:spacing w:line="360" w:lineRule="auto"/>
              <w:jc w:val="center"/>
              <w:rPr>
                <w:rFonts w:ascii="Arial" w:hAnsi="Arial" w:cs="Arial"/>
                <w:sz w:val="24"/>
                <w:szCs w:val="24"/>
              </w:rPr>
            </w:pPr>
            <w:r w:rsidRPr="00BE180E">
              <w:rPr>
                <w:rFonts w:ascii="Arial" w:hAnsi="Arial" w:cs="Arial"/>
                <w:sz w:val="24"/>
                <w:szCs w:val="24"/>
              </w:rPr>
              <w:t xml:space="preserve">0,5 </w:t>
            </w:r>
            <w:r w:rsidRPr="00BE180E">
              <w:rPr>
                <w:rFonts w:ascii="Arial" w:hAnsi="Arial" w:cs="Arial"/>
                <w:sz w:val="24"/>
                <w:szCs w:val="24"/>
                <w:lang w:val="en-US"/>
              </w:rPr>
              <w:t>ng</w:t>
            </w:r>
            <w:r w:rsidRPr="00BE180E">
              <w:rPr>
                <w:rFonts w:ascii="Arial" w:hAnsi="Arial" w:cs="Arial"/>
                <w:sz w:val="24"/>
                <w:szCs w:val="24"/>
              </w:rPr>
              <w:t>/</w:t>
            </w:r>
            <w:r w:rsidRPr="00BE180E">
              <w:rPr>
                <w:rFonts w:ascii="Arial" w:hAnsi="Arial" w:cs="Arial"/>
                <w:sz w:val="24"/>
                <w:szCs w:val="24"/>
                <w:lang w:val="en-US"/>
              </w:rPr>
              <w:t>m</w:t>
            </w:r>
            <w:r w:rsidRPr="00BE180E">
              <w:rPr>
                <w:rFonts w:ascii="Arial" w:hAnsi="Arial" w:cs="Arial"/>
                <w:sz w:val="24"/>
                <w:szCs w:val="24"/>
                <w:vertAlign w:val="superscript"/>
              </w:rPr>
              <w:t>3</w:t>
            </w:r>
          </w:p>
        </w:tc>
      </w:tr>
    </w:tbl>
    <w:p w14:paraId="14E50233" w14:textId="77777777" w:rsidR="00505A30" w:rsidRPr="00BE180E" w:rsidRDefault="00505A30" w:rsidP="0013069E">
      <w:pPr>
        <w:jc w:val="both"/>
        <w:rPr>
          <w:rFonts w:ascii="Arial" w:hAnsi="Arial" w:cs="Arial"/>
          <w:sz w:val="24"/>
          <w:szCs w:val="24"/>
        </w:rPr>
      </w:pPr>
    </w:p>
    <w:p w14:paraId="0DA7F0F8" w14:textId="126013FC" w:rsidR="00505A30" w:rsidRPr="00BE180E" w:rsidRDefault="00CA4262" w:rsidP="0013069E">
      <w:pPr>
        <w:jc w:val="both"/>
        <w:rPr>
          <w:rFonts w:ascii="Arial" w:hAnsi="Arial" w:cs="Arial"/>
          <w:sz w:val="24"/>
          <w:szCs w:val="24"/>
        </w:rPr>
      </w:pPr>
      <w:r w:rsidRPr="00BE180E">
        <w:rPr>
          <w:rFonts w:ascii="Arial" w:hAnsi="Arial" w:cs="Arial"/>
          <w:sz w:val="24"/>
          <w:szCs w:val="24"/>
        </w:rPr>
        <w:t>Разпределени</w:t>
      </w:r>
      <w:r w:rsidR="00ED7C1F" w:rsidRPr="00BE180E">
        <w:rPr>
          <w:rFonts w:ascii="Arial" w:hAnsi="Arial" w:cs="Arial"/>
          <w:sz w:val="24"/>
          <w:szCs w:val="24"/>
        </w:rPr>
        <w:t>е на целите</w:t>
      </w:r>
      <w:r w:rsidRPr="00BE180E">
        <w:rPr>
          <w:rFonts w:ascii="Arial" w:hAnsi="Arial" w:cs="Arial"/>
          <w:sz w:val="24"/>
          <w:szCs w:val="24"/>
        </w:rPr>
        <w:t xml:space="preserve"> по мерки</w:t>
      </w:r>
    </w:p>
    <w:p w14:paraId="2696D1E7" w14:textId="6650625A" w:rsidR="00EB7483" w:rsidRPr="00BE180E" w:rsidRDefault="00CA4262" w:rsidP="0013069E">
      <w:pPr>
        <w:pStyle w:val="ListParagraph"/>
        <w:numPr>
          <w:ilvl w:val="0"/>
          <w:numId w:val="46"/>
        </w:numPr>
        <w:jc w:val="both"/>
        <w:rPr>
          <w:rFonts w:ascii="Arial" w:hAnsi="Arial" w:cs="Arial"/>
          <w:sz w:val="24"/>
          <w:szCs w:val="24"/>
        </w:rPr>
      </w:pPr>
      <w:r w:rsidRPr="00BE180E">
        <w:rPr>
          <w:rFonts w:ascii="Arial" w:hAnsi="Arial" w:cs="Arial"/>
          <w:sz w:val="24"/>
          <w:szCs w:val="24"/>
        </w:rPr>
        <w:t>Намаляване на имисиите от общински, туристически, търговски и други обекти</w:t>
      </w:r>
      <w:r w:rsidR="004F5467" w:rsidRPr="00BE180E">
        <w:rPr>
          <w:rFonts w:ascii="Arial" w:hAnsi="Arial" w:cs="Arial"/>
          <w:sz w:val="24"/>
          <w:szCs w:val="24"/>
        </w:rPr>
        <w:t>-</w:t>
      </w:r>
      <w:r w:rsidRPr="00BE180E">
        <w:rPr>
          <w:rFonts w:ascii="Arial" w:hAnsi="Arial" w:cs="Arial"/>
          <w:sz w:val="24"/>
          <w:szCs w:val="24"/>
        </w:rPr>
        <w:t xml:space="preserve"> ФПЧ</w:t>
      </w:r>
      <w:r w:rsidRPr="00BE180E">
        <w:rPr>
          <w:rFonts w:ascii="Arial" w:hAnsi="Arial" w:cs="Arial"/>
          <w:sz w:val="24"/>
          <w:szCs w:val="24"/>
          <w:vertAlign w:val="subscript"/>
        </w:rPr>
        <w:t>10</w:t>
      </w:r>
      <w:r w:rsidRPr="00BE180E">
        <w:rPr>
          <w:rFonts w:ascii="Arial" w:hAnsi="Arial" w:cs="Arial"/>
          <w:sz w:val="24"/>
          <w:szCs w:val="24"/>
        </w:rPr>
        <w:t xml:space="preserve"> с </w:t>
      </w:r>
      <w:r w:rsidR="00450007" w:rsidRPr="00BE180E">
        <w:rPr>
          <w:rFonts w:ascii="Arial" w:hAnsi="Arial" w:cs="Arial"/>
          <w:sz w:val="24"/>
          <w:szCs w:val="24"/>
        </w:rPr>
        <w:t>0,5</w:t>
      </w:r>
      <w:r w:rsidRPr="00BE180E">
        <w:rPr>
          <w:rFonts w:ascii="Arial" w:hAnsi="Arial" w:cs="Arial"/>
          <w:sz w:val="24"/>
          <w:szCs w:val="24"/>
        </w:rPr>
        <w:t xml:space="preserve"> </w:t>
      </w:r>
      <w:r w:rsidR="001A6EB6" w:rsidRPr="00BE180E">
        <w:rPr>
          <w:rFonts w:ascii="Arial" w:hAnsi="Arial" w:cs="Arial"/>
          <w:sz w:val="24"/>
          <w:szCs w:val="24"/>
        </w:rPr>
        <w:t>µ</w:t>
      </w:r>
      <w:r w:rsidRPr="00BE180E">
        <w:rPr>
          <w:rFonts w:ascii="Arial" w:hAnsi="Arial" w:cs="Arial"/>
          <w:sz w:val="24"/>
          <w:szCs w:val="24"/>
        </w:rPr>
        <w:t>g/m</w:t>
      </w:r>
      <w:r w:rsidRPr="00BE180E">
        <w:rPr>
          <w:rFonts w:ascii="Arial" w:hAnsi="Arial" w:cs="Arial"/>
          <w:sz w:val="24"/>
          <w:szCs w:val="24"/>
          <w:vertAlign w:val="superscript"/>
        </w:rPr>
        <w:t>3</w:t>
      </w:r>
      <w:r w:rsidRPr="00BE180E">
        <w:rPr>
          <w:rFonts w:ascii="Arial" w:hAnsi="Arial" w:cs="Arial"/>
          <w:sz w:val="24"/>
          <w:szCs w:val="24"/>
        </w:rPr>
        <w:t xml:space="preserve"> </w:t>
      </w:r>
      <w:r w:rsidR="004F5467" w:rsidRPr="00BE180E">
        <w:rPr>
          <w:rFonts w:ascii="Arial" w:hAnsi="Arial" w:cs="Arial"/>
          <w:sz w:val="24"/>
          <w:szCs w:val="24"/>
        </w:rPr>
        <w:t>и ПАВ с 0,0</w:t>
      </w:r>
      <w:r w:rsidR="00450007" w:rsidRPr="00BE180E">
        <w:rPr>
          <w:rFonts w:ascii="Arial" w:hAnsi="Arial" w:cs="Arial"/>
          <w:sz w:val="24"/>
          <w:szCs w:val="24"/>
        </w:rPr>
        <w:t>8</w:t>
      </w:r>
      <w:r w:rsidR="004F5467" w:rsidRPr="00BE180E">
        <w:rPr>
          <w:rFonts w:ascii="Arial" w:hAnsi="Arial" w:cs="Arial"/>
          <w:sz w:val="24"/>
          <w:szCs w:val="24"/>
        </w:rPr>
        <w:t xml:space="preserve"> </w:t>
      </w:r>
      <w:r w:rsidR="004F5467" w:rsidRPr="00BE180E">
        <w:rPr>
          <w:rFonts w:ascii="Arial" w:hAnsi="Arial" w:cs="Arial"/>
          <w:sz w:val="24"/>
          <w:szCs w:val="24"/>
          <w:lang w:val="en-US"/>
        </w:rPr>
        <w:t>ng/m</w:t>
      </w:r>
      <w:r w:rsidR="004F5467" w:rsidRPr="00BE180E">
        <w:rPr>
          <w:rFonts w:ascii="Arial" w:hAnsi="Arial" w:cs="Arial"/>
          <w:sz w:val="24"/>
          <w:szCs w:val="24"/>
          <w:vertAlign w:val="superscript"/>
          <w:lang w:val="en-US"/>
        </w:rPr>
        <w:t>3</w:t>
      </w:r>
    </w:p>
    <w:p w14:paraId="2E4A9F98" w14:textId="04671A62" w:rsidR="00EB7483" w:rsidRPr="00BE180E" w:rsidRDefault="00CA4262" w:rsidP="0013069E">
      <w:pPr>
        <w:pStyle w:val="ListParagraph"/>
        <w:numPr>
          <w:ilvl w:val="0"/>
          <w:numId w:val="46"/>
        </w:numPr>
        <w:jc w:val="both"/>
        <w:rPr>
          <w:rFonts w:ascii="Arial" w:hAnsi="Arial" w:cs="Arial"/>
          <w:sz w:val="24"/>
          <w:szCs w:val="24"/>
        </w:rPr>
      </w:pPr>
      <w:r w:rsidRPr="00BE180E">
        <w:rPr>
          <w:rFonts w:ascii="Arial" w:hAnsi="Arial" w:cs="Arial"/>
          <w:sz w:val="24"/>
          <w:szCs w:val="24"/>
        </w:rPr>
        <w:t>Намаляване на имисиите от битово отопление</w:t>
      </w:r>
      <w:r w:rsidR="004F5467" w:rsidRPr="00BE180E">
        <w:rPr>
          <w:rFonts w:ascii="Arial" w:hAnsi="Arial" w:cs="Arial"/>
          <w:sz w:val="24"/>
          <w:szCs w:val="24"/>
          <w:lang w:val="en-US"/>
        </w:rPr>
        <w:t>-</w:t>
      </w:r>
      <w:r w:rsidRPr="00BE180E">
        <w:rPr>
          <w:rFonts w:ascii="Arial" w:hAnsi="Arial" w:cs="Arial"/>
          <w:sz w:val="24"/>
          <w:szCs w:val="24"/>
        </w:rPr>
        <w:t xml:space="preserve"> </w:t>
      </w:r>
      <w:r w:rsidR="004F5467" w:rsidRPr="00BE180E">
        <w:rPr>
          <w:rFonts w:ascii="Arial" w:hAnsi="Arial" w:cs="Arial"/>
          <w:sz w:val="24"/>
          <w:szCs w:val="24"/>
        </w:rPr>
        <w:t>ФПЧ</w:t>
      </w:r>
      <w:r w:rsidR="004F5467" w:rsidRPr="00BE180E">
        <w:rPr>
          <w:rFonts w:ascii="Arial" w:hAnsi="Arial" w:cs="Arial"/>
          <w:sz w:val="24"/>
          <w:szCs w:val="24"/>
          <w:vertAlign w:val="subscript"/>
        </w:rPr>
        <w:t>10</w:t>
      </w:r>
      <w:r w:rsidR="004F5467" w:rsidRPr="00BE180E">
        <w:rPr>
          <w:rFonts w:ascii="Arial" w:hAnsi="Arial" w:cs="Arial"/>
          <w:sz w:val="24"/>
          <w:szCs w:val="24"/>
          <w:vertAlign w:val="subscript"/>
          <w:lang w:val="en-US"/>
        </w:rPr>
        <w:t xml:space="preserve"> </w:t>
      </w:r>
      <w:r w:rsidRPr="00BE180E">
        <w:rPr>
          <w:rFonts w:ascii="Arial" w:hAnsi="Arial" w:cs="Arial"/>
          <w:sz w:val="24"/>
          <w:szCs w:val="24"/>
        </w:rPr>
        <w:t xml:space="preserve">с поне 4 </w:t>
      </w:r>
      <w:r w:rsidR="001A6EB6" w:rsidRPr="00BE180E">
        <w:rPr>
          <w:rFonts w:ascii="Arial" w:hAnsi="Arial" w:cs="Arial"/>
          <w:sz w:val="24"/>
          <w:szCs w:val="24"/>
        </w:rPr>
        <w:t>µ</w:t>
      </w:r>
      <w:r w:rsidRPr="00BE180E">
        <w:rPr>
          <w:rFonts w:ascii="Arial" w:hAnsi="Arial" w:cs="Arial"/>
          <w:sz w:val="24"/>
          <w:szCs w:val="24"/>
        </w:rPr>
        <w:t>g/m</w:t>
      </w:r>
      <w:r w:rsidR="004F5467" w:rsidRPr="00BE180E">
        <w:rPr>
          <w:rFonts w:ascii="Arial" w:hAnsi="Arial" w:cs="Arial"/>
          <w:sz w:val="24"/>
          <w:szCs w:val="24"/>
          <w:vertAlign w:val="superscript"/>
          <w:lang w:val="en-US"/>
        </w:rPr>
        <w:t xml:space="preserve">3 </w:t>
      </w:r>
      <w:r w:rsidR="004F5467" w:rsidRPr="00BE180E">
        <w:rPr>
          <w:rFonts w:ascii="Arial" w:hAnsi="Arial" w:cs="Arial"/>
          <w:sz w:val="24"/>
          <w:szCs w:val="24"/>
        </w:rPr>
        <w:t xml:space="preserve">и ПАВ с 0,5 </w:t>
      </w:r>
      <w:r w:rsidR="004F5467" w:rsidRPr="00BE180E">
        <w:rPr>
          <w:rFonts w:ascii="Arial" w:hAnsi="Arial" w:cs="Arial"/>
          <w:sz w:val="24"/>
          <w:szCs w:val="24"/>
          <w:lang w:val="en-US"/>
        </w:rPr>
        <w:t>ng/m</w:t>
      </w:r>
      <w:r w:rsidR="004F5467" w:rsidRPr="00BE180E">
        <w:rPr>
          <w:rFonts w:ascii="Arial" w:hAnsi="Arial" w:cs="Arial"/>
          <w:sz w:val="24"/>
          <w:szCs w:val="24"/>
          <w:vertAlign w:val="superscript"/>
          <w:lang w:val="en-US"/>
        </w:rPr>
        <w:t>3</w:t>
      </w:r>
    </w:p>
    <w:p w14:paraId="232CE76D" w14:textId="6F12DDFE" w:rsidR="00EB7483" w:rsidRPr="00BE180E" w:rsidRDefault="00CA4262" w:rsidP="0013069E">
      <w:pPr>
        <w:pStyle w:val="ListParagraph"/>
        <w:numPr>
          <w:ilvl w:val="0"/>
          <w:numId w:val="46"/>
        </w:numPr>
        <w:jc w:val="both"/>
        <w:rPr>
          <w:rFonts w:ascii="Arial" w:hAnsi="Arial" w:cs="Arial"/>
          <w:sz w:val="24"/>
          <w:szCs w:val="24"/>
        </w:rPr>
      </w:pPr>
      <w:r w:rsidRPr="00BE180E">
        <w:rPr>
          <w:rFonts w:ascii="Arial" w:hAnsi="Arial" w:cs="Arial"/>
          <w:sz w:val="24"/>
          <w:szCs w:val="24"/>
        </w:rPr>
        <w:t xml:space="preserve">Намаляване на имисиите от транспорта – </w:t>
      </w:r>
      <w:r w:rsidR="004F5467" w:rsidRPr="00BE180E">
        <w:rPr>
          <w:rFonts w:ascii="Arial" w:hAnsi="Arial" w:cs="Arial"/>
          <w:sz w:val="24"/>
          <w:szCs w:val="24"/>
        </w:rPr>
        <w:t>ФПЧ</w:t>
      </w:r>
      <w:r w:rsidR="004F5467" w:rsidRPr="00BE180E">
        <w:rPr>
          <w:rFonts w:ascii="Arial" w:hAnsi="Arial" w:cs="Arial"/>
          <w:sz w:val="24"/>
          <w:szCs w:val="24"/>
          <w:vertAlign w:val="subscript"/>
        </w:rPr>
        <w:t>10</w:t>
      </w:r>
      <w:r w:rsidR="004F5467" w:rsidRPr="00BE180E">
        <w:rPr>
          <w:rFonts w:ascii="Arial" w:hAnsi="Arial" w:cs="Arial"/>
          <w:sz w:val="24"/>
          <w:szCs w:val="24"/>
        </w:rPr>
        <w:t xml:space="preserve"> </w:t>
      </w:r>
      <w:r w:rsidR="00450007" w:rsidRPr="00BE180E">
        <w:rPr>
          <w:rFonts w:ascii="Arial" w:hAnsi="Arial" w:cs="Arial"/>
          <w:sz w:val="24"/>
          <w:szCs w:val="24"/>
        </w:rPr>
        <w:t xml:space="preserve">0,5 </w:t>
      </w:r>
      <w:r w:rsidR="001A6EB6" w:rsidRPr="00BE180E">
        <w:rPr>
          <w:rFonts w:ascii="Arial" w:hAnsi="Arial" w:cs="Arial"/>
          <w:sz w:val="24"/>
          <w:szCs w:val="24"/>
        </w:rPr>
        <w:t>µ</w:t>
      </w:r>
      <w:r w:rsidR="00EB7483" w:rsidRPr="00BE180E">
        <w:rPr>
          <w:rFonts w:ascii="Arial" w:hAnsi="Arial" w:cs="Arial"/>
          <w:sz w:val="24"/>
          <w:szCs w:val="24"/>
        </w:rPr>
        <w:t>g/m</w:t>
      </w:r>
      <w:r w:rsidR="00EB7483" w:rsidRPr="00BE180E">
        <w:rPr>
          <w:rFonts w:ascii="Arial" w:hAnsi="Arial" w:cs="Arial"/>
          <w:sz w:val="24"/>
          <w:szCs w:val="24"/>
          <w:vertAlign w:val="superscript"/>
        </w:rPr>
        <w:t>3</w:t>
      </w:r>
      <w:r w:rsidR="004F5467" w:rsidRPr="00BE180E">
        <w:rPr>
          <w:rFonts w:ascii="Arial" w:hAnsi="Arial" w:cs="Arial"/>
          <w:sz w:val="24"/>
          <w:szCs w:val="24"/>
          <w:vertAlign w:val="superscript"/>
        </w:rPr>
        <w:t xml:space="preserve"> </w:t>
      </w:r>
      <w:r w:rsidR="004F5467" w:rsidRPr="00BE180E">
        <w:rPr>
          <w:rFonts w:ascii="Arial" w:hAnsi="Arial" w:cs="Arial"/>
          <w:sz w:val="24"/>
          <w:szCs w:val="24"/>
        </w:rPr>
        <w:t xml:space="preserve">и </w:t>
      </w:r>
      <w:r w:rsidR="00450007" w:rsidRPr="00BE180E">
        <w:rPr>
          <w:rFonts w:ascii="Arial" w:hAnsi="Arial" w:cs="Arial"/>
          <w:sz w:val="24"/>
          <w:szCs w:val="24"/>
        </w:rPr>
        <w:t>ПАВ с 0,02</w:t>
      </w:r>
      <w:r w:rsidR="004F5467" w:rsidRPr="00BE180E">
        <w:rPr>
          <w:rFonts w:ascii="Arial" w:hAnsi="Arial" w:cs="Arial"/>
          <w:sz w:val="24"/>
          <w:szCs w:val="24"/>
          <w:lang w:val="en-US"/>
        </w:rPr>
        <w:t>ng/m</w:t>
      </w:r>
      <w:r w:rsidR="004F5467" w:rsidRPr="00BE180E">
        <w:rPr>
          <w:rFonts w:ascii="Arial" w:hAnsi="Arial" w:cs="Arial"/>
          <w:sz w:val="24"/>
          <w:szCs w:val="24"/>
          <w:vertAlign w:val="superscript"/>
          <w:lang w:val="en-US"/>
        </w:rPr>
        <w:t>3</w:t>
      </w:r>
    </w:p>
    <w:p w14:paraId="477B9CBF" w14:textId="135F63DE" w:rsidR="00EB7483" w:rsidRPr="00BE180E" w:rsidRDefault="004F5467" w:rsidP="0013069E">
      <w:pPr>
        <w:pStyle w:val="ListParagraph"/>
        <w:numPr>
          <w:ilvl w:val="0"/>
          <w:numId w:val="46"/>
        </w:numPr>
        <w:jc w:val="both"/>
        <w:rPr>
          <w:rFonts w:ascii="Arial" w:hAnsi="Arial" w:cs="Arial"/>
          <w:sz w:val="24"/>
          <w:szCs w:val="24"/>
        </w:rPr>
      </w:pPr>
      <w:r w:rsidRPr="00BE180E">
        <w:rPr>
          <w:rFonts w:ascii="Arial" w:hAnsi="Arial" w:cs="Arial"/>
          <w:sz w:val="24"/>
          <w:szCs w:val="24"/>
        </w:rPr>
        <w:t>Намаляване на имисиите</w:t>
      </w:r>
      <w:r w:rsidR="00EB7483" w:rsidRPr="00BE180E">
        <w:rPr>
          <w:rFonts w:ascii="Arial" w:hAnsi="Arial" w:cs="Arial"/>
          <w:sz w:val="24"/>
          <w:szCs w:val="24"/>
        </w:rPr>
        <w:t xml:space="preserve"> </w:t>
      </w:r>
      <w:r w:rsidR="007C6050" w:rsidRPr="00BE180E">
        <w:rPr>
          <w:rFonts w:ascii="Arial" w:hAnsi="Arial" w:cs="Arial"/>
          <w:sz w:val="24"/>
          <w:szCs w:val="24"/>
        </w:rPr>
        <w:t>чрез</w:t>
      </w:r>
      <w:r w:rsidR="00CA4262" w:rsidRPr="00BE180E">
        <w:rPr>
          <w:rFonts w:ascii="Arial" w:hAnsi="Arial" w:cs="Arial"/>
          <w:sz w:val="24"/>
          <w:szCs w:val="24"/>
        </w:rPr>
        <w:t xml:space="preserve"> модернизиране и поддържане на чистотата  - с 2 </w:t>
      </w:r>
      <w:r w:rsidR="001A6EB6" w:rsidRPr="00BE180E">
        <w:rPr>
          <w:rFonts w:ascii="Arial" w:hAnsi="Arial" w:cs="Arial"/>
          <w:sz w:val="24"/>
          <w:szCs w:val="24"/>
        </w:rPr>
        <w:t>µ</w:t>
      </w:r>
      <w:r w:rsidR="00CA4262" w:rsidRPr="00BE180E">
        <w:rPr>
          <w:rFonts w:ascii="Arial" w:hAnsi="Arial" w:cs="Arial"/>
          <w:sz w:val="24"/>
          <w:szCs w:val="24"/>
        </w:rPr>
        <w:t>g/m</w:t>
      </w:r>
      <w:r w:rsidR="00CA4262" w:rsidRPr="00BE180E">
        <w:rPr>
          <w:rFonts w:ascii="Arial" w:hAnsi="Arial" w:cs="Arial"/>
          <w:sz w:val="24"/>
          <w:szCs w:val="24"/>
          <w:vertAlign w:val="superscript"/>
        </w:rPr>
        <w:t>3</w:t>
      </w:r>
      <w:r w:rsidR="00EB7483" w:rsidRPr="00BE180E">
        <w:rPr>
          <w:rFonts w:ascii="Arial" w:hAnsi="Arial" w:cs="Arial"/>
          <w:sz w:val="24"/>
          <w:szCs w:val="24"/>
        </w:rPr>
        <w:t xml:space="preserve">  (намаляване на ресуспендирания прах) </w:t>
      </w:r>
      <w:r w:rsidR="007C6050" w:rsidRPr="00BE180E">
        <w:rPr>
          <w:rFonts w:ascii="Arial" w:hAnsi="Arial" w:cs="Arial"/>
          <w:sz w:val="24"/>
          <w:szCs w:val="24"/>
        </w:rPr>
        <w:t>– ФПЧ</w:t>
      </w:r>
      <w:r w:rsidR="007C6050" w:rsidRPr="00BE180E">
        <w:rPr>
          <w:rFonts w:ascii="Arial" w:hAnsi="Arial" w:cs="Arial"/>
          <w:sz w:val="24"/>
          <w:szCs w:val="24"/>
          <w:vertAlign w:val="subscript"/>
        </w:rPr>
        <w:t>10</w:t>
      </w:r>
      <w:r w:rsidR="007C6050" w:rsidRPr="00BE180E">
        <w:rPr>
          <w:rFonts w:ascii="Arial" w:hAnsi="Arial" w:cs="Arial"/>
          <w:sz w:val="24"/>
          <w:szCs w:val="24"/>
        </w:rPr>
        <w:t xml:space="preserve"> с 2 µg/m</w:t>
      </w:r>
      <w:r w:rsidR="007C6050" w:rsidRPr="00BE180E">
        <w:rPr>
          <w:rFonts w:ascii="Arial" w:hAnsi="Arial" w:cs="Arial"/>
          <w:sz w:val="24"/>
          <w:szCs w:val="24"/>
          <w:vertAlign w:val="superscript"/>
        </w:rPr>
        <w:t xml:space="preserve">3 </w:t>
      </w:r>
      <w:r w:rsidR="007C6050" w:rsidRPr="00BE180E">
        <w:rPr>
          <w:rFonts w:ascii="Arial" w:hAnsi="Arial" w:cs="Arial"/>
          <w:sz w:val="24"/>
          <w:szCs w:val="24"/>
        </w:rPr>
        <w:t xml:space="preserve">и ПАВ с 0,05 </w:t>
      </w:r>
      <w:r w:rsidR="007C6050" w:rsidRPr="00BE180E">
        <w:rPr>
          <w:rFonts w:ascii="Arial" w:hAnsi="Arial" w:cs="Arial"/>
          <w:sz w:val="24"/>
          <w:szCs w:val="24"/>
          <w:lang w:val="en-US"/>
        </w:rPr>
        <w:t>ng/m</w:t>
      </w:r>
      <w:r w:rsidR="007C6050" w:rsidRPr="00BE180E">
        <w:rPr>
          <w:rFonts w:ascii="Arial" w:hAnsi="Arial" w:cs="Arial"/>
          <w:sz w:val="24"/>
          <w:szCs w:val="24"/>
          <w:vertAlign w:val="superscript"/>
          <w:lang w:val="en-US"/>
        </w:rPr>
        <w:t>3</w:t>
      </w:r>
    </w:p>
    <w:p w14:paraId="0DD74189" w14:textId="7FD9CA07" w:rsidR="007C6050" w:rsidRPr="00BE180E" w:rsidRDefault="00CA4262" w:rsidP="007C6050">
      <w:pPr>
        <w:pStyle w:val="ListParagraph"/>
        <w:numPr>
          <w:ilvl w:val="0"/>
          <w:numId w:val="46"/>
        </w:numPr>
        <w:jc w:val="both"/>
        <w:rPr>
          <w:rFonts w:ascii="Arial" w:hAnsi="Arial" w:cs="Arial"/>
          <w:sz w:val="24"/>
          <w:szCs w:val="24"/>
        </w:rPr>
      </w:pPr>
      <w:r w:rsidRPr="00BE180E">
        <w:rPr>
          <w:rFonts w:ascii="Arial" w:hAnsi="Arial" w:cs="Arial"/>
          <w:sz w:val="24"/>
          <w:szCs w:val="24"/>
        </w:rPr>
        <w:t xml:space="preserve">Намаляване на имисиите </w:t>
      </w:r>
      <w:r w:rsidR="007C6050" w:rsidRPr="00BE180E">
        <w:rPr>
          <w:rFonts w:ascii="Arial" w:hAnsi="Arial" w:cs="Arial"/>
          <w:sz w:val="24"/>
          <w:szCs w:val="24"/>
        </w:rPr>
        <w:t>от строителни и нерегламентирани дейности -  ФПЧ</w:t>
      </w:r>
      <w:r w:rsidR="007C6050" w:rsidRPr="00BE180E">
        <w:rPr>
          <w:rFonts w:ascii="Arial" w:hAnsi="Arial" w:cs="Arial"/>
          <w:sz w:val="24"/>
          <w:szCs w:val="24"/>
          <w:vertAlign w:val="subscript"/>
        </w:rPr>
        <w:t>10</w:t>
      </w:r>
      <w:r w:rsidR="007C6050" w:rsidRPr="00BE180E">
        <w:rPr>
          <w:rFonts w:ascii="Arial" w:hAnsi="Arial" w:cs="Arial"/>
          <w:sz w:val="24"/>
          <w:szCs w:val="24"/>
        </w:rPr>
        <w:t xml:space="preserve"> с 1 µg/m</w:t>
      </w:r>
      <w:r w:rsidR="007C6050" w:rsidRPr="00BE180E">
        <w:rPr>
          <w:rFonts w:ascii="Arial" w:hAnsi="Arial" w:cs="Arial"/>
          <w:sz w:val="24"/>
          <w:szCs w:val="24"/>
          <w:vertAlign w:val="superscript"/>
        </w:rPr>
        <w:t xml:space="preserve">3 </w:t>
      </w:r>
      <w:r w:rsidR="007C6050" w:rsidRPr="00BE180E">
        <w:rPr>
          <w:rFonts w:ascii="Arial" w:hAnsi="Arial" w:cs="Arial"/>
          <w:sz w:val="24"/>
          <w:szCs w:val="24"/>
        </w:rPr>
        <w:t xml:space="preserve">и ПАВ с 0,35 </w:t>
      </w:r>
      <w:r w:rsidR="007C6050" w:rsidRPr="00BE180E">
        <w:rPr>
          <w:rFonts w:ascii="Arial" w:hAnsi="Arial" w:cs="Arial"/>
          <w:sz w:val="24"/>
          <w:szCs w:val="24"/>
          <w:lang w:val="en-US"/>
        </w:rPr>
        <w:t>ng/m</w:t>
      </w:r>
      <w:r w:rsidR="007C6050" w:rsidRPr="00BE180E">
        <w:rPr>
          <w:rFonts w:ascii="Arial" w:hAnsi="Arial" w:cs="Arial"/>
          <w:sz w:val="24"/>
          <w:szCs w:val="24"/>
          <w:vertAlign w:val="superscript"/>
          <w:lang w:val="en-US"/>
        </w:rPr>
        <w:t>3</w:t>
      </w:r>
    </w:p>
    <w:p w14:paraId="3A530229" w14:textId="77777777" w:rsidR="00EB7483" w:rsidRPr="00BE180E" w:rsidRDefault="00CA4262" w:rsidP="00CA4262">
      <w:pPr>
        <w:pStyle w:val="ListParagraph"/>
        <w:numPr>
          <w:ilvl w:val="0"/>
          <w:numId w:val="46"/>
        </w:numPr>
        <w:jc w:val="both"/>
        <w:rPr>
          <w:rFonts w:ascii="Arial" w:hAnsi="Arial" w:cs="Arial"/>
          <w:sz w:val="24"/>
          <w:szCs w:val="24"/>
        </w:rPr>
      </w:pPr>
      <w:r w:rsidRPr="00BE180E">
        <w:rPr>
          <w:rFonts w:ascii="Arial" w:hAnsi="Arial" w:cs="Arial"/>
          <w:sz w:val="24"/>
          <w:szCs w:val="24"/>
        </w:rPr>
        <w:t>Управление на качеството на атмосферния въздух и управление на енергийната ефективност</w:t>
      </w:r>
    </w:p>
    <w:p w14:paraId="55D26630" w14:textId="67762414" w:rsidR="00EB7483" w:rsidRPr="00BE180E" w:rsidRDefault="00EB7483" w:rsidP="00CA4262">
      <w:pPr>
        <w:pStyle w:val="ListParagraph"/>
        <w:numPr>
          <w:ilvl w:val="0"/>
          <w:numId w:val="46"/>
        </w:numPr>
        <w:jc w:val="both"/>
        <w:rPr>
          <w:rFonts w:ascii="Arial" w:hAnsi="Arial" w:cs="Arial"/>
          <w:sz w:val="24"/>
          <w:szCs w:val="24"/>
        </w:rPr>
      </w:pPr>
      <w:r w:rsidRPr="00BE180E">
        <w:rPr>
          <w:rFonts w:ascii="Arial" w:hAnsi="Arial" w:cs="Arial"/>
          <w:sz w:val="24"/>
          <w:szCs w:val="24"/>
        </w:rPr>
        <w:t>Взаимодействие с гражданското общество.</w:t>
      </w:r>
    </w:p>
    <w:p w14:paraId="46DB7A36" w14:textId="22B45E75" w:rsidR="0013069E" w:rsidRPr="00BE180E" w:rsidRDefault="0013069E" w:rsidP="0013069E">
      <w:pPr>
        <w:jc w:val="both"/>
        <w:rPr>
          <w:rFonts w:ascii="Arial" w:hAnsi="Arial" w:cs="Arial"/>
          <w:sz w:val="24"/>
          <w:szCs w:val="24"/>
        </w:rPr>
      </w:pPr>
      <w:r w:rsidRPr="00BE180E">
        <w:rPr>
          <w:rFonts w:ascii="Arial" w:hAnsi="Arial" w:cs="Arial"/>
          <w:sz w:val="24"/>
          <w:szCs w:val="24"/>
        </w:rPr>
        <w:t xml:space="preserve">В Плана за действие всяка мярка има собствен уникален код, който представлява комбинация от букви на латиница и цифри в следния формат: </w:t>
      </w:r>
      <w:r w:rsidRPr="00BE180E">
        <w:rPr>
          <w:rFonts w:ascii="Arial" w:hAnsi="Arial" w:cs="Arial"/>
          <w:sz w:val="24"/>
          <w:szCs w:val="24"/>
          <w:lang w:val="en-US"/>
        </w:rPr>
        <w:t>Hs</w:t>
      </w:r>
      <w:r w:rsidRPr="00BE180E">
        <w:rPr>
          <w:rFonts w:ascii="Arial" w:hAnsi="Arial" w:cs="Arial"/>
          <w:sz w:val="24"/>
          <w:szCs w:val="24"/>
        </w:rPr>
        <w:t>_t(f, i)_1, където:</w:t>
      </w:r>
    </w:p>
    <w:p w14:paraId="6CEC55D0" w14:textId="3E31800E" w:rsidR="0013069E" w:rsidRPr="00BE180E" w:rsidRDefault="0013069E" w:rsidP="00A343B5">
      <w:pPr>
        <w:pStyle w:val="ListParagraph"/>
        <w:numPr>
          <w:ilvl w:val="0"/>
          <w:numId w:val="45"/>
        </w:numPr>
        <w:jc w:val="both"/>
        <w:rPr>
          <w:rFonts w:ascii="Arial" w:hAnsi="Arial" w:cs="Arial"/>
          <w:sz w:val="24"/>
          <w:szCs w:val="24"/>
        </w:rPr>
      </w:pPr>
      <w:r w:rsidRPr="00BE180E">
        <w:rPr>
          <w:rFonts w:ascii="Arial" w:hAnsi="Arial" w:cs="Arial"/>
          <w:sz w:val="24"/>
          <w:szCs w:val="24"/>
          <w:lang w:val="en-US"/>
        </w:rPr>
        <w:t>H</w:t>
      </w:r>
      <w:r w:rsidR="00942984" w:rsidRPr="00BE180E">
        <w:rPr>
          <w:rFonts w:ascii="Arial" w:hAnsi="Arial" w:cs="Arial"/>
          <w:sz w:val="24"/>
          <w:szCs w:val="24"/>
        </w:rPr>
        <w:t>а</w:t>
      </w:r>
      <w:r w:rsidRPr="00BE180E">
        <w:rPr>
          <w:rFonts w:ascii="Arial" w:hAnsi="Arial" w:cs="Arial"/>
          <w:sz w:val="24"/>
          <w:szCs w:val="24"/>
          <w:lang w:val="en-US"/>
        </w:rPr>
        <w:t>s</w:t>
      </w:r>
      <w:r w:rsidRPr="00BE180E">
        <w:rPr>
          <w:rFonts w:ascii="Arial" w:hAnsi="Arial" w:cs="Arial"/>
          <w:sz w:val="24"/>
          <w:szCs w:val="24"/>
        </w:rPr>
        <w:t>- означава гр. Хасково</w:t>
      </w:r>
    </w:p>
    <w:p w14:paraId="41A4F17E" w14:textId="6B82532D" w:rsidR="0013069E" w:rsidRPr="00BE180E" w:rsidRDefault="0013069E" w:rsidP="00A343B5">
      <w:pPr>
        <w:pStyle w:val="ListParagraph"/>
        <w:numPr>
          <w:ilvl w:val="0"/>
          <w:numId w:val="45"/>
        </w:numPr>
        <w:jc w:val="both"/>
        <w:rPr>
          <w:rFonts w:ascii="Arial" w:hAnsi="Arial" w:cs="Arial"/>
          <w:sz w:val="24"/>
          <w:szCs w:val="24"/>
        </w:rPr>
      </w:pPr>
      <w:r w:rsidRPr="00BE180E">
        <w:rPr>
          <w:rFonts w:ascii="Arial" w:hAnsi="Arial" w:cs="Arial"/>
          <w:sz w:val="24"/>
          <w:szCs w:val="24"/>
        </w:rPr>
        <w:t>t (f, i, …)- вида на мярката – t - техническа, f - фискална, i- информационна и др.</w:t>
      </w:r>
    </w:p>
    <w:p w14:paraId="6FD13C06" w14:textId="7BD5DAF2" w:rsidR="0013069E" w:rsidRPr="00BE180E" w:rsidRDefault="0013069E" w:rsidP="00A343B5">
      <w:pPr>
        <w:pStyle w:val="ListParagraph"/>
        <w:numPr>
          <w:ilvl w:val="0"/>
          <w:numId w:val="45"/>
        </w:numPr>
        <w:jc w:val="both"/>
        <w:rPr>
          <w:rFonts w:ascii="Arial" w:hAnsi="Arial" w:cs="Arial"/>
          <w:sz w:val="24"/>
          <w:szCs w:val="24"/>
        </w:rPr>
      </w:pPr>
      <w:r w:rsidRPr="00BE180E">
        <w:rPr>
          <w:rFonts w:ascii="Arial" w:hAnsi="Arial" w:cs="Arial"/>
          <w:sz w:val="24"/>
          <w:szCs w:val="24"/>
        </w:rPr>
        <w:t>Цифра- пореден номер на мярката</w:t>
      </w:r>
    </w:p>
    <w:p w14:paraId="48F8966F" w14:textId="77777777" w:rsidR="0013069E" w:rsidRPr="00BE180E" w:rsidRDefault="0013069E" w:rsidP="0013069E">
      <w:pPr>
        <w:jc w:val="both"/>
        <w:rPr>
          <w:rFonts w:ascii="Arial" w:hAnsi="Arial" w:cs="Arial"/>
          <w:sz w:val="24"/>
          <w:szCs w:val="24"/>
        </w:rPr>
      </w:pPr>
      <w:r w:rsidRPr="00BE180E">
        <w:rPr>
          <w:rFonts w:ascii="Arial" w:hAnsi="Arial" w:cs="Arial"/>
          <w:sz w:val="24"/>
          <w:szCs w:val="24"/>
        </w:rPr>
        <w:lastRenderedPageBreak/>
        <w:t>Предложените мерки ще бъдат структурирани в таблица със следната структура:</w:t>
      </w:r>
    </w:p>
    <w:p w14:paraId="03AFFB84" w14:textId="26D7795C" w:rsidR="0013069E" w:rsidRPr="00BE180E" w:rsidRDefault="0013069E" w:rsidP="00A343B5">
      <w:pPr>
        <w:pStyle w:val="ListParagraph"/>
        <w:numPr>
          <w:ilvl w:val="0"/>
          <w:numId w:val="44"/>
        </w:numPr>
        <w:jc w:val="both"/>
        <w:rPr>
          <w:rFonts w:ascii="Arial" w:hAnsi="Arial" w:cs="Arial"/>
          <w:sz w:val="24"/>
          <w:szCs w:val="24"/>
        </w:rPr>
      </w:pPr>
      <w:r w:rsidRPr="00BE180E">
        <w:rPr>
          <w:rFonts w:ascii="Arial" w:hAnsi="Arial" w:cs="Arial"/>
          <w:sz w:val="24"/>
          <w:szCs w:val="24"/>
        </w:rPr>
        <w:t>Код</w:t>
      </w:r>
    </w:p>
    <w:p w14:paraId="1150AC9B" w14:textId="469F281A" w:rsidR="0013069E" w:rsidRPr="00BE180E" w:rsidRDefault="0013069E" w:rsidP="00A343B5">
      <w:pPr>
        <w:pStyle w:val="ListParagraph"/>
        <w:numPr>
          <w:ilvl w:val="0"/>
          <w:numId w:val="44"/>
        </w:numPr>
        <w:jc w:val="both"/>
        <w:rPr>
          <w:rFonts w:ascii="Arial" w:hAnsi="Arial" w:cs="Arial"/>
          <w:sz w:val="24"/>
          <w:szCs w:val="24"/>
        </w:rPr>
      </w:pPr>
      <w:r w:rsidRPr="00BE180E">
        <w:rPr>
          <w:rFonts w:ascii="Arial" w:hAnsi="Arial" w:cs="Arial"/>
          <w:sz w:val="24"/>
          <w:szCs w:val="24"/>
        </w:rPr>
        <w:t>Възможни действия</w:t>
      </w:r>
      <w:r w:rsidR="00A343B5" w:rsidRPr="00BE180E">
        <w:rPr>
          <w:rFonts w:ascii="Arial" w:hAnsi="Arial" w:cs="Arial"/>
          <w:sz w:val="24"/>
          <w:szCs w:val="24"/>
        </w:rPr>
        <w:t xml:space="preserve"> (мярка)</w:t>
      </w:r>
    </w:p>
    <w:p w14:paraId="22141F14" w14:textId="7D40629D" w:rsidR="00A343B5" w:rsidRPr="00BE180E" w:rsidRDefault="00A343B5" w:rsidP="00A343B5">
      <w:pPr>
        <w:pStyle w:val="ListParagraph"/>
        <w:numPr>
          <w:ilvl w:val="0"/>
          <w:numId w:val="44"/>
        </w:numPr>
        <w:jc w:val="both"/>
        <w:rPr>
          <w:rFonts w:ascii="Arial" w:hAnsi="Arial" w:cs="Arial"/>
          <w:sz w:val="24"/>
          <w:szCs w:val="24"/>
        </w:rPr>
      </w:pPr>
      <w:r w:rsidRPr="00BE180E">
        <w:rPr>
          <w:rFonts w:ascii="Arial" w:hAnsi="Arial" w:cs="Arial"/>
          <w:sz w:val="24"/>
          <w:szCs w:val="24"/>
        </w:rPr>
        <w:t>Приоритет Н</w:t>
      </w:r>
      <w:r w:rsidRPr="00BE180E">
        <w:rPr>
          <w:rFonts w:ascii="Arial" w:hAnsi="Arial" w:cs="Arial"/>
          <w:sz w:val="24"/>
          <w:szCs w:val="24"/>
          <w:lang w:val="en-US"/>
        </w:rPr>
        <w:t xml:space="preserve"> (</w:t>
      </w:r>
      <w:r w:rsidRPr="00BE180E">
        <w:rPr>
          <w:rFonts w:ascii="Arial" w:hAnsi="Arial" w:cs="Arial"/>
          <w:sz w:val="24"/>
          <w:szCs w:val="24"/>
        </w:rPr>
        <w:t>нисък</w:t>
      </w:r>
      <w:r w:rsidRPr="00BE180E">
        <w:rPr>
          <w:rFonts w:ascii="Arial" w:hAnsi="Arial" w:cs="Arial"/>
          <w:sz w:val="24"/>
          <w:szCs w:val="24"/>
          <w:lang w:val="en-US"/>
        </w:rPr>
        <w:t>)</w:t>
      </w:r>
      <w:r w:rsidRPr="00BE180E">
        <w:rPr>
          <w:rFonts w:ascii="Arial" w:hAnsi="Arial" w:cs="Arial"/>
          <w:sz w:val="24"/>
          <w:szCs w:val="24"/>
        </w:rPr>
        <w:t>-С (среден)-В (висок)</w:t>
      </w:r>
    </w:p>
    <w:p w14:paraId="331EC704" w14:textId="77777777" w:rsidR="00A343B5" w:rsidRPr="00BE180E" w:rsidRDefault="00A343B5" w:rsidP="00A343B5">
      <w:pPr>
        <w:pStyle w:val="ListParagraph"/>
        <w:numPr>
          <w:ilvl w:val="0"/>
          <w:numId w:val="44"/>
        </w:numPr>
        <w:jc w:val="both"/>
        <w:rPr>
          <w:rFonts w:ascii="Arial" w:hAnsi="Arial" w:cs="Arial"/>
          <w:sz w:val="24"/>
          <w:szCs w:val="24"/>
        </w:rPr>
      </w:pPr>
      <w:r w:rsidRPr="00BE180E">
        <w:rPr>
          <w:rFonts w:ascii="Arial" w:hAnsi="Arial" w:cs="Arial"/>
          <w:sz w:val="24"/>
          <w:szCs w:val="24"/>
        </w:rPr>
        <w:t xml:space="preserve">Срок на прилагане </w:t>
      </w:r>
    </w:p>
    <w:p w14:paraId="61CD244D" w14:textId="77777777" w:rsidR="00A343B5" w:rsidRPr="00BE180E" w:rsidRDefault="00A343B5" w:rsidP="00A343B5">
      <w:pPr>
        <w:pStyle w:val="ListParagraph"/>
        <w:numPr>
          <w:ilvl w:val="0"/>
          <w:numId w:val="44"/>
        </w:numPr>
        <w:jc w:val="both"/>
        <w:rPr>
          <w:rFonts w:ascii="Arial" w:hAnsi="Arial" w:cs="Arial"/>
          <w:sz w:val="24"/>
          <w:szCs w:val="24"/>
        </w:rPr>
      </w:pPr>
      <w:r w:rsidRPr="00BE180E">
        <w:rPr>
          <w:rFonts w:ascii="Arial" w:hAnsi="Arial" w:cs="Arial"/>
          <w:sz w:val="24"/>
          <w:szCs w:val="24"/>
        </w:rPr>
        <w:t xml:space="preserve">Отговорност </w:t>
      </w:r>
    </w:p>
    <w:p w14:paraId="5EFA6BE1" w14:textId="15F695F0" w:rsidR="0013069E" w:rsidRPr="00BE180E" w:rsidRDefault="00A343B5" w:rsidP="00A343B5">
      <w:pPr>
        <w:pStyle w:val="ListParagraph"/>
        <w:numPr>
          <w:ilvl w:val="0"/>
          <w:numId w:val="44"/>
        </w:numPr>
        <w:jc w:val="both"/>
        <w:rPr>
          <w:rFonts w:ascii="Arial" w:hAnsi="Arial" w:cs="Arial"/>
          <w:sz w:val="24"/>
          <w:szCs w:val="24"/>
        </w:rPr>
      </w:pPr>
      <w:r w:rsidRPr="00BE180E">
        <w:rPr>
          <w:rFonts w:ascii="Arial" w:hAnsi="Arial" w:cs="Arial"/>
          <w:sz w:val="24"/>
          <w:szCs w:val="24"/>
        </w:rPr>
        <w:t>Възможно финансиране</w:t>
      </w:r>
    </w:p>
    <w:p w14:paraId="60A0CAA6" w14:textId="72CA1871" w:rsidR="0013069E" w:rsidRPr="00BE180E" w:rsidRDefault="0013069E" w:rsidP="00A343B5">
      <w:pPr>
        <w:pStyle w:val="ListParagraph"/>
        <w:numPr>
          <w:ilvl w:val="0"/>
          <w:numId w:val="44"/>
        </w:numPr>
        <w:jc w:val="both"/>
        <w:rPr>
          <w:rFonts w:ascii="Arial" w:hAnsi="Arial" w:cs="Arial"/>
          <w:sz w:val="24"/>
          <w:szCs w:val="24"/>
        </w:rPr>
      </w:pPr>
      <w:r w:rsidRPr="00BE180E">
        <w:rPr>
          <w:rFonts w:ascii="Arial" w:hAnsi="Arial" w:cs="Arial"/>
          <w:sz w:val="24"/>
          <w:szCs w:val="24"/>
        </w:rPr>
        <w:t xml:space="preserve">Ефекти/подобрения КАВ </w:t>
      </w:r>
    </w:p>
    <w:p w14:paraId="199D92E2" w14:textId="77777777" w:rsidR="00D04F94" w:rsidRPr="00BE180E" w:rsidRDefault="00D04F94" w:rsidP="0013069E">
      <w:pPr>
        <w:jc w:val="both"/>
        <w:rPr>
          <w:rFonts w:ascii="Arial" w:hAnsi="Arial" w:cs="Arial"/>
          <w:sz w:val="24"/>
          <w:szCs w:val="24"/>
          <w:lang w:val="en-US"/>
        </w:rPr>
      </w:pPr>
    </w:p>
    <w:p w14:paraId="0C3F69D0" w14:textId="008B7B2F" w:rsidR="00924866" w:rsidRPr="00BE180E" w:rsidRDefault="00924866" w:rsidP="00924866">
      <w:pPr>
        <w:pStyle w:val="Heading2"/>
        <w:numPr>
          <w:ilvl w:val="0"/>
          <w:numId w:val="0"/>
        </w:numPr>
        <w:ind w:left="360"/>
        <w:rPr>
          <w:color w:val="auto"/>
        </w:rPr>
      </w:pPr>
      <w:bookmarkStart w:id="250" w:name="_Toc48358996"/>
      <w:r w:rsidRPr="00BE180E">
        <w:rPr>
          <w:color w:val="auto"/>
        </w:rPr>
        <w:t>8.1 Краткосрочни и средносрочни мерки за подобряване на КАВ</w:t>
      </w:r>
      <w:bookmarkEnd w:id="250"/>
    </w:p>
    <w:p w14:paraId="21DD75AE" w14:textId="77777777" w:rsidR="005B3894" w:rsidRPr="00BE180E" w:rsidRDefault="005B3894" w:rsidP="005B3894"/>
    <w:p w14:paraId="59D4CB0C" w14:textId="77777777" w:rsidR="00AA0C5F" w:rsidRPr="00BE180E" w:rsidRDefault="00AA0C5F" w:rsidP="005B3894">
      <w:pPr>
        <w:sectPr w:rsidR="00AA0C5F" w:rsidRPr="00BE180E" w:rsidSect="00517810">
          <w:headerReference w:type="default" r:id="rId81"/>
          <w:pgSz w:w="12240" w:h="15840"/>
          <w:pgMar w:top="1418" w:right="1418" w:bottom="1418" w:left="1418" w:header="709" w:footer="709" w:gutter="0"/>
          <w:cols w:space="708"/>
          <w:docGrid w:linePitch="360"/>
        </w:sectPr>
      </w:pPr>
    </w:p>
    <w:tbl>
      <w:tblPr>
        <w:tblW w:w="13606" w:type="dxa"/>
        <w:tblInd w:w="-68" w:type="dxa"/>
        <w:tblCellMar>
          <w:left w:w="70" w:type="dxa"/>
          <w:right w:w="70" w:type="dxa"/>
        </w:tblCellMar>
        <w:tblLook w:val="0000" w:firstRow="0" w:lastRow="0" w:firstColumn="0" w:lastColumn="0" w:noHBand="0" w:noVBand="0"/>
      </w:tblPr>
      <w:tblGrid>
        <w:gridCol w:w="1219"/>
        <w:gridCol w:w="3597"/>
        <w:gridCol w:w="992"/>
        <w:gridCol w:w="1430"/>
        <w:gridCol w:w="1972"/>
        <w:gridCol w:w="2269"/>
        <w:gridCol w:w="2127"/>
      </w:tblGrid>
      <w:tr w:rsidR="00E53E01" w:rsidRPr="00BE180E" w14:paraId="78E4656E" w14:textId="77777777" w:rsidTr="00CE05A8">
        <w:trPr>
          <w:cantSplit/>
          <w:trHeight w:val="699"/>
          <w:tblHeader/>
        </w:trPr>
        <w:tc>
          <w:tcPr>
            <w:tcW w:w="13606" w:type="dxa"/>
            <w:gridSpan w:val="7"/>
            <w:tcBorders>
              <w:top w:val="single" w:sz="4" w:space="0" w:color="auto"/>
              <w:left w:val="single" w:sz="4" w:space="0" w:color="auto"/>
              <w:bottom w:val="single" w:sz="4" w:space="0" w:color="auto"/>
              <w:right w:val="single" w:sz="4" w:space="0" w:color="auto"/>
            </w:tcBorders>
            <w:shd w:val="clear" w:color="auto" w:fill="FFCC00"/>
            <w:vAlign w:val="center"/>
          </w:tcPr>
          <w:p w14:paraId="33CA7482" w14:textId="7808F4A8" w:rsidR="00AA0C5F" w:rsidRPr="00BE180E" w:rsidRDefault="00AA0C5F" w:rsidP="00D40D5C">
            <w:pPr>
              <w:widowControl w:val="0"/>
              <w:autoSpaceDE w:val="0"/>
              <w:autoSpaceDN w:val="0"/>
              <w:adjustRightInd w:val="0"/>
              <w:spacing w:after="100" w:afterAutospacing="1" w:line="360" w:lineRule="auto"/>
              <w:jc w:val="center"/>
              <w:rPr>
                <w:rFonts w:ascii="Arial" w:eastAsia="Times New Roman" w:hAnsi="Arial" w:cs="Arial"/>
                <w:b/>
                <w:bCs/>
                <w:sz w:val="28"/>
                <w:szCs w:val="28"/>
                <w:highlight w:val="cyan"/>
                <w:lang w:eastAsia="bg-BG"/>
              </w:rPr>
            </w:pPr>
            <w:r w:rsidRPr="00BE180E">
              <w:rPr>
                <w:rFonts w:ascii="Arial" w:eastAsia="Times New Roman" w:hAnsi="Arial" w:cs="Arial"/>
                <w:b/>
                <w:bCs/>
                <w:sz w:val="28"/>
                <w:szCs w:val="28"/>
                <w:lang w:eastAsia="bg-BG"/>
              </w:rPr>
              <w:lastRenderedPageBreak/>
              <w:t>Краткосрочни мерки  -  202</w:t>
            </w:r>
            <w:r w:rsidR="00D40D5C">
              <w:rPr>
                <w:rFonts w:ascii="Arial" w:eastAsia="Times New Roman" w:hAnsi="Arial" w:cs="Arial"/>
                <w:b/>
                <w:bCs/>
                <w:sz w:val="28"/>
                <w:szCs w:val="28"/>
                <w:lang w:eastAsia="bg-BG"/>
              </w:rPr>
              <w:t>1</w:t>
            </w:r>
            <w:r w:rsidRPr="00BE180E">
              <w:rPr>
                <w:rFonts w:ascii="Arial" w:eastAsia="Times New Roman" w:hAnsi="Arial" w:cs="Arial"/>
                <w:b/>
                <w:bCs/>
                <w:sz w:val="28"/>
                <w:szCs w:val="28"/>
                <w:lang w:eastAsia="bg-BG"/>
              </w:rPr>
              <w:t>-2022</w:t>
            </w:r>
          </w:p>
        </w:tc>
      </w:tr>
      <w:tr w:rsidR="00E53E01" w:rsidRPr="00BE180E" w14:paraId="3B1D6AFF" w14:textId="77777777" w:rsidTr="004778F6">
        <w:trPr>
          <w:cantSplit/>
          <w:trHeight w:val="794"/>
          <w:tblHeader/>
        </w:trPr>
        <w:tc>
          <w:tcPr>
            <w:tcW w:w="1219" w:type="dxa"/>
            <w:tcBorders>
              <w:top w:val="single" w:sz="4" w:space="0" w:color="auto"/>
              <w:left w:val="single" w:sz="4" w:space="0" w:color="auto"/>
              <w:bottom w:val="single" w:sz="4" w:space="0" w:color="auto"/>
              <w:right w:val="single" w:sz="4" w:space="0" w:color="auto"/>
            </w:tcBorders>
          </w:tcPr>
          <w:p w14:paraId="6D1434BB" w14:textId="77777777" w:rsidR="00AA0C5F" w:rsidRPr="00BE180E" w:rsidRDefault="00AA0C5F" w:rsidP="004778F6">
            <w:pPr>
              <w:widowControl w:val="0"/>
              <w:autoSpaceDE w:val="0"/>
              <w:autoSpaceDN w:val="0"/>
              <w:adjustRightInd w:val="0"/>
              <w:spacing w:after="100" w:afterAutospacing="1"/>
              <w:jc w:val="right"/>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 </w:t>
            </w:r>
          </w:p>
        </w:tc>
        <w:tc>
          <w:tcPr>
            <w:tcW w:w="3597" w:type="dxa"/>
            <w:tcBorders>
              <w:top w:val="single" w:sz="4" w:space="0" w:color="auto"/>
              <w:left w:val="nil"/>
              <w:bottom w:val="single" w:sz="4" w:space="0" w:color="auto"/>
              <w:right w:val="single" w:sz="4" w:space="0" w:color="auto"/>
            </w:tcBorders>
            <w:vAlign w:val="center"/>
          </w:tcPr>
          <w:p w14:paraId="3B37C8DE" w14:textId="77777777" w:rsidR="00AA0C5F" w:rsidRPr="00BE180E" w:rsidRDefault="00AA0C5F" w:rsidP="004778F6">
            <w:pPr>
              <w:widowControl w:val="0"/>
              <w:autoSpaceDE w:val="0"/>
              <w:autoSpaceDN w:val="0"/>
              <w:adjustRightInd w:val="0"/>
              <w:spacing w:after="100" w:afterAutospacing="1"/>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Мярка/дейност</w:t>
            </w:r>
          </w:p>
        </w:tc>
        <w:tc>
          <w:tcPr>
            <w:tcW w:w="992" w:type="dxa"/>
            <w:tcBorders>
              <w:top w:val="single" w:sz="4" w:space="0" w:color="auto"/>
              <w:left w:val="nil"/>
              <w:bottom w:val="single" w:sz="4" w:space="0" w:color="auto"/>
              <w:right w:val="single" w:sz="4" w:space="0" w:color="auto"/>
            </w:tcBorders>
            <w:vAlign w:val="center"/>
          </w:tcPr>
          <w:p w14:paraId="6621CBE1" w14:textId="77777777" w:rsidR="00AA0C5F" w:rsidRPr="00BE180E" w:rsidRDefault="00AA0C5F" w:rsidP="004778F6">
            <w:pPr>
              <w:widowControl w:val="0"/>
              <w:autoSpaceDE w:val="0"/>
              <w:autoSpaceDN w:val="0"/>
              <w:adjustRightInd w:val="0"/>
              <w:spacing w:after="100" w:afterAutospacing="1"/>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Прио -ритет</w:t>
            </w:r>
          </w:p>
        </w:tc>
        <w:tc>
          <w:tcPr>
            <w:tcW w:w="1430" w:type="dxa"/>
            <w:tcBorders>
              <w:top w:val="single" w:sz="4" w:space="0" w:color="auto"/>
              <w:left w:val="nil"/>
              <w:bottom w:val="single" w:sz="4" w:space="0" w:color="auto"/>
              <w:right w:val="single" w:sz="4" w:space="0" w:color="auto"/>
            </w:tcBorders>
            <w:vAlign w:val="center"/>
          </w:tcPr>
          <w:p w14:paraId="399771C5" w14:textId="77777777" w:rsidR="00AA0C5F" w:rsidRPr="00BE180E" w:rsidRDefault="00AA0C5F" w:rsidP="004778F6">
            <w:pPr>
              <w:widowControl w:val="0"/>
              <w:autoSpaceDE w:val="0"/>
              <w:autoSpaceDN w:val="0"/>
              <w:adjustRightInd w:val="0"/>
              <w:spacing w:after="100" w:afterAutospacing="1"/>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Срок на прилагане</w:t>
            </w:r>
          </w:p>
        </w:tc>
        <w:tc>
          <w:tcPr>
            <w:tcW w:w="1972" w:type="dxa"/>
            <w:tcBorders>
              <w:top w:val="single" w:sz="4" w:space="0" w:color="auto"/>
              <w:left w:val="nil"/>
              <w:bottom w:val="single" w:sz="4" w:space="0" w:color="auto"/>
              <w:right w:val="single" w:sz="4" w:space="0" w:color="auto"/>
            </w:tcBorders>
            <w:vAlign w:val="center"/>
          </w:tcPr>
          <w:p w14:paraId="01F47626" w14:textId="77777777" w:rsidR="00AA0C5F" w:rsidRPr="00BE180E" w:rsidRDefault="00AA0C5F" w:rsidP="004778F6">
            <w:pPr>
              <w:widowControl w:val="0"/>
              <w:autoSpaceDE w:val="0"/>
              <w:autoSpaceDN w:val="0"/>
              <w:adjustRightInd w:val="0"/>
              <w:spacing w:after="100" w:afterAutospacing="1"/>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Отговоря</w:t>
            </w:r>
          </w:p>
        </w:tc>
        <w:tc>
          <w:tcPr>
            <w:tcW w:w="2269" w:type="dxa"/>
            <w:tcBorders>
              <w:top w:val="single" w:sz="4" w:space="0" w:color="auto"/>
              <w:left w:val="nil"/>
              <w:bottom w:val="single" w:sz="4" w:space="0" w:color="auto"/>
              <w:right w:val="single" w:sz="4" w:space="0" w:color="auto"/>
            </w:tcBorders>
            <w:vAlign w:val="center"/>
          </w:tcPr>
          <w:p w14:paraId="1A6552A5" w14:textId="77777777" w:rsidR="00AA0C5F" w:rsidRPr="00BE180E" w:rsidRDefault="00AA0C5F" w:rsidP="004778F6">
            <w:pPr>
              <w:widowControl w:val="0"/>
              <w:autoSpaceDE w:val="0"/>
              <w:autoSpaceDN w:val="0"/>
              <w:adjustRightInd w:val="0"/>
              <w:spacing w:after="100" w:afterAutospacing="1"/>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Възможни финансови източници</w:t>
            </w:r>
          </w:p>
        </w:tc>
        <w:tc>
          <w:tcPr>
            <w:tcW w:w="2127" w:type="dxa"/>
            <w:tcBorders>
              <w:top w:val="single" w:sz="4" w:space="0" w:color="auto"/>
              <w:left w:val="nil"/>
              <w:bottom w:val="single" w:sz="4" w:space="0" w:color="auto"/>
              <w:right w:val="single" w:sz="4" w:space="0" w:color="auto"/>
            </w:tcBorders>
            <w:vAlign w:val="center"/>
          </w:tcPr>
          <w:p w14:paraId="3C203852" w14:textId="77777777" w:rsidR="00AA0C5F" w:rsidRPr="00BE180E" w:rsidRDefault="00AA0C5F" w:rsidP="004778F6">
            <w:pPr>
              <w:widowControl w:val="0"/>
              <w:autoSpaceDE w:val="0"/>
              <w:autoSpaceDN w:val="0"/>
              <w:adjustRightInd w:val="0"/>
              <w:spacing w:after="100" w:afterAutospacing="1"/>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Очакван ефект за подобряване на КАВ по имисии</w:t>
            </w:r>
          </w:p>
        </w:tc>
      </w:tr>
      <w:tr w:rsidR="00E53E01" w:rsidRPr="00BE180E" w14:paraId="1DB55878" w14:textId="77777777" w:rsidTr="00E53E01">
        <w:trPr>
          <w:cantSplit/>
          <w:trHeight w:val="301"/>
        </w:trPr>
        <w:tc>
          <w:tcPr>
            <w:tcW w:w="1219" w:type="dxa"/>
            <w:tcBorders>
              <w:top w:val="nil"/>
              <w:left w:val="single" w:sz="4" w:space="0" w:color="auto"/>
              <w:bottom w:val="single" w:sz="4" w:space="0" w:color="auto"/>
              <w:right w:val="single" w:sz="4" w:space="0" w:color="auto"/>
            </w:tcBorders>
          </w:tcPr>
          <w:p w14:paraId="729E7DDE" w14:textId="77777777" w:rsidR="00AA0C5F" w:rsidRPr="00BE180E" w:rsidRDefault="00AA0C5F" w:rsidP="00924866">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1</w:t>
            </w:r>
          </w:p>
        </w:tc>
        <w:tc>
          <w:tcPr>
            <w:tcW w:w="3597" w:type="dxa"/>
            <w:tcBorders>
              <w:top w:val="nil"/>
              <w:left w:val="nil"/>
              <w:bottom w:val="single" w:sz="4" w:space="0" w:color="auto"/>
              <w:right w:val="single" w:sz="4" w:space="0" w:color="auto"/>
            </w:tcBorders>
          </w:tcPr>
          <w:p w14:paraId="454FA78F" w14:textId="77777777" w:rsidR="00AA0C5F" w:rsidRPr="00BE180E" w:rsidRDefault="00AA0C5F" w:rsidP="00924866">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2</w:t>
            </w:r>
          </w:p>
        </w:tc>
        <w:tc>
          <w:tcPr>
            <w:tcW w:w="992" w:type="dxa"/>
            <w:tcBorders>
              <w:top w:val="nil"/>
              <w:left w:val="nil"/>
              <w:bottom w:val="single" w:sz="4" w:space="0" w:color="auto"/>
              <w:right w:val="single" w:sz="4" w:space="0" w:color="auto"/>
            </w:tcBorders>
          </w:tcPr>
          <w:p w14:paraId="1BDBE0CF" w14:textId="77777777" w:rsidR="00AA0C5F" w:rsidRPr="00BE180E" w:rsidRDefault="00AA0C5F" w:rsidP="00924866">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3</w:t>
            </w:r>
          </w:p>
        </w:tc>
        <w:tc>
          <w:tcPr>
            <w:tcW w:w="1430" w:type="dxa"/>
            <w:tcBorders>
              <w:top w:val="nil"/>
              <w:left w:val="nil"/>
              <w:bottom w:val="single" w:sz="4" w:space="0" w:color="auto"/>
              <w:right w:val="single" w:sz="4" w:space="0" w:color="auto"/>
            </w:tcBorders>
          </w:tcPr>
          <w:p w14:paraId="5D4C2017" w14:textId="77777777" w:rsidR="00AA0C5F" w:rsidRPr="00BE180E" w:rsidRDefault="00AA0C5F" w:rsidP="00924866">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4</w:t>
            </w:r>
          </w:p>
        </w:tc>
        <w:tc>
          <w:tcPr>
            <w:tcW w:w="1972" w:type="dxa"/>
            <w:tcBorders>
              <w:top w:val="nil"/>
              <w:left w:val="nil"/>
              <w:bottom w:val="single" w:sz="4" w:space="0" w:color="auto"/>
              <w:right w:val="single" w:sz="4" w:space="0" w:color="auto"/>
            </w:tcBorders>
            <w:noWrap/>
            <w:vAlign w:val="bottom"/>
          </w:tcPr>
          <w:p w14:paraId="4C7809B7" w14:textId="77777777" w:rsidR="00AA0C5F" w:rsidRPr="00BE180E" w:rsidRDefault="00AA0C5F" w:rsidP="00924866">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5</w:t>
            </w:r>
          </w:p>
        </w:tc>
        <w:tc>
          <w:tcPr>
            <w:tcW w:w="2269" w:type="dxa"/>
            <w:tcBorders>
              <w:top w:val="nil"/>
              <w:left w:val="nil"/>
              <w:bottom w:val="single" w:sz="4" w:space="0" w:color="auto"/>
              <w:right w:val="single" w:sz="4" w:space="0" w:color="auto"/>
            </w:tcBorders>
          </w:tcPr>
          <w:p w14:paraId="341998E2" w14:textId="77777777" w:rsidR="00AA0C5F" w:rsidRPr="00BE180E" w:rsidRDefault="00AA0C5F" w:rsidP="00924866">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6</w:t>
            </w:r>
          </w:p>
        </w:tc>
        <w:tc>
          <w:tcPr>
            <w:tcW w:w="2127" w:type="dxa"/>
            <w:tcBorders>
              <w:top w:val="nil"/>
              <w:left w:val="nil"/>
              <w:bottom w:val="single" w:sz="4" w:space="0" w:color="auto"/>
              <w:right w:val="single" w:sz="4" w:space="0" w:color="auto"/>
            </w:tcBorders>
          </w:tcPr>
          <w:p w14:paraId="550AE30D" w14:textId="77777777" w:rsidR="00AA0C5F" w:rsidRPr="00BE180E" w:rsidRDefault="00AA0C5F" w:rsidP="00924866">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7</w:t>
            </w:r>
          </w:p>
        </w:tc>
      </w:tr>
      <w:tr w:rsidR="00E53E01" w:rsidRPr="00BE180E" w14:paraId="6335506E" w14:textId="77777777" w:rsidTr="00CE05A8">
        <w:trPr>
          <w:cantSplit/>
          <w:trHeight w:val="669"/>
        </w:trPr>
        <w:tc>
          <w:tcPr>
            <w:tcW w:w="13606" w:type="dxa"/>
            <w:gridSpan w:val="7"/>
            <w:tcBorders>
              <w:top w:val="single" w:sz="4" w:space="0" w:color="auto"/>
              <w:left w:val="single" w:sz="4" w:space="0" w:color="auto"/>
              <w:bottom w:val="single" w:sz="4" w:space="0" w:color="auto"/>
              <w:right w:val="single" w:sz="4" w:space="0" w:color="auto"/>
            </w:tcBorders>
            <w:shd w:val="clear" w:color="auto" w:fill="FFCC00"/>
            <w:vAlign w:val="center"/>
          </w:tcPr>
          <w:p w14:paraId="510FB8E7" w14:textId="3871D42E" w:rsidR="00AA0C5F" w:rsidRPr="00BE180E" w:rsidRDefault="00AA0C5F" w:rsidP="00610F07">
            <w:pPr>
              <w:widowControl w:val="0"/>
              <w:autoSpaceDE w:val="0"/>
              <w:autoSpaceDN w:val="0"/>
              <w:adjustRightInd w:val="0"/>
              <w:spacing w:after="100" w:afterAutospacing="1" w:line="360" w:lineRule="auto"/>
              <w:jc w:val="center"/>
              <w:rPr>
                <w:rFonts w:ascii="Arial" w:eastAsia="Times New Roman" w:hAnsi="Arial" w:cs="Arial"/>
                <w:b/>
                <w:bCs/>
                <w:sz w:val="20"/>
                <w:szCs w:val="20"/>
                <w:lang w:val="en-US" w:eastAsia="bg-BG"/>
              </w:rPr>
            </w:pPr>
            <w:r w:rsidRPr="00BE180E">
              <w:rPr>
                <w:rFonts w:ascii="Arial" w:eastAsia="Times New Roman" w:hAnsi="Arial" w:cs="Arial"/>
                <w:b/>
                <w:bCs/>
                <w:sz w:val="20"/>
                <w:szCs w:val="20"/>
                <w:lang w:eastAsia="bg-BG"/>
              </w:rPr>
              <w:t>1</w:t>
            </w:r>
            <w:r w:rsidR="00610F07" w:rsidRPr="00BE180E">
              <w:rPr>
                <w:rFonts w:ascii="Arial" w:eastAsia="Times New Roman" w:hAnsi="Arial" w:cs="Arial"/>
                <w:b/>
                <w:bCs/>
                <w:sz w:val="20"/>
                <w:szCs w:val="20"/>
                <w:lang w:eastAsia="bg-BG"/>
              </w:rPr>
              <w:t xml:space="preserve">. Намаляване на имисиите </w:t>
            </w:r>
            <w:r w:rsidRPr="00BE180E">
              <w:rPr>
                <w:rFonts w:ascii="Arial" w:eastAsia="Times New Roman" w:hAnsi="Arial" w:cs="Arial"/>
                <w:b/>
                <w:bCs/>
                <w:sz w:val="20"/>
                <w:szCs w:val="20"/>
                <w:vertAlign w:val="superscript"/>
                <w:lang w:eastAsia="bg-BG"/>
              </w:rPr>
              <w:t xml:space="preserve"> </w:t>
            </w:r>
            <w:r w:rsidR="00610F07" w:rsidRPr="00BE180E">
              <w:rPr>
                <w:rFonts w:ascii="Arial" w:eastAsia="Times New Roman" w:hAnsi="Arial" w:cs="Arial"/>
                <w:b/>
                <w:bCs/>
                <w:sz w:val="20"/>
                <w:szCs w:val="20"/>
                <w:lang w:eastAsia="bg-BG"/>
              </w:rPr>
              <w:t xml:space="preserve">от общински, туристически, търговски и други обекти- </w:t>
            </w:r>
            <w:r w:rsidRPr="00BE180E">
              <w:rPr>
                <w:rFonts w:ascii="Arial" w:eastAsia="Times New Roman" w:hAnsi="Arial" w:cs="Arial"/>
                <w:b/>
                <w:bCs/>
                <w:sz w:val="20"/>
                <w:szCs w:val="20"/>
                <w:lang w:eastAsia="bg-BG"/>
              </w:rPr>
              <w:t>ФПЧ</w:t>
            </w:r>
            <w:r w:rsidRPr="00BE180E">
              <w:rPr>
                <w:rFonts w:ascii="Arial" w:eastAsia="Times New Roman" w:hAnsi="Arial" w:cs="Arial"/>
                <w:b/>
                <w:bCs/>
                <w:sz w:val="20"/>
                <w:szCs w:val="20"/>
                <w:vertAlign w:val="subscript"/>
                <w:lang w:eastAsia="bg-BG"/>
              </w:rPr>
              <w:t>10</w:t>
            </w:r>
            <w:r w:rsidRPr="00BE180E">
              <w:rPr>
                <w:rFonts w:ascii="Arial" w:eastAsia="Times New Roman" w:hAnsi="Arial" w:cs="Arial"/>
                <w:b/>
                <w:bCs/>
                <w:sz w:val="20"/>
                <w:szCs w:val="20"/>
                <w:lang w:eastAsia="bg-BG"/>
              </w:rPr>
              <w:t xml:space="preserve"> с 2 </w:t>
            </w:r>
            <w:r w:rsidR="00610F07" w:rsidRPr="00BE180E">
              <w:rPr>
                <w:rFonts w:ascii="Arial" w:eastAsia="Times New Roman" w:hAnsi="Arial" w:cs="Arial"/>
                <w:b/>
                <w:bCs/>
                <w:sz w:val="20"/>
                <w:szCs w:val="20"/>
                <w:lang w:eastAsia="bg-BG"/>
              </w:rPr>
              <w:t>µ</w:t>
            </w:r>
            <w:r w:rsidRPr="00BE180E">
              <w:rPr>
                <w:rFonts w:ascii="Arial" w:eastAsia="Times New Roman" w:hAnsi="Arial" w:cs="Arial"/>
                <w:b/>
                <w:bCs/>
                <w:sz w:val="20"/>
                <w:szCs w:val="20"/>
                <w:lang w:eastAsia="bg-BG"/>
              </w:rPr>
              <w:t>g/m</w:t>
            </w:r>
            <w:r w:rsidRPr="00BE180E">
              <w:rPr>
                <w:rFonts w:ascii="Arial" w:eastAsia="Times New Roman" w:hAnsi="Arial" w:cs="Arial"/>
                <w:b/>
                <w:bCs/>
                <w:sz w:val="20"/>
                <w:szCs w:val="20"/>
                <w:vertAlign w:val="superscript"/>
                <w:lang w:eastAsia="bg-BG"/>
              </w:rPr>
              <w:t>3</w:t>
            </w:r>
            <w:r w:rsidRPr="00BE180E">
              <w:rPr>
                <w:rFonts w:ascii="Arial" w:eastAsia="Times New Roman" w:hAnsi="Arial" w:cs="Arial"/>
                <w:b/>
                <w:bCs/>
                <w:sz w:val="20"/>
                <w:szCs w:val="20"/>
                <w:lang w:eastAsia="bg-BG"/>
              </w:rPr>
              <w:t xml:space="preserve"> </w:t>
            </w:r>
            <w:r w:rsidR="00610F07" w:rsidRPr="00BE180E">
              <w:rPr>
                <w:rFonts w:ascii="Arial" w:eastAsia="Times New Roman" w:hAnsi="Arial" w:cs="Arial"/>
                <w:b/>
                <w:bCs/>
                <w:sz w:val="20"/>
                <w:szCs w:val="20"/>
                <w:lang w:eastAsia="bg-BG"/>
              </w:rPr>
              <w:t>и ПАВ с 0,08</w:t>
            </w:r>
            <w:r w:rsidR="00610F07" w:rsidRPr="00BE180E">
              <w:rPr>
                <w:rFonts w:ascii="Arial" w:eastAsia="Times New Roman" w:hAnsi="Arial" w:cs="Arial"/>
                <w:b/>
                <w:bCs/>
                <w:sz w:val="20"/>
                <w:szCs w:val="20"/>
                <w:lang w:val="en-US" w:eastAsia="bg-BG"/>
              </w:rPr>
              <w:t>ng/m</w:t>
            </w:r>
            <w:r w:rsidR="00610F07" w:rsidRPr="00BE180E">
              <w:rPr>
                <w:rFonts w:ascii="Arial" w:eastAsia="Times New Roman" w:hAnsi="Arial" w:cs="Arial"/>
                <w:b/>
                <w:bCs/>
                <w:sz w:val="20"/>
                <w:szCs w:val="20"/>
                <w:vertAlign w:val="superscript"/>
                <w:lang w:val="en-US" w:eastAsia="bg-BG"/>
              </w:rPr>
              <w:t>3</w:t>
            </w:r>
          </w:p>
        </w:tc>
      </w:tr>
      <w:tr w:rsidR="00E53E01" w:rsidRPr="00BE180E" w14:paraId="6193B19C" w14:textId="77777777" w:rsidTr="007635E9">
        <w:trPr>
          <w:cantSplit/>
          <w:trHeight w:val="301"/>
        </w:trPr>
        <w:tc>
          <w:tcPr>
            <w:tcW w:w="1219" w:type="dxa"/>
            <w:tcBorders>
              <w:top w:val="nil"/>
              <w:left w:val="single" w:sz="4" w:space="0" w:color="auto"/>
              <w:bottom w:val="single" w:sz="4" w:space="0" w:color="auto"/>
              <w:right w:val="single" w:sz="4" w:space="0" w:color="auto"/>
            </w:tcBorders>
            <w:shd w:val="clear" w:color="auto" w:fill="FFFFFF" w:themeFill="background1"/>
          </w:tcPr>
          <w:p w14:paraId="0F5B75FD" w14:textId="61546A5B" w:rsidR="00787470" w:rsidRPr="00BE180E" w:rsidRDefault="00787470" w:rsidP="00787470">
            <w:pPr>
              <w:widowControl w:val="0"/>
              <w:autoSpaceDE w:val="0"/>
              <w:autoSpaceDN w:val="0"/>
              <w:adjustRightInd w:val="0"/>
              <w:spacing w:after="100" w:afterAutospacing="1" w:line="360" w:lineRule="auto"/>
              <w:rPr>
                <w:rFonts w:ascii="Arial" w:eastAsia="Times New Roman" w:hAnsi="Arial" w:cs="Arial"/>
                <w:sz w:val="20"/>
                <w:szCs w:val="20"/>
                <w:lang w:val="en-US" w:eastAsia="bg-BG"/>
              </w:rPr>
            </w:pPr>
            <w:r w:rsidRPr="00BE180E">
              <w:rPr>
                <w:rFonts w:ascii="Arial" w:eastAsia="Times New Roman" w:hAnsi="Arial" w:cs="Arial"/>
                <w:sz w:val="20"/>
                <w:szCs w:val="20"/>
                <w:lang w:eastAsia="bg-BG"/>
              </w:rPr>
              <w:t>Has_r_1.1</w:t>
            </w:r>
          </w:p>
        </w:tc>
        <w:tc>
          <w:tcPr>
            <w:tcW w:w="3597" w:type="dxa"/>
            <w:tcBorders>
              <w:top w:val="nil"/>
              <w:left w:val="nil"/>
              <w:bottom w:val="single" w:sz="4" w:space="0" w:color="auto"/>
              <w:right w:val="single" w:sz="4" w:space="0" w:color="auto"/>
            </w:tcBorders>
            <w:shd w:val="clear" w:color="auto" w:fill="FFFFFF" w:themeFill="background1"/>
          </w:tcPr>
          <w:p w14:paraId="42CA1F36" w14:textId="12212A2D" w:rsidR="00787470" w:rsidRPr="00BE180E" w:rsidRDefault="00787470" w:rsidP="00A9399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Подобряване на енергийните характеристики на </w:t>
            </w:r>
            <w:r w:rsidR="00A9399A">
              <w:rPr>
                <w:rFonts w:ascii="Arial" w:eastAsia="Times New Roman" w:hAnsi="Arial" w:cs="Arial"/>
                <w:sz w:val="20"/>
                <w:szCs w:val="20"/>
                <w:lang w:eastAsia="bg-BG"/>
              </w:rPr>
              <w:t>административни</w:t>
            </w:r>
            <w:r w:rsidRPr="00BE180E">
              <w:rPr>
                <w:rFonts w:ascii="Arial" w:eastAsia="Times New Roman" w:hAnsi="Arial" w:cs="Arial"/>
                <w:sz w:val="20"/>
                <w:szCs w:val="20"/>
                <w:lang w:eastAsia="bg-BG"/>
              </w:rPr>
              <w:t xml:space="preserve"> сгради при ремонтирането им съгласно стандарта на сгради с близки до нулевото потребление. ( потребление 35КВтч/м2/г. и над 55% енергия от ВЕИ, клас енергопотребление А )</w:t>
            </w:r>
          </w:p>
        </w:tc>
        <w:tc>
          <w:tcPr>
            <w:tcW w:w="992" w:type="dxa"/>
            <w:tcBorders>
              <w:top w:val="nil"/>
              <w:left w:val="nil"/>
              <w:bottom w:val="single" w:sz="4" w:space="0" w:color="auto"/>
              <w:right w:val="single" w:sz="4" w:space="0" w:color="auto"/>
            </w:tcBorders>
          </w:tcPr>
          <w:p w14:paraId="5F1C2C36" w14:textId="6D5A2207"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30" w:type="dxa"/>
            <w:tcBorders>
              <w:top w:val="nil"/>
              <w:left w:val="nil"/>
              <w:bottom w:val="single" w:sz="4" w:space="0" w:color="auto"/>
              <w:right w:val="single" w:sz="4" w:space="0" w:color="auto"/>
            </w:tcBorders>
          </w:tcPr>
          <w:p w14:paraId="56D90C67" w14:textId="08FB52DC" w:rsidR="00787470" w:rsidRPr="00BE180E" w:rsidRDefault="00CA1B5D"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noWrap/>
          </w:tcPr>
          <w:p w14:paraId="5FBD9DC3" w14:textId="49BC8134"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Кмет или оправомощено лице; </w:t>
            </w:r>
          </w:p>
        </w:tc>
        <w:tc>
          <w:tcPr>
            <w:tcW w:w="2269" w:type="dxa"/>
            <w:tcBorders>
              <w:top w:val="nil"/>
              <w:left w:val="nil"/>
              <w:bottom w:val="single" w:sz="4" w:space="0" w:color="auto"/>
              <w:right w:val="single" w:sz="4" w:space="0" w:color="auto"/>
            </w:tcBorders>
          </w:tcPr>
          <w:p w14:paraId="5875CB3C" w14:textId="5A248D23" w:rsidR="00A9399A" w:rsidRDefault="00A9399A" w:rsidP="00A9399A">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 xml:space="preserve">1 991 420лв ОП </w:t>
            </w:r>
            <w:r w:rsidRPr="00A9399A">
              <w:rPr>
                <w:rFonts w:ascii="Arial" w:eastAsia="Times New Roman" w:hAnsi="Arial" w:cs="Arial"/>
                <w:sz w:val="20"/>
                <w:szCs w:val="20"/>
                <w:lang w:eastAsia="bg-BG"/>
              </w:rPr>
              <w:t>Региони в растеж</w:t>
            </w:r>
            <w:r>
              <w:rPr>
                <w:rFonts w:ascii="Arial" w:eastAsia="Times New Roman" w:hAnsi="Arial" w:cs="Arial"/>
                <w:sz w:val="20"/>
                <w:szCs w:val="20"/>
                <w:lang w:eastAsia="bg-BG"/>
              </w:rPr>
              <w:t xml:space="preserve">, </w:t>
            </w:r>
            <w:r w:rsidRPr="00A9399A">
              <w:rPr>
                <w:rFonts w:ascii="Arial" w:eastAsia="Times New Roman" w:hAnsi="Arial" w:cs="Arial"/>
                <w:sz w:val="20"/>
                <w:szCs w:val="20"/>
                <w:lang w:eastAsia="bg-BG"/>
              </w:rPr>
              <w:t xml:space="preserve">BG16RFOP001-1.012 - Изпълнение на интегрирани планове за градско възстановяване и развитие 2014-2020-Хасково  </w:t>
            </w:r>
          </w:p>
          <w:p w14:paraId="085A3396" w14:textId="19CADB53"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Собствен бюджет </w:t>
            </w:r>
          </w:p>
        </w:tc>
        <w:tc>
          <w:tcPr>
            <w:tcW w:w="2127" w:type="dxa"/>
            <w:tcBorders>
              <w:top w:val="nil"/>
              <w:left w:val="nil"/>
              <w:bottom w:val="single" w:sz="4" w:space="0" w:color="auto"/>
              <w:right w:val="single" w:sz="4" w:space="0" w:color="auto"/>
            </w:tcBorders>
          </w:tcPr>
          <w:p w14:paraId="0779AAA2" w14:textId="5FF5E3EE"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val="en-US" w:eastAsia="bg-BG"/>
              </w:rPr>
            </w:pPr>
            <w:r w:rsidRPr="00BE180E">
              <w:rPr>
                <w:rFonts w:ascii="Arial" w:eastAsia="Times New Roman" w:hAnsi="Arial" w:cs="Arial"/>
                <w:sz w:val="20"/>
                <w:szCs w:val="20"/>
                <w:lang w:eastAsia="bg-BG"/>
              </w:rPr>
              <w:t>принос към намалението на ФПЧ10 с 2 µg/m</w:t>
            </w:r>
            <w:r w:rsidRPr="00BE180E">
              <w:rPr>
                <w:rFonts w:ascii="Arial" w:eastAsia="Times New Roman" w:hAnsi="Arial" w:cs="Arial"/>
                <w:sz w:val="20"/>
                <w:szCs w:val="20"/>
                <w:vertAlign w:val="superscript"/>
                <w:lang w:eastAsia="bg-BG"/>
              </w:rPr>
              <w:t>3</w:t>
            </w:r>
            <w:r w:rsidRPr="00BE180E">
              <w:rPr>
                <w:rFonts w:ascii="Arial" w:eastAsia="Times New Roman" w:hAnsi="Arial" w:cs="Arial"/>
                <w:sz w:val="20"/>
                <w:szCs w:val="20"/>
                <w:lang w:eastAsia="bg-BG"/>
              </w:rPr>
              <w:t xml:space="preserve"> и ПАВ с 0,08 </w:t>
            </w:r>
            <w:r w:rsidRPr="00BE180E">
              <w:rPr>
                <w:rFonts w:ascii="Arial" w:eastAsia="Times New Roman" w:hAnsi="Arial" w:cs="Arial"/>
                <w:sz w:val="20"/>
                <w:szCs w:val="20"/>
                <w:lang w:val="en-US" w:eastAsia="bg-BG"/>
              </w:rPr>
              <w:t>ng/m</w:t>
            </w:r>
            <w:r w:rsidRPr="00BE180E">
              <w:rPr>
                <w:rFonts w:ascii="Arial" w:eastAsia="Times New Roman" w:hAnsi="Arial" w:cs="Arial"/>
                <w:sz w:val="20"/>
                <w:szCs w:val="20"/>
                <w:vertAlign w:val="superscript"/>
                <w:lang w:val="en-US" w:eastAsia="bg-BG"/>
              </w:rPr>
              <w:t>3</w:t>
            </w:r>
          </w:p>
        </w:tc>
      </w:tr>
      <w:tr w:rsidR="00E53E01" w:rsidRPr="00BE180E" w14:paraId="0DE7F1B6" w14:textId="77777777" w:rsidTr="007635E9">
        <w:trPr>
          <w:cantSplit/>
          <w:trHeight w:val="301"/>
        </w:trPr>
        <w:tc>
          <w:tcPr>
            <w:tcW w:w="1219" w:type="dxa"/>
            <w:tcBorders>
              <w:top w:val="nil"/>
              <w:left w:val="single" w:sz="4" w:space="0" w:color="auto"/>
              <w:bottom w:val="single" w:sz="4" w:space="0" w:color="auto"/>
              <w:right w:val="single" w:sz="4" w:space="0" w:color="auto"/>
            </w:tcBorders>
            <w:shd w:val="clear" w:color="auto" w:fill="FFFFFF" w:themeFill="background1"/>
          </w:tcPr>
          <w:p w14:paraId="7A11A6AE" w14:textId="1AC5C19C" w:rsidR="00787470" w:rsidRPr="004E6779" w:rsidRDefault="00787470" w:rsidP="004E6779">
            <w:pPr>
              <w:widowControl w:val="0"/>
              <w:autoSpaceDE w:val="0"/>
              <w:autoSpaceDN w:val="0"/>
              <w:adjustRightInd w:val="0"/>
              <w:spacing w:after="100" w:afterAutospacing="1" w:line="360" w:lineRule="auto"/>
              <w:rPr>
                <w:rFonts w:ascii="Arial" w:eastAsia="Times New Roman" w:hAnsi="Arial" w:cs="Arial"/>
                <w:sz w:val="20"/>
                <w:szCs w:val="20"/>
                <w:lang w:val="en-US" w:eastAsia="bg-BG"/>
              </w:rPr>
            </w:pPr>
            <w:r w:rsidRPr="00BE180E">
              <w:rPr>
                <w:rFonts w:ascii="Arial" w:eastAsia="Times New Roman" w:hAnsi="Arial" w:cs="Arial"/>
                <w:sz w:val="20"/>
                <w:szCs w:val="20"/>
                <w:lang w:eastAsia="bg-BG"/>
              </w:rPr>
              <w:t>Has_r_1.</w:t>
            </w:r>
            <w:r w:rsidR="004E6779">
              <w:rPr>
                <w:rFonts w:ascii="Arial" w:eastAsia="Times New Roman" w:hAnsi="Arial" w:cs="Arial"/>
                <w:sz w:val="20"/>
                <w:szCs w:val="20"/>
                <w:lang w:val="en-US" w:eastAsia="bg-BG"/>
              </w:rPr>
              <w:t>2</w:t>
            </w:r>
          </w:p>
        </w:tc>
        <w:tc>
          <w:tcPr>
            <w:tcW w:w="3597" w:type="dxa"/>
            <w:tcBorders>
              <w:top w:val="nil"/>
              <w:left w:val="nil"/>
              <w:bottom w:val="single" w:sz="4" w:space="0" w:color="auto"/>
              <w:right w:val="single" w:sz="4" w:space="0" w:color="auto"/>
            </w:tcBorders>
            <w:shd w:val="clear" w:color="auto" w:fill="FFFFFF" w:themeFill="background1"/>
          </w:tcPr>
          <w:p w14:paraId="12344877" w14:textId="2C7E9A6C"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Проучвания, идентификация и анализ на емисиите от търговски обекти</w:t>
            </w:r>
          </w:p>
        </w:tc>
        <w:tc>
          <w:tcPr>
            <w:tcW w:w="992" w:type="dxa"/>
            <w:tcBorders>
              <w:top w:val="nil"/>
              <w:left w:val="nil"/>
              <w:bottom w:val="single" w:sz="4" w:space="0" w:color="auto"/>
              <w:right w:val="single" w:sz="4" w:space="0" w:color="auto"/>
            </w:tcBorders>
          </w:tcPr>
          <w:p w14:paraId="7ACCBC3E" w14:textId="6E7DFCA9"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С</w:t>
            </w:r>
          </w:p>
        </w:tc>
        <w:tc>
          <w:tcPr>
            <w:tcW w:w="1430" w:type="dxa"/>
            <w:tcBorders>
              <w:top w:val="nil"/>
              <w:left w:val="nil"/>
              <w:bottom w:val="single" w:sz="4" w:space="0" w:color="auto"/>
              <w:right w:val="single" w:sz="4" w:space="0" w:color="auto"/>
            </w:tcBorders>
          </w:tcPr>
          <w:p w14:paraId="1B5E8D83" w14:textId="08E43C60" w:rsidR="00787470" w:rsidRPr="00BE180E" w:rsidRDefault="00CA1B5D"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noWrap/>
          </w:tcPr>
          <w:p w14:paraId="15679F27" w14:textId="6291DECB"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Кмет или оправомощено лице; </w:t>
            </w:r>
          </w:p>
        </w:tc>
        <w:tc>
          <w:tcPr>
            <w:tcW w:w="2269" w:type="dxa"/>
            <w:tcBorders>
              <w:top w:val="nil"/>
              <w:left w:val="nil"/>
              <w:bottom w:val="single" w:sz="4" w:space="0" w:color="auto"/>
              <w:right w:val="single" w:sz="4" w:space="0" w:color="auto"/>
            </w:tcBorders>
          </w:tcPr>
          <w:p w14:paraId="104B94B7" w14:textId="5A57A1A5" w:rsidR="007635E9" w:rsidRDefault="007635E9"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7 500лв</w:t>
            </w:r>
          </w:p>
          <w:p w14:paraId="226AF44B" w14:textId="24E8C147"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Собствен бюджет </w:t>
            </w:r>
          </w:p>
        </w:tc>
        <w:tc>
          <w:tcPr>
            <w:tcW w:w="2127" w:type="dxa"/>
            <w:tcBorders>
              <w:top w:val="nil"/>
              <w:left w:val="nil"/>
              <w:bottom w:val="single" w:sz="4" w:space="0" w:color="auto"/>
              <w:right w:val="single" w:sz="4" w:space="0" w:color="auto"/>
            </w:tcBorders>
          </w:tcPr>
          <w:p w14:paraId="7C2AB829" w14:textId="13E3A7F1"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vertAlign w:val="superscript"/>
                <w:lang w:val="en-US" w:eastAsia="bg-BG"/>
              </w:rPr>
            </w:pPr>
            <w:r w:rsidRPr="00BE180E">
              <w:rPr>
                <w:rFonts w:ascii="Arial" w:eastAsia="Times New Roman" w:hAnsi="Arial" w:cs="Arial"/>
                <w:sz w:val="20"/>
                <w:szCs w:val="20"/>
                <w:lang w:eastAsia="bg-BG"/>
              </w:rPr>
              <w:t>принос към намалението на ФПЧ10 с 2 µg/m</w:t>
            </w:r>
            <w:r w:rsidRPr="00BE180E">
              <w:rPr>
                <w:rFonts w:ascii="Arial" w:eastAsia="Times New Roman" w:hAnsi="Arial" w:cs="Arial"/>
                <w:sz w:val="20"/>
                <w:szCs w:val="20"/>
                <w:vertAlign w:val="superscript"/>
                <w:lang w:eastAsia="bg-BG"/>
              </w:rPr>
              <w:t>3</w:t>
            </w:r>
            <w:r w:rsidRPr="00BE180E">
              <w:rPr>
                <w:rFonts w:ascii="Arial" w:eastAsia="Times New Roman" w:hAnsi="Arial" w:cs="Arial"/>
                <w:sz w:val="20"/>
                <w:szCs w:val="20"/>
                <w:lang w:eastAsia="bg-BG"/>
              </w:rPr>
              <w:t xml:space="preserve"> и ПАВ с 0,08 </w:t>
            </w:r>
            <w:r w:rsidRPr="00BE180E">
              <w:rPr>
                <w:rFonts w:ascii="Arial" w:eastAsia="Times New Roman" w:hAnsi="Arial" w:cs="Arial"/>
                <w:sz w:val="20"/>
                <w:szCs w:val="20"/>
                <w:lang w:val="en-US" w:eastAsia="bg-BG"/>
              </w:rPr>
              <w:t>ng/m</w:t>
            </w:r>
            <w:r w:rsidRPr="00BE180E">
              <w:rPr>
                <w:rFonts w:ascii="Arial" w:eastAsia="Times New Roman" w:hAnsi="Arial" w:cs="Arial"/>
                <w:sz w:val="20"/>
                <w:szCs w:val="20"/>
                <w:vertAlign w:val="superscript"/>
                <w:lang w:val="en-US" w:eastAsia="bg-BG"/>
              </w:rPr>
              <w:t>3</w:t>
            </w:r>
          </w:p>
        </w:tc>
      </w:tr>
      <w:tr w:rsidR="00E53E01" w:rsidRPr="00BE180E" w14:paraId="5FB0BAFE" w14:textId="77777777" w:rsidTr="00CE05A8">
        <w:trPr>
          <w:cantSplit/>
          <w:trHeight w:val="432"/>
        </w:trPr>
        <w:tc>
          <w:tcPr>
            <w:tcW w:w="13606" w:type="dxa"/>
            <w:gridSpan w:val="7"/>
            <w:tcBorders>
              <w:top w:val="single" w:sz="4" w:space="0" w:color="auto"/>
              <w:left w:val="single" w:sz="4" w:space="0" w:color="auto"/>
              <w:bottom w:val="single" w:sz="4" w:space="0" w:color="auto"/>
              <w:right w:val="single" w:sz="4" w:space="0" w:color="auto"/>
            </w:tcBorders>
            <w:shd w:val="clear" w:color="auto" w:fill="FFFF99"/>
            <w:vAlign w:val="center"/>
          </w:tcPr>
          <w:p w14:paraId="16308D7D" w14:textId="3E94F4BE" w:rsidR="00787470" w:rsidRPr="00BE180E" w:rsidRDefault="00787470" w:rsidP="00787470">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lang w:eastAsia="bg-BG"/>
              </w:rPr>
              <w:t>Ограничаване на емисиите от неподвижни източници – 3.1, т.3, Раздел 2,  Приложение 15, Наредба 12</w:t>
            </w:r>
          </w:p>
        </w:tc>
      </w:tr>
      <w:tr w:rsidR="00E53E01" w:rsidRPr="00BE180E" w14:paraId="467708AA" w14:textId="77777777" w:rsidTr="007635E9">
        <w:trPr>
          <w:cantSplit/>
          <w:trHeight w:val="1247"/>
        </w:trPr>
        <w:tc>
          <w:tcPr>
            <w:tcW w:w="1219" w:type="dxa"/>
            <w:tcBorders>
              <w:top w:val="nil"/>
              <w:left w:val="single" w:sz="4" w:space="0" w:color="auto"/>
              <w:bottom w:val="single" w:sz="4" w:space="0" w:color="auto"/>
              <w:right w:val="single" w:sz="4" w:space="0" w:color="auto"/>
            </w:tcBorders>
            <w:shd w:val="clear" w:color="auto" w:fill="FFFFFF" w:themeFill="background1"/>
          </w:tcPr>
          <w:p w14:paraId="1A028029" w14:textId="55AAF331" w:rsidR="00787470" w:rsidRPr="004E6779" w:rsidRDefault="00787470" w:rsidP="00787470">
            <w:pPr>
              <w:widowControl w:val="0"/>
              <w:autoSpaceDE w:val="0"/>
              <w:autoSpaceDN w:val="0"/>
              <w:adjustRightInd w:val="0"/>
              <w:spacing w:after="100" w:afterAutospacing="1" w:line="360" w:lineRule="auto"/>
              <w:rPr>
                <w:rFonts w:ascii="Arial" w:eastAsia="Times New Roman" w:hAnsi="Arial" w:cs="Arial"/>
                <w:sz w:val="20"/>
                <w:szCs w:val="20"/>
                <w:lang w:val="en-US" w:eastAsia="bg-BG"/>
              </w:rPr>
            </w:pPr>
            <w:r w:rsidRPr="00BE180E">
              <w:rPr>
                <w:rFonts w:ascii="Arial" w:eastAsia="Times New Roman" w:hAnsi="Arial" w:cs="Arial"/>
                <w:sz w:val="20"/>
                <w:szCs w:val="20"/>
                <w:lang w:eastAsia="bg-BG"/>
              </w:rPr>
              <w:lastRenderedPageBreak/>
              <w:t>Has_f_1.</w:t>
            </w:r>
            <w:r w:rsidR="004E6779">
              <w:rPr>
                <w:rFonts w:ascii="Arial" w:eastAsia="Times New Roman" w:hAnsi="Arial" w:cs="Arial"/>
                <w:sz w:val="20"/>
                <w:szCs w:val="20"/>
                <w:lang w:val="en-US" w:eastAsia="bg-BG"/>
              </w:rPr>
              <w:t>3</w:t>
            </w:r>
          </w:p>
          <w:p w14:paraId="6CFB6F39" w14:textId="77777777" w:rsidR="00787470" w:rsidRPr="00BE180E" w:rsidRDefault="00787470" w:rsidP="00787470">
            <w:pPr>
              <w:widowControl w:val="0"/>
              <w:autoSpaceDE w:val="0"/>
              <w:autoSpaceDN w:val="0"/>
              <w:adjustRightInd w:val="0"/>
              <w:spacing w:after="100" w:afterAutospacing="1" w:line="360" w:lineRule="auto"/>
              <w:jc w:val="right"/>
              <w:rPr>
                <w:rFonts w:ascii="Arial" w:eastAsia="Times New Roman" w:hAnsi="Arial" w:cs="Arial"/>
                <w:sz w:val="20"/>
                <w:szCs w:val="20"/>
                <w:lang w:eastAsia="bg-BG"/>
              </w:rPr>
            </w:pPr>
          </w:p>
        </w:tc>
        <w:tc>
          <w:tcPr>
            <w:tcW w:w="3597" w:type="dxa"/>
            <w:tcBorders>
              <w:top w:val="nil"/>
              <w:left w:val="nil"/>
              <w:bottom w:val="single" w:sz="4" w:space="0" w:color="auto"/>
              <w:right w:val="single" w:sz="4" w:space="0" w:color="auto"/>
            </w:tcBorders>
            <w:shd w:val="clear" w:color="auto" w:fill="FFFFFF" w:themeFill="background1"/>
          </w:tcPr>
          <w:p w14:paraId="04E6BEBE" w14:textId="2C830C09" w:rsidR="00787470" w:rsidRPr="00BE180E" w:rsidRDefault="007B5DFC" w:rsidP="007B5DFC">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Оптимизиране на процедурите за съгласуване </w:t>
            </w:r>
            <w:r w:rsidR="00787470" w:rsidRPr="00BE180E">
              <w:rPr>
                <w:rFonts w:ascii="Arial" w:eastAsia="Times New Roman" w:hAnsi="Arial" w:cs="Arial"/>
                <w:sz w:val="20"/>
                <w:szCs w:val="20"/>
                <w:lang w:eastAsia="bg-BG"/>
              </w:rPr>
              <w:t>включването на търговски и други обект</w:t>
            </w:r>
            <w:r w:rsidRPr="00BE180E">
              <w:rPr>
                <w:rFonts w:ascii="Arial" w:eastAsia="Times New Roman" w:hAnsi="Arial" w:cs="Arial"/>
                <w:sz w:val="20"/>
                <w:szCs w:val="20"/>
                <w:lang w:eastAsia="bg-BG"/>
              </w:rPr>
              <w:t>и за газоснабдяване, използване на соларни панели</w:t>
            </w:r>
            <w:r w:rsidR="00787470" w:rsidRPr="00BE180E">
              <w:rPr>
                <w:rFonts w:ascii="Arial" w:eastAsia="Times New Roman" w:hAnsi="Arial" w:cs="Arial"/>
                <w:sz w:val="20"/>
                <w:szCs w:val="20"/>
                <w:lang w:eastAsia="bg-BG"/>
              </w:rPr>
              <w:t>, отопление на ВЕИ, включително за изграждане на малки отоплителни централи на пелети или чипс</w:t>
            </w:r>
          </w:p>
        </w:tc>
        <w:tc>
          <w:tcPr>
            <w:tcW w:w="992" w:type="dxa"/>
            <w:tcBorders>
              <w:top w:val="nil"/>
              <w:left w:val="nil"/>
              <w:bottom w:val="single" w:sz="4" w:space="0" w:color="auto"/>
              <w:right w:val="single" w:sz="4" w:space="0" w:color="auto"/>
            </w:tcBorders>
            <w:shd w:val="clear" w:color="auto" w:fill="FFFFFF" w:themeFill="background1"/>
          </w:tcPr>
          <w:p w14:paraId="23303B31" w14:textId="77777777"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30" w:type="dxa"/>
            <w:tcBorders>
              <w:top w:val="nil"/>
              <w:left w:val="nil"/>
              <w:bottom w:val="single" w:sz="4" w:space="0" w:color="auto"/>
              <w:right w:val="single" w:sz="4" w:space="0" w:color="auto"/>
            </w:tcBorders>
            <w:shd w:val="clear" w:color="auto" w:fill="FFFFFF" w:themeFill="background1"/>
          </w:tcPr>
          <w:p w14:paraId="0C5B9B2C" w14:textId="3BB9A594" w:rsidR="00787470" w:rsidRPr="00BE180E" w:rsidRDefault="00CA1B5D" w:rsidP="00787470">
            <w:pPr>
              <w:widowControl w:val="0"/>
              <w:autoSpaceDE w:val="0"/>
              <w:autoSpaceDN w:val="0"/>
              <w:adjustRightInd w:val="0"/>
              <w:spacing w:after="100" w:afterAutospacing="1"/>
              <w:jc w:val="both"/>
              <w:rPr>
                <w:rFonts w:ascii="Arial" w:eastAsia="Times New Roman" w:hAnsi="Arial" w:cs="Arial"/>
                <w:sz w:val="24"/>
                <w:szCs w:val="24"/>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tcPr>
          <w:p w14:paraId="315CAEB1" w14:textId="77777777"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w:t>
            </w:r>
          </w:p>
        </w:tc>
        <w:tc>
          <w:tcPr>
            <w:tcW w:w="2269" w:type="dxa"/>
            <w:tcBorders>
              <w:top w:val="nil"/>
              <w:left w:val="nil"/>
              <w:bottom w:val="single" w:sz="4" w:space="0" w:color="auto"/>
              <w:right w:val="single" w:sz="4" w:space="0" w:color="auto"/>
            </w:tcBorders>
          </w:tcPr>
          <w:p w14:paraId="6EE12F20" w14:textId="4FD9C5F3" w:rsidR="007635E9" w:rsidRDefault="007635E9"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851DDA">
              <w:rPr>
                <w:rFonts w:ascii="Arial" w:eastAsia="Times New Roman" w:hAnsi="Arial" w:cs="Arial"/>
                <w:sz w:val="20"/>
                <w:szCs w:val="20"/>
                <w:lang w:eastAsia="bg-BG"/>
              </w:rPr>
              <w:t xml:space="preserve">В рамките на бюджета на община Хасково за съгласувателни </w:t>
            </w:r>
            <w:r>
              <w:rPr>
                <w:rFonts w:ascii="Arial" w:eastAsia="Times New Roman" w:hAnsi="Arial" w:cs="Arial"/>
                <w:sz w:val="20"/>
                <w:szCs w:val="20"/>
                <w:lang w:eastAsia="bg-BG"/>
              </w:rPr>
              <w:t>процедури</w:t>
            </w:r>
          </w:p>
          <w:p w14:paraId="4BA68F9F" w14:textId="2D27F1F5"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ОПОС</w:t>
            </w:r>
            <w:r w:rsidR="00851DDA">
              <w:rPr>
                <w:rFonts w:ascii="Arial" w:eastAsia="Times New Roman" w:hAnsi="Arial" w:cs="Arial"/>
                <w:sz w:val="20"/>
                <w:szCs w:val="20"/>
                <w:lang w:eastAsia="bg-BG"/>
              </w:rPr>
              <w:t xml:space="preserve"> 2021-2027</w:t>
            </w:r>
          </w:p>
          <w:p w14:paraId="4FE0A000" w14:textId="77777777"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Частни инвеститори  и нестопански организации</w:t>
            </w:r>
          </w:p>
        </w:tc>
        <w:tc>
          <w:tcPr>
            <w:tcW w:w="2127" w:type="dxa"/>
            <w:tcBorders>
              <w:top w:val="nil"/>
              <w:left w:val="nil"/>
              <w:bottom w:val="single" w:sz="4" w:space="0" w:color="auto"/>
              <w:right w:val="single" w:sz="4" w:space="0" w:color="auto"/>
            </w:tcBorders>
            <w:noWrap/>
          </w:tcPr>
          <w:p w14:paraId="776706A6" w14:textId="7694CFF4"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принос към намалението на ФПЧ10 с 2 µg/m</w:t>
            </w:r>
            <w:r w:rsidRPr="00BE180E">
              <w:rPr>
                <w:rFonts w:ascii="Arial" w:eastAsia="Times New Roman" w:hAnsi="Arial" w:cs="Arial"/>
                <w:sz w:val="20"/>
                <w:szCs w:val="20"/>
                <w:vertAlign w:val="superscript"/>
                <w:lang w:eastAsia="bg-BG"/>
              </w:rPr>
              <w:t>3</w:t>
            </w:r>
            <w:r w:rsidRPr="00BE180E">
              <w:rPr>
                <w:rFonts w:ascii="Arial" w:eastAsia="Times New Roman" w:hAnsi="Arial" w:cs="Arial"/>
                <w:sz w:val="20"/>
                <w:szCs w:val="20"/>
                <w:lang w:eastAsia="bg-BG"/>
              </w:rPr>
              <w:t xml:space="preserve"> и ПАВ с 0,08 </w:t>
            </w:r>
            <w:r w:rsidRPr="00BE180E">
              <w:rPr>
                <w:rFonts w:ascii="Arial" w:eastAsia="Times New Roman" w:hAnsi="Arial" w:cs="Arial"/>
                <w:sz w:val="20"/>
                <w:szCs w:val="20"/>
                <w:lang w:val="en-US" w:eastAsia="bg-BG"/>
              </w:rPr>
              <w:t>ng/m</w:t>
            </w:r>
            <w:r w:rsidRPr="00BE180E">
              <w:rPr>
                <w:rFonts w:ascii="Arial" w:eastAsia="Times New Roman" w:hAnsi="Arial" w:cs="Arial"/>
                <w:sz w:val="20"/>
                <w:szCs w:val="20"/>
                <w:vertAlign w:val="superscript"/>
                <w:lang w:val="en-US" w:eastAsia="bg-BG"/>
              </w:rPr>
              <w:t>3</w:t>
            </w:r>
          </w:p>
        </w:tc>
      </w:tr>
      <w:tr w:rsidR="00E53E01" w:rsidRPr="00BE180E" w14:paraId="655832DE" w14:textId="77777777" w:rsidTr="007635E9">
        <w:trPr>
          <w:cantSplit/>
          <w:trHeight w:val="1113"/>
        </w:trPr>
        <w:tc>
          <w:tcPr>
            <w:tcW w:w="1219" w:type="dxa"/>
            <w:tcBorders>
              <w:top w:val="nil"/>
              <w:left w:val="single" w:sz="4" w:space="0" w:color="auto"/>
              <w:bottom w:val="single" w:sz="4" w:space="0" w:color="auto"/>
              <w:right w:val="single" w:sz="4" w:space="0" w:color="auto"/>
            </w:tcBorders>
            <w:shd w:val="clear" w:color="auto" w:fill="FFFFFF" w:themeFill="background1"/>
          </w:tcPr>
          <w:p w14:paraId="5F942D0F" w14:textId="37C84D16" w:rsidR="00787470" w:rsidRPr="004E6779" w:rsidRDefault="00787470" w:rsidP="00787470">
            <w:pPr>
              <w:widowControl w:val="0"/>
              <w:autoSpaceDE w:val="0"/>
              <w:autoSpaceDN w:val="0"/>
              <w:adjustRightInd w:val="0"/>
              <w:spacing w:after="100" w:afterAutospacing="1" w:line="360" w:lineRule="auto"/>
              <w:rPr>
                <w:rFonts w:ascii="Arial" w:eastAsia="Times New Roman" w:hAnsi="Arial" w:cs="Arial"/>
                <w:sz w:val="20"/>
                <w:szCs w:val="20"/>
                <w:lang w:val="en-US" w:eastAsia="bg-BG"/>
              </w:rPr>
            </w:pPr>
            <w:r w:rsidRPr="00BE180E">
              <w:rPr>
                <w:rFonts w:ascii="Arial" w:eastAsia="Times New Roman" w:hAnsi="Arial" w:cs="Arial"/>
                <w:sz w:val="20"/>
                <w:szCs w:val="20"/>
                <w:lang w:eastAsia="bg-BG"/>
              </w:rPr>
              <w:t>Has_f_1.</w:t>
            </w:r>
            <w:r w:rsidR="004E6779">
              <w:rPr>
                <w:rFonts w:ascii="Arial" w:eastAsia="Times New Roman" w:hAnsi="Arial" w:cs="Arial"/>
                <w:sz w:val="20"/>
                <w:szCs w:val="20"/>
                <w:lang w:val="en-US" w:eastAsia="bg-BG"/>
              </w:rPr>
              <w:t>4</w:t>
            </w:r>
          </w:p>
          <w:p w14:paraId="52918758" w14:textId="77777777" w:rsidR="00787470" w:rsidRPr="00BE180E" w:rsidRDefault="00787470" w:rsidP="00787470">
            <w:pPr>
              <w:widowControl w:val="0"/>
              <w:autoSpaceDE w:val="0"/>
              <w:autoSpaceDN w:val="0"/>
              <w:adjustRightInd w:val="0"/>
              <w:spacing w:after="100" w:afterAutospacing="1" w:line="360" w:lineRule="auto"/>
              <w:jc w:val="right"/>
              <w:rPr>
                <w:rFonts w:ascii="Arial" w:eastAsia="Times New Roman" w:hAnsi="Arial" w:cs="Arial"/>
                <w:sz w:val="20"/>
                <w:szCs w:val="20"/>
                <w:lang w:eastAsia="bg-BG"/>
              </w:rPr>
            </w:pPr>
          </w:p>
        </w:tc>
        <w:tc>
          <w:tcPr>
            <w:tcW w:w="3597" w:type="dxa"/>
            <w:tcBorders>
              <w:top w:val="nil"/>
              <w:left w:val="nil"/>
              <w:bottom w:val="single" w:sz="4" w:space="0" w:color="auto"/>
              <w:right w:val="single" w:sz="4" w:space="0" w:color="auto"/>
            </w:tcBorders>
            <w:shd w:val="clear" w:color="auto" w:fill="FFFFFF" w:themeFill="background1"/>
          </w:tcPr>
          <w:p w14:paraId="34020E37" w14:textId="0746F6D0" w:rsidR="00787470" w:rsidRPr="00BE180E" w:rsidRDefault="008D51CF" w:rsidP="008D51CF">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 xml:space="preserve">Насърчаване </w:t>
            </w:r>
            <w:r w:rsidR="00787470" w:rsidRPr="00BE180E">
              <w:rPr>
                <w:rFonts w:ascii="Arial" w:eastAsia="Times New Roman" w:hAnsi="Arial" w:cs="Arial"/>
                <w:sz w:val="20"/>
                <w:szCs w:val="20"/>
                <w:lang w:eastAsia="bg-BG"/>
              </w:rPr>
              <w:t xml:space="preserve">на </w:t>
            </w:r>
            <w:r w:rsidR="007635E9">
              <w:rPr>
                <w:rFonts w:ascii="Arial" w:eastAsia="Times New Roman" w:hAnsi="Arial" w:cs="Arial"/>
                <w:sz w:val="20"/>
                <w:szCs w:val="20"/>
                <w:lang w:eastAsia="bg-BG"/>
              </w:rPr>
              <w:t>възможностите</w:t>
            </w:r>
            <w:r w:rsidR="00787470" w:rsidRPr="00BE180E">
              <w:rPr>
                <w:rFonts w:ascii="Arial" w:eastAsia="Times New Roman" w:hAnsi="Arial" w:cs="Arial"/>
                <w:sz w:val="20"/>
                <w:szCs w:val="20"/>
                <w:lang w:eastAsia="bg-BG"/>
              </w:rPr>
              <w:t xml:space="preserve"> за газоснабдяване и </w:t>
            </w:r>
            <w:r>
              <w:rPr>
                <w:rFonts w:ascii="Arial" w:eastAsia="Times New Roman" w:hAnsi="Arial" w:cs="Arial"/>
                <w:sz w:val="20"/>
                <w:szCs w:val="20"/>
                <w:lang w:eastAsia="bg-BG"/>
              </w:rPr>
              <w:t>прилагане</w:t>
            </w:r>
            <w:r w:rsidR="00787470" w:rsidRPr="00BE180E">
              <w:rPr>
                <w:rFonts w:ascii="Arial" w:eastAsia="Times New Roman" w:hAnsi="Arial" w:cs="Arial"/>
                <w:sz w:val="20"/>
                <w:szCs w:val="20"/>
                <w:lang w:eastAsia="bg-BG"/>
              </w:rPr>
              <w:t xml:space="preserve"> на договори за снабдяване/доставка на  енергия от ВЕИ</w:t>
            </w:r>
          </w:p>
        </w:tc>
        <w:tc>
          <w:tcPr>
            <w:tcW w:w="992" w:type="dxa"/>
            <w:tcBorders>
              <w:top w:val="nil"/>
              <w:left w:val="nil"/>
              <w:bottom w:val="single" w:sz="4" w:space="0" w:color="auto"/>
              <w:right w:val="single" w:sz="4" w:space="0" w:color="auto"/>
            </w:tcBorders>
            <w:shd w:val="clear" w:color="auto" w:fill="FFFFFF" w:themeFill="background1"/>
          </w:tcPr>
          <w:p w14:paraId="4DE82640" w14:textId="77777777"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30" w:type="dxa"/>
            <w:tcBorders>
              <w:top w:val="nil"/>
              <w:left w:val="nil"/>
              <w:bottom w:val="single" w:sz="4" w:space="0" w:color="auto"/>
              <w:right w:val="single" w:sz="4" w:space="0" w:color="auto"/>
            </w:tcBorders>
            <w:shd w:val="clear" w:color="auto" w:fill="FFFFFF" w:themeFill="background1"/>
          </w:tcPr>
          <w:p w14:paraId="5E105005" w14:textId="39023DE7" w:rsidR="00787470" w:rsidRPr="00BE180E" w:rsidRDefault="00CA1B5D" w:rsidP="00787470">
            <w:pPr>
              <w:widowControl w:val="0"/>
              <w:autoSpaceDE w:val="0"/>
              <w:autoSpaceDN w:val="0"/>
              <w:adjustRightInd w:val="0"/>
              <w:spacing w:after="100" w:afterAutospacing="1"/>
              <w:jc w:val="both"/>
              <w:rPr>
                <w:rFonts w:ascii="Arial" w:eastAsia="Times New Roman" w:hAnsi="Arial" w:cs="Arial"/>
                <w:sz w:val="24"/>
                <w:szCs w:val="24"/>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tcPr>
          <w:p w14:paraId="32DAC9CD" w14:textId="77777777"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w:t>
            </w:r>
          </w:p>
        </w:tc>
        <w:tc>
          <w:tcPr>
            <w:tcW w:w="2269" w:type="dxa"/>
            <w:tcBorders>
              <w:top w:val="nil"/>
              <w:left w:val="nil"/>
              <w:bottom w:val="single" w:sz="4" w:space="0" w:color="auto"/>
              <w:right w:val="single" w:sz="4" w:space="0" w:color="auto"/>
            </w:tcBorders>
          </w:tcPr>
          <w:p w14:paraId="0E7C8C3A" w14:textId="5A5692C7" w:rsidR="00787470" w:rsidRPr="00BE180E" w:rsidRDefault="008D51CF" w:rsidP="008D51CF">
            <w:pPr>
              <w:widowControl w:val="0"/>
              <w:autoSpaceDE w:val="0"/>
              <w:autoSpaceDN w:val="0"/>
              <w:adjustRightInd w:val="0"/>
              <w:spacing w:after="100" w:afterAutospacing="1"/>
              <w:jc w:val="both"/>
              <w:rPr>
                <w:rFonts w:ascii="Arial" w:eastAsia="Times New Roman" w:hAnsi="Arial" w:cs="Arial"/>
                <w:sz w:val="20"/>
                <w:szCs w:val="20"/>
                <w:lang w:eastAsia="bg-BG"/>
              </w:rPr>
            </w:pPr>
            <w:r w:rsidRPr="00851DDA">
              <w:rPr>
                <w:rFonts w:ascii="Arial" w:eastAsia="Times New Roman" w:hAnsi="Arial" w:cs="Arial"/>
                <w:sz w:val="20"/>
                <w:szCs w:val="20"/>
                <w:lang w:eastAsia="bg-BG"/>
              </w:rPr>
              <w:t xml:space="preserve">В рамките на бюджета на община Хасково </w:t>
            </w:r>
            <w:r w:rsidR="00787470" w:rsidRPr="00BE180E">
              <w:rPr>
                <w:rFonts w:ascii="Arial" w:eastAsia="Times New Roman" w:hAnsi="Arial" w:cs="Arial"/>
                <w:sz w:val="20"/>
                <w:szCs w:val="20"/>
                <w:lang w:eastAsia="bg-BG"/>
              </w:rPr>
              <w:t>Ч</w:t>
            </w:r>
            <w:r w:rsidR="00851DDA">
              <w:rPr>
                <w:rFonts w:ascii="Arial" w:eastAsia="Times New Roman" w:hAnsi="Arial" w:cs="Arial"/>
                <w:sz w:val="20"/>
                <w:szCs w:val="20"/>
                <w:lang w:eastAsia="bg-BG"/>
              </w:rPr>
              <w:t xml:space="preserve">астни инвеститори </w:t>
            </w:r>
          </w:p>
        </w:tc>
        <w:tc>
          <w:tcPr>
            <w:tcW w:w="2127" w:type="dxa"/>
            <w:tcBorders>
              <w:top w:val="nil"/>
              <w:left w:val="nil"/>
              <w:bottom w:val="single" w:sz="4" w:space="0" w:color="auto"/>
              <w:right w:val="single" w:sz="4" w:space="0" w:color="auto"/>
            </w:tcBorders>
            <w:noWrap/>
          </w:tcPr>
          <w:p w14:paraId="5B1C3CE0" w14:textId="3F1B73F2"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принос към намалението на ФПЧ10 с 2 µg/m</w:t>
            </w:r>
            <w:r w:rsidRPr="00BE180E">
              <w:rPr>
                <w:rFonts w:ascii="Arial" w:eastAsia="Times New Roman" w:hAnsi="Arial" w:cs="Arial"/>
                <w:sz w:val="20"/>
                <w:szCs w:val="20"/>
                <w:vertAlign w:val="superscript"/>
                <w:lang w:eastAsia="bg-BG"/>
              </w:rPr>
              <w:t>3</w:t>
            </w:r>
            <w:r w:rsidRPr="00BE180E">
              <w:rPr>
                <w:rFonts w:ascii="Arial" w:eastAsia="Times New Roman" w:hAnsi="Arial" w:cs="Arial"/>
                <w:sz w:val="20"/>
                <w:szCs w:val="20"/>
                <w:lang w:eastAsia="bg-BG"/>
              </w:rPr>
              <w:t xml:space="preserve"> и ПАВ с 0,08 </w:t>
            </w:r>
            <w:r w:rsidRPr="00BE180E">
              <w:rPr>
                <w:rFonts w:ascii="Arial" w:eastAsia="Times New Roman" w:hAnsi="Arial" w:cs="Arial"/>
                <w:sz w:val="20"/>
                <w:szCs w:val="20"/>
                <w:lang w:val="en-US" w:eastAsia="bg-BG"/>
              </w:rPr>
              <w:t>ng/m</w:t>
            </w:r>
            <w:r w:rsidRPr="00BE180E">
              <w:rPr>
                <w:rFonts w:ascii="Arial" w:eastAsia="Times New Roman" w:hAnsi="Arial" w:cs="Arial"/>
                <w:sz w:val="20"/>
                <w:szCs w:val="20"/>
                <w:vertAlign w:val="superscript"/>
                <w:lang w:val="en-US" w:eastAsia="bg-BG"/>
              </w:rPr>
              <w:t>3</w:t>
            </w:r>
          </w:p>
        </w:tc>
      </w:tr>
      <w:tr w:rsidR="00E53E01" w:rsidRPr="00BE180E" w14:paraId="51F08466" w14:textId="77777777" w:rsidTr="00CE05A8">
        <w:trPr>
          <w:cantSplit/>
          <w:trHeight w:val="721"/>
        </w:trPr>
        <w:tc>
          <w:tcPr>
            <w:tcW w:w="13606" w:type="dxa"/>
            <w:gridSpan w:val="7"/>
            <w:tcBorders>
              <w:top w:val="nil"/>
              <w:left w:val="single" w:sz="4" w:space="0" w:color="auto"/>
              <w:bottom w:val="single" w:sz="4" w:space="0" w:color="auto"/>
              <w:right w:val="single" w:sz="4" w:space="0" w:color="auto"/>
            </w:tcBorders>
            <w:shd w:val="clear" w:color="auto" w:fill="FFFF00"/>
          </w:tcPr>
          <w:p w14:paraId="03A45228" w14:textId="77777777" w:rsidR="00787470" w:rsidRPr="00BE180E" w:rsidRDefault="00787470" w:rsidP="00787470">
            <w:pPr>
              <w:widowControl w:val="0"/>
              <w:autoSpaceDE w:val="0"/>
              <w:autoSpaceDN w:val="0"/>
              <w:adjustRightInd w:val="0"/>
              <w:spacing w:after="100" w:afterAutospacing="1" w:line="360" w:lineRule="auto"/>
              <w:jc w:val="center"/>
              <w:rPr>
                <w:rFonts w:ascii="Arial" w:eastAsia="Times New Roman" w:hAnsi="Arial" w:cs="Arial"/>
                <w:sz w:val="20"/>
                <w:szCs w:val="20"/>
                <w:lang w:eastAsia="bg-BG"/>
              </w:rPr>
            </w:pPr>
            <w:r w:rsidRPr="00BE180E">
              <w:rPr>
                <w:rFonts w:ascii="Arial" w:eastAsia="Times New Roman" w:hAnsi="Arial" w:cs="Arial"/>
                <w:b/>
                <w:bCs/>
                <w:lang w:eastAsia="bg-BG"/>
              </w:rPr>
              <w:t>Гарантиране употребата на нискоемисионни горива в неподвижните и подвижни източници – 3.6, т.3, Раздел 2,  Приложение 15, Наредба12</w:t>
            </w:r>
          </w:p>
        </w:tc>
      </w:tr>
      <w:tr w:rsidR="00E53E01" w:rsidRPr="00BE180E" w14:paraId="049974FA" w14:textId="77777777" w:rsidTr="00851DDA">
        <w:trPr>
          <w:cantSplit/>
          <w:trHeight w:val="1113"/>
        </w:trPr>
        <w:tc>
          <w:tcPr>
            <w:tcW w:w="1219" w:type="dxa"/>
            <w:tcBorders>
              <w:top w:val="nil"/>
              <w:left w:val="single" w:sz="4" w:space="0" w:color="auto"/>
              <w:bottom w:val="single" w:sz="4" w:space="0" w:color="auto"/>
              <w:right w:val="single" w:sz="4" w:space="0" w:color="auto"/>
            </w:tcBorders>
            <w:shd w:val="clear" w:color="auto" w:fill="auto"/>
          </w:tcPr>
          <w:p w14:paraId="13141BEB" w14:textId="731EE025" w:rsidR="00787470" w:rsidRPr="004E6779" w:rsidRDefault="00787470" w:rsidP="00787470">
            <w:pPr>
              <w:widowControl w:val="0"/>
              <w:autoSpaceDE w:val="0"/>
              <w:autoSpaceDN w:val="0"/>
              <w:adjustRightInd w:val="0"/>
              <w:spacing w:after="100" w:afterAutospacing="1" w:line="360" w:lineRule="auto"/>
              <w:rPr>
                <w:rFonts w:ascii="Arial" w:eastAsia="Times New Roman" w:hAnsi="Arial" w:cs="Arial"/>
                <w:sz w:val="20"/>
                <w:szCs w:val="20"/>
                <w:lang w:val="en-US" w:eastAsia="bg-BG"/>
              </w:rPr>
            </w:pPr>
            <w:r w:rsidRPr="00BE180E">
              <w:rPr>
                <w:rFonts w:ascii="Arial" w:eastAsia="Times New Roman" w:hAnsi="Arial" w:cs="Arial"/>
                <w:sz w:val="20"/>
                <w:szCs w:val="20"/>
                <w:lang w:eastAsia="bg-BG"/>
              </w:rPr>
              <w:t>Has_i_1.</w:t>
            </w:r>
            <w:r w:rsidR="004E6779">
              <w:rPr>
                <w:rFonts w:ascii="Arial" w:eastAsia="Times New Roman" w:hAnsi="Arial" w:cs="Arial"/>
                <w:sz w:val="20"/>
                <w:szCs w:val="20"/>
                <w:lang w:val="en-US" w:eastAsia="bg-BG"/>
              </w:rPr>
              <w:t>5</w:t>
            </w:r>
          </w:p>
          <w:p w14:paraId="057FB834" w14:textId="77777777" w:rsidR="00787470" w:rsidRPr="00BE180E" w:rsidRDefault="00787470" w:rsidP="00787470">
            <w:pPr>
              <w:widowControl w:val="0"/>
              <w:autoSpaceDE w:val="0"/>
              <w:autoSpaceDN w:val="0"/>
              <w:adjustRightInd w:val="0"/>
              <w:spacing w:after="100" w:afterAutospacing="1" w:line="360" w:lineRule="auto"/>
              <w:jc w:val="right"/>
              <w:rPr>
                <w:rFonts w:ascii="Arial" w:eastAsia="Times New Roman" w:hAnsi="Arial" w:cs="Arial"/>
                <w:sz w:val="20"/>
                <w:szCs w:val="20"/>
                <w:lang w:eastAsia="bg-BG"/>
              </w:rPr>
            </w:pPr>
          </w:p>
        </w:tc>
        <w:tc>
          <w:tcPr>
            <w:tcW w:w="3597" w:type="dxa"/>
            <w:tcBorders>
              <w:top w:val="nil"/>
              <w:left w:val="nil"/>
              <w:bottom w:val="single" w:sz="4" w:space="0" w:color="auto"/>
              <w:right w:val="single" w:sz="4" w:space="0" w:color="auto"/>
            </w:tcBorders>
            <w:shd w:val="clear" w:color="auto" w:fill="auto"/>
          </w:tcPr>
          <w:p w14:paraId="0FCA4E5A" w14:textId="6AB7918D" w:rsidR="00787470" w:rsidRPr="00BE180E" w:rsidRDefault="00C63CA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Продължаване </w:t>
            </w:r>
            <w:r w:rsidR="00787470" w:rsidRPr="00BE180E">
              <w:rPr>
                <w:rFonts w:ascii="Arial" w:eastAsia="Times New Roman" w:hAnsi="Arial" w:cs="Arial"/>
                <w:sz w:val="20"/>
                <w:szCs w:val="20"/>
                <w:lang w:eastAsia="bg-BG"/>
              </w:rPr>
              <w:t>замяната на отоплението на течни горива (газьол) и твърди горива в общински сгради с отопление на газ, пелети или чипс (където е възможно).</w:t>
            </w:r>
          </w:p>
        </w:tc>
        <w:tc>
          <w:tcPr>
            <w:tcW w:w="992" w:type="dxa"/>
            <w:tcBorders>
              <w:top w:val="nil"/>
              <w:left w:val="nil"/>
              <w:bottom w:val="single" w:sz="4" w:space="0" w:color="auto"/>
              <w:right w:val="single" w:sz="4" w:space="0" w:color="auto"/>
            </w:tcBorders>
            <w:shd w:val="clear" w:color="auto" w:fill="auto"/>
          </w:tcPr>
          <w:p w14:paraId="5F2C93A8" w14:textId="77777777"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30" w:type="dxa"/>
            <w:tcBorders>
              <w:top w:val="nil"/>
              <w:left w:val="nil"/>
              <w:bottom w:val="single" w:sz="4" w:space="0" w:color="auto"/>
              <w:right w:val="single" w:sz="4" w:space="0" w:color="auto"/>
            </w:tcBorders>
            <w:shd w:val="clear" w:color="auto" w:fill="auto"/>
          </w:tcPr>
          <w:p w14:paraId="4C298061" w14:textId="7383E828" w:rsidR="00787470" w:rsidRPr="00BE180E" w:rsidRDefault="00CA1B5D" w:rsidP="00787470">
            <w:pPr>
              <w:widowControl w:val="0"/>
              <w:autoSpaceDE w:val="0"/>
              <w:autoSpaceDN w:val="0"/>
              <w:adjustRightInd w:val="0"/>
              <w:spacing w:after="100" w:afterAutospacing="1"/>
              <w:jc w:val="both"/>
              <w:rPr>
                <w:rFonts w:ascii="Arial" w:eastAsia="Times New Roman" w:hAnsi="Arial" w:cs="Arial"/>
                <w:sz w:val="24"/>
                <w:szCs w:val="24"/>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shd w:val="clear" w:color="auto" w:fill="auto"/>
          </w:tcPr>
          <w:p w14:paraId="6F2ED5BD" w14:textId="77777777"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w:t>
            </w:r>
          </w:p>
          <w:p w14:paraId="72CA9EF4" w14:textId="77777777" w:rsidR="00787470" w:rsidRPr="00BE180E" w:rsidRDefault="00787470" w:rsidP="00851DDA">
            <w:pPr>
              <w:widowControl w:val="0"/>
              <w:autoSpaceDE w:val="0"/>
              <w:autoSpaceDN w:val="0"/>
              <w:adjustRightInd w:val="0"/>
              <w:spacing w:after="100" w:afterAutospacing="1"/>
              <w:rPr>
                <w:rFonts w:ascii="Arial" w:eastAsia="Times New Roman" w:hAnsi="Arial" w:cs="Arial"/>
                <w:sz w:val="20"/>
                <w:szCs w:val="20"/>
                <w:lang w:eastAsia="bg-BG"/>
              </w:rPr>
            </w:pPr>
            <w:r w:rsidRPr="00BE180E">
              <w:rPr>
                <w:rFonts w:ascii="Arial" w:eastAsia="Times New Roman" w:hAnsi="Arial" w:cs="Arial"/>
                <w:sz w:val="20"/>
                <w:szCs w:val="20"/>
                <w:lang w:eastAsia="bg-BG"/>
              </w:rPr>
              <w:t>Отдел Разпореждане с ОС</w:t>
            </w:r>
          </w:p>
        </w:tc>
        <w:tc>
          <w:tcPr>
            <w:tcW w:w="2269" w:type="dxa"/>
            <w:tcBorders>
              <w:top w:val="nil"/>
              <w:left w:val="nil"/>
              <w:bottom w:val="single" w:sz="4" w:space="0" w:color="auto"/>
              <w:right w:val="single" w:sz="4" w:space="0" w:color="auto"/>
            </w:tcBorders>
          </w:tcPr>
          <w:p w14:paraId="64B55422" w14:textId="5AD2BC35" w:rsidR="004C194A" w:rsidRDefault="004C194A" w:rsidP="00787470">
            <w:pPr>
              <w:widowControl w:val="0"/>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1 500 000лв</w:t>
            </w:r>
          </w:p>
          <w:p w14:paraId="6240FB0A" w14:textId="77777777" w:rsidR="00787470" w:rsidRPr="00BE180E" w:rsidRDefault="00787470" w:rsidP="00787470">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Собствен бюджет</w:t>
            </w:r>
          </w:p>
          <w:p w14:paraId="71EB86F8" w14:textId="77777777" w:rsidR="00787470" w:rsidRPr="00BE180E" w:rsidRDefault="00787470" w:rsidP="00787470">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ОП Региони в растеж </w:t>
            </w:r>
          </w:p>
          <w:p w14:paraId="73A5DE36" w14:textId="5C37ABEC" w:rsidR="00787470" w:rsidRPr="00BE180E" w:rsidRDefault="00787470" w:rsidP="00787470">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Нац.фонд за ЕЕ и ВЕИ </w:t>
            </w:r>
          </w:p>
          <w:p w14:paraId="3D4AC311" w14:textId="77777777" w:rsidR="00787470" w:rsidRPr="00BE180E" w:rsidRDefault="00787470" w:rsidP="00787470">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Норвежка програма</w:t>
            </w:r>
          </w:p>
        </w:tc>
        <w:tc>
          <w:tcPr>
            <w:tcW w:w="2127" w:type="dxa"/>
            <w:tcBorders>
              <w:top w:val="nil"/>
              <w:left w:val="nil"/>
              <w:bottom w:val="single" w:sz="4" w:space="0" w:color="auto"/>
              <w:right w:val="single" w:sz="4" w:space="0" w:color="auto"/>
            </w:tcBorders>
            <w:noWrap/>
          </w:tcPr>
          <w:p w14:paraId="782A29FB" w14:textId="6198CABE"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принос към намалението на ФПЧ10 с 2 µg/m</w:t>
            </w:r>
            <w:r w:rsidRPr="00BE180E">
              <w:rPr>
                <w:rFonts w:ascii="Arial" w:eastAsia="Times New Roman" w:hAnsi="Arial" w:cs="Arial"/>
                <w:sz w:val="20"/>
                <w:szCs w:val="20"/>
                <w:vertAlign w:val="superscript"/>
                <w:lang w:eastAsia="bg-BG"/>
              </w:rPr>
              <w:t>3</w:t>
            </w:r>
            <w:r w:rsidRPr="00BE180E">
              <w:rPr>
                <w:rFonts w:ascii="Arial" w:eastAsia="Times New Roman" w:hAnsi="Arial" w:cs="Arial"/>
                <w:sz w:val="20"/>
                <w:szCs w:val="20"/>
                <w:lang w:eastAsia="bg-BG"/>
              </w:rPr>
              <w:t xml:space="preserve"> и ПАВ с 0,08 </w:t>
            </w:r>
            <w:r w:rsidRPr="00BE180E">
              <w:rPr>
                <w:rFonts w:ascii="Arial" w:eastAsia="Times New Roman" w:hAnsi="Arial" w:cs="Arial"/>
                <w:sz w:val="20"/>
                <w:szCs w:val="20"/>
                <w:lang w:val="en-US" w:eastAsia="bg-BG"/>
              </w:rPr>
              <w:t>ng/m</w:t>
            </w:r>
            <w:r w:rsidRPr="00BE180E">
              <w:rPr>
                <w:rFonts w:ascii="Arial" w:eastAsia="Times New Roman" w:hAnsi="Arial" w:cs="Arial"/>
                <w:sz w:val="20"/>
                <w:szCs w:val="20"/>
                <w:vertAlign w:val="superscript"/>
                <w:lang w:val="en-US" w:eastAsia="bg-BG"/>
              </w:rPr>
              <w:t>3</w:t>
            </w:r>
          </w:p>
        </w:tc>
      </w:tr>
      <w:tr w:rsidR="00E53E01" w:rsidRPr="00BE180E" w14:paraId="62740EC0" w14:textId="77777777" w:rsidTr="00E53E01">
        <w:trPr>
          <w:cantSplit/>
          <w:trHeight w:val="1113"/>
        </w:trPr>
        <w:tc>
          <w:tcPr>
            <w:tcW w:w="1219" w:type="dxa"/>
            <w:tcBorders>
              <w:top w:val="nil"/>
              <w:left w:val="single" w:sz="4" w:space="0" w:color="auto"/>
              <w:bottom w:val="single" w:sz="4" w:space="0" w:color="auto"/>
              <w:right w:val="single" w:sz="4" w:space="0" w:color="auto"/>
            </w:tcBorders>
          </w:tcPr>
          <w:p w14:paraId="096180C2" w14:textId="010AC024" w:rsidR="00787470" w:rsidRPr="004E6779" w:rsidRDefault="00787470" w:rsidP="00787470">
            <w:pPr>
              <w:widowControl w:val="0"/>
              <w:autoSpaceDE w:val="0"/>
              <w:autoSpaceDN w:val="0"/>
              <w:adjustRightInd w:val="0"/>
              <w:spacing w:after="100" w:afterAutospacing="1" w:line="360" w:lineRule="auto"/>
              <w:rPr>
                <w:rFonts w:ascii="Arial" w:eastAsia="Times New Roman" w:hAnsi="Arial" w:cs="Arial"/>
                <w:sz w:val="20"/>
                <w:szCs w:val="20"/>
                <w:lang w:val="en-US" w:eastAsia="bg-BG"/>
              </w:rPr>
            </w:pPr>
            <w:r w:rsidRPr="00BE180E">
              <w:rPr>
                <w:rFonts w:ascii="Arial" w:eastAsia="Times New Roman" w:hAnsi="Arial" w:cs="Arial"/>
                <w:sz w:val="20"/>
                <w:szCs w:val="20"/>
                <w:lang w:eastAsia="bg-BG"/>
              </w:rPr>
              <w:lastRenderedPageBreak/>
              <w:t>Has_r_1</w:t>
            </w:r>
            <w:r w:rsidR="00C63CA0" w:rsidRPr="00BE180E">
              <w:rPr>
                <w:rFonts w:ascii="Arial" w:eastAsia="Times New Roman" w:hAnsi="Arial" w:cs="Arial"/>
                <w:sz w:val="20"/>
                <w:szCs w:val="20"/>
                <w:lang w:eastAsia="bg-BG"/>
              </w:rPr>
              <w:t>.</w:t>
            </w:r>
            <w:r w:rsidR="004E6779">
              <w:rPr>
                <w:rFonts w:ascii="Arial" w:eastAsia="Times New Roman" w:hAnsi="Arial" w:cs="Arial"/>
                <w:sz w:val="20"/>
                <w:szCs w:val="20"/>
                <w:lang w:val="en-US" w:eastAsia="bg-BG"/>
              </w:rPr>
              <w:t>6</w:t>
            </w:r>
          </w:p>
          <w:p w14:paraId="7C95395C" w14:textId="77777777" w:rsidR="00787470" w:rsidRPr="00BE180E" w:rsidRDefault="00787470" w:rsidP="00787470">
            <w:pPr>
              <w:widowControl w:val="0"/>
              <w:autoSpaceDE w:val="0"/>
              <w:autoSpaceDN w:val="0"/>
              <w:adjustRightInd w:val="0"/>
              <w:spacing w:after="100" w:afterAutospacing="1" w:line="360" w:lineRule="auto"/>
              <w:jc w:val="right"/>
              <w:rPr>
                <w:rFonts w:ascii="Arial" w:eastAsia="Times New Roman" w:hAnsi="Arial" w:cs="Arial"/>
                <w:sz w:val="20"/>
                <w:szCs w:val="20"/>
                <w:lang w:eastAsia="bg-BG"/>
              </w:rPr>
            </w:pPr>
          </w:p>
        </w:tc>
        <w:tc>
          <w:tcPr>
            <w:tcW w:w="3597" w:type="dxa"/>
            <w:tcBorders>
              <w:top w:val="nil"/>
              <w:left w:val="nil"/>
              <w:bottom w:val="single" w:sz="4" w:space="0" w:color="auto"/>
              <w:right w:val="single" w:sz="4" w:space="0" w:color="auto"/>
            </w:tcBorders>
          </w:tcPr>
          <w:p w14:paraId="03C6890B" w14:textId="416BF356" w:rsidR="00787470" w:rsidRPr="00BE180E" w:rsidRDefault="00684EC7" w:rsidP="00684EC7">
            <w:pPr>
              <w:widowControl w:val="0"/>
              <w:autoSpaceDE w:val="0"/>
              <w:autoSpaceDN w:val="0"/>
              <w:adjustRightInd w:val="0"/>
              <w:spacing w:after="100" w:afterAutospacing="1"/>
              <w:jc w:val="both"/>
              <w:rPr>
                <w:rFonts w:ascii="Arial" w:eastAsia="Times New Roman" w:hAnsi="Arial" w:cs="Arial"/>
                <w:sz w:val="20"/>
                <w:szCs w:val="20"/>
                <w:lang w:val="en-US" w:eastAsia="bg-BG"/>
              </w:rPr>
            </w:pPr>
            <w:r w:rsidRPr="00BE180E">
              <w:rPr>
                <w:rFonts w:ascii="Arial" w:eastAsia="Times New Roman" w:hAnsi="Arial" w:cs="Arial"/>
                <w:b/>
                <w:sz w:val="20"/>
                <w:szCs w:val="20"/>
                <w:lang w:eastAsia="bg-BG"/>
              </w:rPr>
              <w:t xml:space="preserve">Контрол за </w:t>
            </w:r>
            <w:r w:rsidR="00787470" w:rsidRPr="00BE180E">
              <w:rPr>
                <w:rFonts w:ascii="Arial" w:eastAsia="Times New Roman" w:hAnsi="Arial" w:cs="Arial"/>
                <w:sz w:val="20"/>
                <w:szCs w:val="20"/>
                <w:lang w:eastAsia="bg-BG"/>
              </w:rPr>
              <w:t xml:space="preserve">продажба на качествени твърди горива в разрешителните  за упражняване на дейността на общински терени, в т.ч. продажба на изсушени дърва за огрев. (влага, съдържание на прах)  </w:t>
            </w:r>
          </w:p>
        </w:tc>
        <w:tc>
          <w:tcPr>
            <w:tcW w:w="992" w:type="dxa"/>
            <w:tcBorders>
              <w:top w:val="nil"/>
              <w:left w:val="nil"/>
              <w:bottom w:val="single" w:sz="4" w:space="0" w:color="auto"/>
              <w:right w:val="single" w:sz="4" w:space="0" w:color="auto"/>
            </w:tcBorders>
          </w:tcPr>
          <w:p w14:paraId="72841FD1" w14:textId="77777777"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30" w:type="dxa"/>
            <w:tcBorders>
              <w:top w:val="nil"/>
              <w:left w:val="nil"/>
              <w:bottom w:val="single" w:sz="4" w:space="0" w:color="auto"/>
              <w:right w:val="single" w:sz="4" w:space="0" w:color="auto"/>
            </w:tcBorders>
          </w:tcPr>
          <w:p w14:paraId="51C5974D" w14:textId="6BB1391A" w:rsidR="00787470" w:rsidRPr="00BE180E" w:rsidRDefault="00CA1B5D"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tcPr>
          <w:p w14:paraId="4FA8FF9D" w14:textId="1343F91F"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w:t>
            </w:r>
          </w:p>
          <w:p w14:paraId="21630321" w14:textId="77777777"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p>
        </w:tc>
        <w:tc>
          <w:tcPr>
            <w:tcW w:w="2269" w:type="dxa"/>
            <w:tcBorders>
              <w:top w:val="nil"/>
              <w:left w:val="nil"/>
              <w:bottom w:val="single" w:sz="4" w:space="0" w:color="auto"/>
              <w:right w:val="single" w:sz="4" w:space="0" w:color="auto"/>
            </w:tcBorders>
          </w:tcPr>
          <w:p w14:paraId="6E7BBB56" w14:textId="47EE1D85" w:rsidR="00787470" w:rsidRPr="00CB3025"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Собствен бюджет</w:t>
            </w:r>
            <w:r w:rsidR="00CB3025">
              <w:rPr>
                <w:rFonts w:ascii="Arial" w:eastAsia="Times New Roman" w:hAnsi="Arial" w:cs="Arial"/>
                <w:sz w:val="20"/>
                <w:szCs w:val="20"/>
                <w:lang w:val="en-US" w:eastAsia="bg-BG"/>
              </w:rPr>
              <w:t xml:space="preserve"> </w:t>
            </w:r>
          </w:p>
          <w:p w14:paraId="1BCED4D8" w14:textId="77777777"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highlight w:val="yellow"/>
                <w:lang w:eastAsia="bg-BG"/>
              </w:rPr>
            </w:pPr>
          </w:p>
        </w:tc>
        <w:tc>
          <w:tcPr>
            <w:tcW w:w="2127" w:type="dxa"/>
            <w:tcBorders>
              <w:top w:val="nil"/>
              <w:left w:val="nil"/>
              <w:bottom w:val="single" w:sz="4" w:space="0" w:color="auto"/>
              <w:right w:val="single" w:sz="4" w:space="0" w:color="auto"/>
            </w:tcBorders>
            <w:noWrap/>
          </w:tcPr>
          <w:p w14:paraId="68C82D05" w14:textId="76E206BC"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принос към намалението на ФПЧ10 с 2 µg/m</w:t>
            </w:r>
            <w:r w:rsidRPr="00BE180E">
              <w:rPr>
                <w:rFonts w:ascii="Arial" w:eastAsia="Times New Roman" w:hAnsi="Arial" w:cs="Arial"/>
                <w:sz w:val="20"/>
                <w:szCs w:val="20"/>
                <w:vertAlign w:val="superscript"/>
                <w:lang w:eastAsia="bg-BG"/>
              </w:rPr>
              <w:t>3</w:t>
            </w:r>
            <w:r w:rsidRPr="00BE180E">
              <w:rPr>
                <w:rFonts w:ascii="Arial" w:eastAsia="Times New Roman" w:hAnsi="Arial" w:cs="Arial"/>
                <w:sz w:val="20"/>
                <w:szCs w:val="20"/>
                <w:lang w:eastAsia="bg-BG"/>
              </w:rPr>
              <w:t xml:space="preserve"> и ПАВ с 0,08 </w:t>
            </w:r>
            <w:r w:rsidRPr="00BE180E">
              <w:rPr>
                <w:rFonts w:ascii="Arial" w:eastAsia="Times New Roman" w:hAnsi="Arial" w:cs="Arial"/>
                <w:sz w:val="20"/>
                <w:szCs w:val="20"/>
                <w:lang w:val="en-US" w:eastAsia="bg-BG"/>
              </w:rPr>
              <w:t>ng/m</w:t>
            </w:r>
            <w:r w:rsidRPr="00BE180E">
              <w:rPr>
                <w:rFonts w:ascii="Arial" w:eastAsia="Times New Roman" w:hAnsi="Arial" w:cs="Arial"/>
                <w:sz w:val="20"/>
                <w:szCs w:val="20"/>
                <w:vertAlign w:val="superscript"/>
                <w:lang w:val="en-US" w:eastAsia="bg-BG"/>
              </w:rPr>
              <w:t>3</w:t>
            </w:r>
          </w:p>
        </w:tc>
      </w:tr>
      <w:tr w:rsidR="00E53E01" w:rsidRPr="00BE180E" w14:paraId="198137C8" w14:textId="77777777" w:rsidTr="00CE05A8">
        <w:trPr>
          <w:cantSplit/>
          <w:trHeight w:val="533"/>
        </w:trPr>
        <w:tc>
          <w:tcPr>
            <w:tcW w:w="13606" w:type="dxa"/>
            <w:gridSpan w:val="7"/>
            <w:tcBorders>
              <w:top w:val="single" w:sz="4" w:space="0" w:color="auto"/>
              <w:left w:val="single" w:sz="4" w:space="0" w:color="auto"/>
              <w:bottom w:val="single" w:sz="4" w:space="0" w:color="auto"/>
              <w:right w:val="single" w:sz="4" w:space="0" w:color="auto"/>
            </w:tcBorders>
            <w:shd w:val="clear" w:color="auto" w:fill="FFCC00"/>
            <w:vAlign w:val="center"/>
          </w:tcPr>
          <w:p w14:paraId="1966D835" w14:textId="2CD52595" w:rsidR="00787470" w:rsidRPr="00BE180E" w:rsidRDefault="00787470" w:rsidP="00787470">
            <w:pPr>
              <w:widowControl w:val="0"/>
              <w:autoSpaceDE w:val="0"/>
              <w:autoSpaceDN w:val="0"/>
              <w:adjustRightInd w:val="0"/>
              <w:spacing w:after="100" w:afterAutospacing="1" w:line="360" w:lineRule="auto"/>
              <w:jc w:val="center"/>
              <w:rPr>
                <w:rFonts w:ascii="Arial" w:eastAsia="Times New Roman" w:hAnsi="Arial" w:cs="Arial"/>
                <w:b/>
                <w:bCs/>
                <w:sz w:val="20"/>
                <w:szCs w:val="20"/>
                <w:lang w:val="en-US" w:eastAsia="bg-BG"/>
              </w:rPr>
            </w:pPr>
            <w:r w:rsidRPr="00BE180E">
              <w:rPr>
                <w:rFonts w:ascii="Arial" w:eastAsia="Times New Roman" w:hAnsi="Arial" w:cs="Arial"/>
                <w:b/>
                <w:bCs/>
                <w:sz w:val="20"/>
                <w:szCs w:val="20"/>
                <w:lang w:eastAsia="bg-BG"/>
              </w:rPr>
              <w:t>2. Битово отопление - намаляване на имисиите  ФПЧ</w:t>
            </w:r>
            <w:r w:rsidRPr="00BE180E">
              <w:rPr>
                <w:rFonts w:ascii="Arial" w:eastAsia="Times New Roman" w:hAnsi="Arial" w:cs="Arial"/>
                <w:b/>
                <w:bCs/>
                <w:sz w:val="20"/>
                <w:szCs w:val="20"/>
                <w:vertAlign w:val="subscript"/>
                <w:lang w:eastAsia="bg-BG"/>
              </w:rPr>
              <w:t>10</w:t>
            </w:r>
            <w:r w:rsidRPr="00BE180E">
              <w:rPr>
                <w:rFonts w:ascii="Arial" w:eastAsia="Times New Roman" w:hAnsi="Arial" w:cs="Arial"/>
                <w:b/>
                <w:bCs/>
                <w:sz w:val="20"/>
                <w:szCs w:val="20"/>
                <w:lang w:eastAsia="bg-BG"/>
              </w:rPr>
              <w:t xml:space="preserve"> с поне 4 ug/</w:t>
            </w:r>
            <w:r w:rsidRPr="00BE180E">
              <w:rPr>
                <w:rFonts w:ascii="Arial" w:eastAsia="Times New Roman" w:hAnsi="Arial" w:cs="Arial"/>
                <w:b/>
                <w:bCs/>
                <w:sz w:val="20"/>
                <w:szCs w:val="20"/>
                <w:lang w:val="en-US" w:eastAsia="bg-BG"/>
              </w:rPr>
              <w:t>m</w:t>
            </w:r>
            <w:r w:rsidRPr="00BE180E">
              <w:rPr>
                <w:rFonts w:ascii="Arial" w:eastAsia="Times New Roman" w:hAnsi="Arial" w:cs="Arial"/>
                <w:b/>
                <w:bCs/>
                <w:sz w:val="20"/>
                <w:szCs w:val="20"/>
                <w:vertAlign w:val="superscript"/>
                <w:lang w:val="en-US" w:eastAsia="bg-BG"/>
              </w:rPr>
              <w:t>3</w:t>
            </w:r>
            <w:r w:rsidRPr="00BE180E">
              <w:rPr>
                <w:rFonts w:ascii="Arial" w:eastAsia="Times New Roman" w:hAnsi="Arial" w:cs="Arial"/>
                <w:b/>
                <w:bCs/>
                <w:sz w:val="20"/>
                <w:szCs w:val="20"/>
                <w:lang w:val="en-US" w:eastAsia="bg-BG"/>
              </w:rPr>
              <w:t xml:space="preserve"> </w:t>
            </w:r>
            <w:r w:rsidRPr="00BE180E">
              <w:rPr>
                <w:rFonts w:ascii="Arial" w:eastAsia="Times New Roman" w:hAnsi="Arial" w:cs="Arial"/>
                <w:b/>
                <w:bCs/>
                <w:sz w:val="20"/>
                <w:szCs w:val="20"/>
                <w:lang w:eastAsia="bg-BG"/>
              </w:rPr>
              <w:t>и ПАВ с 0,5</w:t>
            </w:r>
            <w:r w:rsidRPr="00BE180E">
              <w:rPr>
                <w:rFonts w:ascii="Arial" w:eastAsia="Times New Roman" w:hAnsi="Arial" w:cs="Arial"/>
                <w:b/>
                <w:bCs/>
                <w:sz w:val="20"/>
                <w:szCs w:val="20"/>
                <w:lang w:val="en-US" w:eastAsia="bg-BG"/>
              </w:rPr>
              <w:t xml:space="preserve"> ng/m</w:t>
            </w:r>
            <w:r w:rsidRPr="00BE180E">
              <w:rPr>
                <w:rFonts w:ascii="Arial" w:eastAsia="Times New Roman" w:hAnsi="Arial" w:cs="Arial"/>
                <w:b/>
                <w:bCs/>
                <w:sz w:val="20"/>
                <w:szCs w:val="20"/>
                <w:vertAlign w:val="superscript"/>
                <w:lang w:val="en-US" w:eastAsia="bg-BG"/>
              </w:rPr>
              <w:t>3</w:t>
            </w:r>
          </w:p>
        </w:tc>
      </w:tr>
      <w:tr w:rsidR="00E53E01" w:rsidRPr="00BE180E" w14:paraId="4774BB9C" w14:textId="77777777" w:rsidTr="001D48D6">
        <w:trPr>
          <w:cantSplit/>
          <w:trHeight w:val="1067"/>
        </w:trPr>
        <w:tc>
          <w:tcPr>
            <w:tcW w:w="1219" w:type="dxa"/>
            <w:tcBorders>
              <w:top w:val="nil"/>
              <w:left w:val="single" w:sz="4" w:space="0" w:color="auto"/>
              <w:bottom w:val="single" w:sz="4" w:space="0" w:color="auto"/>
              <w:right w:val="single" w:sz="4" w:space="0" w:color="auto"/>
            </w:tcBorders>
            <w:shd w:val="clear" w:color="auto" w:fill="FFFFFF" w:themeFill="background1"/>
          </w:tcPr>
          <w:p w14:paraId="0D45B4EC" w14:textId="77777777" w:rsidR="00787470" w:rsidRPr="00BE180E" w:rsidRDefault="00787470" w:rsidP="00787470">
            <w:pPr>
              <w:widowControl w:val="0"/>
              <w:autoSpaceDE w:val="0"/>
              <w:autoSpaceDN w:val="0"/>
              <w:adjustRightInd w:val="0"/>
              <w:spacing w:after="100" w:afterAutospacing="1" w:line="360" w:lineRule="auto"/>
              <w:rPr>
                <w:rFonts w:ascii="Arial" w:eastAsia="Times New Roman" w:hAnsi="Arial" w:cs="Arial"/>
                <w:sz w:val="20"/>
                <w:szCs w:val="20"/>
                <w:lang w:eastAsia="bg-BG"/>
              </w:rPr>
            </w:pPr>
            <w:r w:rsidRPr="00BE180E">
              <w:rPr>
                <w:rFonts w:ascii="Arial" w:eastAsia="Times New Roman" w:hAnsi="Arial" w:cs="Arial"/>
                <w:sz w:val="20"/>
                <w:szCs w:val="20"/>
                <w:lang w:eastAsia="bg-BG"/>
              </w:rPr>
              <w:t>Has_i_2.1</w:t>
            </w:r>
          </w:p>
        </w:tc>
        <w:tc>
          <w:tcPr>
            <w:tcW w:w="3597" w:type="dxa"/>
            <w:tcBorders>
              <w:top w:val="nil"/>
              <w:left w:val="nil"/>
              <w:bottom w:val="single" w:sz="4" w:space="0" w:color="auto"/>
              <w:right w:val="single" w:sz="4" w:space="0" w:color="auto"/>
            </w:tcBorders>
            <w:shd w:val="clear" w:color="auto" w:fill="FFFFFF" w:themeFill="background1"/>
          </w:tcPr>
          <w:p w14:paraId="463A7D3A" w14:textId="49A401C9" w:rsidR="00787470" w:rsidRPr="00BE180E" w:rsidRDefault="00787470" w:rsidP="00AB1BD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Ежегодно провеждане на информационни кампании за задълженията на лицата, използващи дървесина за битово отопление</w:t>
            </w:r>
            <w:r w:rsidR="00684EC7" w:rsidRPr="00BE180E">
              <w:rPr>
                <w:rFonts w:ascii="Arial" w:eastAsia="Times New Roman" w:hAnsi="Arial" w:cs="Arial"/>
                <w:sz w:val="20"/>
                <w:szCs w:val="20"/>
                <w:lang w:eastAsia="bg-BG"/>
              </w:rPr>
              <w:t xml:space="preserve"> съгласно Наредба </w:t>
            </w:r>
            <w:r w:rsidR="00AB1BD9" w:rsidRPr="00BE180E">
              <w:rPr>
                <w:rFonts w:ascii="Arial" w:eastAsia="Times New Roman" w:hAnsi="Arial" w:cs="Arial"/>
                <w:sz w:val="20"/>
                <w:szCs w:val="20"/>
                <w:lang w:eastAsia="bg-BG"/>
              </w:rPr>
              <w:t>№ 6 за изискванията и контрола върху дървесината</w:t>
            </w:r>
            <w:r w:rsidR="00376593">
              <w:rPr>
                <w:rFonts w:ascii="Arial" w:eastAsia="Times New Roman" w:hAnsi="Arial" w:cs="Arial"/>
                <w:sz w:val="20"/>
                <w:szCs w:val="20"/>
                <w:lang w:eastAsia="bg-BG"/>
              </w:rPr>
              <w:t xml:space="preserve"> </w:t>
            </w:r>
            <w:r w:rsidR="00AB1BD9" w:rsidRPr="00BE180E">
              <w:rPr>
                <w:rFonts w:ascii="Arial" w:eastAsia="Times New Roman" w:hAnsi="Arial" w:cs="Arial"/>
                <w:sz w:val="20"/>
                <w:szCs w:val="20"/>
                <w:lang w:eastAsia="bg-BG"/>
              </w:rPr>
              <w:t xml:space="preserve"> за битово отопление</w:t>
            </w:r>
          </w:p>
        </w:tc>
        <w:tc>
          <w:tcPr>
            <w:tcW w:w="992" w:type="dxa"/>
            <w:tcBorders>
              <w:top w:val="nil"/>
              <w:left w:val="nil"/>
              <w:bottom w:val="single" w:sz="4" w:space="0" w:color="auto"/>
              <w:right w:val="single" w:sz="4" w:space="0" w:color="auto"/>
            </w:tcBorders>
            <w:shd w:val="clear" w:color="auto" w:fill="FFFFFF" w:themeFill="background1"/>
          </w:tcPr>
          <w:p w14:paraId="4CE2FC73" w14:textId="77777777"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p>
        </w:tc>
        <w:tc>
          <w:tcPr>
            <w:tcW w:w="1430" w:type="dxa"/>
            <w:tcBorders>
              <w:top w:val="nil"/>
              <w:left w:val="nil"/>
              <w:bottom w:val="single" w:sz="4" w:space="0" w:color="auto"/>
              <w:right w:val="single" w:sz="4" w:space="0" w:color="auto"/>
            </w:tcBorders>
            <w:shd w:val="clear" w:color="auto" w:fill="FFFFFF" w:themeFill="background1"/>
          </w:tcPr>
          <w:p w14:paraId="3AFBB493" w14:textId="5B822681" w:rsidR="00787470" w:rsidRPr="00BE180E" w:rsidRDefault="00CA1B5D" w:rsidP="00787470">
            <w:pPr>
              <w:widowControl w:val="0"/>
              <w:autoSpaceDE w:val="0"/>
              <w:autoSpaceDN w:val="0"/>
              <w:adjustRightInd w:val="0"/>
              <w:spacing w:after="100" w:afterAutospacing="1"/>
              <w:jc w:val="both"/>
              <w:rPr>
                <w:rFonts w:ascii="Arial" w:eastAsia="Times New Roman" w:hAnsi="Arial" w:cs="Arial"/>
                <w:sz w:val="24"/>
                <w:szCs w:val="24"/>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tcPr>
          <w:p w14:paraId="654B3B59" w14:textId="77777777"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Кмет или оправомощено лице</w:t>
            </w:r>
          </w:p>
        </w:tc>
        <w:tc>
          <w:tcPr>
            <w:tcW w:w="2269" w:type="dxa"/>
            <w:tcBorders>
              <w:top w:val="nil"/>
              <w:left w:val="nil"/>
              <w:bottom w:val="single" w:sz="4" w:space="0" w:color="auto"/>
              <w:right w:val="single" w:sz="4" w:space="0" w:color="auto"/>
            </w:tcBorders>
          </w:tcPr>
          <w:p w14:paraId="14EF4133" w14:textId="73952CEF" w:rsidR="001D48D6" w:rsidRDefault="001D48D6"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5 500 лв</w:t>
            </w:r>
          </w:p>
          <w:p w14:paraId="1230BE45" w14:textId="6DE9B130"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ОПОС</w:t>
            </w:r>
            <w:r w:rsidR="00026088">
              <w:rPr>
                <w:rFonts w:ascii="Arial" w:eastAsia="Times New Roman" w:hAnsi="Arial" w:cs="Arial"/>
                <w:sz w:val="20"/>
                <w:szCs w:val="20"/>
                <w:lang w:eastAsia="bg-BG"/>
              </w:rPr>
              <w:t xml:space="preserve"> 2021-2027</w:t>
            </w:r>
          </w:p>
          <w:p w14:paraId="730016FC" w14:textId="77777777"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Собствен бюджет</w:t>
            </w:r>
          </w:p>
        </w:tc>
        <w:tc>
          <w:tcPr>
            <w:tcW w:w="2127" w:type="dxa"/>
            <w:tcBorders>
              <w:top w:val="nil"/>
              <w:left w:val="nil"/>
              <w:bottom w:val="single" w:sz="4" w:space="0" w:color="auto"/>
              <w:right w:val="single" w:sz="4" w:space="0" w:color="auto"/>
            </w:tcBorders>
            <w:noWrap/>
          </w:tcPr>
          <w:p w14:paraId="657EAB0B" w14:textId="7BB87BCD"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принос към намалението на ФПЧ10 с </w:t>
            </w:r>
            <w:r w:rsidRPr="00BE180E">
              <w:rPr>
                <w:rFonts w:ascii="Arial" w:eastAsia="Times New Roman" w:hAnsi="Arial" w:cs="Arial"/>
                <w:sz w:val="20"/>
                <w:szCs w:val="20"/>
                <w:lang w:val="en-US" w:eastAsia="bg-BG"/>
              </w:rPr>
              <w:t>4</w:t>
            </w:r>
            <w:r w:rsidRPr="00BE180E">
              <w:rPr>
                <w:rFonts w:ascii="Arial" w:eastAsia="Times New Roman" w:hAnsi="Arial" w:cs="Arial"/>
                <w:sz w:val="20"/>
                <w:szCs w:val="20"/>
                <w:lang w:eastAsia="bg-BG"/>
              </w:rPr>
              <w:t xml:space="preserve"> µg/m</w:t>
            </w:r>
            <w:r w:rsidRPr="00BE180E">
              <w:rPr>
                <w:rFonts w:ascii="Arial" w:eastAsia="Times New Roman" w:hAnsi="Arial" w:cs="Arial"/>
                <w:sz w:val="20"/>
                <w:szCs w:val="20"/>
                <w:vertAlign w:val="superscript"/>
                <w:lang w:eastAsia="bg-BG"/>
              </w:rPr>
              <w:t>3</w:t>
            </w:r>
            <w:r w:rsidRPr="00BE180E">
              <w:rPr>
                <w:rFonts w:ascii="Arial" w:eastAsia="Times New Roman" w:hAnsi="Arial" w:cs="Arial"/>
                <w:sz w:val="20"/>
                <w:szCs w:val="20"/>
                <w:lang w:eastAsia="bg-BG"/>
              </w:rPr>
              <w:t xml:space="preserve"> и ПАВ с 0,</w:t>
            </w:r>
            <w:r w:rsidRPr="00BE180E">
              <w:rPr>
                <w:rFonts w:ascii="Arial" w:eastAsia="Times New Roman" w:hAnsi="Arial" w:cs="Arial"/>
                <w:sz w:val="20"/>
                <w:szCs w:val="20"/>
                <w:lang w:val="en-US" w:eastAsia="bg-BG"/>
              </w:rPr>
              <w:t>5</w:t>
            </w:r>
            <w:r w:rsidRPr="00BE180E">
              <w:rPr>
                <w:rFonts w:ascii="Arial" w:eastAsia="Times New Roman" w:hAnsi="Arial" w:cs="Arial"/>
                <w:sz w:val="20"/>
                <w:szCs w:val="20"/>
                <w:lang w:eastAsia="bg-BG"/>
              </w:rPr>
              <w:t xml:space="preserve"> </w:t>
            </w:r>
            <w:r w:rsidRPr="00BE180E">
              <w:rPr>
                <w:rFonts w:ascii="Arial" w:eastAsia="Times New Roman" w:hAnsi="Arial" w:cs="Arial"/>
                <w:sz w:val="20"/>
                <w:szCs w:val="20"/>
                <w:lang w:val="en-US" w:eastAsia="bg-BG"/>
              </w:rPr>
              <w:t>ng/m</w:t>
            </w:r>
            <w:r w:rsidRPr="00BE180E">
              <w:rPr>
                <w:rFonts w:ascii="Arial" w:eastAsia="Times New Roman" w:hAnsi="Arial" w:cs="Arial"/>
                <w:sz w:val="20"/>
                <w:szCs w:val="20"/>
                <w:vertAlign w:val="superscript"/>
                <w:lang w:val="en-US" w:eastAsia="bg-BG"/>
              </w:rPr>
              <w:t>3</w:t>
            </w:r>
          </w:p>
        </w:tc>
      </w:tr>
      <w:tr w:rsidR="00E53E01" w:rsidRPr="00BE180E" w14:paraId="7225EB60" w14:textId="77777777" w:rsidTr="00E53E01">
        <w:trPr>
          <w:cantSplit/>
          <w:trHeight w:val="1067"/>
        </w:trPr>
        <w:tc>
          <w:tcPr>
            <w:tcW w:w="1219" w:type="dxa"/>
            <w:tcBorders>
              <w:top w:val="nil"/>
              <w:left w:val="single" w:sz="4" w:space="0" w:color="auto"/>
              <w:bottom w:val="single" w:sz="4" w:space="0" w:color="auto"/>
              <w:right w:val="single" w:sz="4" w:space="0" w:color="auto"/>
            </w:tcBorders>
          </w:tcPr>
          <w:p w14:paraId="644E17C0" w14:textId="77777777" w:rsidR="00787470" w:rsidRPr="00BE180E" w:rsidRDefault="00787470" w:rsidP="00787470">
            <w:pPr>
              <w:widowControl w:val="0"/>
              <w:autoSpaceDE w:val="0"/>
              <w:autoSpaceDN w:val="0"/>
              <w:adjustRightInd w:val="0"/>
              <w:spacing w:after="100" w:afterAutospacing="1" w:line="360" w:lineRule="auto"/>
              <w:rPr>
                <w:rFonts w:ascii="Arial" w:eastAsia="Times New Roman" w:hAnsi="Arial" w:cs="Arial"/>
                <w:sz w:val="20"/>
                <w:szCs w:val="20"/>
                <w:lang w:eastAsia="bg-BG"/>
              </w:rPr>
            </w:pPr>
            <w:r w:rsidRPr="00BE180E">
              <w:rPr>
                <w:rFonts w:ascii="Arial" w:eastAsia="Times New Roman" w:hAnsi="Arial" w:cs="Arial"/>
                <w:sz w:val="20"/>
                <w:szCs w:val="20"/>
                <w:lang w:eastAsia="bg-BG"/>
              </w:rPr>
              <w:t>Has_i_2.2</w:t>
            </w:r>
          </w:p>
        </w:tc>
        <w:tc>
          <w:tcPr>
            <w:tcW w:w="3597" w:type="dxa"/>
            <w:tcBorders>
              <w:top w:val="nil"/>
              <w:left w:val="nil"/>
              <w:bottom w:val="single" w:sz="4" w:space="0" w:color="auto"/>
              <w:right w:val="single" w:sz="4" w:space="0" w:color="auto"/>
            </w:tcBorders>
          </w:tcPr>
          <w:p w14:paraId="22F216EA" w14:textId="11B09D84" w:rsidR="00787470" w:rsidRPr="00BE180E" w:rsidRDefault="00787470" w:rsidP="00392881">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Обявяване на интернет страницата на общината и на видно място в сградата на общината и кметствата изискванията към дървесината за битово отопление и начините и сроковете за съхранението </w:t>
            </w:r>
            <w:r w:rsidR="00C3244E" w:rsidRPr="00BE180E">
              <w:rPr>
                <w:rFonts w:ascii="Arial" w:eastAsia="Times New Roman" w:hAnsi="Arial" w:cs="Arial"/>
                <w:sz w:val="20"/>
                <w:szCs w:val="20"/>
                <w:lang w:eastAsia="bg-BG"/>
              </w:rPr>
              <w:t xml:space="preserve">й съгласно </w:t>
            </w:r>
            <w:r w:rsidR="00C3244E" w:rsidRPr="003F4523">
              <w:rPr>
                <w:rFonts w:ascii="Arial" w:eastAsia="Times New Roman" w:hAnsi="Arial" w:cs="Arial"/>
                <w:sz w:val="20"/>
                <w:szCs w:val="20"/>
                <w:lang w:eastAsia="bg-BG"/>
              </w:rPr>
              <w:t xml:space="preserve">Наредба </w:t>
            </w:r>
            <w:r w:rsidR="00392881" w:rsidRPr="003F4523">
              <w:rPr>
                <w:rFonts w:ascii="Arial" w:eastAsia="Times New Roman" w:hAnsi="Arial" w:cs="Arial"/>
                <w:sz w:val="20"/>
                <w:szCs w:val="20"/>
                <w:lang w:eastAsia="bg-BG"/>
              </w:rPr>
              <w:t>6 за изискванията и контрола върху дървесината за битово отопление</w:t>
            </w:r>
            <w:r w:rsidR="00392881">
              <w:rPr>
                <w:rFonts w:ascii="Arial" w:eastAsia="Times New Roman" w:hAnsi="Arial" w:cs="Arial"/>
                <w:sz w:val="20"/>
                <w:szCs w:val="20"/>
                <w:lang w:eastAsia="bg-BG"/>
              </w:rPr>
              <w:t xml:space="preserve"> на МЗХГ</w:t>
            </w:r>
          </w:p>
        </w:tc>
        <w:tc>
          <w:tcPr>
            <w:tcW w:w="992" w:type="dxa"/>
            <w:tcBorders>
              <w:top w:val="nil"/>
              <w:left w:val="nil"/>
              <w:bottom w:val="single" w:sz="4" w:space="0" w:color="auto"/>
              <w:right w:val="single" w:sz="4" w:space="0" w:color="auto"/>
            </w:tcBorders>
          </w:tcPr>
          <w:p w14:paraId="3C65D3A5" w14:textId="77777777"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p>
        </w:tc>
        <w:tc>
          <w:tcPr>
            <w:tcW w:w="1430" w:type="dxa"/>
            <w:tcBorders>
              <w:top w:val="nil"/>
              <w:left w:val="nil"/>
              <w:bottom w:val="single" w:sz="4" w:space="0" w:color="auto"/>
              <w:right w:val="single" w:sz="4" w:space="0" w:color="auto"/>
            </w:tcBorders>
          </w:tcPr>
          <w:p w14:paraId="2975231B" w14:textId="09C44AB5" w:rsidR="00787470" w:rsidRPr="00BE180E" w:rsidRDefault="00CA1B5D" w:rsidP="00787470">
            <w:pPr>
              <w:widowControl w:val="0"/>
              <w:autoSpaceDE w:val="0"/>
              <w:autoSpaceDN w:val="0"/>
              <w:adjustRightInd w:val="0"/>
              <w:spacing w:after="100" w:afterAutospacing="1"/>
              <w:jc w:val="both"/>
              <w:rPr>
                <w:rFonts w:ascii="Arial" w:eastAsia="Times New Roman" w:hAnsi="Arial" w:cs="Arial"/>
                <w:sz w:val="24"/>
                <w:szCs w:val="24"/>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tcPr>
          <w:p w14:paraId="0DD08533" w14:textId="77777777"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Кмет или оправомощено лице</w:t>
            </w:r>
          </w:p>
        </w:tc>
        <w:tc>
          <w:tcPr>
            <w:tcW w:w="2269" w:type="dxa"/>
            <w:tcBorders>
              <w:top w:val="nil"/>
              <w:left w:val="nil"/>
              <w:bottom w:val="single" w:sz="4" w:space="0" w:color="auto"/>
              <w:right w:val="single" w:sz="4" w:space="0" w:color="auto"/>
            </w:tcBorders>
          </w:tcPr>
          <w:p w14:paraId="1392A675" w14:textId="7A011A80" w:rsidR="00787470" w:rsidRPr="00851DDA"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851DDA">
              <w:rPr>
                <w:rFonts w:ascii="Arial" w:eastAsia="Times New Roman" w:hAnsi="Arial" w:cs="Arial"/>
                <w:sz w:val="20"/>
                <w:szCs w:val="20"/>
                <w:lang w:eastAsia="bg-BG"/>
              </w:rPr>
              <w:t>Собствен бюджет</w:t>
            </w:r>
            <w:r w:rsidR="00CB3025" w:rsidRPr="00851DDA">
              <w:rPr>
                <w:rFonts w:ascii="Arial" w:eastAsia="Times New Roman" w:hAnsi="Arial" w:cs="Arial"/>
                <w:sz w:val="20"/>
                <w:szCs w:val="20"/>
                <w:lang w:eastAsia="bg-BG"/>
              </w:rPr>
              <w:t xml:space="preserve"> в рамките за поддържане на интернет страницата на община Хасково</w:t>
            </w:r>
          </w:p>
        </w:tc>
        <w:tc>
          <w:tcPr>
            <w:tcW w:w="2127" w:type="dxa"/>
            <w:tcBorders>
              <w:top w:val="nil"/>
              <w:left w:val="nil"/>
              <w:bottom w:val="single" w:sz="4" w:space="0" w:color="auto"/>
              <w:right w:val="single" w:sz="4" w:space="0" w:color="auto"/>
            </w:tcBorders>
            <w:noWrap/>
          </w:tcPr>
          <w:p w14:paraId="7C08A16E" w14:textId="27FBDC86"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принос към намалението на ФПЧ10 с </w:t>
            </w:r>
            <w:r w:rsidRPr="00BE180E">
              <w:rPr>
                <w:rFonts w:ascii="Arial" w:eastAsia="Times New Roman" w:hAnsi="Arial" w:cs="Arial"/>
                <w:sz w:val="20"/>
                <w:szCs w:val="20"/>
                <w:lang w:val="en-US" w:eastAsia="bg-BG"/>
              </w:rPr>
              <w:t>4</w:t>
            </w:r>
            <w:r w:rsidRPr="00BE180E">
              <w:rPr>
                <w:rFonts w:ascii="Arial" w:eastAsia="Times New Roman" w:hAnsi="Arial" w:cs="Arial"/>
                <w:sz w:val="20"/>
                <w:szCs w:val="20"/>
                <w:lang w:eastAsia="bg-BG"/>
              </w:rPr>
              <w:t xml:space="preserve"> µg/m</w:t>
            </w:r>
            <w:r w:rsidRPr="00BE180E">
              <w:rPr>
                <w:rFonts w:ascii="Arial" w:eastAsia="Times New Roman" w:hAnsi="Arial" w:cs="Arial"/>
                <w:sz w:val="20"/>
                <w:szCs w:val="20"/>
                <w:vertAlign w:val="superscript"/>
                <w:lang w:eastAsia="bg-BG"/>
              </w:rPr>
              <w:t>3</w:t>
            </w:r>
            <w:r w:rsidRPr="00BE180E">
              <w:rPr>
                <w:rFonts w:ascii="Arial" w:eastAsia="Times New Roman" w:hAnsi="Arial" w:cs="Arial"/>
                <w:sz w:val="20"/>
                <w:szCs w:val="20"/>
                <w:lang w:eastAsia="bg-BG"/>
              </w:rPr>
              <w:t xml:space="preserve"> и ПАВ с 0,</w:t>
            </w:r>
            <w:r w:rsidRPr="00BE180E">
              <w:rPr>
                <w:rFonts w:ascii="Arial" w:eastAsia="Times New Roman" w:hAnsi="Arial" w:cs="Arial"/>
                <w:sz w:val="20"/>
                <w:szCs w:val="20"/>
                <w:lang w:val="en-US" w:eastAsia="bg-BG"/>
              </w:rPr>
              <w:t>5</w:t>
            </w:r>
            <w:r w:rsidRPr="00BE180E">
              <w:rPr>
                <w:rFonts w:ascii="Arial" w:eastAsia="Times New Roman" w:hAnsi="Arial" w:cs="Arial"/>
                <w:sz w:val="20"/>
                <w:szCs w:val="20"/>
                <w:lang w:eastAsia="bg-BG"/>
              </w:rPr>
              <w:t xml:space="preserve"> </w:t>
            </w:r>
            <w:r w:rsidRPr="00BE180E">
              <w:rPr>
                <w:rFonts w:ascii="Arial" w:eastAsia="Times New Roman" w:hAnsi="Arial" w:cs="Arial"/>
                <w:sz w:val="20"/>
                <w:szCs w:val="20"/>
                <w:lang w:val="en-US" w:eastAsia="bg-BG"/>
              </w:rPr>
              <w:t>ng/m</w:t>
            </w:r>
            <w:r w:rsidRPr="00BE180E">
              <w:rPr>
                <w:rFonts w:ascii="Arial" w:eastAsia="Times New Roman" w:hAnsi="Arial" w:cs="Arial"/>
                <w:sz w:val="20"/>
                <w:szCs w:val="20"/>
                <w:vertAlign w:val="superscript"/>
                <w:lang w:val="en-US" w:eastAsia="bg-BG"/>
              </w:rPr>
              <w:t>3</w:t>
            </w:r>
          </w:p>
        </w:tc>
      </w:tr>
      <w:tr w:rsidR="00E53E01" w:rsidRPr="00BE180E" w14:paraId="5D751A49" w14:textId="77777777" w:rsidTr="00EC00CA">
        <w:trPr>
          <w:cantSplit/>
          <w:trHeight w:val="1067"/>
        </w:trPr>
        <w:tc>
          <w:tcPr>
            <w:tcW w:w="1219" w:type="dxa"/>
            <w:tcBorders>
              <w:top w:val="nil"/>
              <w:left w:val="single" w:sz="4" w:space="0" w:color="auto"/>
              <w:bottom w:val="single" w:sz="4" w:space="0" w:color="auto"/>
              <w:right w:val="single" w:sz="4" w:space="0" w:color="auto"/>
            </w:tcBorders>
            <w:shd w:val="clear" w:color="auto" w:fill="FFFFFF" w:themeFill="background1"/>
          </w:tcPr>
          <w:p w14:paraId="70A2D330" w14:textId="3F6FE329" w:rsidR="00787470" w:rsidRPr="00BE180E" w:rsidRDefault="00787470" w:rsidP="00965B98">
            <w:pPr>
              <w:widowControl w:val="0"/>
              <w:autoSpaceDE w:val="0"/>
              <w:autoSpaceDN w:val="0"/>
              <w:adjustRightInd w:val="0"/>
              <w:spacing w:after="100" w:afterAutospacing="1" w:line="360" w:lineRule="auto"/>
              <w:rPr>
                <w:rFonts w:ascii="Arial" w:eastAsia="Times New Roman" w:hAnsi="Arial" w:cs="Arial"/>
                <w:sz w:val="20"/>
                <w:szCs w:val="20"/>
                <w:lang w:eastAsia="bg-BG"/>
              </w:rPr>
            </w:pPr>
            <w:r w:rsidRPr="00BE180E">
              <w:rPr>
                <w:rFonts w:ascii="Arial" w:eastAsia="Times New Roman" w:hAnsi="Arial" w:cs="Arial"/>
                <w:sz w:val="20"/>
                <w:szCs w:val="20"/>
                <w:lang w:eastAsia="bg-BG"/>
              </w:rPr>
              <w:lastRenderedPageBreak/>
              <w:t>Has_i_2.</w:t>
            </w:r>
            <w:r w:rsidR="00965B98" w:rsidRPr="00BE180E">
              <w:rPr>
                <w:rFonts w:ascii="Arial" w:eastAsia="Times New Roman" w:hAnsi="Arial" w:cs="Arial"/>
                <w:sz w:val="20"/>
                <w:szCs w:val="20"/>
                <w:lang w:eastAsia="bg-BG"/>
              </w:rPr>
              <w:t>3</w:t>
            </w:r>
          </w:p>
        </w:tc>
        <w:tc>
          <w:tcPr>
            <w:tcW w:w="3597" w:type="dxa"/>
            <w:tcBorders>
              <w:top w:val="nil"/>
              <w:left w:val="nil"/>
              <w:bottom w:val="single" w:sz="4" w:space="0" w:color="auto"/>
              <w:right w:val="single" w:sz="4" w:space="0" w:color="auto"/>
            </w:tcBorders>
            <w:shd w:val="clear" w:color="auto" w:fill="FFFFFF" w:themeFill="background1"/>
          </w:tcPr>
          <w:p w14:paraId="318CCE4D" w14:textId="2E7140AB" w:rsidR="00787470" w:rsidRPr="004E6779" w:rsidRDefault="00787470" w:rsidP="0054247E">
            <w:pPr>
              <w:widowControl w:val="0"/>
              <w:autoSpaceDE w:val="0"/>
              <w:autoSpaceDN w:val="0"/>
              <w:adjustRightInd w:val="0"/>
              <w:spacing w:after="100" w:afterAutospacing="1"/>
              <w:jc w:val="both"/>
              <w:rPr>
                <w:rFonts w:ascii="Arial" w:eastAsia="Times New Roman" w:hAnsi="Arial" w:cs="Arial"/>
                <w:sz w:val="20"/>
                <w:szCs w:val="20"/>
                <w:lang w:eastAsia="bg-BG"/>
              </w:rPr>
            </w:pPr>
            <w:r w:rsidRPr="004E6779">
              <w:rPr>
                <w:rFonts w:ascii="Arial" w:eastAsia="Times New Roman" w:hAnsi="Arial" w:cs="Arial"/>
                <w:sz w:val="20"/>
                <w:szCs w:val="20"/>
                <w:lang w:eastAsia="bg-BG"/>
              </w:rPr>
              <w:t xml:space="preserve">Разработване на цялостна програма за </w:t>
            </w:r>
            <w:r w:rsidR="00065DBC" w:rsidRPr="004E6779">
              <w:rPr>
                <w:rFonts w:ascii="Arial" w:eastAsia="Times New Roman" w:hAnsi="Arial" w:cs="Arial"/>
                <w:sz w:val="20"/>
                <w:szCs w:val="20"/>
                <w:lang w:eastAsia="bg-BG"/>
              </w:rPr>
              <w:t>ограничаване</w:t>
            </w:r>
            <w:r w:rsidRPr="004E6779">
              <w:rPr>
                <w:rFonts w:ascii="Arial" w:eastAsia="Times New Roman" w:hAnsi="Arial" w:cs="Arial"/>
                <w:sz w:val="20"/>
                <w:szCs w:val="20"/>
                <w:lang w:eastAsia="bg-BG"/>
              </w:rPr>
              <w:t xml:space="preserve"> на отоплителните уреди на твърдо гориво и замяната им с алтернативни методи на отопление за периода  </w:t>
            </w:r>
            <w:r w:rsidR="00CA1B5D">
              <w:rPr>
                <w:rFonts w:ascii="Arial" w:eastAsia="Times New Roman" w:hAnsi="Arial" w:cs="Arial"/>
                <w:sz w:val="20"/>
                <w:szCs w:val="20"/>
                <w:lang w:eastAsia="bg-BG"/>
              </w:rPr>
              <w:t>2021</w:t>
            </w:r>
            <w:r w:rsidRPr="004E6779">
              <w:rPr>
                <w:rFonts w:ascii="Arial" w:eastAsia="Times New Roman" w:hAnsi="Arial" w:cs="Arial"/>
                <w:sz w:val="20"/>
                <w:szCs w:val="20"/>
                <w:lang w:eastAsia="bg-BG"/>
              </w:rPr>
              <w:t xml:space="preserve"> -2024 г.</w:t>
            </w:r>
          </w:p>
        </w:tc>
        <w:tc>
          <w:tcPr>
            <w:tcW w:w="992" w:type="dxa"/>
            <w:tcBorders>
              <w:top w:val="nil"/>
              <w:left w:val="nil"/>
              <w:bottom w:val="single" w:sz="4" w:space="0" w:color="auto"/>
              <w:right w:val="single" w:sz="4" w:space="0" w:color="auto"/>
            </w:tcBorders>
            <w:shd w:val="clear" w:color="auto" w:fill="FFFFFF" w:themeFill="background1"/>
          </w:tcPr>
          <w:p w14:paraId="01D32F2D" w14:textId="77777777"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30" w:type="dxa"/>
            <w:tcBorders>
              <w:top w:val="nil"/>
              <w:left w:val="nil"/>
              <w:bottom w:val="single" w:sz="4" w:space="0" w:color="auto"/>
              <w:right w:val="single" w:sz="4" w:space="0" w:color="auto"/>
            </w:tcBorders>
            <w:shd w:val="clear" w:color="auto" w:fill="FFFFFF" w:themeFill="background1"/>
          </w:tcPr>
          <w:p w14:paraId="1DC5849A" w14:textId="7C64BC8D" w:rsidR="00787470" w:rsidRPr="00BE180E" w:rsidRDefault="00CA1B5D" w:rsidP="00787470">
            <w:pPr>
              <w:widowControl w:val="0"/>
              <w:autoSpaceDE w:val="0"/>
              <w:autoSpaceDN w:val="0"/>
              <w:adjustRightInd w:val="0"/>
              <w:spacing w:after="100" w:afterAutospacing="1"/>
              <w:jc w:val="both"/>
              <w:rPr>
                <w:rFonts w:ascii="Arial" w:eastAsia="Times New Roman" w:hAnsi="Arial" w:cs="Arial"/>
                <w:sz w:val="24"/>
                <w:szCs w:val="24"/>
                <w:lang w:eastAsia="bg-BG"/>
              </w:rPr>
            </w:pPr>
            <w:r>
              <w:rPr>
                <w:rFonts w:ascii="Arial" w:eastAsia="Times New Roman" w:hAnsi="Arial" w:cs="Arial"/>
                <w:sz w:val="20"/>
                <w:szCs w:val="20"/>
                <w:lang w:eastAsia="bg-BG"/>
              </w:rPr>
              <w:t>2021</w:t>
            </w:r>
          </w:p>
        </w:tc>
        <w:tc>
          <w:tcPr>
            <w:tcW w:w="1972" w:type="dxa"/>
            <w:tcBorders>
              <w:top w:val="nil"/>
              <w:left w:val="nil"/>
              <w:bottom w:val="single" w:sz="4" w:space="0" w:color="auto"/>
              <w:right w:val="single" w:sz="4" w:space="0" w:color="auto"/>
            </w:tcBorders>
            <w:shd w:val="clear" w:color="auto" w:fill="FFFFFF" w:themeFill="background1"/>
          </w:tcPr>
          <w:p w14:paraId="3D7CC4B7" w14:textId="77777777"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Кмет или оправомощено лице</w:t>
            </w:r>
          </w:p>
        </w:tc>
        <w:tc>
          <w:tcPr>
            <w:tcW w:w="2269" w:type="dxa"/>
            <w:tcBorders>
              <w:top w:val="nil"/>
              <w:left w:val="nil"/>
              <w:bottom w:val="single" w:sz="4" w:space="0" w:color="auto"/>
              <w:right w:val="single" w:sz="4" w:space="0" w:color="auto"/>
            </w:tcBorders>
            <w:shd w:val="clear" w:color="auto" w:fill="FFFFFF" w:themeFill="background1"/>
          </w:tcPr>
          <w:p w14:paraId="618B18E4" w14:textId="07410227" w:rsidR="004C194A" w:rsidRDefault="004C194A"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20 000 лв</w:t>
            </w:r>
          </w:p>
          <w:p w14:paraId="769376DF" w14:textId="43509C81" w:rsidR="00787470" w:rsidRPr="00851DDA" w:rsidRDefault="00EC00CA"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851DDA">
              <w:rPr>
                <w:rFonts w:ascii="Arial" w:eastAsia="Times New Roman" w:hAnsi="Arial" w:cs="Arial"/>
                <w:sz w:val="20"/>
                <w:szCs w:val="20"/>
                <w:lang w:eastAsia="bg-BG"/>
              </w:rPr>
              <w:t>Собствен бюджет в рамките на актуализации на общинските програми за ЕЕ и ВЕИ</w:t>
            </w:r>
          </w:p>
        </w:tc>
        <w:tc>
          <w:tcPr>
            <w:tcW w:w="2127" w:type="dxa"/>
            <w:tcBorders>
              <w:top w:val="nil"/>
              <w:left w:val="nil"/>
              <w:bottom w:val="single" w:sz="4" w:space="0" w:color="auto"/>
              <w:right w:val="single" w:sz="4" w:space="0" w:color="auto"/>
            </w:tcBorders>
            <w:noWrap/>
          </w:tcPr>
          <w:p w14:paraId="1244336A" w14:textId="43AFD65B"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принос към намалението на ФПЧ10 с </w:t>
            </w:r>
            <w:r w:rsidRPr="00BE180E">
              <w:rPr>
                <w:rFonts w:ascii="Arial" w:eastAsia="Times New Roman" w:hAnsi="Arial" w:cs="Arial"/>
                <w:sz w:val="20"/>
                <w:szCs w:val="20"/>
                <w:lang w:val="en-US" w:eastAsia="bg-BG"/>
              </w:rPr>
              <w:t>4</w:t>
            </w:r>
            <w:r w:rsidRPr="00BE180E">
              <w:rPr>
                <w:rFonts w:ascii="Arial" w:eastAsia="Times New Roman" w:hAnsi="Arial" w:cs="Arial"/>
                <w:sz w:val="20"/>
                <w:szCs w:val="20"/>
                <w:lang w:eastAsia="bg-BG"/>
              </w:rPr>
              <w:t xml:space="preserve"> µg/m</w:t>
            </w:r>
            <w:r w:rsidRPr="00BE180E">
              <w:rPr>
                <w:rFonts w:ascii="Arial" w:eastAsia="Times New Roman" w:hAnsi="Arial" w:cs="Arial"/>
                <w:sz w:val="20"/>
                <w:szCs w:val="20"/>
                <w:vertAlign w:val="superscript"/>
                <w:lang w:eastAsia="bg-BG"/>
              </w:rPr>
              <w:t>3</w:t>
            </w:r>
            <w:r w:rsidRPr="00BE180E">
              <w:rPr>
                <w:rFonts w:ascii="Arial" w:eastAsia="Times New Roman" w:hAnsi="Arial" w:cs="Arial"/>
                <w:sz w:val="20"/>
                <w:szCs w:val="20"/>
                <w:lang w:eastAsia="bg-BG"/>
              </w:rPr>
              <w:t xml:space="preserve"> и ПАВ с 0,</w:t>
            </w:r>
            <w:r w:rsidRPr="00BE180E">
              <w:rPr>
                <w:rFonts w:ascii="Arial" w:eastAsia="Times New Roman" w:hAnsi="Arial" w:cs="Arial"/>
                <w:sz w:val="20"/>
                <w:szCs w:val="20"/>
                <w:lang w:val="en-US" w:eastAsia="bg-BG"/>
              </w:rPr>
              <w:t>5</w:t>
            </w:r>
            <w:r w:rsidRPr="00BE180E">
              <w:rPr>
                <w:rFonts w:ascii="Arial" w:eastAsia="Times New Roman" w:hAnsi="Arial" w:cs="Arial"/>
                <w:sz w:val="20"/>
                <w:szCs w:val="20"/>
                <w:lang w:eastAsia="bg-BG"/>
              </w:rPr>
              <w:t xml:space="preserve"> </w:t>
            </w:r>
            <w:r w:rsidRPr="00BE180E">
              <w:rPr>
                <w:rFonts w:ascii="Arial" w:eastAsia="Times New Roman" w:hAnsi="Arial" w:cs="Arial"/>
                <w:sz w:val="20"/>
                <w:szCs w:val="20"/>
                <w:lang w:val="en-US" w:eastAsia="bg-BG"/>
              </w:rPr>
              <w:t>ng/m</w:t>
            </w:r>
            <w:r w:rsidRPr="00BE180E">
              <w:rPr>
                <w:rFonts w:ascii="Arial" w:eastAsia="Times New Roman" w:hAnsi="Arial" w:cs="Arial"/>
                <w:sz w:val="20"/>
                <w:szCs w:val="20"/>
                <w:vertAlign w:val="superscript"/>
                <w:lang w:val="en-US" w:eastAsia="bg-BG"/>
              </w:rPr>
              <w:t>3</w:t>
            </w:r>
          </w:p>
        </w:tc>
      </w:tr>
      <w:tr w:rsidR="00E53E01" w:rsidRPr="00BE180E" w14:paraId="61831AC3" w14:textId="77777777" w:rsidTr="00EC00CA">
        <w:trPr>
          <w:cantSplit/>
          <w:trHeight w:val="1067"/>
        </w:trPr>
        <w:tc>
          <w:tcPr>
            <w:tcW w:w="1219" w:type="dxa"/>
            <w:tcBorders>
              <w:top w:val="nil"/>
              <w:left w:val="single" w:sz="4" w:space="0" w:color="auto"/>
              <w:bottom w:val="single" w:sz="4" w:space="0" w:color="auto"/>
              <w:right w:val="single" w:sz="4" w:space="0" w:color="auto"/>
            </w:tcBorders>
            <w:shd w:val="clear" w:color="auto" w:fill="FFFFFF" w:themeFill="background1"/>
          </w:tcPr>
          <w:p w14:paraId="707E45DF" w14:textId="008618E8" w:rsidR="00787470" w:rsidRPr="00BE180E" w:rsidRDefault="00787470" w:rsidP="00787470">
            <w:pPr>
              <w:widowControl w:val="0"/>
              <w:autoSpaceDE w:val="0"/>
              <w:autoSpaceDN w:val="0"/>
              <w:adjustRightInd w:val="0"/>
              <w:spacing w:after="100" w:afterAutospacing="1" w:line="360" w:lineRule="auto"/>
              <w:rPr>
                <w:rFonts w:ascii="Arial" w:eastAsia="Times New Roman" w:hAnsi="Arial" w:cs="Arial"/>
                <w:sz w:val="20"/>
                <w:szCs w:val="20"/>
                <w:lang w:eastAsia="bg-BG"/>
              </w:rPr>
            </w:pPr>
            <w:r w:rsidRPr="00BE180E">
              <w:rPr>
                <w:rFonts w:ascii="Arial" w:eastAsia="Times New Roman" w:hAnsi="Arial" w:cs="Arial"/>
                <w:sz w:val="20"/>
                <w:szCs w:val="20"/>
                <w:lang w:eastAsia="bg-BG"/>
              </w:rPr>
              <w:t>Has_i_2</w:t>
            </w:r>
            <w:r w:rsidR="00965B98" w:rsidRPr="00BE180E">
              <w:rPr>
                <w:rFonts w:ascii="Arial" w:eastAsia="Times New Roman" w:hAnsi="Arial" w:cs="Arial"/>
                <w:sz w:val="20"/>
                <w:szCs w:val="20"/>
                <w:lang w:eastAsia="bg-BG"/>
              </w:rPr>
              <w:t>.4</w:t>
            </w:r>
          </w:p>
        </w:tc>
        <w:tc>
          <w:tcPr>
            <w:tcW w:w="3597" w:type="dxa"/>
            <w:tcBorders>
              <w:top w:val="nil"/>
              <w:left w:val="nil"/>
              <w:bottom w:val="single" w:sz="4" w:space="0" w:color="auto"/>
              <w:right w:val="single" w:sz="4" w:space="0" w:color="auto"/>
            </w:tcBorders>
            <w:shd w:val="clear" w:color="auto" w:fill="FFFFFF" w:themeFill="background1"/>
          </w:tcPr>
          <w:p w14:paraId="374B76AC" w14:textId="32ADCA27" w:rsidR="00787470" w:rsidRPr="004E6779" w:rsidRDefault="00065DBC"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4E6779">
              <w:rPr>
                <w:rFonts w:ascii="Arial" w:eastAsia="Times New Roman" w:hAnsi="Arial" w:cs="Arial"/>
                <w:sz w:val="20"/>
                <w:szCs w:val="20"/>
                <w:lang w:eastAsia="bg-BG"/>
              </w:rPr>
              <w:t>Проучване</w:t>
            </w:r>
            <w:r w:rsidR="00787470" w:rsidRPr="004E6779">
              <w:rPr>
                <w:rFonts w:ascii="Arial" w:eastAsia="Times New Roman" w:hAnsi="Arial" w:cs="Arial"/>
                <w:sz w:val="20"/>
                <w:szCs w:val="20"/>
                <w:lang w:eastAsia="bg-BG"/>
              </w:rPr>
              <w:t xml:space="preserve"> на броя и местоположението на домакинствата, които използват уреди за отопление на твърдо гориво, които да бъдат обект на поетапно извеждане от употреба в периода 2022-2024</w:t>
            </w:r>
          </w:p>
        </w:tc>
        <w:tc>
          <w:tcPr>
            <w:tcW w:w="992" w:type="dxa"/>
            <w:tcBorders>
              <w:top w:val="nil"/>
              <w:left w:val="nil"/>
              <w:bottom w:val="single" w:sz="4" w:space="0" w:color="auto"/>
              <w:right w:val="single" w:sz="4" w:space="0" w:color="auto"/>
            </w:tcBorders>
            <w:shd w:val="clear" w:color="auto" w:fill="FFFFFF" w:themeFill="background1"/>
          </w:tcPr>
          <w:p w14:paraId="6514654C" w14:textId="77777777"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p>
        </w:tc>
        <w:tc>
          <w:tcPr>
            <w:tcW w:w="1430" w:type="dxa"/>
            <w:tcBorders>
              <w:top w:val="nil"/>
              <w:left w:val="nil"/>
              <w:bottom w:val="single" w:sz="4" w:space="0" w:color="auto"/>
              <w:right w:val="single" w:sz="4" w:space="0" w:color="auto"/>
            </w:tcBorders>
            <w:shd w:val="clear" w:color="auto" w:fill="FFFFFF" w:themeFill="background1"/>
          </w:tcPr>
          <w:p w14:paraId="5A7EF305" w14:textId="54E824CC" w:rsidR="00787470" w:rsidRPr="00BE180E" w:rsidRDefault="00CA1B5D" w:rsidP="00787470">
            <w:pPr>
              <w:widowControl w:val="0"/>
              <w:autoSpaceDE w:val="0"/>
              <w:autoSpaceDN w:val="0"/>
              <w:adjustRightInd w:val="0"/>
              <w:spacing w:after="100" w:afterAutospacing="1"/>
              <w:jc w:val="both"/>
              <w:rPr>
                <w:rFonts w:ascii="Arial" w:eastAsia="Times New Roman" w:hAnsi="Arial" w:cs="Arial"/>
                <w:sz w:val="24"/>
                <w:szCs w:val="24"/>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shd w:val="clear" w:color="auto" w:fill="FFFFFF" w:themeFill="background1"/>
          </w:tcPr>
          <w:p w14:paraId="533DDB8F" w14:textId="77777777"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Кмет или оправомощено лице</w:t>
            </w:r>
          </w:p>
        </w:tc>
        <w:tc>
          <w:tcPr>
            <w:tcW w:w="2269" w:type="dxa"/>
            <w:tcBorders>
              <w:top w:val="nil"/>
              <w:left w:val="nil"/>
              <w:bottom w:val="single" w:sz="4" w:space="0" w:color="auto"/>
              <w:right w:val="single" w:sz="4" w:space="0" w:color="auto"/>
            </w:tcBorders>
            <w:shd w:val="clear" w:color="auto" w:fill="FFFFFF" w:themeFill="background1"/>
          </w:tcPr>
          <w:p w14:paraId="63FC3BFA" w14:textId="696206CD" w:rsidR="004C194A" w:rsidRDefault="004C194A"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20 000 лв</w:t>
            </w:r>
          </w:p>
          <w:p w14:paraId="49020619" w14:textId="77777777" w:rsidR="00787470" w:rsidRPr="00851DDA" w:rsidRDefault="00EC00CA"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 xml:space="preserve">Собствен бюджет в </w:t>
            </w:r>
            <w:r w:rsidRPr="00851DDA">
              <w:rPr>
                <w:rFonts w:ascii="Arial" w:eastAsia="Times New Roman" w:hAnsi="Arial" w:cs="Arial"/>
                <w:sz w:val="20"/>
                <w:szCs w:val="20"/>
                <w:lang w:eastAsia="bg-BG"/>
              </w:rPr>
              <w:t>рамките на актуализации на общинските програми за ЕЕ и ВЕИ</w:t>
            </w:r>
          </w:p>
          <w:p w14:paraId="1073620A" w14:textId="41420DEA" w:rsidR="00EC00CA" w:rsidRPr="00851DDA" w:rsidRDefault="00EC00CA"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851DDA">
              <w:rPr>
                <w:rFonts w:ascii="Arial" w:eastAsia="Times New Roman" w:hAnsi="Arial" w:cs="Arial"/>
                <w:sz w:val="20"/>
                <w:szCs w:val="20"/>
                <w:lang w:eastAsia="bg-BG"/>
              </w:rPr>
              <w:t>ОПОС 2021- 2027</w:t>
            </w:r>
          </w:p>
          <w:p w14:paraId="7AE9D836" w14:textId="7FA1AE6E" w:rsidR="00EC00CA" w:rsidRPr="00EC00CA" w:rsidRDefault="003E4FEA" w:rsidP="00787470">
            <w:pPr>
              <w:widowControl w:val="0"/>
              <w:autoSpaceDE w:val="0"/>
              <w:autoSpaceDN w:val="0"/>
              <w:adjustRightInd w:val="0"/>
              <w:spacing w:after="100" w:afterAutospacing="1"/>
              <w:jc w:val="both"/>
              <w:rPr>
                <w:rFonts w:ascii="Arial" w:eastAsia="Times New Roman" w:hAnsi="Arial" w:cs="Arial"/>
                <w:lang w:eastAsia="bg-BG"/>
              </w:rPr>
            </w:pPr>
            <w:r>
              <w:rPr>
                <w:rFonts w:ascii="Arial" w:hAnsi="Arial" w:cs="Arial"/>
                <w:sz w:val="20"/>
                <w:szCs w:val="20"/>
              </w:rPr>
              <w:t>ОП</w:t>
            </w:r>
            <w:r w:rsidR="00EC00CA" w:rsidRPr="00851DDA">
              <w:rPr>
                <w:rFonts w:ascii="Arial" w:hAnsi="Arial" w:cs="Arial"/>
                <w:sz w:val="20"/>
                <w:szCs w:val="20"/>
              </w:rPr>
              <w:t>"Развитие на регионите" 2021-2027</w:t>
            </w:r>
          </w:p>
        </w:tc>
        <w:tc>
          <w:tcPr>
            <w:tcW w:w="2127" w:type="dxa"/>
            <w:tcBorders>
              <w:top w:val="nil"/>
              <w:left w:val="nil"/>
              <w:bottom w:val="single" w:sz="4" w:space="0" w:color="auto"/>
              <w:right w:val="single" w:sz="4" w:space="0" w:color="auto"/>
            </w:tcBorders>
            <w:noWrap/>
          </w:tcPr>
          <w:p w14:paraId="78189117" w14:textId="0099EE5F"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принос към намалението на ФПЧ10 с </w:t>
            </w:r>
            <w:r w:rsidRPr="00BE180E">
              <w:rPr>
                <w:rFonts w:ascii="Arial" w:eastAsia="Times New Roman" w:hAnsi="Arial" w:cs="Arial"/>
                <w:sz w:val="20"/>
                <w:szCs w:val="20"/>
                <w:lang w:val="en-US" w:eastAsia="bg-BG"/>
              </w:rPr>
              <w:t>4</w:t>
            </w:r>
            <w:r w:rsidRPr="00BE180E">
              <w:rPr>
                <w:rFonts w:ascii="Arial" w:eastAsia="Times New Roman" w:hAnsi="Arial" w:cs="Arial"/>
                <w:sz w:val="20"/>
                <w:szCs w:val="20"/>
                <w:lang w:eastAsia="bg-BG"/>
              </w:rPr>
              <w:t xml:space="preserve"> µg/m</w:t>
            </w:r>
            <w:r w:rsidRPr="00BE180E">
              <w:rPr>
                <w:rFonts w:ascii="Arial" w:eastAsia="Times New Roman" w:hAnsi="Arial" w:cs="Arial"/>
                <w:sz w:val="20"/>
                <w:szCs w:val="20"/>
                <w:vertAlign w:val="superscript"/>
                <w:lang w:eastAsia="bg-BG"/>
              </w:rPr>
              <w:t>3</w:t>
            </w:r>
            <w:r w:rsidRPr="00BE180E">
              <w:rPr>
                <w:rFonts w:ascii="Arial" w:eastAsia="Times New Roman" w:hAnsi="Arial" w:cs="Arial"/>
                <w:sz w:val="20"/>
                <w:szCs w:val="20"/>
                <w:lang w:eastAsia="bg-BG"/>
              </w:rPr>
              <w:t xml:space="preserve"> и ПАВ с 0,</w:t>
            </w:r>
            <w:r w:rsidRPr="00BE180E">
              <w:rPr>
                <w:rFonts w:ascii="Arial" w:eastAsia="Times New Roman" w:hAnsi="Arial" w:cs="Arial"/>
                <w:sz w:val="20"/>
                <w:szCs w:val="20"/>
                <w:lang w:val="en-US" w:eastAsia="bg-BG"/>
              </w:rPr>
              <w:t>5</w:t>
            </w:r>
            <w:r w:rsidRPr="00BE180E">
              <w:rPr>
                <w:rFonts w:ascii="Arial" w:eastAsia="Times New Roman" w:hAnsi="Arial" w:cs="Arial"/>
                <w:sz w:val="20"/>
                <w:szCs w:val="20"/>
                <w:lang w:eastAsia="bg-BG"/>
              </w:rPr>
              <w:t xml:space="preserve"> </w:t>
            </w:r>
            <w:r w:rsidRPr="00BE180E">
              <w:rPr>
                <w:rFonts w:ascii="Arial" w:eastAsia="Times New Roman" w:hAnsi="Arial" w:cs="Arial"/>
                <w:sz w:val="20"/>
                <w:szCs w:val="20"/>
                <w:lang w:val="en-US" w:eastAsia="bg-BG"/>
              </w:rPr>
              <w:t>ng/m</w:t>
            </w:r>
            <w:r w:rsidRPr="00BE180E">
              <w:rPr>
                <w:rFonts w:ascii="Arial" w:eastAsia="Times New Roman" w:hAnsi="Arial" w:cs="Arial"/>
                <w:sz w:val="20"/>
                <w:szCs w:val="20"/>
                <w:vertAlign w:val="superscript"/>
                <w:lang w:val="en-US" w:eastAsia="bg-BG"/>
              </w:rPr>
              <w:t>3</w:t>
            </w:r>
          </w:p>
        </w:tc>
      </w:tr>
      <w:tr w:rsidR="00E53E01" w:rsidRPr="00BE180E" w14:paraId="68FEEF00" w14:textId="77777777" w:rsidTr="00E53E01">
        <w:trPr>
          <w:cantSplit/>
          <w:trHeight w:val="1067"/>
        </w:trPr>
        <w:tc>
          <w:tcPr>
            <w:tcW w:w="1219" w:type="dxa"/>
            <w:tcBorders>
              <w:top w:val="nil"/>
              <w:left w:val="single" w:sz="4" w:space="0" w:color="auto"/>
              <w:bottom w:val="single" w:sz="4" w:space="0" w:color="auto"/>
              <w:right w:val="single" w:sz="4" w:space="0" w:color="auto"/>
            </w:tcBorders>
          </w:tcPr>
          <w:p w14:paraId="7DA68AF8" w14:textId="76EEB55D" w:rsidR="00965B98" w:rsidRPr="002571A3" w:rsidRDefault="00787470" w:rsidP="00787470">
            <w:pPr>
              <w:widowControl w:val="0"/>
              <w:autoSpaceDE w:val="0"/>
              <w:autoSpaceDN w:val="0"/>
              <w:adjustRightInd w:val="0"/>
              <w:spacing w:after="100" w:afterAutospacing="1" w:line="360" w:lineRule="auto"/>
              <w:rPr>
                <w:rFonts w:ascii="Arial" w:eastAsia="Times New Roman" w:hAnsi="Arial" w:cs="Arial"/>
                <w:sz w:val="20"/>
                <w:szCs w:val="20"/>
                <w:lang w:eastAsia="bg-BG"/>
              </w:rPr>
            </w:pPr>
            <w:r w:rsidRPr="002571A3">
              <w:rPr>
                <w:rFonts w:ascii="Arial" w:eastAsia="Times New Roman" w:hAnsi="Arial" w:cs="Arial"/>
                <w:sz w:val="20"/>
                <w:szCs w:val="20"/>
                <w:lang w:eastAsia="bg-BG"/>
              </w:rPr>
              <w:lastRenderedPageBreak/>
              <w:t>Has_f_2</w:t>
            </w:r>
            <w:r w:rsidR="00965B98" w:rsidRPr="002571A3">
              <w:rPr>
                <w:rFonts w:ascii="Arial" w:eastAsia="Times New Roman" w:hAnsi="Arial" w:cs="Arial"/>
                <w:sz w:val="20"/>
                <w:szCs w:val="20"/>
                <w:lang w:eastAsia="bg-BG"/>
              </w:rPr>
              <w:t>.5</w:t>
            </w:r>
          </w:p>
        </w:tc>
        <w:tc>
          <w:tcPr>
            <w:tcW w:w="3597" w:type="dxa"/>
            <w:tcBorders>
              <w:top w:val="nil"/>
              <w:left w:val="nil"/>
              <w:bottom w:val="single" w:sz="4" w:space="0" w:color="auto"/>
              <w:right w:val="single" w:sz="4" w:space="0" w:color="auto"/>
            </w:tcBorders>
          </w:tcPr>
          <w:p w14:paraId="792E4E04" w14:textId="2E1A19EF" w:rsidR="00787470" w:rsidRPr="002571A3" w:rsidRDefault="00065DBC"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2571A3">
              <w:rPr>
                <w:rFonts w:ascii="Arial" w:eastAsia="Times New Roman" w:hAnsi="Arial" w:cs="Arial"/>
                <w:sz w:val="20"/>
                <w:szCs w:val="20"/>
                <w:lang w:eastAsia="bg-BG"/>
              </w:rPr>
              <w:t xml:space="preserve">Насърчаване </w:t>
            </w:r>
            <w:r w:rsidR="00376593" w:rsidRPr="002571A3">
              <w:rPr>
                <w:rFonts w:ascii="Arial" w:eastAsia="Times New Roman" w:hAnsi="Arial" w:cs="Arial"/>
                <w:sz w:val="20"/>
                <w:szCs w:val="20"/>
                <w:lang w:eastAsia="bg-BG"/>
              </w:rPr>
              <w:t>п</w:t>
            </w:r>
            <w:r w:rsidR="00787470" w:rsidRPr="002571A3">
              <w:rPr>
                <w:rFonts w:ascii="Arial" w:eastAsia="Times New Roman" w:hAnsi="Arial" w:cs="Arial"/>
                <w:sz w:val="20"/>
                <w:szCs w:val="20"/>
                <w:lang w:eastAsia="bg-BG"/>
              </w:rPr>
              <w:t>одмяна</w:t>
            </w:r>
            <w:r w:rsidR="00376593" w:rsidRPr="002571A3">
              <w:rPr>
                <w:rFonts w:ascii="Arial" w:eastAsia="Times New Roman" w:hAnsi="Arial" w:cs="Arial"/>
                <w:sz w:val="20"/>
                <w:szCs w:val="20"/>
                <w:lang w:eastAsia="bg-BG"/>
              </w:rPr>
              <w:t>та</w:t>
            </w:r>
            <w:r w:rsidR="00787470" w:rsidRPr="002571A3">
              <w:rPr>
                <w:rFonts w:ascii="Arial" w:eastAsia="Times New Roman" w:hAnsi="Arial" w:cs="Arial"/>
                <w:sz w:val="20"/>
                <w:szCs w:val="20"/>
                <w:lang w:eastAsia="bg-BG"/>
              </w:rPr>
              <w:t xml:space="preserve"> на отоплителни устройства на твърдо гориво с алтернативни форми на отопление (отопление на природен газ, пелети, ел.енергия). При замяна на отоплителни устройства на твърдо гориво с отоплителни уреди на пелети новите средства за отопление да са съгласно изискванията на Регламентите за екодизайн (ЕС) 2015/1185 и (ЕС) 2015/1189.</w:t>
            </w:r>
          </w:p>
        </w:tc>
        <w:tc>
          <w:tcPr>
            <w:tcW w:w="992" w:type="dxa"/>
            <w:tcBorders>
              <w:top w:val="nil"/>
              <w:left w:val="nil"/>
              <w:bottom w:val="single" w:sz="4" w:space="0" w:color="auto"/>
              <w:right w:val="single" w:sz="4" w:space="0" w:color="auto"/>
            </w:tcBorders>
          </w:tcPr>
          <w:p w14:paraId="0073EE50" w14:textId="77777777" w:rsidR="00787470" w:rsidRPr="002571A3"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2571A3">
              <w:rPr>
                <w:rFonts w:ascii="Arial" w:eastAsia="Times New Roman" w:hAnsi="Arial" w:cs="Arial"/>
                <w:sz w:val="20"/>
                <w:szCs w:val="20"/>
                <w:lang w:eastAsia="bg-BG"/>
              </w:rPr>
              <w:t>В</w:t>
            </w:r>
          </w:p>
        </w:tc>
        <w:tc>
          <w:tcPr>
            <w:tcW w:w="1430" w:type="dxa"/>
            <w:tcBorders>
              <w:top w:val="nil"/>
              <w:left w:val="nil"/>
              <w:bottom w:val="single" w:sz="4" w:space="0" w:color="auto"/>
              <w:right w:val="single" w:sz="4" w:space="0" w:color="auto"/>
            </w:tcBorders>
          </w:tcPr>
          <w:p w14:paraId="7A8A141A" w14:textId="533E8FA2" w:rsidR="00787470" w:rsidRPr="002571A3" w:rsidRDefault="00CA1B5D" w:rsidP="00787470">
            <w:pPr>
              <w:widowControl w:val="0"/>
              <w:autoSpaceDE w:val="0"/>
              <w:autoSpaceDN w:val="0"/>
              <w:adjustRightInd w:val="0"/>
              <w:spacing w:after="100" w:afterAutospacing="1"/>
              <w:jc w:val="both"/>
              <w:rPr>
                <w:rFonts w:ascii="Arial" w:eastAsia="Times New Roman" w:hAnsi="Arial" w:cs="Arial"/>
                <w:sz w:val="24"/>
                <w:szCs w:val="24"/>
                <w:lang w:eastAsia="bg-BG"/>
              </w:rPr>
            </w:pPr>
            <w:r w:rsidRPr="002571A3">
              <w:rPr>
                <w:rFonts w:ascii="Arial" w:eastAsia="Times New Roman" w:hAnsi="Arial" w:cs="Arial"/>
                <w:sz w:val="20"/>
                <w:szCs w:val="20"/>
                <w:lang w:eastAsia="bg-BG"/>
              </w:rPr>
              <w:t>2021</w:t>
            </w:r>
            <w:r w:rsidR="00787470" w:rsidRPr="002571A3">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tcPr>
          <w:p w14:paraId="1E322D9F" w14:textId="77777777" w:rsidR="00787470" w:rsidRPr="002571A3"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2571A3">
              <w:rPr>
                <w:rFonts w:ascii="Arial" w:eastAsia="Times New Roman" w:hAnsi="Arial" w:cs="Arial"/>
                <w:sz w:val="20"/>
                <w:szCs w:val="20"/>
                <w:lang w:eastAsia="bg-BG"/>
              </w:rPr>
              <w:t>Кмет или оправомощено лице</w:t>
            </w:r>
          </w:p>
        </w:tc>
        <w:tc>
          <w:tcPr>
            <w:tcW w:w="2269" w:type="dxa"/>
            <w:tcBorders>
              <w:top w:val="nil"/>
              <w:left w:val="nil"/>
              <w:bottom w:val="single" w:sz="4" w:space="0" w:color="auto"/>
              <w:right w:val="single" w:sz="4" w:space="0" w:color="auto"/>
            </w:tcBorders>
          </w:tcPr>
          <w:p w14:paraId="09C9AFDF" w14:textId="34C96E4F" w:rsidR="00FB60A3" w:rsidRPr="00851DDA" w:rsidRDefault="00B8196E"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 xml:space="preserve">3,5 </w:t>
            </w:r>
            <w:r w:rsidR="00A15648" w:rsidRPr="002571A3">
              <w:rPr>
                <w:rFonts w:ascii="Arial" w:eastAsia="Times New Roman" w:hAnsi="Arial" w:cs="Arial"/>
                <w:sz w:val="20"/>
                <w:szCs w:val="20"/>
                <w:lang w:eastAsia="bg-BG"/>
              </w:rPr>
              <w:t xml:space="preserve">милиона лв. (на база поне </w:t>
            </w:r>
            <w:r>
              <w:rPr>
                <w:rFonts w:ascii="Arial" w:eastAsia="Times New Roman" w:hAnsi="Arial" w:cs="Arial"/>
                <w:sz w:val="20"/>
                <w:szCs w:val="20"/>
                <w:lang w:eastAsia="bg-BG"/>
              </w:rPr>
              <w:t>1 000</w:t>
            </w:r>
            <w:r w:rsidR="00FB60A3" w:rsidRPr="002571A3">
              <w:rPr>
                <w:rFonts w:ascii="Arial" w:eastAsia="Times New Roman" w:hAnsi="Arial" w:cs="Arial"/>
                <w:sz w:val="20"/>
                <w:szCs w:val="20"/>
                <w:lang w:val="en-US" w:eastAsia="bg-BG"/>
              </w:rPr>
              <w:t xml:space="preserve"> </w:t>
            </w:r>
            <w:r w:rsidR="00FB60A3" w:rsidRPr="002571A3">
              <w:rPr>
                <w:rFonts w:ascii="Arial" w:eastAsia="Times New Roman" w:hAnsi="Arial" w:cs="Arial"/>
                <w:sz w:val="20"/>
                <w:szCs w:val="20"/>
                <w:lang w:eastAsia="bg-BG"/>
              </w:rPr>
              <w:t>жилища</w:t>
            </w:r>
            <w:r w:rsidR="00DB3DA7" w:rsidRPr="002571A3">
              <w:rPr>
                <w:rFonts w:ascii="Arial" w:eastAsia="Times New Roman" w:hAnsi="Arial" w:cs="Arial"/>
                <w:sz w:val="20"/>
                <w:szCs w:val="20"/>
                <w:lang w:eastAsia="bg-BG"/>
              </w:rPr>
              <w:t xml:space="preserve"> за периода </w:t>
            </w:r>
            <w:r w:rsidR="00DB3DA7" w:rsidRPr="00851DDA">
              <w:rPr>
                <w:rFonts w:ascii="Arial" w:eastAsia="Times New Roman" w:hAnsi="Arial" w:cs="Arial"/>
                <w:sz w:val="20"/>
                <w:szCs w:val="20"/>
                <w:lang w:eastAsia="bg-BG"/>
              </w:rPr>
              <w:t>2021-2024</w:t>
            </w:r>
            <w:r w:rsidR="00A15648" w:rsidRPr="00851DDA">
              <w:rPr>
                <w:rFonts w:ascii="Arial" w:eastAsia="Times New Roman" w:hAnsi="Arial" w:cs="Arial"/>
                <w:sz w:val="20"/>
                <w:szCs w:val="20"/>
                <w:lang w:eastAsia="bg-BG"/>
              </w:rPr>
              <w:t>)</w:t>
            </w:r>
          </w:p>
          <w:p w14:paraId="060CFBAA" w14:textId="1FE0DC62" w:rsidR="00787470" w:rsidRPr="00851DDA"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851DDA">
              <w:rPr>
                <w:rFonts w:ascii="Arial" w:eastAsia="Times New Roman" w:hAnsi="Arial" w:cs="Arial"/>
                <w:sz w:val="20"/>
                <w:szCs w:val="20"/>
                <w:lang w:eastAsia="bg-BG"/>
              </w:rPr>
              <w:t>ОПОС</w:t>
            </w:r>
            <w:r w:rsidR="00376593" w:rsidRPr="00851DDA">
              <w:rPr>
                <w:rFonts w:ascii="Arial" w:eastAsia="Times New Roman" w:hAnsi="Arial" w:cs="Arial"/>
                <w:sz w:val="20"/>
                <w:szCs w:val="20"/>
                <w:lang w:eastAsia="bg-BG"/>
              </w:rPr>
              <w:t xml:space="preserve"> 2021-20</w:t>
            </w:r>
            <w:r w:rsidR="00EC00CA" w:rsidRPr="00851DDA">
              <w:rPr>
                <w:rFonts w:ascii="Arial" w:eastAsia="Times New Roman" w:hAnsi="Arial" w:cs="Arial"/>
                <w:sz w:val="20"/>
                <w:szCs w:val="20"/>
                <w:lang w:eastAsia="bg-BG"/>
              </w:rPr>
              <w:t>2</w:t>
            </w:r>
            <w:r w:rsidR="00376593" w:rsidRPr="00851DDA">
              <w:rPr>
                <w:rFonts w:ascii="Arial" w:eastAsia="Times New Roman" w:hAnsi="Arial" w:cs="Arial"/>
                <w:sz w:val="20"/>
                <w:szCs w:val="20"/>
                <w:lang w:eastAsia="bg-BG"/>
              </w:rPr>
              <w:t>7</w:t>
            </w:r>
          </w:p>
          <w:p w14:paraId="3B1F6680" w14:textId="77777777" w:rsidR="00787470" w:rsidRPr="002571A3"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2571A3">
              <w:rPr>
                <w:rFonts w:ascii="Arial" w:eastAsia="Times New Roman" w:hAnsi="Arial" w:cs="Arial"/>
                <w:sz w:val="20"/>
                <w:szCs w:val="20"/>
                <w:lang w:eastAsia="bg-BG"/>
              </w:rPr>
              <w:t>Други програми</w:t>
            </w:r>
          </w:p>
        </w:tc>
        <w:tc>
          <w:tcPr>
            <w:tcW w:w="2127" w:type="dxa"/>
            <w:tcBorders>
              <w:top w:val="nil"/>
              <w:left w:val="nil"/>
              <w:bottom w:val="single" w:sz="4" w:space="0" w:color="auto"/>
              <w:right w:val="single" w:sz="4" w:space="0" w:color="auto"/>
            </w:tcBorders>
            <w:noWrap/>
          </w:tcPr>
          <w:p w14:paraId="3EAC09C0" w14:textId="2260B416" w:rsidR="00787470" w:rsidRPr="002571A3"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2571A3">
              <w:rPr>
                <w:rFonts w:ascii="Arial" w:eastAsia="Times New Roman" w:hAnsi="Arial" w:cs="Arial"/>
                <w:sz w:val="20"/>
                <w:szCs w:val="20"/>
                <w:lang w:eastAsia="bg-BG"/>
              </w:rPr>
              <w:t xml:space="preserve">принос към намалението на ФПЧ10 с </w:t>
            </w:r>
            <w:r w:rsidRPr="002571A3">
              <w:rPr>
                <w:rFonts w:ascii="Arial" w:eastAsia="Times New Roman" w:hAnsi="Arial" w:cs="Arial"/>
                <w:sz w:val="20"/>
                <w:szCs w:val="20"/>
                <w:lang w:val="en-US" w:eastAsia="bg-BG"/>
              </w:rPr>
              <w:t>4</w:t>
            </w:r>
            <w:r w:rsidRPr="002571A3">
              <w:rPr>
                <w:rFonts w:ascii="Arial" w:eastAsia="Times New Roman" w:hAnsi="Arial" w:cs="Arial"/>
                <w:sz w:val="20"/>
                <w:szCs w:val="20"/>
                <w:lang w:eastAsia="bg-BG"/>
              </w:rPr>
              <w:t xml:space="preserve"> µg/m</w:t>
            </w:r>
            <w:r w:rsidRPr="002571A3">
              <w:rPr>
                <w:rFonts w:ascii="Arial" w:eastAsia="Times New Roman" w:hAnsi="Arial" w:cs="Arial"/>
                <w:sz w:val="20"/>
                <w:szCs w:val="20"/>
                <w:vertAlign w:val="superscript"/>
                <w:lang w:eastAsia="bg-BG"/>
              </w:rPr>
              <w:t>3</w:t>
            </w:r>
            <w:r w:rsidRPr="002571A3">
              <w:rPr>
                <w:rFonts w:ascii="Arial" w:eastAsia="Times New Roman" w:hAnsi="Arial" w:cs="Arial"/>
                <w:sz w:val="20"/>
                <w:szCs w:val="20"/>
                <w:lang w:eastAsia="bg-BG"/>
              </w:rPr>
              <w:t xml:space="preserve"> и ПАВ с 0,</w:t>
            </w:r>
            <w:r w:rsidRPr="002571A3">
              <w:rPr>
                <w:rFonts w:ascii="Arial" w:eastAsia="Times New Roman" w:hAnsi="Arial" w:cs="Arial"/>
                <w:sz w:val="20"/>
                <w:szCs w:val="20"/>
                <w:lang w:val="en-US" w:eastAsia="bg-BG"/>
              </w:rPr>
              <w:t>5</w:t>
            </w:r>
            <w:r w:rsidRPr="002571A3">
              <w:rPr>
                <w:rFonts w:ascii="Arial" w:eastAsia="Times New Roman" w:hAnsi="Arial" w:cs="Arial"/>
                <w:sz w:val="20"/>
                <w:szCs w:val="20"/>
                <w:lang w:eastAsia="bg-BG"/>
              </w:rPr>
              <w:t xml:space="preserve"> </w:t>
            </w:r>
            <w:r w:rsidRPr="002571A3">
              <w:rPr>
                <w:rFonts w:ascii="Arial" w:eastAsia="Times New Roman" w:hAnsi="Arial" w:cs="Arial"/>
                <w:sz w:val="20"/>
                <w:szCs w:val="20"/>
                <w:lang w:val="en-US" w:eastAsia="bg-BG"/>
              </w:rPr>
              <w:t>ng/m</w:t>
            </w:r>
            <w:r w:rsidRPr="002571A3">
              <w:rPr>
                <w:rFonts w:ascii="Arial" w:eastAsia="Times New Roman" w:hAnsi="Arial" w:cs="Arial"/>
                <w:sz w:val="20"/>
                <w:szCs w:val="20"/>
                <w:vertAlign w:val="superscript"/>
                <w:lang w:val="en-US" w:eastAsia="bg-BG"/>
              </w:rPr>
              <w:t>3</w:t>
            </w:r>
          </w:p>
        </w:tc>
      </w:tr>
      <w:tr w:rsidR="00E53E01" w:rsidRPr="00BE180E" w14:paraId="584A9E58" w14:textId="77777777" w:rsidTr="00E53E01">
        <w:trPr>
          <w:cantSplit/>
          <w:trHeight w:val="1067"/>
        </w:trPr>
        <w:tc>
          <w:tcPr>
            <w:tcW w:w="1219" w:type="dxa"/>
            <w:tcBorders>
              <w:top w:val="nil"/>
              <w:left w:val="single" w:sz="4" w:space="0" w:color="auto"/>
              <w:bottom w:val="single" w:sz="4" w:space="0" w:color="auto"/>
              <w:right w:val="single" w:sz="4" w:space="0" w:color="auto"/>
            </w:tcBorders>
          </w:tcPr>
          <w:p w14:paraId="2565805C" w14:textId="0C33771B" w:rsidR="00787470" w:rsidRPr="002571A3" w:rsidRDefault="00787470" w:rsidP="00787470">
            <w:pPr>
              <w:widowControl w:val="0"/>
              <w:autoSpaceDE w:val="0"/>
              <w:autoSpaceDN w:val="0"/>
              <w:adjustRightInd w:val="0"/>
              <w:spacing w:after="100" w:afterAutospacing="1" w:line="360" w:lineRule="auto"/>
              <w:rPr>
                <w:rFonts w:ascii="Arial" w:eastAsia="Times New Roman" w:hAnsi="Arial" w:cs="Arial"/>
                <w:sz w:val="20"/>
                <w:szCs w:val="20"/>
                <w:lang w:val="en-US" w:eastAsia="bg-BG"/>
              </w:rPr>
            </w:pPr>
            <w:r w:rsidRPr="002571A3">
              <w:rPr>
                <w:rFonts w:ascii="Arial" w:eastAsia="Times New Roman" w:hAnsi="Arial" w:cs="Arial"/>
                <w:sz w:val="20"/>
                <w:szCs w:val="20"/>
                <w:lang w:eastAsia="bg-BG"/>
              </w:rPr>
              <w:t>Has_i_2</w:t>
            </w:r>
            <w:r w:rsidR="004E6779" w:rsidRPr="002571A3">
              <w:rPr>
                <w:rFonts w:ascii="Arial" w:eastAsia="Times New Roman" w:hAnsi="Arial" w:cs="Arial"/>
                <w:sz w:val="20"/>
                <w:szCs w:val="20"/>
                <w:lang w:eastAsia="bg-BG"/>
              </w:rPr>
              <w:t>.</w:t>
            </w:r>
            <w:r w:rsidR="004E6779" w:rsidRPr="002571A3">
              <w:rPr>
                <w:rFonts w:ascii="Arial" w:eastAsia="Times New Roman" w:hAnsi="Arial" w:cs="Arial"/>
                <w:sz w:val="20"/>
                <w:szCs w:val="20"/>
                <w:lang w:val="en-US" w:eastAsia="bg-BG"/>
              </w:rPr>
              <w:t>6</w:t>
            </w:r>
          </w:p>
        </w:tc>
        <w:tc>
          <w:tcPr>
            <w:tcW w:w="3597" w:type="dxa"/>
            <w:tcBorders>
              <w:top w:val="nil"/>
              <w:left w:val="nil"/>
              <w:bottom w:val="single" w:sz="4" w:space="0" w:color="auto"/>
              <w:right w:val="single" w:sz="4" w:space="0" w:color="auto"/>
            </w:tcBorders>
          </w:tcPr>
          <w:p w14:paraId="41FA1F84" w14:textId="38AD2349" w:rsidR="00787470" w:rsidRPr="002571A3" w:rsidRDefault="00B12847" w:rsidP="00787470">
            <w:pPr>
              <w:widowControl w:val="0"/>
              <w:autoSpaceDE w:val="0"/>
              <w:autoSpaceDN w:val="0"/>
              <w:adjustRightInd w:val="0"/>
              <w:spacing w:after="100" w:afterAutospacing="1"/>
              <w:jc w:val="both"/>
              <w:rPr>
                <w:rFonts w:ascii="Arial" w:eastAsia="Times New Roman" w:hAnsi="Arial" w:cs="Arial"/>
                <w:sz w:val="20"/>
                <w:szCs w:val="20"/>
                <w:lang w:val="en-US" w:eastAsia="bg-BG"/>
              </w:rPr>
            </w:pPr>
            <w:r>
              <w:rPr>
                <w:rFonts w:ascii="Arial" w:eastAsia="Times New Roman" w:hAnsi="Arial" w:cs="Arial"/>
                <w:sz w:val="20"/>
                <w:szCs w:val="20"/>
                <w:lang w:eastAsia="bg-BG"/>
              </w:rPr>
              <w:t>Насърчаване,</w:t>
            </w:r>
            <w:r w:rsidR="00787470" w:rsidRPr="002571A3">
              <w:rPr>
                <w:rFonts w:ascii="Arial" w:eastAsia="Times New Roman" w:hAnsi="Arial" w:cs="Arial"/>
                <w:sz w:val="20"/>
                <w:szCs w:val="20"/>
                <w:lang w:eastAsia="bg-BG"/>
              </w:rPr>
              <w:t xml:space="preserve"> подпомагане </w:t>
            </w:r>
            <w:r>
              <w:rPr>
                <w:rFonts w:ascii="Arial" w:eastAsia="Times New Roman" w:hAnsi="Arial" w:cs="Arial"/>
                <w:sz w:val="20"/>
                <w:szCs w:val="20"/>
                <w:lang w:eastAsia="bg-BG"/>
              </w:rPr>
              <w:t xml:space="preserve">и </w:t>
            </w:r>
            <w:r w:rsidR="00787470" w:rsidRPr="002571A3">
              <w:rPr>
                <w:rFonts w:ascii="Arial" w:eastAsia="Times New Roman" w:hAnsi="Arial" w:cs="Arial"/>
                <w:sz w:val="20"/>
                <w:szCs w:val="20"/>
                <w:lang w:eastAsia="bg-BG"/>
              </w:rPr>
              <w:t>реализирането на мерки за енергийната ефективност в жилищните сгради на територията на общината с цел намаляване на енергийното потребление и емисиите</w:t>
            </w:r>
            <w:r w:rsidR="00787470" w:rsidRPr="002571A3">
              <w:rPr>
                <w:rFonts w:ascii="Arial" w:eastAsia="Times New Roman" w:hAnsi="Arial" w:cs="Arial"/>
                <w:sz w:val="20"/>
                <w:szCs w:val="20"/>
                <w:lang w:val="en-US" w:eastAsia="bg-BG"/>
              </w:rPr>
              <w:t xml:space="preserve"> </w:t>
            </w:r>
            <w:r w:rsidR="00787470" w:rsidRPr="002571A3">
              <w:rPr>
                <w:rFonts w:ascii="Arial" w:eastAsia="Times New Roman" w:hAnsi="Arial" w:cs="Arial"/>
                <w:sz w:val="20"/>
                <w:szCs w:val="20"/>
                <w:lang w:eastAsia="bg-BG"/>
              </w:rPr>
              <w:t>ФПЧ</w:t>
            </w:r>
            <w:r w:rsidR="00787470" w:rsidRPr="002571A3">
              <w:rPr>
                <w:rFonts w:ascii="Arial" w:eastAsia="Times New Roman" w:hAnsi="Arial" w:cs="Arial"/>
                <w:sz w:val="20"/>
                <w:szCs w:val="20"/>
                <w:vertAlign w:val="subscript"/>
                <w:lang w:eastAsia="bg-BG"/>
              </w:rPr>
              <w:t>10</w:t>
            </w:r>
            <w:r w:rsidR="00787470" w:rsidRPr="002571A3">
              <w:rPr>
                <w:rFonts w:ascii="Arial" w:eastAsia="Times New Roman" w:hAnsi="Arial" w:cs="Arial"/>
                <w:sz w:val="20"/>
                <w:szCs w:val="20"/>
                <w:vertAlign w:val="subscript"/>
                <w:lang w:val="en-US" w:eastAsia="bg-BG"/>
              </w:rPr>
              <w:t xml:space="preserve"> </w:t>
            </w:r>
            <w:r w:rsidR="00787470" w:rsidRPr="002571A3">
              <w:rPr>
                <w:rFonts w:ascii="Arial" w:eastAsia="Times New Roman" w:hAnsi="Arial" w:cs="Arial"/>
                <w:sz w:val="20"/>
                <w:szCs w:val="20"/>
                <w:lang w:eastAsia="bg-BG"/>
              </w:rPr>
              <w:t>и ПАВ</w:t>
            </w:r>
          </w:p>
        </w:tc>
        <w:tc>
          <w:tcPr>
            <w:tcW w:w="992" w:type="dxa"/>
            <w:tcBorders>
              <w:top w:val="nil"/>
              <w:left w:val="nil"/>
              <w:bottom w:val="single" w:sz="4" w:space="0" w:color="auto"/>
              <w:right w:val="single" w:sz="4" w:space="0" w:color="auto"/>
            </w:tcBorders>
          </w:tcPr>
          <w:p w14:paraId="3397F07B" w14:textId="77777777" w:rsidR="00787470" w:rsidRPr="002571A3"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2571A3">
              <w:rPr>
                <w:rFonts w:ascii="Arial" w:eastAsia="Times New Roman" w:hAnsi="Arial" w:cs="Arial"/>
                <w:sz w:val="20"/>
                <w:szCs w:val="20"/>
                <w:lang w:eastAsia="bg-BG"/>
              </w:rPr>
              <w:t>В</w:t>
            </w:r>
          </w:p>
        </w:tc>
        <w:tc>
          <w:tcPr>
            <w:tcW w:w="1430" w:type="dxa"/>
            <w:tcBorders>
              <w:top w:val="nil"/>
              <w:left w:val="nil"/>
              <w:bottom w:val="single" w:sz="4" w:space="0" w:color="auto"/>
              <w:right w:val="single" w:sz="4" w:space="0" w:color="auto"/>
            </w:tcBorders>
          </w:tcPr>
          <w:p w14:paraId="66F17D3E" w14:textId="36322931" w:rsidR="00787470" w:rsidRPr="002571A3" w:rsidRDefault="00CA1B5D" w:rsidP="00787470">
            <w:pPr>
              <w:widowControl w:val="0"/>
              <w:autoSpaceDE w:val="0"/>
              <w:autoSpaceDN w:val="0"/>
              <w:adjustRightInd w:val="0"/>
              <w:spacing w:after="100" w:afterAutospacing="1"/>
              <w:jc w:val="both"/>
              <w:rPr>
                <w:rFonts w:ascii="Arial" w:eastAsia="Times New Roman" w:hAnsi="Arial" w:cs="Arial"/>
                <w:sz w:val="24"/>
                <w:szCs w:val="24"/>
                <w:lang w:eastAsia="bg-BG"/>
              </w:rPr>
            </w:pPr>
            <w:r w:rsidRPr="002571A3">
              <w:rPr>
                <w:rFonts w:ascii="Arial" w:eastAsia="Times New Roman" w:hAnsi="Arial" w:cs="Arial"/>
                <w:sz w:val="20"/>
                <w:szCs w:val="20"/>
                <w:lang w:eastAsia="bg-BG"/>
              </w:rPr>
              <w:t>2021</w:t>
            </w:r>
            <w:r w:rsidR="00787470" w:rsidRPr="002571A3">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tcPr>
          <w:p w14:paraId="595E9634" w14:textId="77777777" w:rsidR="00787470" w:rsidRPr="002571A3"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2571A3">
              <w:rPr>
                <w:rFonts w:ascii="Arial" w:eastAsia="Times New Roman" w:hAnsi="Arial" w:cs="Arial"/>
                <w:sz w:val="20"/>
                <w:szCs w:val="20"/>
                <w:lang w:eastAsia="bg-BG"/>
              </w:rPr>
              <w:t xml:space="preserve">Кмет или оправомощено лице </w:t>
            </w:r>
          </w:p>
        </w:tc>
        <w:tc>
          <w:tcPr>
            <w:tcW w:w="2269" w:type="dxa"/>
            <w:tcBorders>
              <w:top w:val="nil"/>
              <w:left w:val="nil"/>
              <w:bottom w:val="single" w:sz="4" w:space="0" w:color="auto"/>
              <w:right w:val="single" w:sz="4" w:space="0" w:color="auto"/>
            </w:tcBorders>
          </w:tcPr>
          <w:p w14:paraId="1CB52B33" w14:textId="7C41C389" w:rsidR="00787470" w:rsidRPr="002571A3" w:rsidRDefault="00B12847" w:rsidP="00B12847">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 xml:space="preserve">520 000 лв. </w:t>
            </w:r>
            <w:r w:rsidR="00787470" w:rsidRPr="002571A3">
              <w:rPr>
                <w:rFonts w:ascii="Arial" w:eastAsia="Times New Roman" w:hAnsi="Arial" w:cs="Arial"/>
                <w:sz w:val="20"/>
                <w:szCs w:val="20"/>
                <w:lang w:eastAsia="bg-BG"/>
              </w:rPr>
              <w:t>ОП „Региони в растеж“</w:t>
            </w:r>
            <w:r w:rsidR="00851DDA">
              <w:rPr>
                <w:rFonts w:ascii="Arial" w:eastAsia="Times New Roman" w:hAnsi="Arial" w:cs="Arial"/>
                <w:sz w:val="20"/>
                <w:szCs w:val="20"/>
                <w:lang w:eastAsia="bg-BG"/>
              </w:rPr>
              <w:t xml:space="preserve"> 2014-2020</w:t>
            </w:r>
            <w:r w:rsidR="00787470" w:rsidRPr="002571A3">
              <w:rPr>
                <w:rFonts w:ascii="Arial" w:eastAsia="Times New Roman" w:hAnsi="Arial" w:cs="Arial"/>
                <w:sz w:val="20"/>
                <w:szCs w:val="20"/>
                <w:lang w:eastAsia="bg-BG"/>
              </w:rPr>
              <w:t xml:space="preserve"> Национална програма за обновяване на многофамилни сгради</w:t>
            </w:r>
            <w:r w:rsidR="00E53E01" w:rsidRPr="002571A3">
              <w:rPr>
                <w:rFonts w:ascii="Arial" w:eastAsia="Times New Roman" w:hAnsi="Arial" w:cs="Arial"/>
                <w:sz w:val="20"/>
                <w:szCs w:val="20"/>
                <w:lang w:eastAsia="bg-BG"/>
              </w:rPr>
              <w:t>, Други програми</w:t>
            </w:r>
          </w:p>
        </w:tc>
        <w:tc>
          <w:tcPr>
            <w:tcW w:w="2127" w:type="dxa"/>
            <w:tcBorders>
              <w:top w:val="nil"/>
              <w:left w:val="nil"/>
              <w:bottom w:val="single" w:sz="4" w:space="0" w:color="auto"/>
              <w:right w:val="single" w:sz="4" w:space="0" w:color="auto"/>
            </w:tcBorders>
            <w:noWrap/>
          </w:tcPr>
          <w:p w14:paraId="6D4702FD" w14:textId="4CB28D4C" w:rsidR="00787470" w:rsidRPr="002571A3"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2571A3">
              <w:rPr>
                <w:rFonts w:ascii="Arial" w:eastAsia="Times New Roman" w:hAnsi="Arial" w:cs="Arial"/>
                <w:sz w:val="20"/>
                <w:szCs w:val="20"/>
                <w:lang w:eastAsia="bg-BG"/>
              </w:rPr>
              <w:t xml:space="preserve">принос към намалението на ФПЧ10 с </w:t>
            </w:r>
            <w:r w:rsidRPr="002571A3">
              <w:rPr>
                <w:rFonts w:ascii="Arial" w:eastAsia="Times New Roman" w:hAnsi="Arial" w:cs="Arial"/>
                <w:sz w:val="20"/>
                <w:szCs w:val="20"/>
                <w:lang w:val="en-US" w:eastAsia="bg-BG"/>
              </w:rPr>
              <w:t>4</w:t>
            </w:r>
            <w:r w:rsidRPr="002571A3">
              <w:rPr>
                <w:rFonts w:ascii="Arial" w:eastAsia="Times New Roman" w:hAnsi="Arial" w:cs="Arial"/>
                <w:sz w:val="20"/>
                <w:szCs w:val="20"/>
                <w:lang w:eastAsia="bg-BG"/>
              </w:rPr>
              <w:t xml:space="preserve"> µg/m</w:t>
            </w:r>
            <w:r w:rsidRPr="002571A3">
              <w:rPr>
                <w:rFonts w:ascii="Arial" w:eastAsia="Times New Roman" w:hAnsi="Arial" w:cs="Arial"/>
                <w:sz w:val="20"/>
                <w:szCs w:val="20"/>
                <w:vertAlign w:val="superscript"/>
                <w:lang w:eastAsia="bg-BG"/>
              </w:rPr>
              <w:t>3</w:t>
            </w:r>
            <w:r w:rsidRPr="002571A3">
              <w:rPr>
                <w:rFonts w:ascii="Arial" w:eastAsia="Times New Roman" w:hAnsi="Arial" w:cs="Arial"/>
                <w:sz w:val="20"/>
                <w:szCs w:val="20"/>
                <w:lang w:eastAsia="bg-BG"/>
              </w:rPr>
              <w:t xml:space="preserve"> и ПАВ с 0,</w:t>
            </w:r>
            <w:r w:rsidRPr="002571A3">
              <w:rPr>
                <w:rFonts w:ascii="Arial" w:eastAsia="Times New Roman" w:hAnsi="Arial" w:cs="Arial"/>
                <w:sz w:val="20"/>
                <w:szCs w:val="20"/>
                <w:lang w:val="en-US" w:eastAsia="bg-BG"/>
              </w:rPr>
              <w:t>5</w:t>
            </w:r>
            <w:r w:rsidRPr="002571A3">
              <w:rPr>
                <w:rFonts w:ascii="Arial" w:eastAsia="Times New Roman" w:hAnsi="Arial" w:cs="Arial"/>
                <w:sz w:val="20"/>
                <w:szCs w:val="20"/>
                <w:lang w:eastAsia="bg-BG"/>
              </w:rPr>
              <w:t xml:space="preserve"> </w:t>
            </w:r>
            <w:r w:rsidRPr="002571A3">
              <w:rPr>
                <w:rFonts w:ascii="Arial" w:eastAsia="Times New Roman" w:hAnsi="Arial" w:cs="Arial"/>
                <w:sz w:val="20"/>
                <w:szCs w:val="20"/>
                <w:lang w:val="en-US" w:eastAsia="bg-BG"/>
              </w:rPr>
              <w:t>ng/m</w:t>
            </w:r>
            <w:r w:rsidRPr="002571A3">
              <w:rPr>
                <w:rFonts w:ascii="Arial" w:eastAsia="Times New Roman" w:hAnsi="Arial" w:cs="Arial"/>
                <w:sz w:val="20"/>
                <w:szCs w:val="20"/>
                <w:vertAlign w:val="superscript"/>
                <w:lang w:val="en-US" w:eastAsia="bg-BG"/>
              </w:rPr>
              <w:t>3</w:t>
            </w:r>
          </w:p>
        </w:tc>
      </w:tr>
      <w:tr w:rsidR="00E53E01" w:rsidRPr="00BE180E" w14:paraId="5D40836F" w14:textId="77777777" w:rsidTr="00E53E01">
        <w:trPr>
          <w:cantSplit/>
          <w:trHeight w:val="1067"/>
        </w:trPr>
        <w:tc>
          <w:tcPr>
            <w:tcW w:w="1219" w:type="dxa"/>
            <w:tcBorders>
              <w:top w:val="nil"/>
              <w:left w:val="single" w:sz="4" w:space="0" w:color="auto"/>
              <w:bottom w:val="single" w:sz="4" w:space="0" w:color="auto"/>
              <w:right w:val="single" w:sz="4" w:space="0" w:color="auto"/>
            </w:tcBorders>
          </w:tcPr>
          <w:p w14:paraId="41A9682A" w14:textId="4906F17A" w:rsidR="00787470" w:rsidRPr="004E6779" w:rsidRDefault="00787470" w:rsidP="004E6779">
            <w:pPr>
              <w:widowControl w:val="0"/>
              <w:autoSpaceDE w:val="0"/>
              <w:autoSpaceDN w:val="0"/>
              <w:adjustRightInd w:val="0"/>
              <w:spacing w:after="100" w:afterAutospacing="1" w:line="360" w:lineRule="auto"/>
              <w:rPr>
                <w:rFonts w:ascii="Arial" w:eastAsia="Times New Roman" w:hAnsi="Arial" w:cs="Arial"/>
                <w:sz w:val="20"/>
                <w:szCs w:val="20"/>
                <w:lang w:val="en-US" w:eastAsia="bg-BG"/>
              </w:rPr>
            </w:pPr>
            <w:r w:rsidRPr="00BE180E">
              <w:rPr>
                <w:rFonts w:ascii="Arial" w:eastAsia="Times New Roman" w:hAnsi="Arial" w:cs="Arial"/>
                <w:sz w:val="20"/>
                <w:szCs w:val="20"/>
                <w:lang w:eastAsia="bg-BG"/>
              </w:rPr>
              <w:lastRenderedPageBreak/>
              <w:t>Has_f_2</w:t>
            </w:r>
            <w:r w:rsidR="00965B98" w:rsidRPr="00BE180E">
              <w:rPr>
                <w:rFonts w:ascii="Arial" w:eastAsia="Times New Roman" w:hAnsi="Arial" w:cs="Arial"/>
                <w:sz w:val="20"/>
                <w:szCs w:val="20"/>
                <w:lang w:eastAsia="bg-BG"/>
              </w:rPr>
              <w:t>.</w:t>
            </w:r>
            <w:r w:rsidR="004E6779">
              <w:rPr>
                <w:rFonts w:ascii="Arial" w:eastAsia="Times New Roman" w:hAnsi="Arial" w:cs="Arial"/>
                <w:sz w:val="20"/>
                <w:szCs w:val="20"/>
                <w:lang w:val="en-US" w:eastAsia="bg-BG"/>
              </w:rPr>
              <w:t>7</w:t>
            </w:r>
          </w:p>
        </w:tc>
        <w:tc>
          <w:tcPr>
            <w:tcW w:w="3597" w:type="dxa"/>
            <w:tcBorders>
              <w:top w:val="nil"/>
              <w:left w:val="nil"/>
              <w:bottom w:val="single" w:sz="4" w:space="0" w:color="auto"/>
              <w:right w:val="single" w:sz="4" w:space="0" w:color="auto"/>
            </w:tcBorders>
          </w:tcPr>
          <w:p w14:paraId="1B0DF711" w14:textId="77BA292F" w:rsidR="00787470" w:rsidRPr="00BE180E" w:rsidRDefault="00787470" w:rsidP="00E53E01">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Въвеждане на мерки за улесняване и осигуряване участието на собственици</w:t>
            </w:r>
            <w:r w:rsidR="00E53E01">
              <w:rPr>
                <w:rFonts w:ascii="Arial" w:eastAsia="Times New Roman" w:hAnsi="Arial" w:cs="Arial"/>
                <w:sz w:val="20"/>
                <w:szCs w:val="20"/>
                <w:lang w:eastAsia="bg-BG"/>
              </w:rPr>
              <w:t xml:space="preserve"> с</w:t>
            </w:r>
            <w:r w:rsidRPr="00BE180E">
              <w:rPr>
                <w:rFonts w:ascii="Arial" w:eastAsia="Times New Roman" w:hAnsi="Arial" w:cs="Arial"/>
                <w:sz w:val="20"/>
                <w:szCs w:val="20"/>
                <w:lang w:eastAsia="bg-BG"/>
              </w:rPr>
              <w:t xml:space="preserve"> </w:t>
            </w:r>
            <w:r w:rsidR="00E53E01">
              <w:rPr>
                <w:rFonts w:ascii="Arial" w:eastAsia="Times New Roman" w:hAnsi="Arial" w:cs="Arial"/>
                <w:sz w:val="20"/>
                <w:szCs w:val="20"/>
                <w:lang w:eastAsia="bg-BG"/>
              </w:rPr>
              <w:t>ниски доход</w:t>
            </w:r>
            <w:r w:rsidR="00E53E01" w:rsidRPr="00BE180E">
              <w:rPr>
                <w:rFonts w:ascii="Arial" w:eastAsia="Times New Roman" w:hAnsi="Arial" w:cs="Arial"/>
                <w:sz w:val="20"/>
                <w:szCs w:val="20"/>
                <w:lang w:eastAsia="bg-BG"/>
              </w:rPr>
              <w:t xml:space="preserve">и </w:t>
            </w:r>
            <w:r w:rsidRPr="00BE180E">
              <w:rPr>
                <w:rFonts w:ascii="Arial" w:eastAsia="Times New Roman" w:hAnsi="Arial" w:cs="Arial"/>
                <w:sz w:val="20"/>
                <w:szCs w:val="20"/>
                <w:lang w:eastAsia="bg-BG"/>
              </w:rPr>
              <w:t>в програми за обновяване чрез отделен механизъм за предоставяне на целеви помощи</w:t>
            </w:r>
          </w:p>
        </w:tc>
        <w:tc>
          <w:tcPr>
            <w:tcW w:w="992" w:type="dxa"/>
            <w:tcBorders>
              <w:top w:val="nil"/>
              <w:left w:val="nil"/>
              <w:bottom w:val="single" w:sz="4" w:space="0" w:color="auto"/>
              <w:right w:val="single" w:sz="4" w:space="0" w:color="auto"/>
            </w:tcBorders>
          </w:tcPr>
          <w:p w14:paraId="01CBF88F" w14:textId="77777777"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p>
        </w:tc>
        <w:tc>
          <w:tcPr>
            <w:tcW w:w="1430" w:type="dxa"/>
            <w:tcBorders>
              <w:top w:val="nil"/>
              <w:left w:val="nil"/>
              <w:bottom w:val="single" w:sz="4" w:space="0" w:color="auto"/>
              <w:right w:val="single" w:sz="4" w:space="0" w:color="auto"/>
            </w:tcBorders>
          </w:tcPr>
          <w:p w14:paraId="090B2DF7" w14:textId="1A63260B" w:rsidR="00787470" w:rsidRPr="00BE180E" w:rsidRDefault="00CA1B5D"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tcPr>
          <w:p w14:paraId="0CEF1010" w14:textId="77777777"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Кмет или оправомощено лице </w:t>
            </w:r>
          </w:p>
        </w:tc>
        <w:tc>
          <w:tcPr>
            <w:tcW w:w="2269" w:type="dxa"/>
            <w:tcBorders>
              <w:top w:val="nil"/>
              <w:left w:val="nil"/>
              <w:bottom w:val="single" w:sz="4" w:space="0" w:color="auto"/>
              <w:right w:val="single" w:sz="4" w:space="0" w:color="auto"/>
            </w:tcBorders>
          </w:tcPr>
          <w:p w14:paraId="57810C9A" w14:textId="5BE618D7" w:rsidR="00290DB4" w:rsidRPr="00851DDA" w:rsidRDefault="00290DB4" w:rsidP="00787470">
            <w:pPr>
              <w:widowControl w:val="0"/>
              <w:autoSpaceDE w:val="0"/>
              <w:autoSpaceDN w:val="0"/>
              <w:adjustRightInd w:val="0"/>
              <w:spacing w:after="100" w:afterAutospacing="1"/>
              <w:jc w:val="both"/>
              <w:rPr>
                <w:rFonts w:ascii="Arial" w:hAnsi="Arial" w:cs="Arial"/>
                <w:sz w:val="20"/>
                <w:szCs w:val="20"/>
              </w:rPr>
            </w:pPr>
            <w:r w:rsidRPr="00851DDA">
              <w:rPr>
                <w:rFonts w:ascii="Arial" w:hAnsi="Arial" w:cs="Arial"/>
                <w:sz w:val="20"/>
                <w:szCs w:val="20"/>
              </w:rPr>
              <w:t>По проектно предложение на община Хасково</w:t>
            </w:r>
          </w:p>
          <w:p w14:paraId="4674E5B8" w14:textId="78ADB682" w:rsidR="00EC00CA" w:rsidRPr="00851DDA" w:rsidRDefault="003E4FEA" w:rsidP="00787470">
            <w:pPr>
              <w:widowControl w:val="0"/>
              <w:autoSpaceDE w:val="0"/>
              <w:autoSpaceDN w:val="0"/>
              <w:adjustRightInd w:val="0"/>
              <w:spacing w:after="100" w:afterAutospacing="1"/>
              <w:jc w:val="both"/>
              <w:rPr>
                <w:rFonts w:ascii="Arial" w:hAnsi="Arial" w:cs="Arial"/>
                <w:sz w:val="20"/>
                <w:szCs w:val="20"/>
              </w:rPr>
            </w:pPr>
            <w:r>
              <w:rPr>
                <w:rFonts w:ascii="Arial" w:hAnsi="Arial" w:cs="Arial"/>
                <w:sz w:val="20"/>
                <w:szCs w:val="20"/>
              </w:rPr>
              <w:t xml:space="preserve">ОП </w:t>
            </w:r>
            <w:r w:rsidR="00EC00CA" w:rsidRPr="00851DDA">
              <w:rPr>
                <w:rFonts w:ascii="Arial" w:hAnsi="Arial" w:cs="Arial"/>
                <w:sz w:val="20"/>
                <w:szCs w:val="20"/>
              </w:rPr>
              <w:t>"Развитие на регионите" 2021-2027</w:t>
            </w:r>
          </w:p>
          <w:p w14:paraId="4A47EA2D" w14:textId="0D9DAC99"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Национална програма за обновяване на многофамилни сгради</w:t>
            </w:r>
            <w:r w:rsidR="00E53E01">
              <w:rPr>
                <w:rFonts w:ascii="Arial" w:eastAsia="Times New Roman" w:hAnsi="Arial" w:cs="Arial"/>
                <w:sz w:val="20"/>
                <w:szCs w:val="20"/>
                <w:lang w:eastAsia="bg-BG"/>
              </w:rPr>
              <w:t xml:space="preserve">, </w:t>
            </w:r>
            <w:r w:rsidR="00E53E01" w:rsidRPr="00BE180E">
              <w:rPr>
                <w:rFonts w:ascii="Arial" w:eastAsia="Times New Roman" w:hAnsi="Arial" w:cs="Arial"/>
                <w:sz w:val="20"/>
                <w:szCs w:val="20"/>
                <w:lang w:eastAsia="bg-BG"/>
              </w:rPr>
              <w:t>Други програми</w:t>
            </w:r>
          </w:p>
        </w:tc>
        <w:tc>
          <w:tcPr>
            <w:tcW w:w="2127" w:type="dxa"/>
            <w:tcBorders>
              <w:top w:val="nil"/>
              <w:left w:val="nil"/>
              <w:bottom w:val="single" w:sz="4" w:space="0" w:color="auto"/>
              <w:right w:val="single" w:sz="4" w:space="0" w:color="auto"/>
            </w:tcBorders>
            <w:noWrap/>
          </w:tcPr>
          <w:p w14:paraId="43EFB005" w14:textId="03CD8A54"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принос към намалението на ФПЧ10 с </w:t>
            </w:r>
            <w:r w:rsidRPr="00BE180E">
              <w:rPr>
                <w:rFonts w:ascii="Arial" w:eastAsia="Times New Roman" w:hAnsi="Arial" w:cs="Arial"/>
                <w:sz w:val="20"/>
                <w:szCs w:val="20"/>
                <w:lang w:val="en-US" w:eastAsia="bg-BG"/>
              </w:rPr>
              <w:t>4</w:t>
            </w:r>
            <w:r w:rsidRPr="00BE180E">
              <w:rPr>
                <w:rFonts w:ascii="Arial" w:eastAsia="Times New Roman" w:hAnsi="Arial" w:cs="Arial"/>
                <w:sz w:val="20"/>
                <w:szCs w:val="20"/>
                <w:lang w:eastAsia="bg-BG"/>
              </w:rPr>
              <w:t xml:space="preserve"> µg/m</w:t>
            </w:r>
            <w:r w:rsidRPr="00BE180E">
              <w:rPr>
                <w:rFonts w:ascii="Arial" w:eastAsia="Times New Roman" w:hAnsi="Arial" w:cs="Arial"/>
                <w:sz w:val="20"/>
                <w:szCs w:val="20"/>
                <w:vertAlign w:val="superscript"/>
                <w:lang w:eastAsia="bg-BG"/>
              </w:rPr>
              <w:t>3</w:t>
            </w:r>
            <w:r w:rsidRPr="00BE180E">
              <w:rPr>
                <w:rFonts w:ascii="Arial" w:eastAsia="Times New Roman" w:hAnsi="Arial" w:cs="Arial"/>
                <w:sz w:val="20"/>
                <w:szCs w:val="20"/>
                <w:lang w:eastAsia="bg-BG"/>
              </w:rPr>
              <w:t xml:space="preserve"> и ПАВ с 0,</w:t>
            </w:r>
            <w:r w:rsidRPr="00BE180E">
              <w:rPr>
                <w:rFonts w:ascii="Arial" w:eastAsia="Times New Roman" w:hAnsi="Arial" w:cs="Arial"/>
                <w:sz w:val="20"/>
                <w:szCs w:val="20"/>
                <w:lang w:val="en-US" w:eastAsia="bg-BG"/>
              </w:rPr>
              <w:t>5</w:t>
            </w:r>
            <w:r w:rsidRPr="00BE180E">
              <w:rPr>
                <w:rFonts w:ascii="Arial" w:eastAsia="Times New Roman" w:hAnsi="Arial" w:cs="Arial"/>
                <w:sz w:val="20"/>
                <w:szCs w:val="20"/>
                <w:lang w:eastAsia="bg-BG"/>
              </w:rPr>
              <w:t xml:space="preserve"> </w:t>
            </w:r>
            <w:r w:rsidRPr="00BE180E">
              <w:rPr>
                <w:rFonts w:ascii="Arial" w:eastAsia="Times New Roman" w:hAnsi="Arial" w:cs="Arial"/>
                <w:sz w:val="20"/>
                <w:szCs w:val="20"/>
                <w:lang w:val="en-US" w:eastAsia="bg-BG"/>
              </w:rPr>
              <w:t>ng/m</w:t>
            </w:r>
            <w:r w:rsidRPr="00BE180E">
              <w:rPr>
                <w:rFonts w:ascii="Arial" w:eastAsia="Times New Roman" w:hAnsi="Arial" w:cs="Arial"/>
                <w:sz w:val="20"/>
                <w:szCs w:val="20"/>
                <w:vertAlign w:val="superscript"/>
                <w:lang w:val="en-US" w:eastAsia="bg-BG"/>
              </w:rPr>
              <w:t>3</w:t>
            </w:r>
          </w:p>
        </w:tc>
      </w:tr>
      <w:tr w:rsidR="00E53E01" w:rsidRPr="00BE180E" w14:paraId="06727778" w14:textId="77777777" w:rsidTr="00E53E01">
        <w:trPr>
          <w:cantSplit/>
          <w:trHeight w:val="1067"/>
        </w:trPr>
        <w:tc>
          <w:tcPr>
            <w:tcW w:w="1219" w:type="dxa"/>
            <w:tcBorders>
              <w:top w:val="nil"/>
              <w:left w:val="single" w:sz="4" w:space="0" w:color="auto"/>
              <w:bottom w:val="single" w:sz="4" w:space="0" w:color="auto"/>
              <w:right w:val="single" w:sz="4" w:space="0" w:color="auto"/>
            </w:tcBorders>
          </w:tcPr>
          <w:p w14:paraId="62795AA8" w14:textId="5844BB48" w:rsidR="00787470" w:rsidRPr="004E6779" w:rsidRDefault="00787470" w:rsidP="006F5AE9">
            <w:pPr>
              <w:widowControl w:val="0"/>
              <w:autoSpaceDE w:val="0"/>
              <w:autoSpaceDN w:val="0"/>
              <w:adjustRightInd w:val="0"/>
              <w:spacing w:after="100" w:afterAutospacing="1"/>
              <w:rPr>
                <w:rFonts w:ascii="Arial" w:eastAsia="Times New Roman" w:hAnsi="Arial" w:cs="Arial"/>
                <w:sz w:val="20"/>
                <w:szCs w:val="20"/>
                <w:lang w:val="en-US" w:eastAsia="bg-BG"/>
              </w:rPr>
            </w:pPr>
            <w:r w:rsidRPr="00BE180E">
              <w:rPr>
                <w:rFonts w:ascii="Arial" w:eastAsia="Times New Roman" w:hAnsi="Arial" w:cs="Arial"/>
                <w:sz w:val="20"/>
                <w:szCs w:val="20"/>
                <w:lang w:eastAsia="bg-BG"/>
              </w:rPr>
              <w:t>Has_i_2</w:t>
            </w:r>
            <w:r w:rsidR="00965B98" w:rsidRPr="00BE180E">
              <w:rPr>
                <w:rFonts w:ascii="Arial" w:eastAsia="Times New Roman" w:hAnsi="Arial" w:cs="Arial"/>
                <w:sz w:val="20"/>
                <w:szCs w:val="20"/>
                <w:lang w:eastAsia="bg-BG"/>
              </w:rPr>
              <w:t>.</w:t>
            </w:r>
            <w:r w:rsidR="004E6779">
              <w:rPr>
                <w:rFonts w:ascii="Arial" w:eastAsia="Times New Roman" w:hAnsi="Arial" w:cs="Arial"/>
                <w:sz w:val="20"/>
                <w:szCs w:val="20"/>
                <w:lang w:val="en-US" w:eastAsia="bg-BG"/>
              </w:rPr>
              <w:t>8</w:t>
            </w:r>
          </w:p>
          <w:p w14:paraId="6497BFFD" w14:textId="77777777" w:rsidR="00787470" w:rsidRPr="00BE180E" w:rsidRDefault="00787470" w:rsidP="006F5AE9">
            <w:pPr>
              <w:widowControl w:val="0"/>
              <w:autoSpaceDE w:val="0"/>
              <w:autoSpaceDN w:val="0"/>
              <w:adjustRightInd w:val="0"/>
              <w:spacing w:after="100" w:afterAutospacing="1"/>
              <w:jc w:val="right"/>
              <w:rPr>
                <w:rFonts w:ascii="Arial" w:eastAsia="Times New Roman" w:hAnsi="Arial" w:cs="Arial"/>
                <w:sz w:val="20"/>
                <w:szCs w:val="20"/>
                <w:lang w:eastAsia="bg-BG"/>
              </w:rPr>
            </w:pPr>
          </w:p>
        </w:tc>
        <w:tc>
          <w:tcPr>
            <w:tcW w:w="3597" w:type="dxa"/>
            <w:tcBorders>
              <w:top w:val="nil"/>
              <w:left w:val="nil"/>
              <w:bottom w:val="single" w:sz="4" w:space="0" w:color="auto"/>
              <w:right w:val="single" w:sz="4" w:space="0" w:color="auto"/>
            </w:tcBorders>
          </w:tcPr>
          <w:p w14:paraId="09F3A295" w14:textId="42FA0326"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val="en-US" w:eastAsia="bg-BG"/>
              </w:rPr>
            </w:pPr>
            <w:r w:rsidRPr="00BE180E">
              <w:rPr>
                <w:rFonts w:ascii="Arial" w:eastAsia="Times New Roman" w:hAnsi="Arial" w:cs="Arial"/>
                <w:sz w:val="20"/>
                <w:szCs w:val="20"/>
                <w:lang w:eastAsia="bg-BG"/>
              </w:rPr>
              <w:t>Провеждане на информационни кампании за осведомяване на обществеността за ползите от дълбочинното обновяване и за промотиране на алтернативи за чисто отопление</w:t>
            </w:r>
          </w:p>
        </w:tc>
        <w:tc>
          <w:tcPr>
            <w:tcW w:w="992" w:type="dxa"/>
            <w:tcBorders>
              <w:top w:val="nil"/>
              <w:left w:val="nil"/>
              <w:bottom w:val="single" w:sz="4" w:space="0" w:color="auto"/>
              <w:right w:val="single" w:sz="4" w:space="0" w:color="auto"/>
            </w:tcBorders>
          </w:tcPr>
          <w:p w14:paraId="62B0D337"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p>
        </w:tc>
        <w:tc>
          <w:tcPr>
            <w:tcW w:w="1430" w:type="dxa"/>
            <w:tcBorders>
              <w:top w:val="nil"/>
              <w:left w:val="nil"/>
              <w:bottom w:val="single" w:sz="4" w:space="0" w:color="auto"/>
              <w:right w:val="single" w:sz="4" w:space="0" w:color="auto"/>
            </w:tcBorders>
          </w:tcPr>
          <w:p w14:paraId="34A3E1D0" w14:textId="54C88642" w:rsidR="00787470" w:rsidRPr="00BE180E" w:rsidRDefault="00CA1B5D"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tcPr>
          <w:p w14:paraId="0E1AB392"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Кмет или оправомощено лице </w:t>
            </w:r>
          </w:p>
        </w:tc>
        <w:tc>
          <w:tcPr>
            <w:tcW w:w="2269" w:type="dxa"/>
            <w:tcBorders>
              <w:top w:val="nil"/>
              <w:left w:val="nil"/>
              <w:bottom w:val="single" w:sz="4" w:space="0" w:color="auto"/>
              <w:right w:val="single" w:sz="4" w:space="0" w:color="auto"/>
            </w:tcBorders>
          </w:tcPr>
          <w:p w14:paraId="203B302C" w14:textId="77777777" w:rsidR="00290DB4" w:rsidRPr="00851DDA" w:rsidRDefault="00290DB4" w:rsidP="006F5AE9">
            <w:pPr>
              <w:widowControl w:val="0"/>
              <w:autoSpaceDE w:val="0"/>
              <w:autoSpaceDN w:val="0"/>
              <w:adjustRightInd w:val="0"/>
              <w:spacing w:after="100" w:afterAutospacing="1"/>
              <w:jc w:val="both"/>
              <w:rPr>
                <w:rFonts w:ascii="Arial" w:hAnsi="Arial" w:cs="Arial"/>
                <w:sz w:val="20"/>
                <w:szCs w:val="20"/>
              </w:rPr>
            </w:pPr>
            <w:r w:rsidRPr="00851DDA">
              <w:rPr>
                <w:rFonts w:ascii="Arial" w:hAnsi="Arial" w:cs="Arial"/>
                <w:sz w:val="20"/>
                <w:szCs w:val="20"/>
              </w:rPr>
              <w:t>По проектно предложение на община Хасково</w:t>
            </w:r>
          </w:p>
          <w:p w14:paraId="19B3B971" w14:textId="0052F89F" w:rsidR="00290DB4" w:rsidRPr="00851DDA" w:rsidRDefault="00346ECD" w:rsidP="006F5AE9">
            <w:pPr>
              <w:widowControl w:val="0"/>
              <w:autoSpaceDE w:val="0"/>
              <w:autoSpaceDN w:val="0"/>
              <w:adjustRightInd w:val="0"/>
              <w:spacing w:after="100" w:afterAutospacing="1"/>
              <w:jc w:val="both"/>
              <w:rPr>
                <w:rFonts w:ascii="Arial" w:hAnsi="Arial" w:cs="Arial"/>
                <w:sz w:val="20"/>
                <w:szCs w:val="20"/>
              </w:rPr>
            </w:pPr>
            <w:r>
              <w:rPr>
                <w:rFonts w:ascii="Arial" w:hAnsi="Arial" w:cs="Arial"/>
                <w:sz w:val="20"/>
                <w:szCs w:val="20"/>
              </w:rPr>
              <w:t xml:space="preserve">ОП </w:t>
            </w:r>
            <w:r w:rsidR="00290DB4" w:rsidRPr="00851DDA">
              <w:rPr>
                <w:rFonts w:ascii="Arial" w:hAnsi="Arial" w:cs="Arial"/>
                <w:sz w:val="20"/>
                <w:szCs w:val="20"/>
              </w:rPr>
              <w:t>"Развитие на регионите" 2021-2027</w:t>
            </w:r>
          </w:p>
          <w:p w14:paraId="316794B3" w14:textId="1EDDD308" w:rsidR="00787470" w:rsidRPr="00BE180E" w:rsidRDefault="00290DB4"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Национална програма за обновяване на многофамилни сгради</w:t>
            </w:r>
            <w:r>
              <w:rPr>
                <w:rFonts w:ascii="Arial" w:eastAsia="Times New Roman" w:hAnsi="Arial" w:cs="Arial"/>
                <w:sz w:val="20"/>
                <w:szCs w:val="20"/>
                <w:lang w:eastAsia="bg-BG"/>
              </w:rPr>
              <w:t xml:space="preserve">, </w:t>
            </w:r>
            <w:r w:rsidRPr="00BE180E">
              <w:rPr>
                <w:rFonts w:ascii="Arial" w:eastAsia="Times New Roman" w:hAnsi="Arial" w:cs="Arial"/>
                <w:sz w:val="20"/>
                <w:szCs w:val="20"/>
                <w:lang w:eastAsia="bg-BG"/>
              </w:rPr>
              <w:t>Други програми</w:t>
            </w:r>
          </w:p>
        </w:tc>
        <w:tc>
          <w:tcPr>
            <w:tcW w:w="2127" w:type="dxa"/>
            <w:tcBorders>
              <w:top w:val="nil"/>
              <w:left w:val="nil"/>
              <w:bottom w:val="single" w:sz="4" w:space="0" w:color="auto"/>
              <w:right w:val="single" w:sz="4" w:space="0" w:color="auto"/>
            </w:tcBorders>
            <w:noWrap/>
          </w:tcPr>
          <w:p w14:paraId="6DC05464" w14:textId="4866BF8B"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принос към намалението на ФПЧ10 с </w:t>
            </w:r>
            <w:r w:rsidRPr="00BE180E">
              <w:rPr>
                <w:rFonts w:ascii="Arial" w:eastAsia="Times New Roman" w:hAnsi="Arial" w:cs="Arial"/>
                <w:sz w:val="20"/>
                <w:szCs w:val="20"/>
                <w:lang w:val="en-US" w:eastAsia="bg-BG"/>
              </w:rPr>
              <w:t>4</w:t>
            </w:r>
            <w:r w:rsidRPr="00BE180E">
              <w:rPr>
                <w:rFonts w:ascii="Arial" w:eastAsia="Times New Roman" w:hAnsi="Arial" w:cs="Arial"/>
                <w:sz w:val="20"/>
                <w:szCs w:val="20"/>
                <w:lang w:eastAsia="bg-BG"/>
              </w:rPr>
              <w:t xml:space="preserve"> µg/m</w:t>
            </w:r>
            <w:r w:rsidRPr="00BE180E">
              <w:rPr>
                <w:rFonts w:ascii="Arial" w:eastAsia="Times New Roman" w:hAnsi="Arial" w:cs="Arial"/>
                <w:sz w:val="20"/>
                <w:szCs w:val="20"/>
                <w:vertAlign w:val="superscript"/>
                <w:lang w:eastAsia="bg-BG"/>
              </w:rPr>
              <w:t>3</w:t>
            </w:r>
            <w:r w:rsidRPr="00BE180E">
              <w:rPr>
                <w:rFonts w:ascii="Arial" w:eastAsia="Times New Roman" w:hAnsi="Arial" w:cs="Arial"/>
                <w:sz w:val="20"/>
                <w:szCs w:val="20"/>
                <w:lang w:eastAsia="bg-BG"/>
              </w:rPr>
              <w:t xml:space="preserve"> и ПАВ с 0,</w:t>
            </w:r>
            <w:r w:rsidRPr="00BE180E">
              <w:rPr>
                <w:rFonts w:ascii="Arial" w:eastAsia="Times New Roman" w:hAnsi="Arial" w:cs="Arial"/>
                <w:sz w:val="20"/>
                <w:szCs w:val="20"/>
                <w:lang w:val="en-US" w:eastAsia="bg-BG"/>
              </w:rPr>
              <w:t>5</w:t>
            </w:r>
            <w:r w:rsidRPr="00BE180E">
              <w:rPr>
                <w:rFonts w:ascii="Arial" w:eastAsia="Times New Roman" w:hAnsi="Arial" w:cs="Arial"/>
                <w:sz w:val="20"/>
                <w:szCs w:val="20"/>
                <w:lang w:eastAsia="bg-BG"/>
              </w:rPr>
              <w:t xml:space="preserve"> </w:t>
            </w:r>
            <w:r w:rsidRPr="00BE180E">
              <w:rPr>
                <w:rFonts w:ascii="Arial" w:eastAsia="Times New Roman" w:hAnsi="Arial" w:cs="Arial"/>
                <w:sz w:val="20"/>
                <w:szCs w:val="20"/>
                <w:lang w:val="en-US" w:eastAsia="bg-BG"/>
              </w:rPr>
              <w:t>ng/m</w:t>
            </w:r>
            <w:r w:rsidRPr="00BE180E">
              <w:rPr>
                <w:rFonts w:ascii="Arial" w:eastAsia="Times New Roman" w:hAnsi="Arial" w:cs="Arial"/>
                <w:sz w:val="20"/>
                <w:szCs w:val="20"/>
                <w:vertAlign w:val="superscript"/>
                <w:lang w:val="en-US" w:eastAsia="bg-BG"/>
              </w:rPr>
              <w:t>3</w:t>
            </w:r>
          </w:p>
        </w:tc>
      </w:tr>
      <w:tr w:rsidR="00E53E01" w:rsidRPr="00BE180E" w14:paraId="6F5F4F9D" w14:textId="77777777" w:rsidTr="00E53E01">
        <w:trPr>
          <w:cantSplit/>
          <w:trHeight w:val="1067"/>
        </w:trPr>
        <w:tc>
          <w:tcPr>
            <w:tcW w:w="1219" w:type="dxa"/>
            <w:tcBorders>
              <w:top w:val="nil"/>
              <w:left w:val="single" w:sz="4" w:space="0" w:color="auto"/>
              <w:bottom w:val="single" w:sz="4" w:space="0" w:color="auto"/>
              <w:right w:val="single" w:sz="4" w:space="0" w:color="auto"/>
            </w:tcBorders>
          </w:tcPr>
          <w:p w14:paraId="705DE2B9" w14:textId="32E66BC8" w:rsidR="00787470" w:rsidRPr="004E6779" w:rsidRDefault="004E6779" w:rsidP="006F5AE9">
            <w:pPr>
              <w:widowControl w:val="0"/>
              <w:autoSpaceDE w:val="0"/>
              <w:autoSpaceDN w:val="0"/>
              <w:adjustRightInd w:val="0"/>
              <w:spacing w:after="100" w:afterAutospacing="1"/>
              <w:rPr>
                <w:rFonts w:ascii="Arial" w:eastAsia="Times New Roman" w:hAnsi="Arial" w:cs="Arial"/>
                <w:sz w:val="20"/>
                <w:szCs w:val="20"/>
                <w:lang w:val="en-US" w:eastAsia="bg-BG"/>
              </w:rPr>
            </w:pPr>
            <w:r>
              <w:rPr>
                <w:rFonts w:ascii="Arial" w:eastAsia="Times New Roman" w:hAnsi="Arial" w:cs="Arial"/>
                <w:sz w:val="20"/>
                <w:szCs w:val="20"/>
                <w:lang w:eastAsia="bg-BG"/>
              </w:rPr>
              <w:lastRenderedPageBreak/>
              <w:t>Has_o_2.</w:t>
            </w:r>
            <w:r>
              <w:rPr>
                <w:rFonts w:ascii="Arial" w:eastAsia="Times New Roman" w:hAnsi="Arial" w:cs="Arial"/>
                <w:sz w:val="20"/>
                <w:szCs w:val="20"/>
                <w:lang w:val="en-US" w:eastAsia="bg-BG"/>
              </w:rPr>
              <w:t>9</w:t>
            </w:r>
          </w:p>
          <w:p w14:paraId="5CCFD2E2" w14:textId="77777777" w:rsidR="00787470" w:rsidRPr="00BE180E" w:rsidRDefault="00787470" w:rsidP="006F5AE9">
            <w:pPr>
              <w:widowControl w:val="0"/>
              <w:autoSpaceDE w:val="0"/>
              <w:autoSpaceDN w:val="0"/>
              <w:adjustRightInd w:val="0"/>
              <w:spacing w:after="100" w:afterAutospacing="1"/>
              <w:jc w:val="right"/>
              <w:rPr>
                <w:rFonts w:ascii="Arial" w:eastAsia="Times New Roman" w:hAnsi="Arial" w:cs="Arial"/>
                <w:sz w:val="20"/>
                <w:szCs w:val="20"/>
                <w:lang w:eastAsia="bg-BG"/>
              </w:rPr>
            </w:pPr>
          </w:p>
        </w:tc>
        <w:tc>
          <w:tcPr>
            <w:tcW w:w="3597" w:type="dxa"/>
            <w:tcBorders>
              <w:top w:val="nil"/>
              <w:left w:val="nil"/>
              <w:bottom w:val="single" w:sz="4" w:space="0" w:color="auto"/>
              <w:right w:val="single" w:sz="4" w:space="0" w:color="auto"/>
            </w:tcBorders>
          </w:tcPr>
          <w:p w14:paraId="2BDA15B9" w14:textId="340E11F9" w:rsidR="00787470" w:rsidRPr="00BE180E" w:rsidRDefault="00E97E3D"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Проучване на възможности</w:t>
            </w:r>
            <w:r w:rsidR="00787470" w:rsidRPr="00BE180E">
              <w:rPr>
                <w:rFonts w:ascii="Arial" w:eastAsia="Times New Roman" w:hAnsi="Arial" w:cs="Arial"/>
                <w:sz w:val="20"/>
                <w:szCs w:val="20"/>
                <w:lang w:eastAsia="bg-BG"/>
              </w:rPr>
              <w:t xml:space="preserve"> за участие в </w:t>
            </w:r>
            <w:r w:rsidRPr="00BE180E">
              <w:rPr>
                <w:rFonts w:ascii="Arial" w:eastAsia="Times New Roman" w:hAnsi="Arial" w:cs="Arial"/>
                <w:sz w:val="20"/>
                <w:szCs w:val="20"/>
                <w:lang w:eastAsia="bg-BG"/>
              </w:rPr>
              <w:t xml:space="preserve">пилотни и </w:t>
            </w:r>
            <w:r w:rsidR="00787470" w:rsidRPr="00BE180E">
              <w:rPr>
                <w:rFonts w:ascii="Arial" w:eastAsia="Times New Roman" w:hAnsi="Arial" w:cs="Arial"/>
                <w:sz w:val="20"/>
                <w:szCs w:val="20"/>
                <w:lang w:eastAsia="bg-BG"/>
              </w:rPr>
              <w:t>демонстрационни проекти като пример за ползите и ефектите от проектите за дълбочинно обновяване</w:t>
            </w:r>
          </w:p>
        </w:tc>
        <w:tc>
          <w:tcPr>
            <w:tcW w:w="992" w:type="dxa"/>
            <w:tcBorders>
              <w:top w:val="nil"/>
              <w:left w:val="nil"/>
              <w:bottom w:val="single" w:sz="4" w:space="0" w:color="auto"/>
              <w:right w:val="single" w:sz="4" w:space="0" w:color="auto"/>
            </w:tcBorders>
          </w:tcPr>
          <w:p w14:paraId="68802A14"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p>
        </w:tc>
        <w:tc>
          <w:tcPr>
            <w:tcW w:w="1430" w:type="dxa"/>
            <w:tcBorders>
              <w:top w:val="nil"/>
              <w:left w:val="nil"/>
              <w:bottom w:val="single" w:sz="4" w:space="0" w:color="auto"/>
              <w:right w:val="single" w:sz="4" w:space="0" w:color="auto"/>
            </w:tcBorders>
          </w:tcPr>
          <w:p w14:paraId="17DB333C" w14:textId="6ABC0CFF" w:rsidR="00787470" w:rsidRPr="00BE180E" w:rsidRDefault="00CA1B5D"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tcPr>
          <w:p w14:paraId="4F4942D6"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 xml:space="preserve">Кмет или оправомощено лице </w:t>
            </w:r>
          </w:p>
        </w:tc>
        <w:tc>
          <w:tcPr>
            <w:tcW w:w="2269" w:type="dxa"/>
            <w:tcBorders>
              <w:top w:val="nil"/>
              <w:left w:val="nil"/>
              <w:bottom w:val="single" w:sz="4" w:space="0" w:color="auto"/>
              <w:right w:val="single" w:sz="4" w:space="0" w:color="auto"/>
            </w:tcBorders>
          </w:tcPr>
          <w:p w14:paraId="114C3190" w14:textId="0E92A471" w:rsidR="00787470" w:rsidRPr="00BE180E" w:rsidRDefault="00290DB4"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851DDA">
              <w:rPr>
                <w:rFonts w:ascii="Arial" w:eastAsia="Times New Roman" w:hAnsi="Arial" w:cs="Arial"/>
                <w:sz w:val="20"/>
                <w:szCs w:val="20"/>
                <w:lang w:eastAsia="bg-BG"/>
              </w:rPr>
              <w:t>Собствен бюджет</w:t>
            </w:r>
          </w:p>
        </w:tc>
        <w:tc>
          <w:tcPr>
            <w:tcW w:w="2127" w:type="dxa"/>
            <w:tcBorders>
              <w:top w:val="nil"/>
              <w:left w:val="nil"/>
              <w:bottom w:val="single" w:sz="4" w:space="0" w:color="auto"/>
              <w:right w:val="single" w:sz="4" w:space="0" w:color="auto"/>
            </w:tcBorders>
            <w:noWrap/>
          </w:tcPr>
          <w:p w14:paraId="331608E0" w14:textId="2DA78196"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 xml:space="preserve">принос към намалението на ФПЧ10 с </w:t>
            </w:r>
            <w:r w:rsidRPr="00BE180E">
              <w:rPr>
                <w:rFonts w:ascii="Arial" w:eastAsia="Times New Roman" w:hAnsi="Arial" w:cs="Arial"/>
                <w:sz w:val="20"/>
                <w:szCs w:val="20"/>
                <w:lang w:val="en-US" w:eastAsia="bg-BG"/>
              </w:rPr>
              <w:t>4</w:t>
            </w:r>
            <w:r w:rsidRPr="00BE180E">
              <w:rPr>
                <w:rFonts w:ascii="Arial" w:eastAsia="Times New Roman" w:hAnsi="Arial" w:cs="Arial"/>
                <w:sz w:val="20"/>
                <w:szCs w:val="20"/>
                <w:lang w:eastAsia="bg-BG"/>
              </w:rPr>
              <w:t xml:space="preserve"> µg/m</w:t>
            </w:r>
            <w:r w:rsidRPr="00BE180E">
              <w:rPr>
                <w:rFonts w:ascii="Arial" w:eastAsia="Times New Roman" w:hAnsi="Arial" w:cs="Arial"/>
                <w:sz w:val="20"/>
                <w:szCs w:val="20"/>
                <w:vertAlign w:val="superscript"/>
                <w:lang w:eastAsia="bg-BG"/>
              </w:rPr>
              <w:t>3</w:t>
            </w:r>
            <w:r w:rsidRPr="00BE180E">
              <w:rPr>
                <w:rFonts w:ascii="Arial" w:eastAsia="Times New Roman" w:hAnsi="Arial" w:cs="Arial"/>
                <w:sz w:val="20"/>
                <w:szCs w:val="20"/>
                <w:lang w:eastAsia="bg-BG"/>
              </w:rPr>
              <w:t xml:space="preserve"> и ПАВ с 0,</w:t>
            </w:r>
            <w:r w:rsidRPr="00BE180E">
              <w:rPr>
                <w:rFonts w:ascii="Arial" w:eastAsia="Times New Roman" w:hAnsi="Arial" w:cs="Arial"/>
                <w:sz w:val="20"/>
                <w:szCs w:val="20"/>
                <w:lang w:val="en-US" w:eastAsia="bg-BG"/>
              </w:rPr>
              <w:t>5</w:t>
            </w:r>
            <w:r w:rsidRPr="00BE180E">
              <w:rPr>
                <w:rFonts w:ascii="Arial" w:eastAsia="Times New Roman" w:hAnsi="Arial" w:cs="Arial"/>
                <w:sz w:val="20"/>
                <w:szCs w:val="20"/>
                <w:lang w:eastAsia="bg-BG"/>
              </w:rPr>
              <w:t xml:space="preserve"> </w:t>
            </w:r>
            <w:r w:rsidRPr="00BE180E">
              <w:rPr>
                <w:rFonts w:ascii="Arial" w:eastAsia="Times New Roman" w:hAnsi="Arial" w:cs="Arial"/>
                <w:sz w:val="20"/>
                <w:szCs w:val="20"/>
                <w:lang w:val="en-US" w:eastAsia="bg-BG"/>
              </w:rPr>
              <w:t>ng/m</w:t>
            </w:r>
            <w:r w:rsidRPr="00BE180E">
              <w:rPr>
                <w:rFonts w:ascii="Arial" w:eastAsia="Times New Roman" w:hAnsi="Arial" w:cs="Arial"/>
                <w:sz w:val="20"/>
                <w:szCs w:val="20"/>
                <w:vertAlign w:val="superscript"/>
                <w:lang w:val="en-US" w:eastAsia="bg-BG"/>
              </w:rPr>
              <w:t>3</w:t>
            </w:r>
          </w:p>
        </w:tc>
      </w:tr>
      <w:tr w:rsidR="00E53E01" w:rsidRPr="00BE180E" w14:paraId="19C2917A" w14:textId="77777777" w:rsidTr="00E53E01">
        <w:trPr>
          <w:cantSplit/>
          <w:trHeight w:val="1067"/>
        </w:trPr>
        <w:tc>
          <w:tcPr>
            <w:tcW w:w="1219" w:type="dxa"/>
            <w:tcBorders>
              <w:top w:val="nil"/>
              <w:left w:val="single" w:sz="4" w:space="0" w:color="auto"/>
              <w:bottom w:val="single" w:sz="4" w:space="0" w:color="auto"/>
              <w:right w:val="single" w:sz="4" w:space="0" w:color="auto"/>
            </w:tcBorders>
          </w:tcPr>
          <w:p w14:paraId="367E3CDC" w14:textId="5FBDF4CC" w:rsidR="00787470" w:rsidRPr="004E6779" w:rsidRDefault="00787470" w:rsidP="00787470">
            <w:pPr>
              <w:widowControl w:val="0"/>
              <w:autoSpaceDE w:val="0"/>
              <w:autoSpaceDN w:val="0"/>
              <w:adjustRightInd w:val="0"/>
              <w:spacing w:after="100" w:afterAutospacing="1" w:line="360" w:lineRule="auto"/>
              <w:rPr>
                <w:rFonts w:ascii="Arial" w:eastAsia="Times New Roman" w:hAnsi="Arial" w:cs="Arial"/>
                <w:sz w:val="20"/>
                <w:szCs w:val="20"/>
                <w:lang w:val="en-US" w:eastAsia="bg-BG"/>
              </w:rPr>
            </w:pPr>
            <w:r w:rsidRPr="00BE180E">
              <w:rPr>
                <w:rFonts w:ascii="Arial" w:eastAsia="Times New Roman" w:hAnsi="Arial" w:cs="Arial"/>
                <w:sz w:val="20"/>
                <w:szCs w:val="20"/>
                <w:lang w:eastAsia="bg-BG"/>
              </w:rPr>
              <w:t>Has_i_2</w:t>
            </w:r>
            <w:r w:rsidR="004E6779">
              <w:rPr>
                <w:rFonts w:ascii="Arial" w:eastAsia="Times New Roman" w:hAnsi="Arial" w:cs="Arial"/>
                <w:sz w:val="20"/>
                <w:szCs w:val="20"/>
                <w:lang w:eastAsia="bg-BG"/>
              </w:rPr>
              <w:t>.1</w:t>
            </w:r>
            <w:r w:rsidR="004E6779">
              <w:rPr>
                <w:rFonts w:ascii="Arial" w:eastAsia="Times New Roman" w:hAnsi="Arial" w:cs="Arial"/>
                <w:sz w:val="20"/>
                <w:szCs w:val="20"/>
                <w:lang w:val="en-US" w:eastAsia="bg-BG"/>
              </w:rPr>
              <w:t>0</w:t>
            </w:r>
          </w:p>
          <w:p w14:paraId="23F1A34F" w14:textId="77777777" w:rsidR="00787470" w:rsidRPr="00BE180E" w:rsidRDefault="00787470" w:rsidP="00787470">
            <w:pPr>
              <w:widowControl w:val="0"/>
              <w:autoSpaceDE w:val="0"/>
              <w:autoSpaceDN w:val="0"/>
              <w:adjustRightInd w:val="0"/>
              <w:spacing w:after="100" w:afterAutospacing="1" w:line="360" w:lineRule="auto"/>
              <w:jc w:val="right"/>
              <w:rPr>
                <w:rFonts w:ascii="Arial" w:eastAsia="Times New Roman" w:hAnsi="Arial" w:cs="Arial"/>
                <w:sz w:val="20"/>
                <w:szCs w:val="20"/>
                <w:lang w:eastAsia="bg-BG"/>
              </w:rPr>
            </w:pPr>
          </w:p>
        </w:tc>
        <w:tc>
          <w:tcPr>
            <w:tcW w:w="3597" w:type="dxa"/>
            <w:tcBorders>
              <w:top w:val="nil"/>
              <w:left w:val="nil"/>
              <w:bottom w:val="single" w:sz="4" w:space="0" w:color="auto"/>
              <w:right w:val="single" w:sz="4" w:space="0" w:color="auto"/>
            </w:tcBorders>
          </w:tcPr>
          <w:p w14:paraId="0812C9F2"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Осигуряване на компетентна консултация относно ползите от дълбоко обновяване, приложимите мерки и достъпа до финансиране </w:t>
            </w:r>
          </w:p>
        </w:tc>
        <w:tc>
          <w:tcPr>
            <w:tcW w:w="992" w:type="dxa"/>
            <w:tcBorders>
              <w:top w:val="nil"/>
              <w:left w:val="nil"/>
              <w:bottom w:val="single" w:sz="4" w:space="0" w:color="auto"/>
              <w:right w:val="single" w:sz="4" w:space="0" w:color="auto"/>
            </w:tcBorders>
          </w:tcPr>
          <w:p w14:paraId="53D9FDE3"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p>
        </w:tc>
        <w:tc>
          <w:tcPr>
            <w:tcW w:w="1430" w:type="dxa"/>
            <w:tcBorders>
              <w:top w:val="nil"/>
              <w:left w:val="nil"/>
              <w:bottom w:val="single" w:sz="4" w:space="0" w:color="auto"/>
              <w:right w:val="single" w:sz="4" w:space="0" w:color="auto"/>
            </w:tcBorders>
          </w:tcPr>
          <w:p w14:paraId="6CEDD769" w14:textId="4707E6DE" w:rsidR="00787470" w:rsidRPr="00BE180E" w:rsidRDefault="00CA1B5D"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tcPr>
          <w:p w14:paraId="7B6DD133"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 xml:space="preserve">Кмет или оправомощено лице </w:t>
            </w:r>
          </w:p>
        </w:tc>
        <w:tc>
          <w:tcPr>
            <w:tcW w:w="2269" w:type="dxa"/>
            <w:tcBorders>
              <w:top w:val="nil"/>
              <w:left w:val="nil"/>
              <w:bottom w:val="single" w:sz="4" w:space="0" w:color="auto"/>
              <w:right w:val="single" w:sz="4" w:space="0" w:color="auto"/>
            </w:tcBorders>
          </w:tcPr>
          <w:p w14:paraId="3EFF8DAF"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Собствен бюджет</w:t>
            </w:r>
          </w:p>
        </w:tc>
        <w:tc>
          <w:tcPr>
            <w:tcW w:w="2127" w:type="dxa"/>
            <w:tcBorders>
              <w:top w:val="nil"/>
              <w:left w:val="nil"/>
              <w:bottom w:val="single" w:sz="4" w:space="0" w:color="auto"/>
              <w:right w:val="single" w:sz="4" w:space="0" w:color="auto"/>
            </w:tcBorders>
            <w:noWrap/>
          </w:tcPr>
          <w:p w14:paraId="6CEB4BA9" w14:textId="722C14F8"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 xml:space="preserve">принос към намалението на ФПЧ10 с </w:t>
            </w:r>
            <w:r w:rsidRPr="00BE180E">
              <w:rPr>
                <w:rFonts w:ascii="Arial" w:eastAsia="Times New Roman" w:hAnsi="Arial" w:cs="Arial"/>
                <w:sz w:val="20"/>
                <w:szCs w:val="20"/>
                <w:lang w:val="en-US" w:eastAsia="bg-BG"/>
              </w:rPr>
              <w:t>4</w:t>
            </w:r>
            <w:r w:rsidRPr="00BE180E">
              <w:rPr>
                <w:rFonts w:ascii="Arial" w:eastAsia="Times New Roman" w:hAnsi="Arial" w:cs="Arial"/>
                <w:sz w:val="20"/>
                <w:szCs w:val="20"/>
                <w:lang w:eastAsia="bg-BG"/>
              </w:rPr>
              <w:t xml:space="preserve"> µg/m</w:t>
            </w:r>
            <w:r w:rsidRPr="00BE180E">
              <w:rPr>
                <w:rFonts w:ascii="Arial" w:eastAsia="Times New Roman" w:hAnsi="Arial" w:cs="Arial"/>
                <w:sz w:val="20"/>
                <w:szCs w:val="20"/>
                <w:vertAlign w:val="superscript"/>
                <w:lang w:eastAsia="bg-BG"/>
              </w:rPr>
              <w:t>3</w:t>
            </w:r>
            <w:r w:rsidRPr="00BE180E">
              <w:rPr>
                <w:rFonts w:ascii="Arial" w:eastAsia="Times New Roman" w:hAnsi="Arial" w:cs="Arial"/>
                <w:sz w:val="20"/>
                <w:szCs w:val="20"/>
                <w:lang w:eastAsia="bg-BG"/>
              </w:rPr>
              <w:t xml:space="preserve"> и ПАВ с 0,</w:t>
            </w:r>
            <w:r w:rsidRPr="00BE180E">
              <w:rPr>
                <w:rFonts w:ascii="Arial" w:eastAsia="Times New Roman" w:hAnsi="Arial" w:cs="Arial"/>
                <w:sz w:val="20"/>
                <w:szCs w:val="20"/>
                <w:lang w:val="en-US" w:eastAsia="bg-BG"/>
              </w:rPr>
              <w:t>5</w:t>
            </w:r>
            <w:r w:rsidRPr="00BE180E">
              <w:rPr>
                <w:rFonts w:ascii="Arial" w:eastAsia="Times New Roman" w:hAnsi="Arial" w:cs="Arial"/>
                <w:sz w:val="20"/>
                <w:szCs w:val="20"/>
                <w:lang w:eastAsia="bg-BG"/>
              </w:rPr>
              <w:t xml:space="preserve"> </w:t>
            </w:r>
            <w:r w:rsidRPr="00BE180E">
              <w:rPr>
                <w:rFonts w:ascii="Arial" w:eastAsia="Times New Roman" w:hAnsi="Arial" w:cs="Arial"/>
                <w:sz w:val="20"/>
                <w:szCs w:val="20"/>
                <w:lang w:val="en-US" w:eastAsia="bg-BG"/>
              </w:rPr>
              <w:t>ng/m</w:t>
            </w:r>
            <w:r w:rsidRPr="00BE180E">
              <w:rPr>
                <w:rFonts w:ascii="Arial" w:eastAsia="Times New Roman" w:hAnsi="Arial" w:cs="Arial"/>
                <w:sz w:val="20"/>
                <w:szCs w:val="20"/>
                <w:vertAlign w:val="superscript"/>
                <w:lang w:val="en-US" w:eastAsia="bg-BG"/>
              </w:rPr>
              <w:t>3</w:t>
            </w:r>
          </w:p>
        </w:tc>
      </w:tr>
      <w:tr w:rsidR="00E53E01" w:rsidRPr="00BE180E" w14:paraId="5DD997AE" w14:textId="77777777" w:rsidTr="00E53E01">
        <w:trPr>
          <w:cantSplit/>
          <w:trHeight w:val="1067"/>
        </w:trPr>
        <w:tc>
          <w:tcPr>
            <w:tcW w:w="1219" w:type="dxa"/>
            <w:tcBorders>
              <w:top w:val="nil"/>
              <w:left w:val="single" w:sz="4" w:space="0" w:color="auto"/>
              <w:bottom w:val="single" w:sz="4" w:space="0" w:color="auto"/>
              <w:right w:val="single" w:sz="4" w:space="0" w:color="auto"/>
            </w:tcBorders>
          </w:tcPr>
          <w:p w14:paraId="5853AB31" w14:textId="6227432E" w:rsidR="00787470" w:rsidRPr="004E6779" w:rsidRDefault="00787470" w:rsidP="004E6779">
            <w:pPr>
              <w:widowControl w:val="0"/>
              <w:autoSpaceDE w:val="0"/>
              <w:autoSpaceDN w:val="0"/>
              <w:adjustRightInd w:val="0"/>
              <w:spacing w:after="100" w:afterAutospacing="1" w:line="360" w:lineRule="auto"/>
              <w:rPr>
                <w:rFonts w:ascii="Arial" w:eastAsia="Times New Roman" w:hAnsi="Arial" w:cs="Arial"/>
                <w:sz w:val="20"/>
                <w:szCs w:val="20"/>
                <w:lang w:val="en-US" w:eastAsia="bg-BG"/>
              </w:rPr>
            </w:pPr>
            <w:r w:rsidRPr="00BE180E">
              <w:rPr>
                <w:rFonts w:ascii="Arial" w:eastAsia="Times New Roman" w:hAnsi="Arial" w:cs="Arial"/>
                <w:sz w:val="20"/>
                <w:szCs w:val="20"/>
                <w:lang w:eastAsia="bg-BG"/>
              </w:rPr>
              <w:t>Has_r_2</w:t>
            </w:r>
            <w:r w:rsidR="00965B98" w:rsidRPr="00BE180E">
              <w:rPr>
                <w:rFonts w:ascii="Arial" w:eastAsia="Times New Roman" w:hAnsi="Arial" w:cs="Arial"/>
                <w:sz w:val="20"/>
                <w:szCs w:val="20"/>
                <w:lang w:eastAsia="bg-BG"/>
              </w:rPr>
              <w:t>.1</w:t>
            </w:r>
            <w:r w:rsidR="004E6779">
              <w:rPr>
                <w:rFonts w:ascii="Arial" w:eastAsia="Times New Roman" w:hAnsi="Arial" w:cs="Arial"/>
                <w:sz w:val="20"/>
                <w:szCs w:val="20"/>
                <w:lang w:val="en-US" w:eastAsia="bg-BG"/>
              </w:rPr>
              <w:t>1</w:t>
            </w:r>
          </w:p>
        </w:tc>
        <w:tc>
          <w:tcPr>
            <w:tcW w:w="3597" w:type="dxa"/>
            <w:tcBorders>
              <w:top w:val="nil"/>
              <w:left w:val="nil"/>
              <w:bottom w:val="single" w:sz="4" w:space="0" w:color="auto"/>
              <w:right w:val="single" w:sz="4" w:space="0" w:color="auto"/>
            </w:tcBorders>
          </w:tcPr>
          <w:p w14:paraId="1CDB67A5" w14:textId="3DA2547B" w:rsidR="00787470" w:rsidRPr="00BE180E" w:rsidRDefault="00E97E3D"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Проучвания за с</w:t>
            </w:r>
            <w:r w:rsidR="00787470" w:rsidRPr="00BE180E">
              <w:rPr>
                <w:rFonts w:ascii="Arial" w:eastAsia="Times New Roman" w:hAnsi="Arial" w:cs="Arial"/>
                <w:sz w:val="20"/>
                <w:szCs w:val="20"/>
                <w:lang w:eastAsia="bg-BG"/>
              </w:rPr>
              <w:t xml:space="preserve">ъздаване на общински фонд </w:t>
            </w:r>
            <w:r w:rsidRPr="00BE180E">
              <w:rPr>
                <w:rFonts w:ascii="Arial" w:eastAsia="Times New Roman" w:hAnsi="Arial" w:cs="Arial"/>
                <w:sz w:val="20"/>
                <w:szCs w:val="20"/>
                <w:lang w:eastAsia="bg-BG"/>
              </w:rPr>
              <w:t xml:space="preserve">за ЕЕ и ВЕИ за жилищни политики за енергийно </w:t>
            </w:r>
            <w:r w:rsidR="00787470" w:rsidRPr="00BE180E">
              <w:rPr>
                <w:rFonts w:ascii="Arial" w:eastAsia="Times New Roman" w:hAnsi="Arial" w:cs="Arial"/>
                <w:sz w:val="20"/>
                <w:szCs w:val="20"/>
                <w:lang w:eastAsia="bg-BG"/>
              </w:rPr>
              <w:t xml:space="preserve"> обновяването</w:t>
            </w:r>
            <w:r w:rsidRPr="00BE180E">
              <w:rPr>
                <w:rFonts w:ascii="Arial" w:eastAsia="Times New Roman" w:hAnsi="Arial" w:cs="Arial"/>
                <w:sz w:val="20"/>
                <w:szCs w:val="20"/>
                <w:lang w:eastAsia="bg-BG"/>
              </w:rPr>
              <w:t xml:space="preserve"> и използване на ВЕИ</w:t>
            </w:r>
            <w:r w:rsidR="00787470" w:rsidRPr="00BE180E">
              <w:rPr>
                <w:rFonts w:ascii="Arial" w:eastAsia="Times New Roman" w:hAnsi="Arial" w:cs="Arial"/>
                <w:sz w:val="20"/>
                <w:szCs w:val="20"/>
                <w:lang w:eastAsia="bg-BG"/>
              </w:rPr>
              <w:t xml:space="preserve">.  </w:t>
            </w:r>
          </w:p>
        </w:tc>
        <w:tc>
          <w:tcPr>
            <w:tcW w:w="992" w:type="dxa"/>
            <w:tcBorders>
              <w:top w:val="nil"/>
              <w:left w:val="nil"/>
              <w:bottom w:val="single" w:sz="4" w:space="0" w:color="auto"/>
              <w:right w:val="single" w:sz="4" w:space="0" w:color="auto"/>
            </w:tcBorders>
          </w:tcPr>
          <w:p w14:paraId="2823ED8C"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p>
        </w:tc>
        <w:tc>
          <w:tcPr>
            <w:tcW w:w="1430" w:type="dxa"/>
            <w:tcBorders>
              <w:top w:val="nil"/>
              <w:left w:val="nil"/>
              <w:bottom w:val="single" w:sz="4" w:space="0" w:color="auto"/>
              <w:right w:val="single" w:sz="4" w:space="0" w:color="auto"/>
            </w:tcBorders>
          </w:tcPr>
          <w:p w14:paraId="055CEE14" w14:textId="094752B6" w:rsidR="00787470" w:rsidRPr="00BE180E" w:rsidRDefault="00CA1B5D"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tcPr>
          <w:p w14:paraId="59261D0D"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 xml:space="preserve">Кмет или оправомощено лице </w:t>
            </w:r>
          </w:p>
        </w:tc>
        <w:tc>
          <w:tcPr>
            <w:tcW w:w="2269" w:type="dxa"/>
            <w:tcBorders>
              <w:top w:val="nil"/>
              <w:left w:val="nil"/>
              <w:bottom w:val="single" w:sz="4" w:space="0" w:color="auto"/>
              <w:right w:val="single" w:sz="4" w:space="0" w:color="auto"/>
            </w:tcBorders>
          </w:tcPr>
          <w:p w14:paraId="263566DF"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Собствен бюджет</w:t>
            </w:r>
          </w:p>
        </w:tc>
        <w:tc>
          <w:tcPr>
            <w:tcW w:w="2127" w:type="dxa"/>
            <w:tcBorders>
              <w:top w:val="nil"/>
              <w:left w:val="nil"/>
              <w:bottom w:val="single" w:sz="4" w:space="0" w:color="auto"/>
              <w:right w:val="single" w:sz="4" w:space="0" w:color="auto"/>
            </w:tcBorders>
            <w:noWrap/>
          </w:tcPr>
          <w:p w14:paraId="69B8491C" w14:textId="081B8050"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 xml:space="preserve">принос към намалението на ФПЧ10 с </w:t>
            </w:r>
            <w:r w:rsidRPr="00BE180E">
              <w:rPr>
                <w:rFonts w:ascii="Arial" w:eastAsia="Times New Roman" w:hAnsi="Arial" w:cs="Arial"/>
                <w:sz w:val="20"/>
                <w:szCs w:val="20"/>
                <w:lang w:val="en-US" w:eastAsia="bg-BG"/>
              </w:rPr>
              <w:t>4</w:t>
            </w:r>
            <w:r w:rsidRPr="00BE180E">
              <w:rPr>
                <w:rFonts w:ascii="Arial" w:eastAsia="Times New Roman" w:hAnsi="Arial" w:cs="Arial"/>
                <w:sz w:val="20"/>
                <w:szCs w:val="20"/>
                <w:lang w:eastAsia="bg-BG"/>
              </w:rPr>
              <w:t xml:space="preserve"> µg/m</w:t>
            </w:r>
            <w:r w:rsidRPr="00BE180E">
              <w:rPr>
                <w:rFonts w:ascii="Arial" w:eastAsia="Times New Roman" w:hAnsi="Arial" w:cs="Arial"/>
                <w:sz w:val="20"/>
                <w:szCs w:val="20"/>
                <w:vertAlign w:val="superscript"/>
                <w:lang w:eastAsia="bg-BG"/>
              </w:rPr>
              <w:t>3</w:t>
            </w:r>
            <w:r w:rsidRPr="00BE180E">
              <w:rPr>
                <w:rFonts w:ascii="Arial" w:eastAsia="Times New Roman" w:hAnsi="Arial" w:cs="Arial"/>
                <w:sz w:val="20"/>
                <w:szCs w:val="20"/>
                <w:lang w:eastAsia="bg-BG"/>
              </w:rPr>
              <w:t xml:space="preserve"> и ПАВ с 0,</w:t>
            </w:r>
            <w:r w:rsidRPr="00BE180E">
              <w:rPr>
                <w:rFonts w:ascii="Arial" w:eastAsia="Times New Roman" w:hAnsi="Arial" w:cs="Arial"/>
                <w:sz w:val="20"/>
                <w:szCs w:val="20"/>
                <w:lang w:val="en-US" w:eastAsia="bg-BG"/>
              </w:rPr>
              <w:t>5</w:t>
            </w:r>
            <w:r w:rsidRPr="00BE180E">
              <w:rPr>
                <w:rFonts w:ascii="Arial" w:eastAsia="Times New Roman" w:hAnsi="Arial" w:cs="Arial"/>
                <w:sz w:val="20"/>
                <w:szCs w:val="20"/>
                <w:lang w:eastAsia="bg-BG"/>
              </w:rPr>
              <w:t xml:space="preserve"> </w:t>
            </w:r>
            <w:r w:rsidRPr="00BE180E">
              <w:rPr>
                <w:rFonts w:ascii="Arial" w:eastAsia="Times New Roman" w:hAnsi="Arial" w:cs="Arial"/>
                <w:sz w:val="20"/>
                <w:szCs w:val="20"/>
                <w:lang w:val="en-US" w:eastAsia="bg-BG"/>
              </w:rPr>
              <w:t>ng/m</w:t>
            </w:r>
            <w:r w:rsidRPr="00BE180E">
              <w:rPr>
                <w:rFonts w:ascii="Arial" w:eastAsia="Times New Roman" w:hAnsi="Arial" w:cs="Arial"/>
                <w:sz w:val="20"/>
                <w:szCs w:val="20"/>
                <w:vertAlign w:val="superscript"/>
                <w:lang w:val="en-US" w:eastAsia="bg-BG"/>
              </w:rPr>
              <w:t>3</w:t>
            </w:r>
          </w:p>
        </w:tc>
      </w:tr>
      <w:tr w:rsidR="00E53E01" w:rsidRPr="00BE180E" w14:paraId="7B1B7700" w14:textId="77777777" w:rsidTr="00E53E01">
        <w:trPr>
          <w:cantSplit/>
          <w:trHeight w:val="1067"/>
        </w:trPr>
        <w:tc>
          <w:tcPr>
            <w:tcW w:w="1219" w:type="dxa"/>
            <w:tcBorders>
              <w:top w:val="nil"/>
              <w:left w:val="single" w:sz="4" w:space="0" w:color="auto"/>
              <w:bottom w:val="single" w:sz="4" w:space="0" w:color="auto"/>
              <w:right w:val="single" w:sz="4" w:space="0" w:color="auto"/>
            </w:tcBorders>
          </w:tcPr>
          <w:p w14:paraId="50E09C08" w14:textId="6B05E5CC" w:rsidR="00787470" w:rsidRPr="004E6779" w:rsidRDefault="00787470" w:rsidP="004E6779">
            <w:pPr>
              <w:widowControl w:val="0"/>
              <w:autoSpaceDE w:val="0"/>
              <w:autoSpaceDN w:val="0"/>
              <w:adjustRightInd w:val="0"/>
              <w:spacing w:after="100" w:afterAutospacing="1" w:line="360" w:lineRule="auto"/>
              <w:rPr>
                <w:rFonts w:ascii="Arial" w:eastAsia="Times New Roman" w:hAnsi="Arial" w:cs="Arial"/>
                <w:sz w:val="20"/>
                <w:szCs w:val="20"/>
                <w:lang w:val="en-US" w:eastAsia="bg-BG"/>
              </w:rPr>
            </w:pPr>
            <w:r w:rsidRPr="00BE180E">
              <w:rPr>
                <w:rFonts w:ascii="Arial" w:eastAsia="Times New Roman" w:hAnsi="Arial" w:cs="Arial"/>
                <w:sz w:val="20"/>
                <w:szCs w:val="20"/>
                <w:lang w:eastAsia="bg-BG"/>
              </w:rPr>
              <w:t>Has_i_2</w:t>
            </w:r>
            <w:r w:rsidR="00965B98" w:rsidRPr="00BE180E">
              <w:rPr>
                <w:rFonts w:ascii="Arial" w:eastAsia="Times New Roman" w:hAnsi="Arial" w:cs="Arial"/>
                <w:sz w:val="20"/>
                <w:szCs w:val="20"/>
                <w:lang w:eastAsia="bg-BG"/>
              </w:rPr>
              <w:t>.1</w:t>
            </w:r>
            <w:r w:rsidR="004E6779">
              <w:rPr>
                <w:rFonts w:ascii="Arial" w:eastAsia="Times New Roman" w:hAnsi="Arial" w:cs="Arial"/>
                <w:sz w:val="20"/>
                <w:szCs w:val="20"/>
                <w:lang w:val="en-US" w:eastAsia="bg-BG"/>
              </w:rPr>
              <w:t>2</w:t>
            </w:r>
          </w:p>
        </w:tc>
        <w:tc>
          <w:tcPr>
            <w:tcW w:w="3597" w:type="dxa"/>
            <w:tcBorders>
              <w:top w:val="nil"/>
              <w:left w:val="nil"/>
              <w:bottom w:val="single" w:sz="4" w:space="0" w:color="auto"/>
              <w:right w:val="single" w:sz="4" w:space="0" w:color="auto"/>
            </w:tcBorders>
          </w:tcPr>
          <w:p w14:paraId="53CEB2FA" w14:textId="132FD986" w:rsidR="00787470" w:rsidRPr="00BE180E" w:rsidRDefault="00AB1BD9"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Прилагане на добри практики </w:t>
            </w:r>
            <w:r w:rsidR="00787470" w:rsidRPr="00BE180E">
              <w:rPr>
                <w:rFonts w:ascii="Arial" w:eastAsia="Times New Roman" w:hAnsi="Arial" w:cs="Arial"/>
                <w:sz w:val="20"/>
                <w:szCs w:val="20"/>
                <w:lang w:eastAsia="bg-BG"/>
              </w:rPr>
              <w:t>за въвеждане и използване на ВЕИ в жилищните сгради. Насърчаване преминаването към отопление на ВЕИ</w:t>
            </w:r>
            <w:r w:rsidR="00C3244E" w:rsidRPr="00BE180E">
              <w:rPr>
                <w:rFonts w:ascii="Arial" w:eastAsia="Times New Roman" w:hAnsi="Arial" w:cs="Arial"/>
                <w:sz w:val="20"/>
                <w:szCs w:val="20"/>
                <w:lang w:eastAsia="bg-BG"/>
              </w:rPr>
              <w:t xml:space="preserve"> чрез пилотни проекти по Европейски и национални програми</w:t>
            </w:r>
          </w:p>
        </w:tc>
        <w:tc>
          <w:tcPr>
            <w:tcW w:w="992" w:type="dxa"/>
            <w:tcBorders>
              <w:top w:val="nil"/>
              <w:left w:val="nil"/>
              <w:bottom w:val="single" w:sz="4" w:space="0" w:color="auto"/>
              <w:right w:val="single" w:sz="4" w:space="0" w:color="auto"/>
            </w:tcBorders>
          </w:tcPr>
          <w:p w14:paraId="3BB4F304"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p>
        </w:tc>
        <w:tc>
          <w:tcPr>
            <w:tcW w:w="1430" w:type="dxa"/>
            <w:tcBorders>
              <w:top w:val="nil"/>
              <w:left w:val="nil"/>
              <w:bottom w:val="single" w:sz="4" w:space="0" w:color="auto"/>
              <w:right w:val="single" w:sz="4" w:space="0" w:color="auto"/>
            </w:tcBorders>
          </w:tcPr>
          <w:p w14:paraId="27DBC442" w14:textId="087B7520" w:rsidR="00787470" w:rsidRPr="00BE180E" w:rsidRDefault="00CA1B5D"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tcPr>
          <w:p w14:paraId="3504EFB8"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 xml:space="preserve">Кмет или оправомощено лице </w:t>
            </w:r>
          </w:p>
        </w:tc>
        <w:tc>
          <w:tcPr>
            <w:tcW w:w="2269" w:type="dxa"/>
            <w:tcBorders>
              <w:top w:val="nil"/>
              <w:left w:val="nil"/>
              <w:bottom w:val="single" w:sz="4" w:space="0" w:color="auto"/>
              <w:right w:val="single" w:sz="4" w:space="0" w:color="auto"/>
            </w:tcBorders>
          </w:tcPr>
          <w:p w14:paraId="196D3439"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Собствен бюджет</w:t>
            </w:r>
          </w:p>
        </w:tc>
        <w:tc>
          <w:tcPr>
            <w:tcW w:w="2127" w:type="dxa"/>
            <w:tcBorders>
              <w:top w:val="nil"/>
              <w:left w:val="nil"/>
              <w:bottom w:val="single" w:sz="4" w:space="0" w:color="auto"/>
              <w:right w:val="single" w:sz="4" w:space="0" w:color="auto"/>
            </w:tcBorders>
            <w:noWrap/>
          </w:tcPr>
          <w:p w14:paraId="0D792209" w14:textId="7DFD61E3"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 xml:space="preserve">принос към намалението на ФПЧ10 с </w:t>
            </w:r>
            <w:r w:rsidRPr="00BE180E">
              <w:rPr>
                <w:rFonts w:ascii="Arial" w:eastAsia="Times New Roman" w:hAnsi="Arial" w:cs="Arial"/>
                <w:sz w:val="20"/>
                <w:szCs w:val="20"/>
                <w:lang w:val="en-US" w:eastAsia="bg-BG"/>
              </w:rPr>
              <w:t>4</w:t>
            </w:r>
            <w:r w:rsidRPr="00BE180E">
              <w:rPr>
                <w:rFonts w:ascii="Arial" w:eastAsia="Times New Roman" w:hAnsi="Arial" w:cs="Arial"/>
                <w:sz w:val="20"/>
                <w:szCs w:val="20"/>
                <w:lang w:eastAsia="bg-BG"/>
              </w:rPr>
              <w:t xml:space="preserve"> µg/m</w:t>
            </w:r>
            <w:r w:rsidRPr="00BE180E">
              <w:rPr>
                <w:rFonts w:ascii="Arial" w:eastAsia="Times New Roman" w:hAnsi="Arial" w:cs="Arial"/>
                <w:sz w:val="20"/>
                <w:szCs w:val="20"/>
                <w:vertAlign w:val="superscript"/>
                <w:lang w:eastAsia="bg-BG"/>
              </w:rPr>
              <w:t>3</w:t>
            </w:r>
            <w:r w:rsidRPr="00BE180E">
              <w:rPr>
                <w:rFonts w:ascii="Arial" w:eastAsia="Times New Roman" w:hAnsi="Arial" w:cs="Arial"/>
                <w:sz w:val="20"/>
                <w:szCs w:val="20"/>
                <w:lang w:eastAsia="bg-BG"/>
              </w:rPr>
              <w:t xml:space="preserve"> и ПАВ с 0,</w:t>
            </w:r>
            <w:r w:rsidRPr="00BE180E">
              <w:rPr>
                <w:rFonts w:ascii="Arial" w:eastAsia="Times New Roman" w:hAnsi="Arial" w:cs="Arial"/>
                <w:sz w:val="20"/>
                <w:szCs w:val="20"/>
                <w:lang w:val="en-US" w:eastAsia="bg-BG"/>
              </w:rPr>
              <w:t>5</w:t>
            </w:r>
            <w:r w:rsidRPr="00BE180E">
              <w:rPr>
                <w:rFonts w:ascii="Arial" w:eastAsia="Times New Roman" w:hAnsi="Arial" w:cs="Arial"/>
                <w:sz w:val="20"/>
                <w:szCs w:val="20"/>
                <w:lang w:eastAsia="bg-BG"/>
              </w:rPr>
              <w:t xml:space="preserve"> </w:t>
            </w:r>
            <w:r w:rsidRPr="00BE180E">
              <w:rPr>
                <w:rFonts w:ascii="Arial" w:eastAsia="Times New Roman" w:hAnsi="Arial" w:cs="Arial"/>
                <w:sz w:val="20"/>
                <w:szCs w:val="20"/>
                <w:lang w:val="en-US" w:eastAsia="bg-BG"/>
              </w:rPr>
              <w:t>ng/m</w:t>
            </w:r>
            <w:r w:rsidRPr="00BE180E">
              <w:rPr>
                <w:rFonts w:ascii="Arial" w:eastAsia="Times New Roman" w:hAnsi="Arial" w:cs="Arial"/>
                <w:sz w:val="20"/>
                <w:szCs w:val="20"/>
                <w:vertAlign w:val="superscript"/>
                <w:lang w:val="en-US" w:eastAsia="bg-BG"/>
              </w:rPr>
              <w:t>3</w:t>
            </w:r>
          </w:p>
        </w:tc>
      </w:tr>
      <w:tr w:rsidR="00E53E01" w:rsidRPr="00BE180E" w14:paraId="1663FE31" w14:textId="77777777" w:rsidTr="00CE05A8">
        <w:trPr>
          <w:cantSplit/>
          <w:trHeight w:val="442"/>
        </w:trPr>
        <w:tc>
          <w:tcPr>
            <w:tcW w:w="13606" w:type="dxa"/>
            <w:gridSpan w:val="7"/>
            <w:tcBorders>
              <w:top w:val="single" w:sz="4" w:space="0" w:color="auto"/>
              <w:left w:val="single" w:sz="4" w:space="0" w:color="auto"/>
              <w:bottom w:val="single" w:sz="4" w:space="0" w:color="auto"/>
              <w:right w:val="single" w:sz="4" w:space="0" w:color="auto"/>
            </w:tcBorders>
            <w:shd w:val="clear" w:color="auto" w:fill="FFFF99"/>
            <w:vAlign w:val="center"/>
          </w:tcPr>
          <w:p w14:paraId="67B142FE" w14:textId="77777777" w:rsidR="00787470" w:rsidRPr="00BE180E" w:rsidRDefault="00787470" w:rsidP="00787470">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lang w:eastAsia="bg-BG"/>
              </w:rPr>
              <w:t>Ограничаване на емисиите от неподвижни източници – 3.1, т.3, Раздел 2,  Приложение 15, Наредба 12</w:t>
            </w:r>
          </w:p>
        </w:tc>
      </w:tr>
      <w:tr w:rsidR="00E53E01" w:rsidRPr="00BE180E" w14:paraId="53285FDE" w14:textId="77777777" w:rsidTr="00E53E01">
        <w:trPr>
          <w:cantSplit/>
          <w:trHeight w:val="707"/>
        </w:trPr>
        <w:tc>
          <w:tcPr>
            <w:tcW w:w="1219" w:type="dxa"/>
            <w:tcBorders>
              <w:top w:val="nil"/>
              <w:left w:val="single" w:sz="4" w:space="0" w:color="auto"/>
              <w:bottom w:val="single" w:sz="4" w:space="0" w:color="auto"/>
              <w:right w:val="single" w:sz="4" w:space="0" w:color="auto"/>
            </w:tcBorders>
          </w:tcPr>
          <w:p w14:paraId="151B5134" w14:textId="2A25F575" w:rsidR="00787470" w:rsidRPr="004E6779" w:rsidRDefault="00787470" w:rsidP="00787470">
            <w:pPr>
              <w:widowControl w:val="0"/>
              <w:autoSpaceDE w:val="0"/>
              <w:autoSpaceDN w:val="0"/>
              <w:adjustRightInd w:val="0"/>
              <w:spacing w:after="100" w:afterAutospacing="1" w:line="360" w:lineRule="auto"/>
              <w:rPr>
                <w:rFonts w:ascii="Arial" w:eastAsia="Times New Roman" w:hAnsi="Arial" w:cs="Arial"/>
                <w:sz w:val="20"/>
                <w:szCs w:val="20"/>
                <w:lang w:val="en-US" w:eastAsia="bg-BG"/>
              </w:rPr>
            </w:pPr>
            <w:r w:rsidRPr="00BE180E">
              <w:rPr>
                <w:rFonts w:ascii="Arial" w:eastAsia="Times New Roman" w:hAnsi="Arial" w:cs="Arial"/>
                <w:sz w:val="20"/>
                <w:szCs w:val="20"/>
                <w:lang w:eastAsia="bg-BG"/>
              </w:rPr>
              <w:lastRenderedPageBreak/>
              <w:t>Has_о_2.1</w:t>
            </w:r>
            <w:r w:rsidR="004E6779">
              <w:rPr>
                <w:rFonts w:ascii="Arial" w:eastAsia="Times New Roman" w:hAnsi="Arial" w:cs="Arial"/>
                <w:sz w:val="20"/>
                <w:szCs w:val="20"/>
                <w:lang w:val="en-US" w:eastAsia="bg-BG"/>
              </w:rPr>
              <w:t>3</w:t>
            </w:r>
          </w:p>
          <w:p w14:paraId="54070298" w14:textId="77777777" w:rsidR="00787470" w:rsidRPr="00BE180E" w:rsidRDefault="00787470" w:rsidP="00787470">
            <w:pPr>
              <w:widowControl w:val="0"/>
              <w:autoSpaceDE w:val="0"/>
              <w:autoSpaceDN w:val="0"/>
              <w:adjustRightInd w:val="0"/>
              <w:spacing w:after="100" w:afterAutospacing="1" w:line="360" w:lineRule="auto"/>
              <w:jc w:val="right"/>
              <w:rPr>
                <w:rFonts w:ascii="Arial" w:eastAsia="Times New Roman" w:hAnsi="Arial" w:cs="Arial"/>
                <w:sz w:val="20"/>
                <w:szCs w:val="20"/>
                <w:lang w:eastAsia="bg-BG"/>
              </w:rPr>
            </w:pPr>
          </w:p>
        </w:tc>
        <w:tc>
          <w:tcPr>
            <w:tcW w:w="3597" w:type="dxa"/>
            <w:tcBorders>
              <w:top w:val="nil"/>
              <w:left w:val="nil"/>
              <w:bottom w:val="single" w:sz="4" w:space="0" w:color="auto"/>
              <w:right w:val="single" w:sz="4" w:space="0" w:color="auto"/>
            </w:tcBorders>
          </w:tcPr>
          <w:p w14:paraId="2BFB5EBB" w14:textId="39E53403" w:rsidR="00787470" w:rsidRPr="00BE180E" w:rsidRDefault="005873F1"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Определяне</w:t>
            </w:r>
            <w:r w:rsidR="00787470" w:rsidRPr="00BE180E">
              <w:rPr>
                <w:rFonts w:ascii="Arial" w:eastAsia="Times New Roman" w:hAnsi="Arial" w:cs="Arial"/>
                <w:sz w:val="20"/>
                <w:szCs w:val="20"/>
                <w:lang w:eastAsia="bg-BG"/>
              </w:rPr>
              <w:t xml:space="preserve"> на зона с ниски емисии на вредни вещества"  - част от територията на общината, в която са въведени ограничения за определени дейности с цел ограничаване емисиите от битовото отопление.</w:t>
            </w:r>
          </w:p>
        </w:tc>
        <w:tc>
          <w:tcPr>
            <w:tcW w:w="992" w:type="dxa"/>
            <w:tcBorders>
              <w:top w:val="nil"/>
              <w:left w:val="nil"/>
              <w:bottom w:val="single" w:sz="4" w:space="0" w:color="auto"/>
              <w:right w:val="single" w:sz="4" w:space="0" w:color="auto"/>
            </w:tcBorders>
          </w:tcPr>
          <w:p w14:paraId="656DF9C8"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30" w:type="dxa"/>
            <w:tcBorders>
              <w:top w:val="nil"/>
              <w:left w:val="nil"/>
              <w:bottom w:val="single" w:sz="4" w:space="0" w:color="auto"/>
              <w:right w:val="single" w:sz="4" w:space="0" w:color="auto"/>
            </w:tcBorders>
          </w:tcPr>
          <w:p w14:paraId="4714634B" w14:textId="2128A78B" w:rsidR="00787470" w:rsidRPr="00BE180E" w:rsidRDefault="00CA1B5D"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tcPr>
          <w:p w14:paraId="743214D3"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w:t>
            </w:r>
          </w:p>
          <w:p w14:paraId="4055E806"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Общински съвет</w:t>
            </w:r>
          </w:p>
        </w:tc>
        <w:tc>
          <w:tcPr>
            <w:tcW w:w="2269" w:type="dxa"/>
            <w:tcBorders>
              <w:top w:val="nil"/>
              <w:left w:val="nil"/>
              <w:bottom w:val="single" w:sz="4" w:space="0" w:color="auto"/>
              <w:right w:val="single" w:sz="4" w:space="0" w:color="auto"/>
            </w:tcBorders>
          </w:tcPr>
          <w:p w14:paraId="3AB3144F" w14:textId="69245A05" w:rsidR="00787470" w:rsidRPr="00851DDA" w:rsidRDefault="005873F1"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851DDA">
              <w:rPr>
                <w:rFonts w:ascii="Arial" w:hAnsi="Arial" w:cs="Arial"/>
                <w:sz w:val="20"/>
                <w:szCs w:val="20"/>
              </w:rPr>
              <w:t xml:space="preserve">По проектно предложение на община Хасково по </w:t>
            </w:r>
            <w:r w:rsidR="00787470" w:rsidRPr="00851DDA">
              <w:rPr>
                <w:rFonts w:ascii="Arial" w:eastAsia="Times New Roman" w:hAnsi="Arial" w:cs="Arial"/>
                <w:sz w:val="20"/>
                <w:szCs w:val="20"/>
                <w:lang w:eastAsia="bg-BG"/>
              </w:rPr>
              <w:t xml:space="preserve">ОП </w:t>
            </w:r>
            <w:r w:rsidR="00851DDA">
              <w:rPr>
                <w:rFonts w:ascii="Arial" w:eastAsia="Times New Roman" w:hAnsi="Arial" w:cs="Arial"/>
                <w:sz w:val="20"/>
                <w:szCs w:val="20"/>
                <w:lang w:eastAsia="bg-BG"/>
              </w:rPr>
              <w:t>„</w:t>
            </w:r>
            <w:r w:rsidR="00787470" w:rsidRPr="00851DDA">
              <w:rPr>
                <w:rFonts w:ascii="Arial" w:eastAsia="Times New Roman" w:hAnsi="Arial" w:cs="Arial"/>
                <w:sz w:val="20"/>
                <w:szCs w:val="20"/>
                <w:lang w:eastAsia="bg-BG"/>
              </w:rPr>
              <w:t>Околна среда</w:t>
            </w:r>
            <w:r w:rsidR="00851DDA">
              <w:rPr>
                <w:rFonts w:ascii="Arial" w:eastAsia="Times New Roman" w:hAnsi="Arial" w:cs="Arial"/>
                <w:sz w:val="20"/>
                <w:szCs w:val="20"/>
                <w:lang w:eastAsia="bg-BG"/>
              </w:rPr>
              <w:t>“</w:t>
            </w:r>
            <w:r w:rsidRPr="00851DDA">
              <w:rPr>
                <w:rFonts w:ascii="Arial" w:eastAsia="Times New Roman" w:hAnsi="Arial" w:cs="Arial"/>
                <w:sz w:val="20"/>
                <w:szCs w:val="20"/>
                <w:lang w:eastAsia="bg-BG"/>
              </w:rPr>
              <w:t xml:space="preserve"> 2021-2027</w:t>
            </w:r>
          </w:p>
        </w:tc>
        <w:tc>
          <w:tcPr>
            <w:tcW w:w="2127" w:type="dxa"/>
            <w:tcBorders>
              <w:top w:val="nil"/>
              <w:left w:val="nil"/>
              <w:bottom w:val="single" w:sz="4" w:space="0" w:color="auto"/>
              <w:right w:val="single" w:sz="4" w:space="0" w:color="auto"/>
            </w:tcBorders>
            <w:noWrap/>
          </w:tcPr>
          <w:p w14:paraId="031EE448" w14:textId="5D73E476"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 xml:space="preserve">принос към намалението на ФПЧ10 с </w:t>
            </w:r>
            <w:r w:rsidRPr="00BE180E">
              <w:rPr>
                <w:rFonts w:ascii="Arial" w:eastAsia="Times New Roman" w:hAnsi="Arial" w:cs="Arial"/>
                <w:sz w:val="20"/>
                <w:szCs w:val="20"/>
                <w:lang w:val="en-US" w:eastAsia="bg-BG"/>
              </w:rPr>
              <w:t>4</w:t>
            </w:r>
            <w:r w:rsidRPr="00BE180E">
              <w:rPr>
                <w:rFonts w:ascii="Arial" w:eastAsia="Times New Roman" w:hAnsi="Arial" w:cs="Arial"/>
                <w:sz w:val="20"/>
                <w:szCs w:val="20"/>
                <w:lang w:eastAsia="bg-BG"/>
              </w:rPr>
              <w:t xml:space="preserve"> µg/m</w:t>
            </w:r>
            <w:r w:rsidRPr="00BE180E">
              <w:rPr>
                <w:rFonts w:ascii="Arial" w:eastAsia="Times New Roman" w:hAnsi="Arial" w:cs="Arial"/>
                <w:sz w:val="20"/>
                <w:szCs w:val="20"/>
                <w:vertAlign w:val="superscript"/>
                <w:lang w:eastAsia="bg-BG"/>
              </w:rPr>
              <w:t>3</w:t>
            </w:r>
            <w:r w:rsidRPr="00BE180E">
              <w:rPr>
                <w:rFonts w:ascii="Arial" w:eastAsia="Times New Roman" w:hAnsi="Arial" w:cs="Arial"/>
                <w:sz w:val="20"/>
                <w:szCs w:val="20"/>
                <w:lang w:eastAsia="bg-BG"/>
              </w:rPr>
              <w:t xml:space="preserve"> и ПАВ с 0,</w:t>
            </w:r>
            <w:r w:rsidRPr="00BE180E">
              <w:rPr>
                <w:rFonts w:ascii="Arial" w:eastAsia="Times New Roman" w:hAnsi="Arial" w:cs="Arial"/>
                <w:sz w:val="20"/>
                <w:szCs w:val="20"/>
                <w:lang w:val="en-US" w:eastAsia="bg-BG"/>
              </w:rPr>
              <w:t>5</w:t>
            </w:r>
            <w:r w:rsidRPr="00BE180E">
              <w:rPr>
                <w:rFonts w:ascii="Arial" w:eastAsia="Times New Roman" w:hAnsi="Arial" w:cs="Arial"/>
                <w:sz w:val="20"/>
                <w:szCs w:val="20"/>
                <w:lang w:eastAsia="bg-BG"/>
              </w:rPr>
              <w:t xml:space="preserve"> </w:t>
            </w:r>
            <w:r w:rsidRPr="00BE180E">
              <w:rPr>
                <w:rFonts w:ascii="Arial" w:eastAsia="Times New Roman" w:hAnsi="Arial" w:cs="Arial"/>
                <w:sz w:val="20"/>
                <w:szCs w:val="20"/>
                <w:lang w:val="en-US" w:eastAsia="bg-BG"/>
              </w:rPr>
              <w:t>ng/m</w:t>
            </w:r>
            <w:r w:rsidRPr="00BE180E">
              <w:rPr>
                <w:rFonts w:ascii="Arial" w:eastAsia="Times New Roman" w:hAnsi="Arial" w:cs="Arial"/>
                <w:sz w:val="20"/>
                <w:szCs w:val="20"/>
                <w:vertAlign w:val="superscript"/>
                <w:lang w:val="en-US" w:eastAsia="bg-BG"/>
              </w:rPr>
              <w:t>3</w:t>
            </w:r>
          </w:p>
        </w:tc>
      </w:tr>
      <w:tr w:rsidR="00E53E01" w:rsidRPr="00BE180E" w14:paraId="38F275DE" w14:textId="77777777" w:rsidTr="00E53E01">
        <w:trPr>
          <w:cantSplit/>
          <w:trHeight w:val="707"/>
        </w:trPr>
        <w:tc>
          <w:tcPr>
            <w:tcW w:w="1219" w:type="dxa"/>
            <w:tcBorders>
              <w:top w:val="nil"/>
              <w:left w:val="single" w:sz="4" w:space="0" w:color="auto"/>
              <w:bottom w:val="single" w:sz="4" w:space="0" w:color="auto"/>
              <w:right w:val="single" w:sz="4" w:space="0" w:color="auto"/>
            </w:tcBorders>
          </w:tcPr>
          <w:p w14:paraId="4EF2ACF4" w14:textId="5E38F157" w:rsidR="00787470" w:rsidRPr="004E6779" w:rsidRDefault="00787470" w:rsidP="00787470">
            <w:pPr>
              <w:widowControl w:val="0"/>
              <w:autoSpaceDE w:val="0"/>
              <w:autoSpaceDN w:val="0"/>
              <w:adjustRightInd w:val="0"/>
              <w:spacing w:after="100" w:afterAutospacing="1" w:line="360" w:lineRule="auto"/>
              <w:rPr>
                <w:rFonts w:ascii="Arial" w:eastAsia="Times New Roman" w:hAnsi="Arial" w:cs="Arial"/>
                <w:sz w:val="20"/>
                <w:szCs w:val="20"/>
                <w:lang w:val="en-US" w:eastAsia="bg-BG"/>
              </w:rPr>
            </w:pPr>
            <w:r w:rsidRPr="00BE180E">
              <w:rPr>
                <w:rFonts w:ascii="Arial" w:eastAsia="Times New Roman" w:hAnsi="Arial" w:cs="Arial"/>
                <w:sz w:val="20"/>
                <w:szCs w:val="20"/>
                <w:lang w:eastAsia="bg-BG"/>
              </w:rPr>
              <w:t>Has_i_2</w:t>
            </w:r>
            <w:r w:rsidR="00965B98" w:rsidRPr="00BE180E">
              <w:rPr>
                <w:rFonts w:ascii="Arial" w:eastAsia="Times New Roman" w:hAnsi="Arial" w:cs="Arial"/>
                <w:sz w:val="20"/>
                <w:szCs w:val="20"/>
                <w:lang w:eastAsia="bg-BG"/>
              </w:rPr>
              <w:t>.1</w:t>
            </w:r>
            <w:r w:rsidR="004E6779">
              <w:rPr>
                <w:rFonts w:ascii="Arial" w:eastAsia="Times New Roman" w:hAnsi="Arial" w:cs="Arial"/>
                <w:sz w:val="20"/>
                <w:szCs w:val="20"/>
                <w:lang w:val="en-US" w:eastAsia="bg-BG"/>
              </w:rPr>
              <w:t>4</w:t>
            </w:r>
          </w:p>
          <w:p w14:paraId="4EE1ED4C" w14:textId="77777777" w:rsidR="00787470" w:rsidRPr="00BE180E" w:rsidRDefault="00787470" w:rsidP="00787470">
            <w:pPr>
              <w:widowControl w:val="0"/>
              <w:autoSpaceDE w:val="0"/>
              <w:autoSpaceDN w:val="0"/>
              <w:adjustRightInd w:val="0"/>
              <w:spacing w:after="100" w:afterAutospacing="1" w:line="360" w:lineRule="auto"/>
              <w:jc w:val="right"/>
              <w:rPr>
                <w:rFonts w:ascii="Arial" w:eastAsia="Times New Roman" w:hAnsi="Arial" w:cs="Arial"/>
                <w:sz w:val="20"/>
                <w:szCs w:val="20"/>
                <w:lang w:eastAsia="bg-BG"/>
              </w:rPr>
            </w:pPr>
          </w:p>
        </w:tc>
        <w:tc>
          <w:tcPr>
            <w:tcW w:w="3597" w:type="dxa"/>
            <w:tcBorders>
              <w:top w:val="nil"/>
              <w:left w:val="nil"/>
              <w:bottom w:val="single" w:sz="4" w:space="0" w:color="auto"/>
              <w:right w:val="single" w:sz="4" w:space="0" w:color="auto"/>
            </w:tcBorders>
          </w:tcPr>
          <w:p w14:paraId="4C596296" w14:textId="77777777" w:rsidR="00787470" w:rsidRPr="00BE180E" w:rsidRDefault="00787470" w:rsidP="00240CCC">
            <w:pPr>
              <w:widowControl w:val="0"/>
              <w:tabs>
                <w:tab w:val="left" w:pos="1585"/>
              </w:tabs>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Провеждане на информационна кампания за разясняване и стимулиране използването на по-качествени горива (минимални изисквания за калоричност, прах, влажност на дървата за огрев за отопление от домакинствата), ефективни отоплителни съоръжения и начини на отопление (газификация, термопомпи, пиролизни котли, камини и котли на биомаса с к.п.д. над 90%,) и ограничаване използването на примитивни печки и сурова дървесина за отопление.</w:t>
            </w:r>
          </w:p>
        </w:tc>
        <w:tc>
          <w:tcPr>
            <w:tcW w:w="992" w:type="dxa"/>
            <w:tcBorders>
              <w:top w:val="nil"/>
              <w:left w:val="nil"/>
              <w:bottom w:val="single" w:sz="4" w:space="0" w:color="auto"/>
              <w:right w:val="single" w:sz="4" w:space="0" w:color="auto"/>
            </w:tcBorders>
          </w:tcPr>
          <w:p w14:paraId="1C27F680"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30" w:type="dxa"/>
            <w:tcBorders>
              <w:top w:val="nil"/>
              <w:left w:val="nil"/>
              <w:bottom w:val="single" w:sz="4" w:space="0" w:color="auto"/>
              <w:right w:val="single" w:sz="4" w:space="0" w:color="auto"/>
            </w:tcBorders>
          </w:tcPr>
          <w:p w14:paraId="44285674" w14:textId="1940D95D" w:rsidR="00787470" w:rsidRPr="00BE180E" w:rsidRDefault="00CA1B5D"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tcPr>
          <w:p w14:paraId="5A8984B1"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w:t>
            </w:r>
          </w:p>
        </w:tc>
        <w:tc>
          <w:tcPr>
            <w:tcW w:w="2269" w:type="dxa"/>
            <w:tcBorders>
              <w:top w:val="nil"/>
              <w:left w:val="nil"/>
              <w:bottom w:val="single" w:sz="4" w:space="0" w:color="auto"/>
              <w:right w:val="single" w:sz="4" w:space="0" w:color="auto"/>
            </w:tcBorders>
          </w:tcPr>
          <w:p w14:paraId="68279BD0" w14:textId="0C62FAED" w:rsidR="00BF479D" w:rsidRDefault="00BF479D"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5 000лв</w:t>
            </w:r>
          </w:p>
          <w:p w14:paraId="21F653F8" w14:textId="77777777" w:rsidR="00851DDA" w:rsidRDefault="00851DDA"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851DDA">
              <w:rPr>
                <w:rFonts w:ascii="Arial" w:eastAsia="Times New Roman" w:hAnsi="Arial" w:cs="Arial"/>
                <w:sz w:val="20"/>
                <w:szCs w:val="20"/>
                <w:lang w:eastAsia="bg-BG"/>
              </w:rPr>
              <w:t xml:space="preserve">ОП </w:t>
            </w:r>
            <w:r>
              <w:rPr>
                <w:rFonts w:ascii="Arial" w:eastAsia="Times New Roman" w:hAnsi="Arial" w:cs="Arial"/>
                <w:sz w:val="20"/>
                <w:szCs w:val="20"/>
                <w:lang w:eastAsia="bg-BG"/>
              </w:rPr>
              <w:t>„</w:t>
            </w:r>
            <w:r w:rsidRPr="00851DDA">
              <w:rPr>
                <w:rFonts w:ascii="Arial" w:eastAsia="Times New Roman" w:hAnsi="Arial" w:cs="Arial"/>
                <w:sz w:val="20"/>
                <w:szCs w:val="20"/>
                <w:lang w:eastAsia="bg-BG"/>
              </w:rPr>
              <w:t>Околна среда</w:t>
            </w:r>
            <w:r>
              <w:rPr>
                <w:rFonts w:ascii="Arial" w:eastAsia="Times New Roman" w:hAnsi="Arial" w:cs="Arial"/>
                <w:sz w:val="20"/>
                <w:szCs w:val="20"/>
                <w:lang w:eastAsia="bg-BG"/>
              </w:rPr>
              <w:t>“</w:t>
            </w:r>
            <w:r w:rsidRPr="00851DDA">
              <w:rPr>
                <w:rFonts w:ascii="Arial" w:eastAsia="Times New Roman" w:hAnsi="Arial" w:cs="Arial"/>
                <w:sz w:val="20"/>
                <w:szCs w:val="20"/>
                <w:lang w:eastAsia="bg-BG"/>
              </w:rPr>
              <w:t xml:space="preserve"> 2021-2027</w:t>
            </w:r>
          </w:p>
          <w:p w14:paraId="6D6DC84F" w14:textId="7401A26D" w:rsidR="00787470" w:rsidRPr="00BE180E" w:rsidRDefault="00851DDA"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програми/проекти на НПО</w:t>
            </w:r>
          </w:p>
          <w:p w14:paraId="27AA8280"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p>
        </w:tc>
        <w:tc>
          <w:tcPr>
            <w:tcW w:w="2127" w:type="dxa"/>
            <w:tcBorders>
              <w:top w:val="nil"/>
              <w:left w:val="nil"/>
              <w:bottom w:val="single" w:sz="4" w:space="0" w:color="auto"/>
              <w:right w:val="single" w:sz="4" w:space="0" w:color="auto"/>
            </w:tcBorders>
            <w:noWrap/>
          </w:tcPr>
          <w:p w14:paraId="535D2F75" w14:textId="0A67EA6B"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 xml:space="preserve">принос към намалението на ФПЧ10 с </w:t>
            </w:r>
            <w:r w:rsidRPr="00BE180E">
              <w:rPr>
                <w:rFonts w:ascii="Arial" w:eastAsia="Times New Roman" w:hAnsi="Arial" w:cs="Arial"/>
                <w:sz w:val="20"/>
                <w:szCs w:val="20"/>
                <w:lang w:val="en-US" w:eastAsia="bg-BG"/>
              </w:rPr>
              <w:t>4</w:t>
            </w:r>
            <w:r w:rsidRPr="00BE180E">
              <w:rPr>
                <w:rFonts w:ascii="Arial" w:eastAsia="Times New Roman" w:hAnsi="Arial" w:cs="Arial"/>
                <w:sz w:val="20"/>
                <w:szCs w:val="20"/>
                <w:lang w:eastAsia="bg-BG"/>
              </w:rPr>
              <w:t xml:space="preserve"> µg/m</w:t>
            </w:r>
            <w:r w:rsidRPr="00BE180E">
              <w:rPr>
                <w:rFonts w:ascii="Arial" w:eastAsia="Times New Roman" w:hAnsi="Arial" w:cs="Arial"/>
                <w:sz w:val="20"/>
                <w:szCs w:val="20"/>
                <w:vertAlign w:val="superscript"/>
                <w:lang w:eastAsia="bg-BG"/>
              </w:rPr>
              <w:t>3</w:t>
            </w:r>
            <w:r w:rsidRPr="00BE180E">
              <w:rPr>
                <w:rFonts w:ascii="Arial" w:eastAsia="Times New Roman" w:hAnsi="Arial" w:cs="Arial"/>
                <w:sz w:val="20"/>
                <w:szCs w:val="20"/>
                <w:lang w:eastAsia="bg-BG"/>
              </w:rPr>
              <w:t xml:space="preserve"> и ПАВ с 0,</w:t>
            </w:r>
            <w:r w:rsidRPr="00BE180E">
              <w:rPr>
                <w:rFonts w:ascii="Arial" w:eastAsia="Times New Roman" w:hAnsi="Arial" w:cs="Arial"/>
                <w:sz w:val="20"/>
                <w:szCs w:val="20"/>
                <w:lang w:val="en-US" w:eastAsia="bg-BG"/>
              </w:rPr>
              <w:t>5</w:t>
            </w:r>
            <w:r w:rsidRPr="00BE180E">
              <w:rPr>
                <w:rFonts w:ascii="Arial" w:eastAsia="Times New Roman" w:hAnsi="Arial" w:cs="Arial"/>
                <w:sz w:val="20"/>
                <w:szCs w:val="20"/>
                <w:lang w:eastAsia="bg-BG"/>
              </w:rPr>
              <w:t xml:space="preserve"> </w:t>
            </w:r>
            <w:r w:rsidRPr="00BE180E">
              <w:rPr>
                <w:rFonts w:ascii="Arial" w:eastAsia="Times New Roman" w:hAnsi="Arial" w:cs="Arial"/>
                <w:sz w:val="20"/>
                <w:szCs w:val="20"/>
                <w:lang w:val="en-US" w:eastAsia="bg-BG"/>
              </w:rPr>
              <w:t>ng/m</w:t>
            </w:r>
            <w:r w:rsidRPr="00BE180E">
              <w:rPr>
                <w:rFonts w:ascii="Arial" w:eastAsia="Times New Roman" w:hAnsi="Arial" w:cs="Arial"/>
                <w:sz w:val="20"/>
                <w:szCs w:val="20"/>
                <w:vertAlign w:val="superscript"/>
                <w:lang w:val="en-US" w:eastAsia="bg-BG"/>
              </w:rPr>
              <w:t>3</w:t>
            </w:r>
          </w:p>
        </w:tc>
      </w:tr>
      <w:tr w:rsidR="00E53E01" w:rsidRPr="00BE180E" w14:paraId="0AC03A59" w14:textId="77777777" w:rsidTr="00CE05A8">
        <w:trPr>
          <w:cantSplit/>
          <w:trHeight w:val="527"/>
        </w:trPr>
        <w:tc>
          <w:tcPr>
            <w:tcW w:w="13606" w:type="dxa"/>
            <w:gridSpan w:val="7"/>
            <w:tcBorders>
              <w:top w:val="single" w:sz="4" w:space="0" w:color="auto"/>
              <w:left w:val="single" w:sz="4" w:space="0" w:color="auto"/>
              <w:bottom w:val="single" w:sz="4" w:space="0" w:color="auto"/>
              <w:right w:val="single" w:sz="4" w:space="0" w:color="auto"/>
            </w:tcBorders>
            <w:shd w:val="clear" w:color="auto" w:fill="FFCC00"/>
            <w:vAlign w:val="center"/>
          </w:tcPr>
          <w:p w14:paraId="1544C82E" w14:textId="3D88EDA5" w:rsidR="00787470" w:rsidRPr="00BE180E" w:rsidRDefault="00787470" w:rsidP="00787470">
            <w:pPr>
              <w:widowControl w:val="0"/>
              <w:tabs>
                <w:tab w:val="left" w:pos="14220"/>
              </w:tabs>
              <w:autoSpaceDE w:val="0"/>
              <w:autoSpaceDN w:val="0"/>
              <w:adjustRightInd w:val="0"/>
              <w:spacing w:after="100" w:afterAutospacing="1" w:line="360" w:lineRule="auto"/>
              <w:jc w:val="center"/>
              <w:rPr>
                <w:rFonts w:ascii="Arial" w:eastAsia="Times New Roman" w:hAnsi="Arial" w:cs="Arial"/>
                <w:b/>
                <w:bCs/>
                <w:sz w:val="20"/>
                <w:szCs w:val="20"/>
                <w:lang w:val="en-US" w:eastAsia="bg-BG"/>
              </w:rPr>
            </w:pPr>
            <w:r w:rsidRPr="00BE180E">
              <w:rPr>
                <w:rFonts w:ascii="Arial" w:eastAsia="Times New Roman" w:hAnsi="Arial" w:cs="Arial"/>
                <w:b/>
                <w:bCs/>
                <w:sz w:val="20"/>
                <w:szCs w:val="20"/>
                <w:lang w:eastAsia="bg-BG"/>
              </w:rPr>
              <w:t>3.Транспорт- намаляване на общите имисии ФПЧ</w:t>
            </w:r>
            <w:r w:rsidRPr="00BE180E">
              <w:rPr>
                <w:rFonts w:ascii="Arial" w:eastAsia="Times New Roman" w:hAnsi="Arial" w:cs="Arial"/>
                <w:b/>
                <w:bCs/>
                <w:sz w:val="20"/>
                <w:szCs w:val="20"/>
                <w:vertAlign w:val="subscript"/>
                <w:lang w:eastAsia="bg-BG"/>
              </w:rPr>
              <w:t>10</w:t>
            </w:r>
            <w:r w:rsidRPr="00BE180E">
              <w:rPr>
                <w:rFonts w:ascii="Arial" w:eastAsia="Times New Roman" w:hAnsi="Arial" w:cs="Arial"/>
                <w:b/>
                <w:bCs/>
                <w:sz w:val="20"/>
                <w:szCs w:val="20"/>
                <w:lang w:eastAsia="bg-BG"/>
              </w:rPr>
              <w:t xml:space="preserve"> с 0,5µ</w:t>
            </w:r>
            <w:r w:rsidRPr="00BE180E">
              <w:rPr>
                <w:rFonts w:ascii="Arial" w:eastAsia="Times New Roman" w:hAnsi="Arial" w:cs="Arial"/>
                <w:b/>
                <w:bCs/>
                <w:sz w:val="20"/>
                <w:szCs w:val="20"/>
                <w:lang w:val="en-US" w:eastAsia="bg-BG"/>
              </w:rPr>
              <w:t>g/m</w:t>
            </w:r>
            <w:r w:rsidRPr="00BE180E">
              <w:rPr>
                <w:rFonts w:ascii="Arial" w:eastAsia="Times New Roman" w:hAnsi="Arial" w:cs="Arial"/>
                <w:b/>
                <w:bCs/>
                <w:sz w:val="20"/>
                <w:szCs w:val="20"/>
                <w:vertAlign w:val="superscript"/>
                <w:lang w:val="en-US" w:eastAsia="bg-BG"/>
              </w:rPr>
              <w:t>3</w:t>
            </w:r>
            <w:r w:rsidRPr="00BE180E">
              <w:rPr>
                <w:rFonts w:ascii="Arial" w:eastAsia="Times New Roman" w:hAnsi="Arial" w:cs="Arial"/>
                <w:b/>
                <w:bCs/>
                <w:sz w:val="20"/>
                <w:szCs w:val="20"/>
                <w:lang w:eastAsia="bg-BG"/>
              </w:rPr>
              <w:t xml:space="preserve"> и ПАВ с 0,02</w:t>
            </w:r>
            <w:r w:rsidRPr="00BE180E">
              <w:rPr>
                <w:rFonts w:ascii="Arial" w:eastAsia="Times New Roman" w:hAnsi="Arial" w:cs="Arial"/>
                <w:b/>
                <w:bCs/>
                <w:sz w:val="20"/>
                <w:szCs w:val="20"/>
                <w:lang w:val="en-US" w:eastAsia="bg-BG"/>
              </w:rPr>
              <w:t xml:space="preserve"> ng/m</w:t>
            </w:r>
            <w:r w:rsidRPr="00BE180E">
              <w:rPr>
                <w:rFonts w:ascii="Arial" w:eastAsia="Times New Roman" w:hAnsi="Arial" w:cs="Arial"/>
                <w:b/>
                <w:bCs/>
                <w:sz w:val="20"/>
                <w:szCs w:val="20"/>
                <w:vertAlign w:val="superscript"/>
                <w:lang w:val="en-US" w:eastAsia="bg-BG"/>
              </w:rPr>
              <w:t>3</w:t>
            </w:r>
          </w:p>
        </w:tc>
      </w:tr>
      <w:tr w:rsidR="00E53E01" w:rsidRPr="00BE180E" w14:paraId="64638CB8" w14:textId="77777777" w:rsidTr="00CE05A8">
        <w:trPr>
          <w:cantSplit/>
          <w:trHeight w:val="432"/>
        </w:trPr>
        <w:tc>
          <w:tcPr>
            <w:tcW w:w="13606" w:type="dxa"/>
            <w:gridSpan w:val="7"/>
            <w:tcBorders>
              <w:top w:val="single" w:sz="4" w:space="0" w:color="auto"/>
              <w:left w:val="single" w:sz="4" w:space="0" w:color="auto"/>
              <w:bottom w:val="single" w:sz="4" w:space="0" w:color="auto"/>
              <w:right w:val="single" w:sz="4" w:space="0" w:color="auto"/>
            </w:tcBorders>
            <w:shd w:val="clear" w:color="auto" w:fill="FFFF99"/>
            <w:vAlign w:val="center"/>
          </w:tcPr>
          <w:p w14:paraId="70861F16" w14:textId="67C65180" w:rsidR="00787470" w:rsidRPr="00BE180E" w:rsidRDefault="00787470" w:rsidP="00787470">
            <w:pPr>
              <w:widowControl w:val="0"/>
              <w:autoSpaceDE w:val="0"/>
              <w:autoSpaceDN w:val="0"/>
              <w:adjustRightInd w:val="0"/>
              <w:spacing w:after="0" w:line="360" w:lineRule="auto"/>
              <w:jc w:val="center"/>
              <w:rPr>
                <w:rFonts w:ascii="Arial" w:eastAsia="Times New Roman" w:hAnsi="Arial" w:cs="Arial"/>
                <w:sz w:val="20"/>
                <w:szCs w:val="20"/>
                <w:lang w:eastAsia="bg-BG"/>
              </w:rPr>
            </w:pPr>
            <w:r w:rsidRPr="00BE180E">
              <w:rPr>
                <w:rFonts w:ascii="Arial" w:eastAsia="Times New Roman" w:hAnsi="Arial" w:cs="Arial"/>
                <w:b/>
                <w:bCs/>
                <w:lang w:eastAsia="bg-BG"/>
              </w:rPr>
              <w:lastRenderedPageBreak/>
              <w:t>Мерки за ограничаване на емисиите от подвижни източници чрез организация и регулиране на движението на превозните средства – 3.4, т.3, Раздел 2,  Приложение 15, Наредба 12</w:t>
            </w:r>
          </w:p>
        </w:tc>
      </w:tr>
      <w:tr w:rsidR="00E53E01" w:rsidRPr="00BE180E" w14:paraId="59F654B9" w14:textId="77777777" w:rsidTr="00E53E01">
        <w:trPr>
          <w:cantSplit/>
          <w:trHeight w:val="680"/>
        </w:trPr>
        <w:tc>
          <w:tcPr>
            <w:tcW w:w="1219" w:type="dxa"/>
            <w:tcBorders>
              <w:top w:val="nil"/>
              <w:left w:val="single" w:sz="4" w:space="0" w:color="auto"/>
              <w:bottom w:val="single" w:sz="4" w:space="0" w:color="auto"/>
              <w:right w:val="single" w:sz="4" w:space="0" w:color="auto"/>
            </w:tcBorders>
          </w:tcPr>
          <w:p w14:paraId="53CD90C4" w14:textId="70A4BC28" w:rsidR="007A7AE5" w:rsidRPr="00BE180E" w:rsidRDefault="007A7AE5" w:rsidP="006F5AE9">
            <w:pPr>
              <w:widowControl w:val="0"/>
              <w:autoSpaceDE w:val="0"/>
              <w:autoSpaceDN w:val="0"/>
              <w:adjustRightInd w:val="0"/>
              <w:spacing w:after="100" w:afterAutospacing="1"/>
              <w:rPr>
                <w:rFonts w:ascii="Arial" w:eastAsia="Times New Roman" w:hAnsi="Arial" w:cs="Arial"/>
                <w:sz w:val="20"/>
                <w:szCs w:val="20"/>
                <w:lang w:eastAsia="bg-BG"/>
              </w:rPr>
            </w:pPr>
            <w:r w:rsidRPr="00BE180E">
              <w:rPr>
                <w:rFonts w:ascii="Arial" w:eastAsia="Times New Roman" w:hAnsi="Arial" w:cs="Arial"/>
                <w:sz w:val="20"/>
                <w:szCs w:val="20"/>
                <w:lang w:eastAsia="bg-BG"/>
              </w:rPr>
              <w:t>Has_</w:t>
            </w:r>
            <w:r w:rsidRPr="00BE180E">
              <w:rPr>
                <w:rFonts w:ascii="Arial" w:eastAsia="Times New Roman" w:hAnsi="Arial" w:cs="Arial"/>
                <w:sz w:val="20"/>
                <w:szCs w:val="20"/>
                <w:lang w:val="en-US" w:eastAsia="bg-BG"/>
              </w:rPr>
              <w:t>f</w:t>
            </w:r>
            <w:r w:rsidRPr="00BE180E">
              <w:rPr>
                <w:rFonts w:ascii="Arial" w:eastAsia="Times New Roman" w:hAnsi="Arial" w:cs="Arial"/>
                <w:sz w:val="20"/>
                <w:szCs w:val="20"/>
                <w:lang w:eastAsia="bg-BG"/>
              </w:rPr>
              <w:t>В_3.1</w:t>
            </w:r>
          </w:p>
          <w:p w14:paraId="3425E9F9" w14:textId="77777777" w:rsidR="007A7AE5" w:rsidRPr="00BE180E" w:rsidRDefault="007A7AE5" w:rsidP="006F5AE9">
            <w:pPr>
              <w:widowControl w:val="0"/>
              <w:autoSpaceDE w:val="0"/>
              <w:autoSpaceDN w:val="0"/>
              <w:adjustRightInd w:val="0"/>
              <w:spacing w:after="100" w:afterAutospacing="1"/>
              <w:rPr>
                <w:rFonts w:ascii="Arial" w:eastAsia="Times New Roman" w:hAnsi="Arial" w:cs="Arial"/>
                <w:sz w:val="20"/>
                <w:szCs w:val="20"/>
                <w:lang w:eastAsia="bg-BG"/>
              </w:rPr>
            </w:pPr>
          </w:p>
        </w:tc>
        <w:tc>
          <w:tcPr>
            <w:tcW w:w="3597" w:type="dxa"/>
            <w:tcBorders>
              <w:top w:val="nil"/>
              <w:left w:val="nil"/>
              <w:bottom w:val="single" w:sz="4" w:space="0" w:color="auto"/>
              <w:right w:val="single" w:sz="4" w:space="0" w:color="auto"/>
            </w:tcBorders>
          </w:tcPr>
          <w:p w14:paraId="2D8DD61E" w14:textId="6B96E51E" w:rsidR="007A7AE5" w:rsidRPr="00BE180E" w:rsidRDefault="007A7AE5"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Предпроектни проучвания за проектиране и изграждане на обходни маршрути за извеждане на транзитния трафик от града.</w:t>
            </w:r>
          </w:p>
        </w:tc>
        <w:tc>
          <w:tcPr>
            <w:tcW w:w="992" w:type="dxa"/>
            <w:tcBorders>
              <w:top w:val="nil"/>
              <w:left w:val="nil"/>
              <w:bottom w:val="single" w:sz="4" w:space="0" w:color="auto"/>
              <w:right w:val="single" w:sz="4" w:space="0" w:color="auto"/>
            </w:tcBorders>
          </w:tcPr>
          <w:p w14:paraId="355BFC83" w14:textId="77777777" w:rsidR="007A7AE5" w:rsidRPr="00BE180E" w:rsidRDefault="007A7AE5" w:rsidP="006F5AE9">
            <w:pPr>
              <w:widowControl w:val="0"/>
              <w:autoSpaceDE w:val="0"/>
              <w:autoSpaceDN w:val="0"/>
              <w:adjustRightInd w:val="0"/>
              <w:spacing w:after="100" w:afterAutospacing="1"/>
              <w:jc w:val="both"/>
              <w:rPr>
                <w:rFonts w:ascii="Arial" w:eastAsia="Times New Roman" w:hAnsi="Arial" w:cs="Arial"/>
                <w:sz w:val="20"/>
                <w:szCs w:val="20"/>
                <w:lang w:eastAsia="bg-BG"/>
              </w:rPr>
            </w:pPr>
          </w:p>
        </w:tc>
        <w:tc>
          <w:tcPr>
            <w:tcW w:w="1430" w:type="dxa"/>
            <w:tcBorders>
              <w:top w:val="nil"/>
              <w:left w:val="nil"/>
              <w:bottom w:val="single" w:sz="4" w:space="0" w:color="auto"/>
              <w:right w:val="single" w:sz="4" w:space="0" w:color="auto"/>
            </w:tcBorders>
          </w:tcPr>
          <w:p w14:paraId="24F30F99" w14:textId="3D8C1D4A" w:rsidR="007A7AE5" w:rsidRPr="00BE180E" w:rsidRDefault="00CA1B5D"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2021</w:t>
            </w:r>
            <w:r w:rsidR="007A7AE5" w:rsidRPr="00BE180E">
              <w:rPr>
                <w:rFonts w:ascii="Arial" w:eastAsia="Times New Roman" w:hAnsi="Arial" w:cs="Arial"/>
                <w:sz w:val="20"/>
                <w:szCs w:val="20"/>
                <w:lang w:eastAsia="bg-BG"/>
              </w:rPr>
              <w:t>-202</w:t>
            </w:r>
            <w:r w:rsidR="003F4523">
              <w:rPr>
                <w:rFonts w:ascii="Arial" w:eastAsia="Times New Roman" w:hAnsi="Arial" w:cs="Arial"/>
                <w:sz w:val="20"/>
                <w:szCs w:val="20"/>
                <w:lang w:eastAsia="bg-BG"/>
              </w:rPr>
              <w:t>2</w:t>
            </w:r>
          </w:p>
        </w:tc>
        <w:tc>
          <w:tcPr>
            <w:tcW w:w="1972" w:type="dxa"/>
            <w:tcBorders>
              <w:top w:val="nil"/>
              <w:left w:val="nil"/>
              <w:bottom w:val="single" w:sz="4" w:space="0" w:color="auto"/>
              <w:right w:val="single" w:sz="4" w:space="0" w:color="auto"/>
            </w:tcBorders>
          </w:tcPr>
          <w:p w14:paraId="1514F20C" w14:textId="77777777" w:rsidR="007A7AE5" w:rsidRPr="00BE180E" w:rsidRDefault="007A7AE5"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Кмет или оправомощено лице, </w:t>
            </w:r>
          </w:p>
          <w:p w14:paraId="1BAA2A8A" w14:textId="77777777" w:rsidR="007A7AE5" w:rsidRPr="00BE180E" w:rsidRDefault="007A7AE5" w:rsidP="006F5AE9">
            <w:pPr>
              <w:widowControl w:val="0"/>
              <w:autoSpaceDE w:val="0"/>
              <w:autoSpaceDN w:val="0"/>
              <w:adjustRightInd w:val="0"/>
              <w:spacing w:after="100" w:afterAutospacing="1"/>
              <w:jc w:val="both"/>
              <w:rPr>
                <w:rFonts w:ascii="Arial" w:eastAsia="Times New Roman" w:hAnsi="Arial" w:cs="Arial"/>
                <w:sz w:val="20"/>
                <w:szCs w:val="20"/>
                <w:lang w:eastAsia="bg-BG"/>
              </w:rPr>
            </w:pPr>
          </w:p>
        </w:tc>
        <w:tc>
          <w:tcPr>
            <w:tcW w:w="2269" w:type="dxa"/>
            <w:tcBorders>
              <w:top w:val="nil"/>
              <w:left w:val="nil"/>
              <w:bottom w:val="single" w:sz="4" w:space="0" w:color="auto"/>
              <w:right w:val="single" w:sz="4" w:space="0" w:color="auto"/>
            </w:tcBorders>
          </w:tcPr>
          <w:p w14:paraId="70ABE3D3" w14:textId="2EBB44EA" w:rsidR="004C194A" w:rsidRDefault="004C194A"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20 000 лв</w:t>
            </w:r>
          </w:p>
          <w:p w14:paraId="6A2EAE52" w14:textId="3B3F7F81" w:rsidR="007A7AE5" w:rsidRPr="00BE180E" w:rsidRDefault="007A7AE5"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240CCC">
              <w:rPr>
                <w:rFonts w:ascii="Arial" w:eastAsia="Times New Roman" w:hAnsi="Arial" w:cs="Arial"/>
                <w:sz w:val="20"/>
                <w:szCs w:val="20"/>
                <w:lang w:eastAsia="bg-BG"/>
              </w:rPr>
              <w:t>В рамките на бюджета</w:t>
            </w:r>
            <w:r w:rsidR="003E4FEA">
              <w:rPr>
                <w:rFonts w:ascii="Arial" w:eastAsia="Times New Roman" w:hAnsi="Arial" w:cs="Arial"/>
                <w:sz w:val="20"/>
                <w:szCs w:val="20"/>
                <w:lang w:eastAsia="bg-BG"/>
              </w:rPr>
              <w:t xml:space="preserve"> на общината</w:t>
            </w:r>
            <w:r w:rsidR="005873F1" w:rsidRPr="00240CCC">
              <w:rPr>
                <w:rFonts w:ascii="Arial" w:eastAsia="Times New Roman" w:hAnsi="Arial" w:cs="Arial"/>
                <w:sz w:val="20"/>
                <w:szCs w:val="20"/>
                <w:lang w:eastAsia="bg-BG"/>
              </w:rPr>
              <w:t xml:space="preserve">, </w:t>
            </w:r>
            <w:r w:rsidRPr="00240CCC">
              <w:rPr>
                <w:rFonts w:ascii="Arial" w:eastAsia="Times New Roman" w:hAnsi="Arial" w:cs="Arial"/>
                <w:sz w:val="20"/>
                <w:szCs w:val="20"/>
                <w:lang w:eastAsia="bg-BG"/>
              </w:rPr>
              <w:t xml:space="preserve"> </w:t>
            </w:r>
            <w:r w:rsidR="005873F1" w:rsidRPr="00240CCC">
              <w:rPr>
                <w:rFonts w:ascii="Arial" w:eastAsia="Times New Roman" w:hAnsi="Arial" w:cs="Arial"/>
                <w:sz w:val="20"/>
                <w:szCs w:val="20"/>
                <w:lang w:eastAsia="bg-BG"/>
              </w:rPr>
              <w:t>Оперативни програми</w:t>
            </w:r>
          </w:p>
        </w:tc>
        <w:tc>
          <w:tcPr>
            <w:tcW w:w="2127" w:type="dxa"/>
            <w:tcBorders>
              <w:top w:val="nil"/>
              <w:left w:val="nil"/>
              <w:bottom w:val="single" w:sz="4" w:space="0" w:color="auto"/>
              <w:right w:val="single" w:sz="4" w:space="0" w:color="auto"/>
            </w:tcBorders>
            <w:noWrap/>
          </w:tcPr>
          <w:p w14:paraId="1BE276DA" w14:textId="431ECD3A" w:rsidR="007A7AE5" w:rsidRPr="00BE180E" w:rsidRDefault="007A7AE5"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принос към общото намаляване на емисиите</w:t>
            </w:r>
          </w:p>
        </w:tc>
      </w:tr>
      <w:tr w:rsidR="00E53E01" w:rsidRPr="00BE180E" w14:paraId="7926A303" w14:textId="77777777" w:rsidTr="00E53E01">
        <w:trPr>
          <w:cantSplit/>
          <w:trHeight w:val="680"/>
        </w:trPr>
        <w:tc>
          <w:tcPr>
            <w:tcW w:w="1219" w:type="dxa"/>
            <w:tcBorders>
              <w:top w:val="nil"/>
              <w:left w:val="single" w:sz="4" w:space="0" w:color="auto"/>
              <w:bottom w:val="single" w:sz="4" w:space="0" w:color="auto"/>
              <w:right w:val="single" w:sz="4" w:space="0" w:color="auto"/>
            </w:tcBorders>
          </w:tcPr>
          <w:p w14:paraId="5A1A671A" w14:textId="622D5CEC" w:rsidR="00787470" w:rsidRPr="00BE180E" w:rsidRDefault="00787470" w:rsidP="006F5AE9">
            <w:pPr>
              <w:widowControl w:val="0"/>
              <w:autoSpaceDE w:val="0"/>
              <w:autoSpaceDN w:val="0"/>
              <w:adjustRightInd w:val="0"/>
              <w:spacing w:after="100" w:afterAutospacing="1"/>
              <w:rPr>
                <w:rFonts w:ascii="Arial" w:eastAsia="Times New Roman" w:hAnsi="Arial" w:cs="Arial"/>
                <w:sz w:val="20"/>
                <w:szCs w:val="20"/>
                <w:lang w:eastAsia="bg-BG"/>
              </w:rPr>
            </w:pPr>
            <w:r w:rsidRPr="00BE180E">
              <w:rPr>
                <w:rFonts w:ascii="Arial" w:eastAsia="Times New Roman" w:hAnsi="Arial" w:cs="Arial"/>
                <w:sz w:val="20"/>
                <w:szCs w:val="20"/>
                <w:lang w:eastAsia="bg-BG"/>
              </w:rPr>
              <w:t>Has_о_3</w:t>
            </w:r>
            <w:r w:rsidR="007A7AE5" w:rsidRPr="00BE180E">
              <w:rPr>
                <w:rFonts w:ascii="Arial" w:eastAsia="Times New Roman" w:hAnsi="Arial" w:cs="Arial"/>
                <w:sz w:val="20"/>
                <w:szCs w:val="20"/>
                <w:lang w:eastAsia="bg-BG"/>
              </w:rPr>
              <w:t>.2</w:t>
            </w:r>
          </w:p>
          <w:p w14:paraId="41F23EBD" w14:textId="77777777" w:rsidR="00787470" w:rsidRPr="00BE180E" w:rsidRDefault="00787470" w:rsidP="006F5AE9">
            <w:pPr>
              <w:widowControl w:val="0"/>
              <w:autoSpaceDE w:val="0"/>
              <w:autoSpaceDN w:val="0"/>
              <w:adjustRightInd w:val="0"/>
              <w:spacing w:after="100" w:afterAutospacing="1"/>
              <w:jc w:val="right"/>
              <w:rPr>
                <w:rFonts w:ascii="Arial" w:eastAsia="Times New Roman" w:hAnsi="Arial" w:cs="Arial"/>
                <w:sz w:val="20"/>
                <w:szCs w:val="20"/>
                <w:lang w:eastAsia="bg-BG"/>
              </w:rPr>
            </w:pPr>
          </w:p>
        </w:tc>
        <w:tc>
          <w:tcPr>
            <w:tcW w:w="3597" w:type="dxa"/>
            <w:tcBorders>
              <w:top w:val="nil"/>
              <w:left w:val="nil"/>
              <w:bottom w:val="single" w:sz="4" w:space="0" w:color="auto"/>
              <w:right w:val="single" w:sz="4" w:space="0" w:color="auto"/>
            </w:tcBorders>
          </w:tcPr>
          <w:p w14:paraId="055DC0E4" w14:textId="751389D7" w:rsidR="00787470" w:rsidRPr="00BE180E" w:rsidRDefault="00787470" w:rsidP="00BF479D">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Проучване и използване на възможности за кандидатстване за въвеждане на електромобили, за обществения транспорт.</w:t>
            </w:r>
          </w:p>
        </w:tc>
        <w:tc>
          <w:tcPr>
            <w:tcW w:w="992" w:type="dxa"/>
            <w:tcBorders>
              <w:top w:val="nil"/>
              <w:left w:val="nil"/>
              <w:bottom w:val="single" w:sz="4" w:space="0" w:color="auto"/>
              <w:right w:val="single" w:sz="4" w:space="0" w:color="auto"/>
            </w:tcBorders>
          </w:tcPr>
          <w:p w14:paraId="78BD9157"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30" w:type="dxa"/>
            <w:tcBorders>
              <w:top w:val="nil"/>
              <w:left w:val="nil"/>
              <w:bottom w:val="single" w:sz="4" w:space="0" w:color="auto"/>
              <w:right w:val="single" w:sz="4" w:space="0" w:color="auto"/>
            </w:tcBorders>
          </w:tcPr>
          <w:p w14:paraId="1B7D9E62" w14:textId="1310B297" w:rsidR="00787470" w:rsidRPr="00BE180E" w:rsidRDefault="00CA1B5D"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tcPr>
          <w:p w14:paraId="3D48EFEB" w14:textId="3EF5C105" w:rsidR="00787470" w:rsidRPr="00BE180E" w:rsidRDefault="00BF479D"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 xml:space="preserve">Кмет или оправомощено лице, </w:t>
            </w:r>
          </w:p>
        </w:tc>
        <w:tc>
          <w:tcPr>
            <w:tcW w:w="2269" w:type="dxa"/>
            <w:tcBorders>
              <w:top w:val="nil"/>
              <w:left w:val="nil"/>
              <w:bottom w:val="single" w:sz="4" w:space="0" w:color="auto"/>
              <w:right w:val="single" w:sz="4" w:space="0" w:color="auto"/>
            </w:tcBorders>
          </w:tcPr>
          <w:p w14:paraId="3228CD6F"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 рамките на ЧР на общината</w:t>
            </w:r>
          </w:p>
          <w:p w14:paraId="625DE49A" w14:textId="31591B8C"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ОПОС</w:t>
            </w:r>
            <w:r w:rsidR="00240CCC">
              <w:rPr>
                <w:rFonts w:ascii="Arial" w:eastAsia="Times New Roman" w:hAnsi="Arial" w:cs="Arial"/>
                <w:sz w:val="20"/>
                <w:szCs w:val="20"/>
                <w:lang w:eastAsia="bg-BG"/>
              </w:rPr>
              <w:t xml:space="preserve"> </w:t>
            </w:r>
            <w:r w:rsidRPr="00BE180E">
              <w:rPr>
                <w:rFonts w:ascii="Arial" w:eastAsia="Times New Roman" w:hAnsi="Arial" w:cs="Arial"/>
                <w:sz w:val="20"/>
                <w:szCs w:val="20"/>
                <w:lang w:eastAsia="bg-BG"/>
              </w:rPr>
              <w:t>2014-</w:t>
            </w:r>
            <w:r w:rsidR="00CA1B5D">
              <w:rPr>
                <w:rFonts w:ascii="Arial" w:eastAsia="Times New Roman" w:hAnsi="Arial" w:cs="Arial"/>
                <w:sz w:val="20"/>
                <w:szCs w:val="20"/>
                <w:lang w:eastAsia="bg-BG"/>
              </w:rPr>
              <w:t>2021</w:t>
            </w:r>
          </w:p>
        </w:tc>
        <w:tc>
          <w:tcPr>
            <w:tcW w:w="2127" w:type="dxa"/>
            <w:tcBorders>
              <w:top w:val="nil"/>
              <w:left w:val="nil"/>
              <w:bottom w:val="single" w:sz="4" w:space="0" w:color="auto"/>
              <w:right w:val="single" w:sz="4" w:space="0" w:color="auto"/>
            </w:tcBorders>
            <w:noWrap/>
          </w:tcPr>
          <w:p w14:paraId="4717DA83"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принос към общото намаляване на емисиите</w:t>
            </w:r>
          </w:p>
        </w:tc>
      </w:tr>
      <w:tr w:rsidR="00E53E01" w:rsidRPr="00BE180E" w14:paraId="4D0FAD5E" w14:textId="77777777" w:rsidTr="00E53E01">
        <w:trPr>
          <w:cantSplit/>
          <w:trHeight w:val="680"/>
        </w:trPr>
        <w:tc>
          <w:tcPr>
            <w:tcW w:w="1219" w:type="dxa"/>
            <w:tcBorders>
              <w:top w:val="nil"/>
              <w:left w:val="single" w:sz="4" w:space="0" w:color="auto"/>
              <w:bottom w:val="single" w:sz="4" w:space="0" w:color="auto"/>
              <w:right w:val="single" w:sz="4" w:space="0" w:color="auto"/>
            </w:tcBorders>
          </w:tcPr>
          <w:p w14:paraId="53E06BE9" w14:textId="5E442D70" w:rsidR="00787470" w:rsidRPr="00BE180E" w:rsidRDefault="00787470" w:rsidP="006F5AE9">
            <w:pPr>
              <w:widowControl w:val="0"/>
              <w:autoSpaceDE w:val="0"/>
              <w:autoSpaceDN w:val="0"/>
              <w:adjustRightInd w:val="0"/>
              <w:spacing w:after="100" w:afterAutospacing="1"/>
              <w:rPr>
                <w:rFonts w:ascii="Arial" w:eastAsia="Times New Roman" w:hAnsi="Arial" w:cs="Arial"/>
                <w:sz w:val="20"/>
                <w:szCs w:val="20"/>
                <w:lang w:eastAsia="bg-BG"/>
              </w:rPr>
            </w:pPr>
            <w:r w:rsidRPr="00BE180E">
              <w:rPr>
                <w:rFonts w:ascii="Arial" w:eastAsia="Times New Roman" w:hAnsi="Arial" w:cs="Arial"/>
                <w:sz w:val="20"/>
                <w:szCs w:val="20"/>
                <w:lang w:eastAsia="bg-BG"/>
              </w:rPr>
              <w:t>Has_</w:t>
            </w:r>
            <w:r w:rsidRPr="00BE180E">
              <w:rPr>
                <w:rFonts w:ascii="Arial" w:eastAsia="Times New Roman" w:hAnsi="Arial" w:cs="Arial"/>
                <w:sz w:val="20"/>
                <w:szCs w:val="20"/>
                <w:lang w:val="en-US" w:eastAsia="bg-BG"/>
              </w:rPr>
              <w:t>f</w:t>
            </w:r>
            <w:r w:rsidR="007A7AE5" w:rsidRPr="00BE180E">
              <w:rPr>
                <w:rFonts w:ascii="Arial" w:eastAsia="Times New Roman" w:hAnsi="Arial" w:cs="Arial"/>
                <w:sz w:val="20"/>
                <w:szCs w:val="20"/>
                <w:lang w:eastAsia="bg-BG"/>
              </w:rPr>
              <w:t>_3.3</w:t>
            </w:r>
          </w:p>
        </w:tc>
        <w:tc>
          <w:tcPr>
            <w:tcW w:w="3597" w:type="dxa"/>
            <w:tcBorders>
              <w:top w:val="nil"/>
              <w:left w:val="nil"/>
              <w:bottom w:val="single" w:sz="4" w:space="0" w:color="auto"/>
              <w:right w:val="single" w:sz="4" w:space="0" w:color="auto"/>
            </w:tcBorders>
          </w:tcPr>
          <w:p w14:paraId="6398AEA5" w14:textId="1D24758D"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Поетапна модернизация  на средствата за градски транспорт, чрез закупуване на електробуси за масовия градски обществен транспорт. </w:t>
            </w:r>
          </w:p>
        </w:tc>
        <w:tc>
          <w:tcPr>
            <w:tcW w:w="992" w:type="dxa"/>
            <w:tcBorders>
              <w:top w:val="nil"/>
              <w:left w:val="nil"/>
              <w:bottom w:val="single" w:sz="4" w:space="0" w:color="auto"/>
              <w:right w:val="single" w:sz="4" w:space="0" w:color="auto"/>
            </w:tcBorders>
          </w:tcPr>
          <w:p w14:paraId="7370EA72" w14:textId="000D45B8"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30" w:type="dxa"/>
            <w:tcBorders>
              <w:top w:val="nil"/>
              <w:left w:val="nil"/>
              <w:bottom w:val="single" w:sz="4" w:space="0" w:color="auto"/>
              <w:right w:val="single" w:sz="4" w:space="0" w:color="auto"/>
            </w:tcBorders>
          </w:tcPr>
          <w:p w14:paraId="4DDF16F1" w14:textId="6798B8C0" w:rsidR="00787470" w:rsidRPr="00BE180E" w:rsidRDefault="00CA1B5D"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tcPr>
          <w:p w14:paraId="43164680"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Кмет или оправомощено лице, </w:t>
            </w:r>
          </w:p>
          <w:p w14:paraId="027FFB3D" w14:textId="489B6978"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 </w:t>
            </w:r>
          </w:p>
        </w:tc>
        <w:tc>
          <w:tcPr>
            <w:tcW w:w="2269" w:type="dxa"/>
            <w:tcBorders>
              <w:top w:val="nil"/>
              <w:left w:val="nil"/>
              <w:bottom w:val="single" w:sz="4" w:space="0" w:color="auto"/>
              <w:right w:val="single" w:sz="4" w:space="0" w:color="auto"/>
            </w:tcBorders>
          </w:tcPr>
          <w:p w14:paraId="70B3DAEC" w14:textId="7E35D60E" w:rsidR="006E6834" w:rsidRPr="002571A3" w:rsidRDefault="006E6834"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2571A3">
              <w:rPr>
                <w:rFonts w:ascii="Arial" w:eastAsia="Times New Roman" w:hAnsi="Arial" w:cs="Arial"/>
                <w:sz w:val="20"/>
                <w:szCs w:val="20"/>
                <w:lang w:eastAsia="bg-BG"/>
              </w:rPr>
              <w:t xml:space="preserve">5 </w:t>
            </w:r>
            <w:r w:rsidR="002571A3" w:rsidRPr="002571A3">
              <w:rPr>
                <w:rFonts w:ascii="Arial" w:eastAsia="Times New Roman" w:hAnsi="Arial" w:cs="Arial"/>
                <w:sz w:val="20"/>
                <w:szCs w:val="20"/>
                <w:lang w:eastAsia="bg-BG"/>
              </w:rPr>
              <w:t>милиона</w:t>
            </w:r>
            <w:r w:rsidRPr="002571A3">
              <w:rPr>
                <w:rFonts w:ascii="Arial" w:eastAsia="Times New Roman" w:hAnsi="Arial" w:cs="Arial"/>
                <w:sz w:val="20"/>
                <w:szCs w:val="20"/>
                <w:lang w:eastAsia="bg-BG"/>
              </w:rPr>
              <w:t xml:space="preserve"> лв.</w:t>
            </w:r>
          </w:p>
          <w:p w14:paraId="02D604EB" w14:textId="03005163"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ОПОС</w:t>
            </w:r>
            <w:r w:rsidR="00240CCC">
              <w:rPr>
                <w:rFonts w:ascii="Arial" w:eastAsia="Times New Roman" w:hAnsi="Arial" w:cs="Arial"/>
                <w:sz w:val="20"/>
                <w:szCs w:val="20"/>
                <w:lang w:eastAsia="bg-BG"/>
              </w:rPr>
              <w:t xml:space="preserve"> </w:t>
            </w:r>
            <w:r w:rsidRPr="00BE180E">
              <w:rPr>
                <w:rFonts w:ascii="Arial" w:eastAsia="Times New Roman" w:hAnsi="Arial" w:cs="Arial"/>
                <w:sz w:val="20"/>
                <w:szCs w:val="20"/>
                <w:lang w:eastAsia="bg-BG"/>
              </w:rPr>
              <w:t>2014-2020</w:t>
            </w:r>
          </w:p>
        </w:tc>
        <w:tc>
          <w:tcPr>
            <w:tcW w:w="2127" w:type="dxa"/>
            <w:tcBorders>
              <w:top w:val="nil"/>
              <w:left w:val="nil"/>
              <w:bottom w:val="single" w:sz="4" w:space="0" w:color="auto"/>
              <w:right w:val="single" w:sz="4" w:space="0" w:color="auto"/>
            </w:tcBorders>
            <w:noWrap/>
          </w:tcPr>
          <w:p w14:paraId="67874FDD" w14:textId="215B1A01"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принос към общото намаляване на емисиите</w:t>
            </w:r>
          </w:p>
        </w:tc>
      </w:tr>
      <w:tr w:rsidR="00E53E01" w:rsidRPr="00BE180E" w14:paraId="752BEDFF" w14:textId="77777777" w:rsidTr="00BF479D">
        <w:trPr>
          <w:cantSplit/>
          <w:trHeight w:val="1631"/>
        </w:trPr>
        <w:tc>
          <w:tcPr>
            <w:tcW w:w="1219" w:type="dxa"/>
            <w:tcBorders>
              <w:top w:val="nil"/>
              <w:left w:val="single" w:sz="4" w:space="0" w:color="auto"/>
              <w:bottom w:val="single" w:sz="4" w:space="0" w:color="auto"/>
              <w:right w:val="single" w:sz="4" w:space="0" w:color="auto"/>
            </w:tcBorders>
          </w:tcPr>
          <w:p w14:paraId="1EC4EAFF" w14:textId="2DC32211" w:rsidR="00787470" w:rsidRPr="004E6779" w:rsidRDefault="004E6779" w:rsidP="006F5AE9">
            <w:pPr>
              <w:widowControl w:val="0"/>
              <w:autoSpaceDE w:val="0"/>
              <w:autoSpaceDN w:val="0"/>
              <w:adjustRightInd w:val="0"/>
              <w:spacing w:after="100" w:afterAutospacing="1"/>
              <w:rPr>
                <w:rFonts w:ascii="Arial" w:eastAsia="Times New Roman" w:hAnsi="Arial" w:cs="Arial"/>
                <w:sz w:val="20"/>
                <w:szCs w:val="20"/>
                <w:lang w:val="en-US" w:eastAsia="bg-BG"/>
              </w:rPr>
            </w:pPr>
            <w:r>
              <w:rPr>
                <w:rFonts w:ascii="Arial" w:eastAsia="Times New Roman" w:hAnsi="Arial" w:cs="Arial"/>
                <w:sz w:val="20"/>
                <w:szCs w:val="20"/>
                <w:lang w:eastAsia="bg-BG"/>
              </w:rPr>
              <w:t>Has_i_3.</w:t>
            </w:r>
            <w:r>
              <w:rPr>
                <w:rFonts w:ascii="Arial" w:eastAsia="Times New Roman" w:hAnsi="Arial" w:cs="Arial"/>
                <w:sz w:val="20"/>
                <w:szCs w:val="20"/>
                <w:lang w:val="en-US" w:eastAsia="bg-BG"/>
              </w:rPr>
              <w:t>4</w:t>
            </w:r>
          </w:p>
          <w:p w14:paraId="0377F63B" w14:textId="77777777" w:rsidR="00787470" w:rsidRPr="00BE180E" w:rsidRDefault="00787470" w:rsidP="006F5AE9">
            <w:pPr>
              <w:widowControl w:val="0"/>
              <w:autoSpaceDE w:val="0"/>
              <w:autoSpaceDN w:val="0"/>
              <w:adjustRightInd w:val="0"/>
              <w:spacing w:after="100" w:afterAutospacing="1"/>
              <w:jc w:val="right"/>
              <w:rPr>
                <w:rFonts w:ascii="Arial" w:eastAsia="Times New Roman" w:hAnsi="Arial" w:cs="Arial"/>
                <w:sz w:val="20"/>
                <w:szCs w:val="20"/>
                <w:lang w:eastAsia="bg-BG"/>
              </w:rPr>
            </w:pPr>
          </w:p>
        </w:tc>
        <w:tc>
          <w:tcPr>
            <w:tcW w:w="3597" w:type="dxa"/>
            <w:tcBorders>
              <w:top w:val="nil"/>
              <w:left w:val="nil"/>
              <w:bottom w:val="single" w:sz="4" w:space="0" w:color="auto"/>
              <w:right w:val="single" w:sz="4" w:space="0" w:color="auto"/>
            </w:tcBorders>
          </w:tcPr>
          <w:p w14:paraId="3E3EE68E" w14:textId="77777777" w:rsidR="00787470"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Подготвяне провеждането на ежегодни кампании по време на Европейската седмица на мобилността и стимулиране на алтернативните начини на придвижване</w:t>
            </w:r>
            <w:r w:rsidR="00240CCC">
              <w:rPr>
                <w:rFonts w:ascii="Arial" w:eastAsia="Times New Roman" w:hAnsi="Arial" w:cs="Arial"/>
                <w:sz w:val="20"/>
                <w:szCs w:val="20"/>
                <w:lang w:eastAsia="bg-BG"/>
              </w:rPr>
              <w:t xml:space="preserve"> </w:t>
            </w:r>
          </w:p>
          <w:p w14:paraId="2C2DF4C0" w14:textId="77777777" w:rsidR="00240CCC" w:rsidRPr="00BE180E" w:rsidRDefault="00240CCC" w:rsidP="006F5AE9">
            <w:pPr>
              <w:widowControl w:val="0"/>
              <w:autoSpaceDE w:val="0"/>
              <w:autoSpaceDN w:val="0"/>
              <w:adjustRightInd w:val="0"/>
              <w:spacing w:after="100" w:afterAutospacing="1"/>
              <w:jc w:val="both"/>
              <w:rPr>
                <w:rFonts w:ascii="Arial" w:eastAsia="Times New Roman" w:hAnsi="Arial" w:cs="Arial"/>
                <w:sz w:val="20"/>
                <w:szCs w:val="20"/>
                <w:lang w:eastAsia="bg-BG"/>
              </w:rPr>
            </w:pPr>
          </w:p>
        </w:tc>
        <w:tc>
          <w:tcPr>
            <w:tcW w:w="992" w:type="dxa"/>
            <w:tcBorders>
              <w:top w:val="nil"/>
              <w:left w:val="nil"/>
              <w:bottom w:val="single" w:sz="4" w:space="0" w:color="auto"/>
              <w:right w:val="single" w:sz="4" w:space="0" w:color="auto"/>
            </w:tcBorders>
          </w:tcPr>
          <w:p w14:paraId="7A132FE1"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30" w:type="dxa"/>
            <w:tcBorders>
              <w:top w:val="nil"/>
              <w:left w:val="nil"/>
              <w:bottom w:val="single" w:sz="4" w:space="0" w:color="auto"/>
              <w:right w:val="single" w:sz="4" w:space="0" w:color="auto"/>
            </w:tcBorders>
          </w:tcPr>
          <w:p w14:paraId="4D20CB8A" w14:textId="08402F24" w:rsidR="00787470" w:rsidRPr="00BE180E" w:rsidRDefault="00CA1B5D"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tcPr>
          <w:p w14:paraId="7E2D5042"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 НПО,</w:t>
            </w:r>
          </w:p>
          <w:p w14:paraId="2B6D0018"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транспортни оператори</w:t>
            </w:r>
          </w:p>
        </w:tc>
        <w:tc>
          <w:tcPr>
            <w:tcW w:w="2269" w:type="dxa"/>
            <w:tcBorders>
              <w:top w:val="nil"/>
              <w:left w:val="nil"/>
              <w:bottom w:val="single" w:sz="4" w:space="0" w:color="auto"/>
              <w:right w:val="single" w:sz="4" w:space="0" w:color="auto"/>
            </w:tcBorders>
          </w:tcPr>
          <w:p w14:paraId="0FA965D3"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 5000 лв.</w:t>
            </w:r>
          </w:p>
          <w:p w14:paraId="70B3FF9B" w14:textId="6A08E16F"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бюджет на организациите оператори</w:t>
            </w:r>
          </w:p>
        </w:tc>
        <w:tc>
          <w:tcPr>
            <w:tcW w:w="2127" w:type="dxa"/>
            <w:tcBorders>
              <w:top w:val="nil"/>
              <w:left w:val="nil"/>
              <w:bottom w:val="single" w:sz="4" w:space="0" w:color="auto"/>
              <w:right w:val="single" w:sz="4" w:space="0" w:color="auto"/>
            </w:tcBorders>
            <w:noWrap/>
          </w:tcPr>
          <w:p w14:paraId="4461C0BD"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принос към общото намаляване на емисиите</w:t>
            </w:r>
          </w:p>
        </w:tc>
      </w:tr>
      <w:tr w:rsidR="00E53E01" w:rsidRPr="00BE180E" w14:paraId="53EC0330" w14:textId="77777777" w:rsidTr="00CE05A8">
        <w:trPr>
          <w:cantSplit/>
          <w:trHeight w:val="392"/>
        </w:trPr>
        <w:tc>
          <w:tcPr>
            <w:tcW w:w="13606" w:type="dxa"/>
            <w:gridSpan w:val="7"/>
            <w:tcBorders>
              <w:top w:val="single" w:sz="4" w:space="0" w:color="auto"/>
              <w:left w:val="single" w:sz="4" w:space="0" w:color="auto"/>
              <w:bottom w:val="single" w:sz="4" w:space="0" w:color="auto"/>
              <w:right w:val="single" w:sz="4" w:space="0" w:color="auto"/>
            </w:tcBorders>
            <w:shd w:val="clear" w:color="auto" w:fill="FFC000"/>
            <w:vAlign w:val="center"/>
          </w:tcPr>
          <w:p w14:paraId="31563996" w14:textId="0E1FBA25" w:rsidR="00787470" w:rsidRPr="00BE180E" w:rsidRDefault="00787470" w:rsidP="000B08D2">
            <w:pPr>
              <w:widowControl w:val="0"/>
              <w:autoSpaceDE w:val="0"/>
              <w:autoSpaceDN w:val="0"/>
              <w:adjustRightInd w:val="0"/>
              <w:spacing w:after="100" w:afterAutospacing="1" w:line="360" w:lineRule="auto"/>
              <w:jc w:val="center"/>
              <w:rPr>
                <w:rFonts w:ascii="Arial" w:eastAsia="Times New Roman" w:hAnsi="Arial" w:cs="Arial"/>
                <w:b/>
                <w:bCs/>
                <w:sz w:val="20"/>
                <w:szCs w:val="20"/>
                <w:vertAlign w:val="superscript"/>
                <w:lang w:val="en-US" w:eastAsia="bg-BG"/>
              </w:rPr>
            </w:pPr>
            <w:r w:rsidRPr="00BE180E">
              <w:rPr>
                <w:rFonts w:ascii="Arial" w:eastAsia="Times New Roman" w:hAnsi="Arial" w:cs="Arial"/>
                <w:b/>
                <w:bCs/>
                <w:sz w:val="20"/>
                <w:szCs w:val="20"/>
                <w:lang w:eastAsia="bg-BG"/>
              </w:rPr>
              <w:lastRenderedPageBreak/>
              <w:t xml:space="preserve">4. </w:t>
            </w:r>
            <w:r w:rsidR="000B08D2" w:rsidRPr="00BE180E">
              <w:rPr>
                <w:rFonts w:ascii="Arial" w:eastAsia="Times New Roman" w:hAnsi="Arial" w:cs="Arial"/>
                <w:b/>
                <w:bCs/>
                <w:sz w:val="20"/>
                <w:szCs w:val="20"/>
                <w:lang w:eastAsia="bg-BG"/>
              </w:rPr>
              <w:t>П</w:t>
            </w:r>
            <w:r w:rsidR="00C63CA0" w:rsidRPr="00BE180E">
              <w:rPr>
                <w:rFonts w:ascii="Arial" w:eastAsia="Times New Roman" w:hAnsi="Arial" w:cs="Arial"/>
                <w:b/>
                <w:bCs/>
                <w:sz w:val="20"/>
                <w:szCs w:val="20"/>
                <w:lang w:eastAsia="bg-BG"/>
              </w:rPr>
              <w:t xml:space="preserve">оддържане </w:t>
            </w:r>
            <w:r w:rsidRPr="00BE180E">
              <w:rPr>
                <w:rFonts w:ascii="Arial" w:eastAsia="Times New Roman" w:hAnsi="Arial" w:cs="Arial"/>
                <w:b/>
                <w:bCs/>
                <w:sz w:val="20"/>
                <w:szCs w:val="20"/>
                <w:lang w:eastAsia="bg-BG"/>
              </w:rPr>
              <w:t xml:space="preserve"> чистотата </w:t>
            </w:r>
            <w:r w:rsidR="00C63CA0" w:rsidRPr="00BE180E">
              <w:rPr>
                <w:rFonts w:ascii="Arial" w:eastAsia="Times New Roman" w:hAnsi="Arial" w:cs="Arial"/>
                <w:b/>
                <w:bCs/>
                <w:sz w:val="20"/>
                <w:szCs w:val="20"/>
                <w:lang w:eastAsia="bg-BG"/>
              </w:rPr>
              <w:t xml:space="preserve"> на улични платна и пешеходни зони</w:t>
            </w:r>
            <w:r w:rsidR="000B08D2" w:rsidRPr="00BE180E">
              <w:rPr>
                <w:rFonts w:ascii="Arial" w:eastAsia="Times New Roman" w:hAnsi="Arial" w:cs="Arial"/>
                <w:b/>
                <w:bCs/>
                <w:sz w:val="20"/>
                <w:szCs w:val="20"/>
                <w:lang w:eastAsia="bg-BG"/>
              </w:rPr>
              <w:t xml:space="preserve"> </w:t>
            </w:r>
            <w:r w:rsidRPr="00BE180E">
              <w:rPr>
                <w:rFonts w:ascii="Arial" w:eastAsia="Times New Roman" w:hAnsi="Arial" w:cs="Arial"/>
                <w:b/>
                <w:bCs/>
                <w:sz w:val="20"/>
                <w:szCs w:val="20"/>
                <w:lang w:eastAsia="bg-BG"/>
              </w:rPr>
              <w:t xml:space="preserve"> - намаляване на общите имисии ФПЧ</w:t>
            </w:r>
            <w:r w:rsidRPr="00BE180E">
              <w:rPr>
                <w:rFonts w:ascii="Arial" w:eastAsia="Times New Roman" w:hAnsi="Arial" w:cs="Arial"/>
                <w:b/>
                <w:bCs/>
                <w:sz w:val="20"/>
                <w:szCs w:val="20"/>
                <w:vertAlign w:val="subscript"/>
                <w:lang w:eastAsia="bg-BG"/>
              </w:rPr>
              <w:t>10</w:t>
            </w:r>
            <w:r w:rsidRPr="00BE180E">
              <w:rPr>
                <w:rFonts w:ascii="Arial" w:eastAsia="Times New Roman" w:hAnsi="Arial" w:cs="Arial"/>
                <w:b/>
                <w:bCs/>
                <w:sz w:val="20"/>
                <w:szCs w:val="20"/>
                <w:lang w:eastAsia="bg-BG"/>
              </w:rPr>
              <w:t xml:space="preserve"> с 2 ug/m</w:t>
            </w:r>
            <w:r w:rsidRPr="00BE180E">
              <w:rPr>
                <w:rFonts w:ascii="Arial" w:eastAsia="Times New Roman" w:hAnsi="Arial" w:cs="Arial"/>
                <w:b/>
                <w:bCs/>
                <w:sz w:val="20"/>
                <w:szCs w:val="20"/>
                <w:vertAlign w:val="superscript"/>
                <w:lang w:eastAsia="bg-BG"/>
              </w:rPr>
              <w:t>3</w:t>
            </w:r>
            <w:r w:rsidRPr="00BE180E">
              <w:rPr>
                <w:rFonts w:ascii="Arial" w:eastAsia="Times New Roman" w:hAnsi="Arial" w:cs="Arial"/>
                <w:b/>
                <w:bCs/>
                <w:sz w:val="20"/>
                <w:szCs w:val="20"/>
                <w:lang w:eastAsia="bg-BG"/>
              </w:rPr>
              <w:t xml:space="preserve"> и ПАВ с 0,05</w:t>
            </w:r>
            <w:r w:rsidRPr="00BE180E">
              <w:rPr>
                <w:rFonts w:ascii="Arial" w:eastAsia="Times New Roman" w:hAnsi="Arial" w:cs="Arial"/>
                <w:b/>
                <w:bCs/>
                <w:sz w:val="20"/>
                <w:szCs w:val="20"/>
                <w:lang w:val="en-US" w:eastAsia="bg-BG"/>
              </w:rPr>
              <w:t xml:space="preserve"> ng/m</w:t>
            </w:r>
            <w:r w:rsidRPr="00BE180E">
              <w:rPr>
                <w:rFonts w:ascii="Arial" w:eastAsia="Times New Roman" w:hAnsi="Arial" w:cs="Arial"/>
                <w:b/>
                <w:bCs/>
                <w:sz w:val="20"/>
                <w:szCs w:val="20"/>
                <w:vertAlign w:val="superscript"/>
                <w:lang w:val="en-US" w:eastAsia="bg-BG"/>
              </w:rPr>
              <w:t>3</w:t>
            </w:r>
          </w:p>
        </w:tc>
      </w:tr>
      <w:tr w:rsidR="00E53E01" w:rsidRPr="00BE180E" w14:paraId="46202EC6" w14:textId="77777777" w:rsidTr="00E53E01">
        <w:trPr>
          <w:cantSplit/>
          <w:trHeight w:val="680"/>
        </w:trPr>
        <w:tc>
          <w:tcPr>
            <w:tcW w:w="1219" w:type="dxa"/>
            <w:tcBorders>
              <w:top w:val="nil"/>
              <w:left w:val="single" w:sz="4" w:space="0" w:color="auto"/>
              <w:bottom w:val="single" w:sz="4" w:space="0" w:color="auto"/>
              <w:right w:val="single" w:sz="4" w:space="0" w:color="auto"/>
            </w:tcBorders>
          </w:tcPr>
          <w:p w14:paraId="504423E1" w14:textId="6CAC774F" w:rsidR="00787470" w:rsidRPr="004E6779" w:rsidRDefault="004E6779" w:rsidP="006F5AE9">
            <w:pPr>
              <w:widowControl w:val="0"/>
              <w:autoSpaceDE w:val="0"/>
              <w:autoSpaceDN w:val="0"/>
              <w:adjustRightInd w:val="0"/>
              <w:spacing w:after="100" w:afterAutospacing="1"/>
              <w:rPr>
                <w:rFonts w:ascii="Arial" w:eastAsia="Times New Roman" w:hAnsi="Arial" w:cs="Arial"/>
                <w:sz w:val="20"/>
                <w:szCs w:val="20"/>
                <w:lang w:val="en-US" w:eastAsia="bg-BG"/>
              </w:rPr>
            </w:pPr>
            <w:r>
              <w:rPr>
                <w:rFonts w:ascii="Arial" w:eastAsia="Times New Roman" w:hAnsi="Arial" w:cs="Arial"/>
                <w:sz w:val="20"/>
                <w:szCs w:val="20"/>
                <w:lang w:eastAsia="bg-BG"/>
              </w:rPr>
              <w:t>Has_f_4.</w:t>
            </w:r>
            <w:r>
              <w:rPr>
                <w:rFonts w:ascii="Arial" w:eastAsia="Times New Roman" w:hAnsi="Arial" w:cs="Arial"/>
                <w:sz w:val="20"/>
                <w:szCs w:val="20"/>
                <w:lang w:val="en-US" w:eastAsia="bg-BG"/>
              </w:rPr>
              <w:t>1</w:t>
            </w:r>
          </w:p>
        </w:tc>
        <w:tc>
          <w:tcPr>
            <w:tcW w:w="3597" w:type="dxa"/>
            <w:tcBorders>
              <w:top w:val="nil"/>
              <w:left w:val="nil"/>
              <w:bottom w:val="single" w:sz="4" w:space="0" w:color="auto"/>
              <w:right w:val="single" w:sz="4" w:space="0" w:color="auto"/>
            </w:tcBorders>
          </w:tcPr>
          <w:p w14:paraId="61213DA3"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Разработване на проектни предложения за кандидатстване по ОПОС за закупуване на съвременна почистваща техника, включително за миене и третиране с антиобледеняващи средства</w:t>
            </w:r>
          </w:p>
          <w:p w14:paraId="53467A51"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 обявяване на нови обществени поръчки за миене и снегочистване да се поставят изисквания към кандидатите за използване на алтернативни антиоблединяващи средства.</w:t>
            </w:r>
          </w:p>
        </w:tc>
        <w:tc>
          <w:tcPr>
            <w:tcW w:w="992" w:type="dxa"/>
            <w:tcBorders>
              <w:top w:val="nil"/>
              <w:left w:val="nil"/>
              <w:bottom w:val="single" w:sz="4" w:space="0" w:color="auto"/>
              <w:right w:val="single" w:sz="4" w:space="0" w:color="auto"/>
            </w:tcBorders>
          </w:tcPr>
          <w:p w14:paraId="51CF690A"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30" w:type="dxa"/>
            <w:tcBorders>
              <w:top w:val="nil"/>
              <w:left w:val="nil"/>
              <w:bottom w:val="single" w:sz="4" w:space="0" w:color="auto"/>
              <w:right w:val="single" w:sz="4" w:space="0" w:color="auto"/>
            </w:tcBorders>
          </w:tcPr>
          <w:p w14:paraId="1CFD88E4" w14:textId="0CE42934" w:rsidR="00787470" w:rsidRPr="00BE180E" w:rsidRDefault="00CA1B5D"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tcPr>
          <w:p w14:paraId="457947A7"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w:t>
            </w:r>
          </w:p>
        </w:tc>
        <w:tc>
          <w:tcPr>
            <w:tcW w:w="2269" w:type="dxa"/>
            <w:tcBorders>
              <w:top w:val="nil"/>
              <w:left w:val="nil"/>
              <w:bottom w:val="single" w:sz="4" w:space="0" w:color="auto"/>
              <w:right w:val="single" w:sz="4" w:space="0" w:color="auto"/>
            </w:tcBorders>
          </w:tcPr>
          <w:p w14:paraId="58BEADAE" w14:textId="005DA863" w:rsidR="00787470" w:rsidRPr="00BE180E" w:rsidRDefault="005873F1"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240CCC">
              <w:rPr>
                <w:rFonts w:ascii="Arial" w:hAnsi="Arial" w:cs="Arial"/>
                <w:sz w:val="20"/>
                <w:szCs w:val="20"/>
              </w:rPr>
              <w:t>По проектно предложение на община Хасково</w:t>
            </w:r>
            <w:r w:rsidRPr="00240CCC">
              <w:rPr>
                <w:rFonts w:ascii="Arial" w:hAnsi="Arial" w:cs="Arial"/>
              </w:rPr>
              <w:t xml:space="preserve"> </w:t>
            </w:r>
            <w:r w:rsidR="00787470" w:rsidRPr="00BE180E">
              <w:rPr>
                <w:rFonts w:ascii="Arial" w:eastAsia="Times New Roman" w:hAnsi="Arial" w:cs="Arial"/>
                <w:sz w:val="20"/>
                <w:szCs w:val="20"/>
                <w:lang w:eastAsia="bg-BG"/>
              </w:rPr>
              <w:t>ОП Околна среда 20</w:t>
            </w:r>
            <w:r>
              <w:rPr>
                <w:rFonts w:ascii="Arial" w:eastAsia="Times New Roman" w:hAnsi="Arial" w:cs="Arial"/>
                <w:sz w:val="20"/>
                <w:szCs w:val="20"/>
                <w:lang w:eastAsia="bg-BG"/>
              </w:rPr>
              <w:t>21-2027</w:t>
            </w:r>
          </w:p>
        </w:tc>
        <w:tc>
          <w:tcPr>
            <w:tcW w:w="2127" w:type="dxa"/>
            <w:tcBorders>
              <w:top w:val="nil"/>
              <w:left w:val="nil"/>
              <w:bottom w:val="single" w:sz="4" w:space="0" w:color="auto"/>
              <w:right w:val="single" w:sz="4" w:space="0" w:color="auto"/>
            </w:tcBorders>
            <w:noWrap/>
          </w:tcPr>
          <w:p w14:paraId="2619C826" w14:textId="1A9AD27F"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принос към намаляване на имисиите ФПЧ</w:t>
            </w:r>
            <w:r w:rsidRPr="00BE180E">
              <w:rPr>
                <w:rFonts w:ascii="Arial" w:eastAsia="Times New Roman" w:hAnsi="Arial" w:cs="Arial"/>
                <w:sz w:val="20"/>
                <w:szCs w:val="20"/>
                <w:vertAlign w:val="subscript"/>
                <w:lang w:eastAsia="bg-BG"/>
              </w:rPr>
              <w:t>10</w:t>
            </w:r>
            <w:r w:rsidRPr="00BE180E">
              <w:rPr>
                <w:rFonts w:ascii="Arial" w:eastAsia="Times New Roman" w:hAnsi="Arial" w:cs="Arial"/>
                <w:sz w:val="20"/>
                <w:szCs w:val="20"/>
                <w:lang w:eastAsia="bg-BG"/>
              </w:rPr>
              <w:t xml:space="preserve"> с 2 ug/m</w:t>
            </w:r>
            <w:r w:rsidRPr="00BE180E">
              <w:rPr>
                <w:rFonts w:ascii="Arial" w:eastAsia="Times New Roman" w:hAnsi="Arial" w:cs="Arial"/>
                <w:sz w:val="20"/>
                <w:szCs w:val="20"/>
                <w:vertAlign w:val="superscript"/>
                <w:lang w:eastAsia="bg-BG"/>
              </w:rPr>
              <w:t>3</w:t>
            </w:r>
            <w:r w:rsidRPr="00BE180E">
              <w:rPr>
                <w:rFonts w:ascii="Arial" w:eastAsia="Times New Roman" w:hAnsi="Arial" w:cs="Arial"/>
                <w:sz w:val="20"/>
                <w:szCs w:val="20"/>
                <w:lang w:eastAsia="bg-BG"/>
              </w:rPr>
              <w:t xml:space="preserve"> </w:t>
            </w:r>
          </w:p>
        </w:tc>
      </w:tr>
      <w:tr w:rsidR="00E53E01" w:rsidRPr="00BE180E" w14:paraId="54E13F44" w14:textId="77777777" w:rsidTr="00E53E01">
        <w:trPr>
          <w:cantSplit/>
          <w:trHeight w:val="680"/>
        </w:trPr>
        <w:tc>
          <w:tcPr>
            <w:tcW w:w="1219" w:type="dxa"/>
            <w:tcBorders>
              <w:top w:val="nil"/>
              <w:left w:val="single" w:sz="4" w:space="0" w:color="auto"/>
              <w:bottom w:val="single" w:sz="4" w:space="0" w:color="auto"/>
              <w:right w:val="single" w:sz="4" w:space="0" w:color="auto"/>
            </w:tcBorders>
          </w:tcPr>
          <w:p w14:paraId="5BAF3B05" w14:textId="77777777" w:rsidR="00787470" w:rsidRPr="00BE180E" w:rsidRDefault="00787470" w:rsidP="006F5AE9">
            <w:pPr>
              <w:widowControl w:val="0"/>
              <w:autoSpaceDE w:val="0"/>
              <w:autoSpaceDN w:val="0"/>
              <w:adjustRightInd w:val="0"/>
              <w:spacing w:after="100" w:afterAutospacing="1"/>
              <w:rPr>
                <w:rFonts w:ascii="Arial" w:eastAsia="Times New Roman" w:hAnsi="Arial" w:cs="Arial"/>
                <w:sz w:val="20"/>
                <w:szCs w:val="20"/>
                <w:lang w:eastAsia="bg-BG"/>
              </w:rPr>
            </w:pPr>
            <w:r w:rsidRPr="00BE180E">
              <w:rPr>
                <w:rFonts w:ascii="Arial" w:eastAsia="Times New Roman" w:hAnsi="Arial" w:cs="Arial"/>
                <w:sz w:val="20"/>
                <w:szCs w:val="20"/>
                <w:lang w:eastAsia="bg-BG"/>
              </w:rPr>
              <w:t>Has_о_4.4</w:t>
            </w:r>
          </w:p>
        </w:tc>
        <w:tc>
          <w:tcPr>
            <w:tcW w:w="3597" w:type="dxa"/>
            <w:tcBorders>
              <w:top w:val="nil"/>
              <w:left w:val="nil"/>
              <w:bottom w:val="single" w:sz="4" w:space="0" w:color="auto"/>
              <w:right w:val="single" w:sz="4" w:space="0" w:color="auto"/>
            </w:tcBorders>
          </w:tcPr>
          <w:p w14:paraId="53C5C8A4" w14:textId="208A7757" w:rsidR="00787470" w:rsidRPr="00BE180E" w:rsidRDefault="00684EC7"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Редовно  миене </w:t>
            </w:r>
            <w:r w:rsidR="00A35537" w:rsidRPr="00BE180E">
              <w:rPr>
                <w:rFonts w:ascii="Arial" w:eastAsia="Times New Roman" w:hAnsi="Arial" w:cs="Arial"/>
                <w:sz w:val="20"/>
                <w:szCs w:val="20"/>
                <w:lang w:eastAsia="bg-BG"/>
              </w:rPr>
              <w:t xml:space="preserve">на дюзи и </w:t>
            </w:r>
            <w:r w:rsidRPr="00BE180E">
              <w:rPr>
                <w:rFonts w:ascii="Arial" w:eastAsia="Times New Roman" w:hAnsi="Arial" w:cs="Arial"/>
                <w:sz w:val="20"/>
                <w:szCs w:val="20"/>
                <w:lang w:eastAsia="bg-BG"/>
              </w:rPr>
              <w:t xml:space="preserve">с </w:t>
            </w:r>
            <w:r w:rsidR="00787470" w:rsidRPr="00BE180E">
              <w:rPr>
                <w:rFonts w:ascii="Arial" w:eastAsia="Times New Roman" w:hAnsi="Arial" w:cs="Arial"/>
                <w:sz w:val="20"/>
                <w:szCs w:val="20"/>
                <w:lang w:eastAsia="bg-BG"/>
              </w:rPr>
              <w:t xml:space="preserve">маркуч на регулата </w:t>
            </w:r>
            <w:r w:rsidR="000B08D2" w:rsidRPr="00BE180E">
              <w:rPr>
                <w:rFonts w:ascii="Arial" w:eastAsia="Times New Roman" w:hAnsi="Arial" w:cs="Arial"/>
                <w:sz w:val="20"/>
                <w:szCs w:val="20"/>
                <w:lang w:eastAsia="bg-BG"/>
              </w:rPr>
              <w:t xml:space="preserve"> Ранно м</w:t>
            </w:r>
            <w:r w:rsidRPr="00BE180E">
              <w:rPr>
                <w:rFonts w:ascii="Arial" w:eastAsia="Times New Roman" w:hAnsi="Arial" w:cs="Arial"/>
                <w:sz w:val="20"/>
                <w:szCs w:val="20"/>
                <w:lang w:eastAsia="bg-BG"/>
              </w:rPr>
              <w:t>иене с</w:t>
            </w:r>
            <w:r w:rsidR="00787470" w:rsidRPr="00BE180E">
              <w:rPr>
                <w:rFonts w:ascii="Arial" w:eastAsia="Times New Roman" w:hAnsi="Arial" w:cs="Arial"/>
                <w:sz w:val="20"/>
                <w:szCs w:val="20"/>
                <w:lang w:eastAsia="bg-BG"/>
              </w:rPr>
              <w:t xml:space="preserve"> маркуч след опесъчаване при благо</w:t>
            </w:r>
            <w:r w:rsidR="00A35537" w:rsidRPr="00BE180E">
              <w:rPr>
                <w:rFonts w:ascii="Arial" w:eastAsia="Times New Roman" w:hAnsi="Arial" w:cs="Arial"/>
                <w:sz w:val="20"/>
                <w:szCs w:val="20"/>
                <w:lang w:eastAsia="bg-BG"/>
              </w:rPr>
              <w:t>приятна метеорологична прогноза</w:t>
            </w:r>
          </w:p>
        </w:tc>
        <w:tc>
          <w:tcPr>
            <w:tcW w:w="992" w:type="dxa"/>
            <w:tcBorders>
              <w:top w:val="nil"/>
              <w:left w:val="nil"/>
              <w:bottom w:val="single" w:sz="4" w:space="0" w:color="auto"/>
              <w:right w:val="single" w:sz="4" w:space="0" w:color="auto"/>
            </w:tcBorders>
          </w:tcPr>
          <w:p w14:paraId="65AF2C7E"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30" w:type="dxa"/>
            <w:tcBorders>
              <w:top w:val="nil"/>
              <w:left w:val="nil"/>
              <w:bottom w:val="single" w:sz="4" w:space="0" w:color="auto"/>
              <w:right w:val="single" w:sz="4" w:space="0" w:color="auto"/>
            </w:tcBorders>
          </w:tcPr>
          <w:p w14:paraId="0C4AD3B7" w14:textId="2502FAD0" w:rsidR="00787470" w:rsidRPr="00BE180E" w:rsidRDefault="00CA1B5D"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tcPr>
          <w:p w14:paraId="2DA8C336"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Кмет или оправомощено лице </w:t>
            </w:r>
          </w:p>
        </w:tc>
        <w:tc>
          <w:tcPr>
            <w:tcW w:w="2269" w:type="dxa"/>
            <w:tcBorders>
              <w:top w:val="nil"/>
              <w:left w:val="nil"/>
              <w:bottom w:val="single" w:sz="4" w:space="0" w:color="auto"/>
              <w:right w:val="single" w:sz="4" w:space="0" w:color="auto"/>
            </w:tcBorders>
          </w:tcPr>
          <w:p w14:paraId="2BEC48BD" w14:textId="4E292D66" w:rsidR="004C194A" w:rsidRDefault="004C194A"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256 000лв</w:t>
            </w:r>
          </w:p>
          <w:p w14:paraId="3E55BD24"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Общински бюджет за дейности по почистването</w:t>
            </w:r>
          </w:p>
          <w:p w14:paraId="7A45F5B3"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Бюджет на фирмата за зимно почистване</w:t>
            </w:r>
          </w:p>
        </w:tc>
        <w:tc>
          <w:tcPr>
            <w:tcW w:w="2127" w:type="dxa"/>
            <w:tcBorders>
              <w:top w:val="nil"/>
              <w:left w:val="nil"/>
              <w:bottom w:val="single" w:sz="4" w:space="0" w:color="auto"/>
              <w:right w:val="single" w:sz="4" w:space="0" w:color="auto"/>
            </w:tcBorders>
            <w:noWrap/>
          </w:tcPr>
          <w:p w14:paraId="68EFDC3F" w14:textId="15A5F453"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принос към намаляване на имисиите ФПЧ</w:t>
            </w:r>
            <w:r w:rsidRPr="00BE180E">
              <w:rPr>
                <w:rFonts w:ascii="Arial" w:eastAsia="Times New Roman" w:hAnsi="Arial" w:cs="Arial"/>
                <w:sz w:val="20"/>
                <w:szCs w:val="20"/>
                <w:vertAlign w:val="subscript"/>
                <w:lang w:eastAsia="bg-BG"/>
              </w:rPr>
              <w:t>10</w:t>
            </w:r>
            <w:r w:rsidRPr="00BE180E">
              <w:rPr>
                <w:rFonts w:ascii="Arial" w:eastAsia="Times New Roman" w:hAnsi="Arial" w:cs="Arial"/>
                <w:sz w:val="20"/>
                <w:szCs w:val="20"/>
                <w:lang w:eastAsia="bg-BG"/>
              </w:rPr>
              <w:t xml:space="preserve"> с 2 ug/m</w:t>
            </w:r>
            <w:r w:rsidRPr="00BE180E">
              <w:rPr>
                <w:rFonts w:ascii="Arial" w:eastAsia="Times New Roman" w:hAnsi="Arial" w:cs="Arial"/>
                <w:sz w:val="20"/>
                <w:szCs w:val="20"/>
                <w:vertAlign w:val="superscript"/>
                <w:lang w:eastAsia="bg-BG"/>
              </w:rPr>
              <w:t>3</w:t>
            </w:r>
            <w:r w:rsidRPr="00BE180E">
              <w:rPr>
                <w:rFonts w:ascii="Arial" w:eastAsia="Times New Roman" w:hAnsi="Arial" w:cs="Arial"/>
                <w:sz w:val="20"/>
                <w:szCs w:val="20"/>
                <w:lang w:eastAsia="bg-BG"/>
              </w:rPr>
              <w:t xml:space="preserve"> и ПАВ с 0,05 ng/m</w:t>
            </w:r>
            <w:r w:rsidRPr="00BE180E">
              <w:rPr>
                <w:rFonts w:ascii="Arial" w:eastAsia="Times New Roman" w:hAnsi="Arial" w:cs="Arial"/>
                <w:sz w:val="20"/>
                <w:szCs w:val="20"/>
                <w:vertAlign w:val="superscript"/>
                <w:lang w:eastAsia="bg-BG"/>
              </w:rPr>
              <w:t>3</w:t>
            </w:r>
          </w:p>
        </w:tc>
      </w:tr>
      <w:tr w:rsidR="00E53E01" w:rsidRPr="00BE180E" w14:paraId="220753C5" w14:textId="77777777" w:rsidTr="00E53E01">
        <w:trPr>
          <w:cantSplit/>
          <w:trHeight w:val="605"/>
        </w:trPr>
        <w:tc>
          <w:tcPr>
            <w:tcW w:w="1219" w:type="dxa"/>
            <w:tcBorders>
              <w:top w:val="nil"/>
              <w:left w:val="single" w:sz="4" w:space="0" w:color="auto"/>
              <w:bottom w:val="single" w:sz="4" w:space="0" w:color="auto"/>
              <w:right w:val="single" w:sz="4" w:space="0" w:color="auto"/>
            </w:tcBorders>
          </w:tcPr>
          <w:p w14:paraId="6045007F" w14:textId="124387D8" w:rsidR="00787470" w:rsidRPr="004E6779" w:rsidRDefault="00787470" w:rsidP="006F5AE9">
            <w:pPr>
              <w:widowControl w:val="0"/>
              <w:autoSpaceDE w:val="0"/>
              <w:autoSpaceDN w:val="0"/>
              <w:adjustRightInd w:val="0"/>
              <w:spacing w:after="100" w:afterAutospacing="1"/>
              <w:rPr>
                <w:rFonts w:ascii="Arial" w:eastAsia="Times New Roman" w:hAnsi="Arial" w:cs="Arial"/>
                <w:sz w:val="20"/>
                <w:szCs w:val="20"/>
                <w:lang w:val="en-US" w:eastAsia="bg-BG"/>
              </w:rPr>
            </w:pPr>
            <w:r w:rsidRPr="00BE180E">
              <w:rPr>
                <w:rFonts w:ascii="Arial" w:eastAsia="Times New Roman" w:hAnsi="Arial" w:cs="Arial"/>
                <w:sz w:val="20"/>
                <w:szCs w:val="20"/>
                <w:lang w:eastAsia="bg-BG"/>
              </w:rPr>
              <w:lastRenderedPageBreak/>
              <w:t>Has_f_4.</w:t>
            </w:r>
            <w:r w:rsidR="004E6779">
              <w:rPr>
                <w:rFonts w:ascii="Arial" w:eastAsia="Times New Roman" w:hAnsi="Arial" w:cs="Arial"/>
                <w:sz w:val="20"/>
                <w:szCs w:val="20"/>
                <w:lang w:val="en-US" w:eastAsia="bg-BG"/>
              </w:rPr>
              <w:t>3</w:t>
            </w:r>
          </w:p>
        </w:tc>
        <w:tc>
          <w:tcPr>
            <w:tcW w:w="3597" w:type="dxa"/>
            <w:tcBorders>
              <w:top w:val="nil"/>
              <w:left w:val="nil"/>
              <w:bottom w:val="single" w:sz="4" w:space="0" w:color="auto"/>
              <w:right w:val="single" w:sz="4" w:space="0" w:color="auto"/>
            </w:tcBorders>
          </w:tcPr>
          <w:p w14:paraId="5230FE73"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Синхронизиране на ръчното метене на тротоарите с машинното третиране на уличните платна (прахосмукане и миене на регулата) на принципа за ефективност на почистването – ръчно метене от тротоара към платното и машинно метене и миене на платното. Ограничаване на ръчното метене в извън пешеходните зони при спазване на принципа за ефективност на почистването – ръчно метене от тротоара към платното и машинно метене и миене на платното. </w:t>
            </w:r>
          </w:p>
        </w:tc>
        <w:tc>
          <w:tcPr>
            <w:tcW w:w="992" w:type="dxa"/>
            <w:tcBorders>
              <w:top w:val="nil"/>
              <w:left w:val="nil"/>
              <w:bottom w:val="single" w:sz="4" w:space="0" w:color="auto"/>
              <w:right w:val="single" w:sz="4" w:space="0" w:color="auto"/>
            </w:tcBorders>
          </w:tcPr>
          <w:p w14:paraId="3C9E5459"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30" w:type="dxa"/>
            <w:tcBorders>
              <w:top w:val="nil"/>
              <w:left w:val="nil"/>
              <w:bottom w:val="single" w:sz="4" w:space="0" w:color="auto"/>
              <w:right w:val="single" w:sz="4" w:space="0" w:color="auto"/>
            </w:tcBorders>
          </w:tcPr>
          <w:p w14:paraId="2116BA9E" w14:textId="48C952B9" w:rsidR="00787470" w:rsidRPr="00BE180E" w:rsidRDefault="00CA1B5D"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tcPr>
          <w:p w14:paraId="0002028A"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Кмет или оправомощено лице </w:t>
            </w:r>
          </w:p>
        </w:tc>
        <w:tc>
          <w:tcPr>
            <w:tcW w:w="2269" w:type="dxa"/>
            <w:tcBorders>
              <w:top w:val="nil"/>
              <w:left w:val="nil"/>
              <w:bottom w:val="single" w:sz="4" w:space="0" w:color="auto"/>
              <w:right w:val="single" w:sz="4" w:space="0" w:color="auto"/>
            </w:tcBorders>
          </w:tcPr>
          <w:p w14:paraId="1CBF8569" w14:textId="546C6F84" w:rsidR="004C194A" w:rsidRDefault="004C194A"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100 000лв</w:t>
            </w:r>
          </w:p>
          <w:p w14:paraId="68281204"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Общински бюджет за дейности по почистването</w:t>
            </w:r>
          </w:p>
          <w:p w14:paraId="644811E6"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p>
        </w:tc>
        <w:tc>
          <w:tcPr>
            <w:tcW w:w="2127" w:type="dxa"/>
            <w:tcBorders>
              <w:top w:val="nil"/>
              <w:left w:val="nil"/>
              <w:bottom w:val="single" w:sz="4" w:space="0" w:color="auto"/>
              <w:right w:val="single" w:sz="4" w:space="0" w:color="auto"/>
            </w:tcBorders>
            <w:noWrap/>
          </w:tcPr>
          <w:p w14:paraId="3BE38237" w14:textId="47B876A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принос към намаляване на имисиите ФПЧ</w:t>
            </w:r>
            <w:r w:rsidRPr="00BE180E">
              <w:rPr>
                <w:rFonts w:ascii="Arial" w:eastAsia="Times New Roman" w:hAnsi="Arial" w:cs="Arial"/>
                <w:sz w:val="20"/>
                <w:szCs w:val="20"/>
                <w:vertAlign w:val="subscript"/>
                <w:lang w:eastAsia="bg-BG"/>
              </w:rPr>
              <w:t>10</w:t>
            </w:r>
            <w:r w:rsidRPr="00BE180E">
              <w:rPr>
                <w:rFonts w:ascii="Arial" w:eastAsia="Times New Roman" w:hAnsi="Arial" w:cs="Arial"/>
                <w:sz w:val="20"/>
                <w:szCs w:val="20"/>
                <w:lang w:eastAsia="bg-BG"/>
              </w:rPr>
              <w:t xml:space="preserve"> с 2 ug/m</w:t>
            </w:r>
            <w:r w:rsidRPr="00BE180E">
              <w:rPr>
                <w:rFonts w:ascii="Arial" w:eastAsia="Times New Roman" w:hAnsi="Arial" w:cs="Arial"/>
                <w:sz w:val="20"/>
                <w:szCs w:val="20"/>
                <w:vertAlign w:val="superscript"/>
                <w:lang w:eastAsia="bg-BG"/>
              </w:rPr>
              <w:t>3</w:t>
            </w:r>
            <w:r w:rsidRPr="00BE180E">
              <w:rPr>
                <w:rFonts w:ascii="Arial" w:eastAsia="Times New Roman" w:hAnsi="Arial" w:cs="Arial"/>
                <w:sz w:val="20"/>
                <w:szCs w:val="20"/>
                <w:lang w:eastAsia="bg-BG"/>
              </w:rPr>
              <w:t xml:space="preserve"> и ПАВ с 0,05 ng/m</w:t>
            </w:r>
            <w:r w:rsidRPr="00BE180E">
              <w:rPr>
                <w:rFonts w:ascii="Arial" w:eastAsia="Times New Roman" w:hAnsi="Arial" w:cs="Arial"/>
                <w:sz w:val="20"/>
                <w:szCs w:val="20"/>
                <w:vertAlign w:val="superscript"/>
                <w:lang w:eastAsia="bg-BG"/>
              </w:rPr>
              <w:t>3</w:t>
            </w:r>
          </w:p>
        </w:tc>
      </w:tr>
      <w:tr w:rsidR="00E53E01" w:rsidRPr="00BE180E" w14:paraId="5B1FC03D" w14:textId="77777777" w:rsidTr="00E53E01">
        <w:trPr>
          <w:cantSplit/>
          <w:trHeight w:val="998"/>
        </w:trPr>
        <w:tc>
          <w:tcPr>
            <w:tcW w:w="1219" w:type="dxa"/>
            <w:tcBorders>
              <w:top w:val="nil"/>
              <w:left w:val="single" w:sz="4" w:space="0" w:color="auto"/>
              <w:bottom w:val="single" w:sz="4" w:space="0" w:color="auto"/>
              <w:right w:val="single" w:sz="4" w:space="0" w:color="auto"/>
            </w:tcBorders>
          </w:tcPr>
          <w:p w14:paraId="0E25739A" w14:textId="17B1CB79" w:rsidR="00787470" w:rsidRPr="004E6779" w:rsidRDefault="00787470" w:rsidP="006F5AE9">
            <w:pPr>
              <w:widowControl w:val="0"/>
              <w:autoSpaceDE w:val="0"/>
              <w:autoSpaceDN w:val="0"/>
              <w:adjustRightInd w:val="0"/>
              <w:spacing w:after="100" w:afterAutospacing="1"/>
              <w:rPr>
                <w:rFonts w:ascii="Arial" w:eastAsia="Times New Roman" w:hAnsi="Arial" w:cs="Arial"/>
                <w:sz w:val="20"/>
                <w:szCs w:val="20"/>
                <w:lang w:val="en-US" w:eastAsia="bg-BG"/>
              </w:rPr>
            </w:pPr>
            <w:r w:rsidRPr="00BE180E">
              <w:rPr>
                <w:rFonts w:ascii="Arial" w:eastAsia="Times New Roman" w:hAnsi="Arial" w:cs="Arial"/>
                <w:sz w:val="20"/>
                <w:szCs w:val="20"/>
                <w:lang w:eastAsia="bg-BG"/>
              </w:rPr>
              <w:lastRenderedPageBreak/>
              <w:t>Has_f_4.</w:t>
            </w:r>
            <w:r w:rsidR="004E6779">
              <w:rPr>
                <w:rFonts w:ascii="Arial" w:eastAsia="Times New Roman" w:hAnsi="Arial" w:cs="Arial"/>
                <w:sz w:val="20"/>
                <w:szCs w:val="20"/>
                <w:lang w:val="en-US" w:eastAsia="bg-BG"/>
              </w:rPr>
              <w:t>4</w:t>
            </w:r>
          </w:p>
        </w:tc>
        <w:tc>
          <w:tcPr>
            <w:tcW w:w="3597" w:type="dxa"/>
            <w:tcBorders>
              <w:top w:val="nil"/>
              <w:left w:val="nil"/>
              <w:bottom w:val="single" w:sz="4" w:space="0" w:color="auto"/>
              <w:right w:val="single" w:sz="4" w:space="0" w:color="auto"/>
            </w:tcBorders>
          </w:tcPr>
          <w:p w14:paraId="4DD095EA" w14:textId="5536BAC4"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Постепенна замяна на опесъчаването с химически препарати – антиобледенителна течност „ант</w:t>
            </w:r>
            <w:r w:rsidR="0030327E">
              <w:rPr>
                <w:rFonts w:ascii="Arial" w:eastAsia="Times New Roman" w:hAnsi="Arial" w:cs="Arial"/>
                <w:sz w:val="20"/>
                <w:szCs w:val="20"/>
                <w:lang w:eastAsia="bg-BG"/>
              </w:rPr>
              <w:t>и</w:t>
            </w:r>
            <w:r w:rsidRPr="00BE180E">
              <w:rPr>
                <w:rFonts w:ascii="Arial" w:eastAsia="Times New Roman" w:hAnsi="Arial" w:cs="Arial"/>
                <w:sz w:val="20"/>
                <w:szCs w:val="20"/>
                <w:lang w:eastAsia="bg-BG"/>
              </w:rPr>
              <w:t>лед“, препарат айсмелт, к</w:t>
            </w:r>
            <w:r w:rsidR="000B08D2" w:rsidRPr="00BE180E">
              <w:rPr>
                <w:rFonts w:ascii="Arial" w:eastAsia="Times New Roman" w:hAnsi="Arial" w:cs="Arial"/>
                <w:sz w:val="20"/>
                <w:szCs w:val="20"/>
                <w:lang w:eastAsia="bg-BG"/>
              </w:rPr>
              <w:t>алциев хлорид, магнезиев хлорид</w:t>
            </w:r>
            <w:r w:rsidRPr="00BE180E">
              <w:rPr>
                <w:rFonts w:ascii="Arial" w:eastAsia="Times New Roman" w:hAnsi="Arial" w:cs="Arial"/>
                <w:sz w:val="20"/>
                <w:szCs w:val="20"/>
                <w:lang w:eastAsia="bg-BG"/>
              </w:rPr>
              <w:t xml:space="preserve">. Прилагане на течните фракции за предварително третиране на пътните платна и пешеходни зони, а сухите фракции (гранулатите) за размразяване при навалял сняг и/или образуван лед . </w:t>
            </w:r>
          </w:p>
        </w:tc>
        <w:tc>
          <w:tcPr>
            <w:tcW w:w="992" w:type="dxa"/>
            <w:tcBorders>
              <w:top w:val="nil"/>
              <w:left w:val="nil"/>
              <w:bottom w:val="single" w:sz="4" w:space="0" w:color="auto"/>
              <w:right w:val="single" w:sz="4" w:space="0" w:color="auto"/>
            </w:tcBorders>
          </w:tcPr>
          <w:p w14:paraId="561409F9"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30" w:type="dxa"/>
            <w:tcBorders>
              <w:top w:val="nil"/>
              <w:left w:val="nil"/>
              <w:bottom w:val="single" w:sz="4" w:space="0" w:color="auto"/>
              <w:right w:val="single" w:sz="4" w:space="0" w:color="auto"/>
            </w:tcBorders>
          </w:tcPr>
          <w:p w14:paraId="59CF78BC" w14:textId="7302F4FF" w:rsidR="00787470" w:rsidRPr="00BE180E" w:rsidRDefault="00CA1B5D"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tcPr>
          <w:p w14:paraId="0757B7FD"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 Обслужващи фирми</w:t>
            </w:r>
          </w:p>
        </w:tc>
        <w:tc>
          <w:tcPr>
            <w:tcW w:w="2269" w:type="dxa"/>
            <w:tcBorders>
              <w:top w:val="nil"/>
              <w:left w:val="nil"/>
              <w:bottom w:val="single" w:sz="4" w:space="0" w:color="auto"/>
              <w:right w:val="single" w:sz="4" w:space="0" w:color="auto"/>
            </w:tcBorders>
          </w:tcPr>
          <w:p w14:paraId="074E9931" w14:textId="2F9D1E96" w:rsidR="0030327E" w:rsidRDefault="0030327E"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1000 лв/тон</w:t>
            </w:r>
            <w:r w:rsidR="00717D39">
              <w:rPr>
                <w:rFonts w:ascii="Arial" w:eastAsia="Times New Roman" w:hAnsi="Arial" w:cs="Arial"/>
                <w:sz w:val="20"/>
                <w:szCs w:val="20"/>
                <w:lang w:eastAsia="bg-BG"/>
              </w:rPr>
              <w:t xml:space="preserve"> айсмелт</w:t>
            </w:r>
          </w:p>
          <w:p w14:paraId="4B3A29C5"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30327E">
              <w:rPr>
                <w:rFonts w:ascii="Arial" w:eastAsia="Times New Roman" w:hAnsi="Arial" w:cs="Arial"/>
                <w:sz w:val="20"/>
                <w:szCs w:val="20"/>
                <w:lang w:eastAsia="bg-BG"/>
              </w:rPr>
              <w:t>В рамките на общинския бюджет по почистването</w:t>
            </w:r>
          </w:p>
        </w:tc>
        <w:tc>
          <w:tcPr>
            <w:tcW w:w="2127" w:type="dxa"/>
            <w:tcBorders>
              <w:top w:val="nil"/>
              <w:left w:val="nil"/>
              <w:bottom w:val="single" w:sz="4" w:space="0" w:color="auto"/>
              <w:right w:val="single" w:sz="4" w:space="0" w:color="auto"/>
            </w:tcBorders>
            <w:noWrap/>
          </w:tcPr>
          <w:p w14:paraId="116141A3" w14:textId="558CBB89"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принос към намаляване на имисиите ФПЧ</w:t>
            </w:r>
            <w:r w:rsidRPr="00BE180E">
              <w:rPr>
                <w:rFonts w:ascii="Arial" w:eastAsia="Times New Roman" w:hAnsi="Arial" w:cs="Arial"/>
                <w:sz w:val="20"/>
                <w:szCs w:val="20"/>
                <w:vertAlign w:val="subscript"/>
                <w:lang w:eastAsia="bg-BG"/>
              </w:rPr>
              <w:t>10</w:t>
            </w:r>
            <w:r w:rsidRPr="00BE180E">
              <w:rPr>
                <w:rFonts w:ascii="Arial" w:eastAsia="Times New Roman" w:hAnsi="Arial" w:cs="Arial"/>
                <w:sz w:val="20"/>
                <w:szCs w:val="20"/>
                <w:lang w:eastAsia="bg-BG"/>
              </w:rPr>
              <w:t xml:space="preserve"> с 2 ug/m</w:t>
            </w:r>
            <w:r w:rsidRPr="00BE180E">
              <w:rPr>
                <w:rFonts w:ascii="Arial" w:eastAsia="Times New Roman" w:hAnsi="Arial" w:cs="Arial"/>
                <w:sz w:val="20"/>
                <w:szCs w:val="20"/>
                <w:vertAlign w:val="superscript"/>
                <w:lang w:eastAsia="bg-BG"/>
              </w:rPr>
              <w:t>3</w:t>
            </w:r>
            <w:r w:rsidRPr="00BE180E">
              <w:rPr>
                <w:rFonts w:ascii="Arial" w:eastAsia="Times New Roman" w:hAnsi="Arial" w:cs="Arial"/>
                <w:sz w:val="20"/>
                <w:szCs w:val="20"/>
                <w:lang w:eastAsia="bg-BG"/>
              </w:rPr>
              <w:t xml:space="preserve"> </w:t>
            </w:r>
          </w:p>
        </w:tc>
      </w:tr>
      <w:tr w:rsidR="00E53E01" w:rsidRPr="00BE180E" w14:paraId="492B9DB4" w14:textId="77777777" w:rsidTr="00E53E01">
        <w:trPr>
          <w:cantSplit/>
          <w:trHeight w:val="1022"/>
        </w:trPr>
        <w:tc>
          <w:tcPr>
            <w:tcW w:w="1219" w:type="dxa"/>
            <w:tcBorders>
              <w:top w:val="nil"/>
              <w:left w:val="single" w:sz="4" w:space="0" w:color="auto"/>
              <w:bottom w:val="single" w:sz="4" w:space="0" w:color="auto"/>
              <w:right w:val="single" w:sz="4" w:space="0" w:color="auto"/>
            </w:tcBorders>
          </w:tcPr>
          <w:p w14:paraId="6C1EBC93" w14:textId="5EF56F00" w:rsidR="00787470" w:rsidRPr="004E6779" w:rsidRDefault="00787470" w:rsidP="006F5AE9">
            <w:pPr>
              <w:widowControl w:val="0"/>
              <w:autoSpaceDE w:val="0"/>
              <w:autoSpaceDN w:val="0"/>
              <w:adjustRightInd w:val="0"/>
              <w:spacing w:after="100" w:afterAutospacing="1"/>
              <w:rPr>
                <w:rFonts w:ascii="Arial" w:eastAsia="Times New Roman" w:hAnsi="Arial" w:cs="Arial"/>
                <w:sz w:val="20"/>
                <w:szCs w:val="20"/>
                <w:lang w:val="en-US" w:eastAsia="bg-BG"/>
              </w:rPr>
            </w:pPr>
            <w:r w:rsidRPr="00BE180E">
              <w:rPr>
                <w:rFonts w:ascii="Arial" w:eastAsia="Times New Roman" w:hAnsi="Arial" w:cs="Arial"/>
                <w:sz w:val="20"/>
                <w:szCs w:val="20"/>
                <w:lang w:eastAsia="bg-BG"/>
              </w:rPr>
              <w:t>Has_t_4.</w:t>
            </w:r>
            <w:r w:rsidR="004E6779">
              <w:rPr>
                <w:rFonts w:ascii="Arial" w:eastAsia="Times New Roman" w:hAnsi="Arial" w:cs="Arial"/>
                <w:sz w:val="20"/>
                <w:szCs w:val="20"/>
                <w:lang w:val="en-US" w:eastAsia="bg-BG"/>
              </w:rPr>
              <w:t>5</w:t>
            </w:r>
          </w:p>
        </w:tc>
        <w:tc>
          <w:tcPr>
            <w:tcW w:w="3597" w:type="dxa"/>
            <w:tcBorders>
              <w:top w:val="nil"/>
              <w:left w:val="nil"/>
              <w:bottom w:val="single" w:sz="4" w:space="0" w:color="auto"/>
              <w:right w:val="single" w:sz="4" w:space="0" w:color="auto"/>
            </w:tcBorders>
          </w:tcPr>
          <w:p w14:paraId="72353A20"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Поддържане на пътната настилка в добро състояние  - без дупки и неасфалтирани участъци. </w:t>
            </w:r>
          </w:p>
          <w:p w14:paraId="7F03DF06"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p>
        </w:tc>
        <w:tc>
          <w:tcPr>
            <w:tcW w:w="992" w:type="dxa"/>
            <w:tcBorders>
              <w:top w:val="nil"/>
              <w:left w:val="nil"/>
              <w:bottom w:val="single" w:sz="4" w:space="0" w:color="auto"/>
              <w:right w:val="single" w:sz="4" w:space="0" w:color="auto"/>
            </w:tcBorders>
          </w:tcPr>
          <w:p w14:paraId="528FDDB1"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30" w:type="dxa"/>
            <w:tcBorders>
              <w:top w:val="nil"/>
              <w:left w:val="nil"/>
              <w:bottom w:val="single" w:sz="4" w:space="0" w:color="auto"/>
              <w:right w:val="single" w:sz="4" w:space="0" w:color="auto"/>
            </w:tcBorders>
          </w:tcPr>
          <w:p w14:paraId="7438BA85" w14:textId="1BE59703" w:rsidR="00787470" w:rsidRPr="00BE180E" w:rsidRDefault="00CA1B5D"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tcPr>
          <w:p w14:paraId="3F587DBF"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w:t>
            </w:r>
          </w:p>
        </w:tc>
        <w:tc>
          <w:tcPr>
            <w:tcW w:w="2269" w:type="dxa"/>
            <w:tcBorders>
              <w:top w:val="nil"/>
              <w:left w:val="nil"/>
              <w:bottom w:val="single" w:sz="4" w:space="0" w:color="auto"/>
              <w:right w:val="single" w:sz="4" w:space="0" w:color="auto"/>
            </w:tcBorders>
          </w:tcPr>
          <w:p w14:paraId="01A35234" w14:textId="63D21B31" w:rsidR="00AC5959" w:rsidRDefault="00AC5959"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1 500 000лв</w:t>
            </w:r>
          </w:p>
          <w:p w14:paraId="40DCE4C6"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 рамките на общинския бюджет за ремонтиране на общинската пътна мрежа</w:t>
            </w:r>
          </w:p>
          <w:p w14:paraId="75415858"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Оперативни програми </w:t>
            </w:r>
          </w:p>
        </w:tc>
        <w:tc>
          <w:tcPr>
            <w:tcW w:w="2127" w:type="dxa"/>
            <w:tcBorders>
              <w:top w:val="nil"/>
              <w:left w:val="nil"/>
              <w:bottom w:val="single" w:sz="4" w:space="0" w:color="auto"/>
              <w:right w:val="single" w:sz="4" w:space="0" w:color="auto"/>
            </w:tcBorders>
            <w:noWrap/>
          </w:tcPr>
          <w:p w14:paraId="66E70EB2" w14:textId="02DECF56"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принос към намаляване на имисиите ФПЧ</w:t>
            </w:r>
            <w:r w:rsidRPr="00BE180E">
              <w:rPr>
                <w:rFonts w:ascii="Arial" w:eastAsia="Times New Roman" w:hAnsi="Arial" w:cs="Arial"/>
                <w:sz w:val="20"/>
                <w:szCs w:val="20"/>
                <w:vertAlign w:val="subscript"/>
                <w:lang w:eastAsia="bg-BG"/>
              </w:rPr>
              <w:t>10</w:t>
            </w:r>
            <w:r w:rsidRPr="00BE180E">
              <w:rPr>
                <w:rFonts w:ascii="Arial" w:eastAsia="Times New Roman" w:hAnsi="Arial" w:cs="Arial"/>
                <w:sz w:val="20"/>
                <w:szCs w:val="20"/>
                <w:lang w:eastAsia="bg-BG"/>
              </w:rPr>
              <w:t xml:space="preserve"> с 2 ug/m</w:t>
            </w:r>
            <w:r w:rsidRPr="00BE180E">
              <w:rPr>
                <w:rFonts w:ascii="Arial" w:eastAsia="Times New Roman" w:hAnsi="Arial" w:cs="Arial"/>
                <w:sz w:val="20"/>
                <w:szCs w:val="20"/>
                <w:vertAlign w:val="superscript"/>
                <w:lang w:eastAsia="bg-BG"/>
              </w:rPr>
              <w:t>3</w:t>
            </w:r>
            <w:r w:rsidRPr="00BE180E">
              <w:rPr>
                <w:rFonts w:ascii="Arial" w:eastAsia="Times New Roman" w:hAnsi="Arial" w:cs="Arial"/>
                <w:sz w:val="20"/>
                <w:szCs w:val="20"/>
                <w:lang w:eastAsia="bg-BG"/>
              </w:rPr>
              <w:t xml:space="preserve"> и ПАВ с 0,05 ng/m</w:t>
            </w:r>
            <w:r w:rsidRPr="00BE180E">
              <w:rPr>
                <w:rFonts w:ascii="Arial" w:eastAsia="Times New Roman" w:hAnsi="Arial" w:cs="Arial"/>
                <w:sz w:val="20"/>
                <w:szCs w:val="20"/>
                <w:vertAlign w:val="superscript"/>
                <w:lang w:eastAsia="bg-BG"/>
              </w:rPr>
              <w:t>3</w:t>
            </w:r>
          </w:p>
        </w:tc>
      </w:tr>
      <w:tr w:rsidR="00E53E01" w:rsidRPr="00BE180E" w14:paraId="29434969" w14:textId="77777777" w:rsidTr="00CE05A8">
        <w:trPr>
          <w:cantSplit/>
          <w:trHeight w:val="484"/>
        </w:trPr>
        <w:tc>
          <w:tcPr>
            <w:tcW w:w="13606" w:type="dxa"/>
            <w:gridSpan w:val="7"/>
            <w:tcBorders>
              <w:top w:val="single" w:sz="4" w:space="0" w:color="auto"/>
              <w:left w:val="single" w:sz="4" w:space="0" w:color="auto"/>
              <w:bottom w:val="single" w:sz="4" w:space="0" w:color="auto"/>
              <w:right w:val="single" w:sz="4" w:space="0" w:color="auto"/>
            </w:tcBorders>
            <w:shd w:val="clear" w:color="auto" w:fill="FFCC00"/>
            <w:vAlign w:val="center"/>
          </w:tcPr>
          <w:p w14:paraId="294DD078" w14:textId="6873FACC" w:rsidR="00787470" w:rsidRPr="00BE180E" w:rsidRDefault="00787470" w:rsidP="00787470">
            <w:pPr>
              <w:widowControl w:val="0"/>
              <w:autoSpaceDE w:val="0"/>
              <w:autoSpaceDN w:val="0"/>
              <w:adjustRightInd w:val="0"/>
              <w:spacing w:after="100" w:afterAutospacing="1" w:line="360" w:lineRule="auto"/>
              <w:jc w:val="center"/>
              <w:rPr>
                <w:rFonts w:ascii="Arial" w:eastAsia="Times New Roman" w:hAnsi="Arial" w:cs="Arial"/>
                <w:b/>
                <w:bCs/>
                <w:sz w:val="20"/>
                <w:szCs w:val="20"/>
                <w:vertAlign w:val="superscript"/>
                <w:lang w:eastAsia="bg-BG"/>
              </w:rPr>
            </w:pPr>
            <w:r w:rsidRPr="00BE180E">
              <w:rPr>
                <w:rFonts w:ascii="Arial" w:eastAsia="Times New Roman" w:hAnsi="Arial" w:cs="Arial"/>
                <w:b/>
                <w:bCs/>
                <w:sz w:val="20"/>
                <w:szCs w:val="20"/>
                <w:lang w:eastAsia="bg-BG"/>
              </w:rPr>
              <w:t>5</w:t>
            </w:r>
            <w:r w:rsidRPr="00BE180E">
              <w:rPr>
                <w:rFonts w:ascii="Arial" w:eastAsia="Times New Roman" w:hAnsi="Arial" w:cs="Arial"/>
                <w:b/>
                <w:bCs/>
                <w:sz w:val="20"/>
                <w:szCs w:val="20"/>
                <w:shd w:val="clear" w:color="auto" w:fill="FFCC00"/>
                <w:lang w:eastAsia="bg-BG"/>
              </w:rPr>
              <w:t>. Строителни и нерегламентирани дейности - намаляване на имисиите ФПЧ</w:t>
            </w:r>
            <w:r w:rsidRPr="00BE180E">
              <w:rPr>
                <w:rFonts w:ascii="Arial" w:eastAsia="Times New Roman" w:hAnsi="Arial" w:cs="Arial"/>
                <w:b/>
                <w:bCs/>
                <w:sz w:val="20"/>
                <w:szCs w:val="20"/>
                <w:shd w:val="clear" w:color="auto" w:fill="FFCC00"/>
                <w:vertAlign w:val="subscript"/>
                <w:lang w:eastAsia="bg-BG"/>
              </w:rPr>
              <w:t>10</w:t>
            </w:r>
            <w:r w:rsidRPr="00BE180E">
              <w:rPr>
                <w:rFonts w:ascii="Arial" w:eastAsia="Times New Roman" w:hAnsi="Arial" w:cs="Arial"/>
                <w:b/>
                <w:bCs/>
                <w:sz w:val="20"/>
                <w:szCs w:val="20"/>
                <w:shd w:val="clear" w:color="auto" w:fill="FFCC00"/>
                <w:lang w:eastAsia="bg-BG"/>
              </w:rPr>
              <w:t xml:space="preserve"> с 1 µg/m</w:t>
            </w:r>
            <w:r w:rsidRPr="00BE180E">
              <w:rPr>
                <w:rFonts w:ascii="Arial" w:eastAsia="Times New Roman" w:hAnsi="Arial" w:cs="Arial"/>
                <w:b/>
                <w:bCs/>
                <w:sz w:val="20"/>
                <w:szCs w:val="20"/>
                <w:shd w:val="clear" w:color="auto" w:fill="FFCC00"/>
                <w:vertAlign w:val="superscript"/>
                <w:lang w:eastAsia="bg-BG"/>
              </w:rPr>
              <w:t>3</w:t>
            </w:r>
            <w:r w:rsidRPr="00BE180E">
              <w:rPr>
                <w:rFonts w:ascii="Arial" w:eastAsia="Times New Roman" w:hAnsi="Arial" w:cs="Arial"/>
                <w:b/>
                <w:bCs/>
                <w:sz w:val="20"/>
                <w:szCs w:val="20"/>
                <w:shd w:val="clear" w:color="auto" w:fill="FFCC00"/>
                <w:lang w:eastAsia="bg-BG"/>
              </w:rPr>
              <w:t xml:space="preserve"> и ПАВ с 0,35</w:t>
            </w:r>
            <w:r w:rsidRPr="00BE180E">
              <w:rPr>
                <w:rFonts w:ascii="Arial" w:eastAsia="Times New Roman" w:hAnsi="Arial" w:cs="Arial"/>
                <w:b/>
                <w:bCs/>
                <w:sz w:val="20"/>
                <w:szCs w:val="20"/>
                <w:shd w:val="clear" w:color="auto" w:fill="FFCC00"/>
                <w:lang w:val="en-US" w:eastAsia="bg-BG"/>
              </w:rPr>
              <w:t xml:space="preserve"> ng/m</w:t>
            </w:r>
            <w:r w:rsidRPr="00BE180E">
              <w:rPr>
                <w:rFonts w:ascii="Arial" w:eastAsia="Times New Roman" w:hAnsi="Arial" w:cs="Arial"/>
                <w:b/>
                <w:bCs/>
                <w:sz w:val="20"/>
                <w:szCs w:val="20"/>
                <w:shd w:val="clear" w:color="auto" w:fill="FFCC00"/>
                <w:vertAlign w:val="superscript"/>
                <w:lang w:val="en-US" w:eastAsia="bg-BG"/>
              </w:rPr>
              <w:t>3</w:t>
            </w:r>
          </w:p>
        </w:tc>
      </w:tr>
      <w:tr w:rsidR="00E53E01" w:rsidRPr="00BE180E" w14:paraId="10743A12" w14:textId="77777777" w:rsidTr="00E53E01">
        <w:trPr>
          <w:cantSplit/>
          <w:trHeight w:val="2091"/>
        </w:trPr>
        <w:tc>
          <w:tcPr>
            <w:tcW w:w="1219" w:type="dxa"/>
            <w:tcBorders>
              <w:top w:val="nil"/>
              <w:left w:val="single" w:sz="4" w:space="0" w:color="auto"/>
              <w:bottom w:val="single" w:sz="4" w:space="0" w:color="auto"/>
              <w:right w:val="single" w:sz="4" w:space="0" w:color="auto"/>
            </w:tcBorders>
          </w:tcPr>
          <w:p w14:paraId="1564155E" w14:textId="77777777" w:rsidR="00787470" w:rsidRPr="00BE180E" w:rsidRDefault="00787470" w:rsidP="006F5AE9">
            <w:pPr>
              <w:widowControl w:val="0"/>
              <w:autoSpaceDE w:val="0"/>
              <w:autoSpaceDN w:val="0"/>
              <w:adjustRightInd w:val="0"/>
              <w:spacing w:after="100" w:afterAutospacing="1"/>
              <w:rPr>
                <w:rFonts w:ascii="Arial" w:eastAsia="Times New Roman" w:hAnsi="Arial" w:cs="Arial"/>
                <w:sz w:val="20"/>
                <w:szCs w:val="20"/>
                <w:lang w:eastAsia="bg-BG"/>
              </w:rPr>
            </w:pPr>
            <w:r w:rsidRPr="00BE180E">
              <w:rPr>
                <w:rFonts w:ascii="Arial" w:eastAsia="Times New Roman" w:hAnsi="Arial" w:cs="Arial"/>
                <w:sz w:val="20"/>
                <w:szCs w:val="20"/>
                <w:lang w:eastAsia="bg-BG"/>
              </w:rPr>
              <w:lastRenderedPageBreak/>
              <w:t>Has_r_5.1</w:t>
            </w:r>
          </w:p>
        </w:tc>
        <w:tc>
          <w:tcPr>
            <w:tcW w:w="3597" w:type="dxa"/>
            <w:tcBorders>
              <w:top w:val="nil"/>
              <w:left w:val="nil"/>
              <w:bottom w:val="single" w:sz="4" w:space="0" w:color="auto"/>
              <w:right w:val="single" w:sz="4" w:space="0" w:color="auto"/>
            </w:tcBorders>
          </w:tcPr>
          <w:p w14:paraId="3B9470EB"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Контрол и санкции за замърсяване и увреждане на територии при извършване на строителни дейности, съгласно</w:t>
            </w:r>
            <w:r w:rsidRPr="00BE180E">
              <w:rPr>
                <w:rFonts w:ascii="Arial" w:eastAsia="Times New Roman" w:hAnsi="Arial" w:cs="Arial"/>
                <w:i/>
                <w:iCs/>
                <w:sz w:val="20"/>
                <w:szCs w:val="20"/>
                <w:lang w:eastAsia="bg-BG"/>
              </w:rPr>
              <w:t xml:space="preserve"> </w:t>
            </w:r>
            <w:r w:rsidRPr="00BE180E">
              <w:rPr>
                <w:rFonts w:ascii="Arial" w:eastAsia="Times New Roman" w:hAnsi="Arial" w:cs="Arial"/>
                <w:sz w:val="20"/>
                <w:szCs w:val="20"/>
                <w:lang w:eastAsia="bg-BG"/>
              </w:rPr>
              <w:t>Наредбата за управление на отпадъците на територията на Община Хасково, Наредба за изграждане и опазване на зелената система на територията на Община Хасково</w:t>
            </w:r>
          </w:p>
        </w:tc>
        <w:tc>
          <w:tcPr>
            <w:tcW w:w="992" w:type="dxa"/>
            <w:tcBorders>
              <w:top w:val="nil"/>
              <w:left w:val="nil"/>
              <w:bottom w:val="single" w:sz="4" w:space="0" w:color="auto"/>
              <w:right w:val="single" w:sz="4" w:space="0" w:color="auto"/>
            </w:tcBorders>
          </w:tcPr>
          <w:p w14:paraId="48BCC2EF"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30" w:type="dxa"/>
            <w:tcBorders>
              <w:top w:val="nil"/>
              <w:left w:val="nil"/>
              <w:bottom w:val="single" w:sz="4" w:space="0" w:color="auto"/>
              <w:right w:val="single" w:sz="4" w:space="0" w:color="auto"/>
            </w:tcBorders>
          </w:tcPr>
          <w:p w14:paraId="0C8F2351" w14:textId="777C191B" w:rsidR="00787470" w:rsidRPr="00BE180E" w:rsidRDefault="00CA1B5D"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tcPr>
          <w:p w14:paraId="6A4AA1C1"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Директор Дирекция АГСИ</w:t>
            </w:r>
          </w:p>
          <w:p w14:paraId="4C2C6651"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Отдел КОРЗ  </w:t>
            </w:r>
          </w:p>
          <w:p w14:paraId="5E5E1F45"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p>
        </w:tc>
        <w:tc>
          <w:tcPr>
            <w:tcW w:w="2269" w:type="dxa"/>
            <w:tcBorders>
              <w:top w:val="nil"/>
              <w:left w:val="nil"/>
              <w:bottom w:val="single" w:sz="4" w:space="0" w:color="auto"/>
              <w:right w:val="single" w:sz="4" w:space="0" w:color="auto"/>
            </w:tcBorders>
          </w:tcPr>
          <w:p w14:paraId="5BE27ED8"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В рамките на ЧР на общината </w:t>
            </w:r>
          </w:p>
        </w:tc>
        <w:tc>
          <w:tcPr>
            <w:tcW w:w="2127" w:type="dxa"/>
            <w:tcBorders>
              <w:top w:val="nil"/>
              <w:left w:val="nil"/>
              <w:bottom w:val="single" w:sz="4" w:space="0" w:color="auto"/>
              <w:right w:val="single" w:sz="4" w:space="0" w:color="auto"/>
            </w:tcBorders>
            <w:noWrap/>
          </w:tcPr>
          <w:p w14:paraId="1B290A13" w14:textId="1BB9488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принос към намаляване на имисиите ФПЧ</w:t>
            </w:r>
            <w:r w:rsidRPr="00BE180E">
              <w:rPr>
                <w:rFonts w:ascii="Arial" w:eastAsia="Times New Roman" w:hAnsi="Arial" w:cs="Arial"/>
                <w:sz w:val="20"/>
                <w:szCs w:val="20"/>
                <w:vertAlign w:val="subscript"/>
                <w:lang w:eastAsia="bg-BG"/>
              </w:rPr>
              <w:t>10</w:t>
            </w:r>
            <w:r w:rsidRPr="00BE180E">
              <w:rPr>
                <w:rFonts w:ascii="Arial" w:eastAsia="Times New Roman" w:hAnsi="Arial" w:cs="Arial"/>
                <w:sz w:val="20"/>
                <w:szCs w:val="20"/>
                <w:lang w:eastAsia="bg-BG"/>
              </w:rPr>
              <w:t xml:space="preserve"> с 1 µg/m</w:t>
            </w:r>
            <w:r w:rsidRPr="00BE180E">
              <w:rPr>
                <w:rFonts w:ascii="Arial" w:eastAsia="Times New Roman" w:hAnsi="Arial" w:cs="Arial"/>
                <w:sz w:val="20"/>
                <w:szCs w:val="20"/>
                <w:vertAlign w:val="superscript"/>
                <w:lang w:eastAsia="bg-BG"/>
              </w:rPr>
              <w:t>3</w:t>
            </w:r>
          </w:p>
        </w:tc>
      </w:tr>
      <w:tr w:rsidR="00E53E01" w:rsidRPr="00BE180E" w14:paraId="0592CFE5" w14:textId="77777777" w:rsidTr="00E53E01">
        <w:trPr>
          <w:cantSplit/>
          <w:trHeight w:val="764"/>
        </w:trPr>
        <w:tc>
          <w:tcPr>
            <w:tcW w:w="1219" w:type="dxa"/>
            <w:tcBorders>
              <w:top w:val="nil"/>
              <w:left w:val="single" w:sz="4" w:space="0" w:color="auto"/>
              <w:bottom w:val="single" w:sz="4" w:space="0" w:color="auto"/>
              <w:right w:val="single" w:sz="4" w:space="0" w:color="auto"/>
            </w:tcBorders>
          </w:tcPr>
          <w:p w14:paraId="55E47CBC" w14:textId="21BF990D" w:rsidR="00787470" w:rsidRPr="00BE180E" w:rsidRDefault="00787470" w:rsidP="006F5AE9">
            <w:pPr>
              <w:widowControl w:val="0"/>
              <w:autoSpaceDE w:val="0"/>
              <w:autoSpaceDN w:val="0"/>
              <w:adjustRightInd w:val="0"/>
              <w:spacing w:after="100" w:afterAutospacing="1"/>
              <w:rPr>
                <w:rFonts w:ascii="Arial" w:eastAsia="Times New Roman" w:hAnsi="Arial" w:cs="Arial"/>
                <w:sz w:val="20"/>
                <w:szCs w:val="20"/>
                <w:lang w:val="en-US" w:eastAsia="bg-BG"/>
              </w:rPr>
            </w:pPr>
            <w:r w:rsidRPr="00BE180E">
              <w:rPr>
                <w:rFonts w:ascii="Arial" w:eastAsia="Times New Roman" w:hAnsi="Arial" w:cs="Arial"/>
                <w:sz w:val="20"/>
                <w:szCs w:val="20"/>
                <w:lang w:eastAsia="bg-BG"/>
              </w:rPr>
              <w:t>Has_t_5.</w:t>
            </w:r>
            <w:r w:rsidRPr="00BE180E">
              <w:rPr>
                <w:rFonts w:ascii="Arial" w:eastAsia="Times New Roman" w:hAnsi="Arial" w:cs="Arial"/>
                <w:sz w:val="20"/>
                <w:szCs w:val="20"/>
                <w:lang w:val="en-US" w:eastAsia="bg-BG"/>
              </w:rPr>
              <w:t>2</w:t>
            </w:r>
          </w:p>
        </w:tc>
        <w:tc>
          <w:tcPr>
            <w:tcW w:w="3597" w:type="dxa"/>
            <w:tcBorders>
              <w:top w:val="nil"/>
              <w:left w:val="nil"/>
              <w:bottom w:val="single" w:sz="4" w:space="0" w:color="auto"/>
              <w:right w:val="single" w:sz="4" w:space="0" w:color="auto"/>
            </w:tcBorders>
          </w:tcPr>
          <w:p w14:paraId="39921AFA"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Поддържане и увеличаване на озеленените площи, декоративната растителност и площите с компактна дървесна растителност</w:t>
            </w:r>
          </w:p>
        </w:tc>
        <w:tc>
          <w:tcPr>
            <w:tcW w:w="992" w:type="dxa"/>
            <w:tcBorders>
              <w:top w:val="nil"/>
              <w:left w:val="nil"/>
              <w:bottom w:val="single" w:sz="4" w:space="0" w:color="auto"/>
              <w:right w:val="single" w:sz="4" w:space="0" w:color="auto"/>
            </w:tcBorders>
          </w:tcPr>
          <w:p w14:paraId="3521CB21"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30" w:type="dxa"/>
            <w:tcBorders>
              <w:top w:val="nil"/>
              <w:left w:val="nil"/>
              <w:bottom w:val="single" w:sz="4" w:space="0" w:color="auto"/>
              <w:right w:val="single" w:sz="4" w:space="0" w:color="auto"/>
            </w:tcBorders>
          </w:tcPr>
          <w:p w14:paraId="6C7A7073" w14:textId="0D756711" w:rsidR="00787470" w:rsidRPr="00BE180E" w:rsidRDefault="00CA1B5D"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tcPr>
          <w:p w14:paraId="3038E636"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Община, ОП „Екопрогрес“, Общинско лесничейство -Хасково,</w:t>
            </w:r>
          </w:p>
        </w:tc>
        <w:tc>
          <w:tcPr>
            <w:tcW w:w="2269" w:type="dxa"/>
            <w:tcBorders>
              <w:top w:val="nil"/>
              <w:left w:val="nil"/>
              <w:bottom w:val="single" w:sz="4" w:space="0" w:color="auto"/>
              <w:right w:val="single" w:sz="4" w:space="0" w:color="auto"/>
            </w:tcBorders>
          </w:tcPr>
          <w:p w14:paraId="0E6A0AAF" w14:textId="1F095A8F" w:rsidR="00AC5959" w:rsidRDefault="00AC5959"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1 000 000лв</w:t>
            </w:r>
          </w:p>
          <w:p w14:paraId="11E477D1"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 рамките на общински бюджет за озеленяване</w:t>
            </w:r>
          </w:p>
        </w:tc>
        <w:tc>
          <w:tcPr>
            <w:tcW w:w="2127" w:type="dxa"/>
            <w:tcBorders>
              <w:top w:val="nil"/>
              <w:left w:val="nil"/>
              <w:bottom w:val="single" w:sz="4" w:space="0" w:color="auto"/>
              <w:right w:val="single" w:sz="4" w:space="0" w:color="auto"/>
            </w:tcBorders>
            <w:noWrap/>
          </w:tcPr>
          <w:p w14:paraId="04D54A5F" w14:textId="1C81540C"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4"/>
                <w:szCs w:val="24"/>
                <w:lang w:val="en-US" w:eastAsia="bg-BG"/>
              </w:rPr>
            </w:pPr>
            <w:r w:rsidRPr="00BE180E">
              <w:rPr>
                <w:rFonts w:ascii="Arial" w:eastAsia="Times New Roman" w:hAnsi="Arial" w:cs="Arial"/>
                <w:sz w:val="20"/>
                <w:szCs w:val="20"/>
                <w:lang w:eastAsia="bg-BG"/>
              </w:rPr>
              <w:t>принос към намаляване на имисиите</w:t>
            </w:r>
            <w:r w:rsidRPr="00BE180E">
              <w:rPr>
                <w:rFonts w:ascii="Arial" w:eastAsia="Times New Roman" w:hAnsi="Arial" w:cs="Arial"/>
                <w:sz w:val="20"/>
                <w:szCs w:val="20"/>
                <w:lang w:val="en-US" w:eastAsia="bg-BG"/>
              </w:rPr>
              <w:t xml:space="preserve"> </w:t>
            </w:r>
            <w:r w:rsidRPr="00BE180E">
              <w:rPr>
                <w:rFonts w:ascii="Arial" w:eastAsia="Times New Roman" w:hAnsi="Arial" w:cs="Arial"/>
                <w:sz w:val="20"/>
                <w:szCs w:val="20"/>
                <w:lang w:eastAsia="bg-BG"/>
              </w:rPr>
              <w:t>ФПЧ</w:t>
            </w:r>
            <w:r w:rsidRPr="00BE180E">
              <w:rPr>
                <w:rFonts w:ascii="Arial" w:eastAsia="Times New Roman" w:hAnsi="Arial" w:cs="Arial"/>
                <w:sz w:val="20"/>
                <w:szCs w:val="20"/>
                <w:vertAlign w:val="subscript"/>
                <w:lang w:eastAsia="bg-BG"/>
              </w:rPr>
              <w:t>10</w:t>
            </w:r>
            <w:r w:rsidRPr="00BE180E">
              <w:rPr>
                <w:rFonts w:ascii="Arial" w:eastAsia="Times New Roman" w:hAnsi="Arial" w:cs="Arial"/>
                <w:sz w:val="20"/>
                <w:szCs w:val="20"/>
                <w:lang w:eastAsia="bg-BG"/>
              </w:rPr>
              <w:t xml:space="preserve"> с 1 µg/m</w:t>
            </w:r>
            <w:r w:rsidRPr="00BE180E">
              <w:rPr>
                <w:rFonts w:ascii="Arial" w:eastAsia="Times New Roman" w:hAnsi="Arial" w:cs="Arial"/>
                <w:sz w:val="20"/>
                <w:szCs w:val="20"/>
                <w:vertAlign w:val="superscript"/>
                <w:lang w:eastAsia="bg-BG"/>
              </w:rPr>
              <w:t>3</w:t>
            </w:r>
            <w:r w:rsidRPr="00BE180E">
              <w:rPr>
                <w:rFonts w:ascii="Arial" w:eastAsia="Times New Roman" w:hAnsi="Arial" w:cs="Arial"/>
                <w:sz w:val="20"/>
                <w:szCs w:val="20"/>
                <w:vertAlign w:val="superscript"/>
                <w:lang w:val="en-US" w:eastAsia="bg-BG"/>
              </w:rPr>
              <w:t xml:space="preserve">   </w:t>
            </w:r>
            <w:r w:rsidRPr="00BE180E">
              <w:rPr>
                <w:rFonts w:ascii="Arial" w:eastAsia="Times New Roman" w:hAnsi="Arial" w:cs="Arial"/>
                <w:sz w:val="20"/>
                <w:szCs w:val="20"/>
                <w:lang w:eastAsia="bg-BG"/>
              </w:rPr>
              <w:t xml:space="preserve">и ПАВ с 0,35 </w:t>
            </w:r>
            <w:r w:rsidRPr="00BE180E">
              <w:rPr>
                <w:rFonts w:ascii="Arial" w:eastAsia="Times New Roman" w:hAnsi="Arial" w:cs="Arial"/>
                <w:sz w:val="20"/>
                <w:szCs w:val="20"/>
                <w:lang w:val="en-US" w:eastAsia="bg-BG"/>
              </w:rPr>
              <w:t>ng/m</w:t>
            </w:r>
            <w:r w:rsidRPr="00BE180E">
              <w:rPr>
                <w:rFonts w:ascii="Arial" w:eastAsia="Times New Roman" w:hAnsi="Arial" w:cs="Arial"/>
                <w:sz w:val="20"/>
                <w:szCs w:val="20"/>
                <w:vertAlign w:val="superscript"/>
                <w:lang w:val="en-US" w:eastAsia="bg-BG"/>
              </w:rPr>
              <w:t>3</w:t>
            </w:r>
          </w:p>
        </w:tc>
      </w:tr>
      <w:tr w:rsidR="00E53E01" w:rsidRPr="00BE180E" w14:paraId="7E104A17" w14:textId="77777777" w:rsidTr="00E53E01">
        <w:trPr>
          <w:cantSplit/>
          <w:trHeight w:val="1247"/>
        </w:trPr>
        <w:tc>
          <w:tcPr>
            <w:tcW w:w="1219" w:type="dxa"/>
            <w:tcBorders>
              <w:top w:val="nil"/>
              <w:left w:val="single" w:sz="4" w:space="0" w:color="auto"/>
              <w:bottom w:val="single" w:sz="4" w:space="0" w:color="auto"/>
              <w:right w:val="single" w:sz="4" w:space="0" w:color="auto"/>
            </w:tcBorders>
          </w:tcPr>
          <w:p w14:paraId="0D85BD32" w14:textId="5DFDD7F1" w:rsidR="00787470" w:rsidRPr="00BE180E" w:rsidRDefault="00787470" w:rsidP="006F5AE9">
            <w:pPr>
              <w:widowControl w:val="0"/>
              <w:autoSpaceDE w:val="0"/>
              <w:autoSpaceDN w:val="0"/>
              <w:adjustRightInd w:val="0"/>
              <w:spacing w:after="100" w:afterAutospacing="1"/>
              <w:rPr>
                <w:rFonts w:ascii="Arial" w:eastAsia="Times New Roman" w:hAnsi="Arial" w:cs="Arial"/>
                <w:sz w:val="20"/>
                <w:szCs w:val="20"/>
                <w:lang w:val="en-US" w:eastAsia="bg-BG"/>
              </w:rPr>
            </w:pPr>
            <w:r w:rsidRPr="00BE180E">
              <w:rPr>
                <w:rFonts w:ascii="Arial" w:eastAsia="Times New Roman" w:hAnsi="Arial" w:cs="Arial"/>
                <w:sz w:val="20"/>
                <w:szCs w:val="20"/>
                <w:lang w:eastAsia="bg-BG"/>
              </w:rPr>
              <w:t>Has_r_</w:t>
            </w:r>
            <w:r w:rsidRPr="00BE180E">
              <w:rPr>
                <w:rFonts w:ascii="Arial" w:eastAsia="Times New Roman" w:hAnsi="Arial" w:cs="Arial"/>
                <w:sz w:val="20"/>
                <w:szCs w:val="20"/>
                <w:lang w:val="en-US" w:eastAsia="bg-BG"/>
              </w:rPr>
              <w:t>5.</w:t>
            </w:r>
            <w:r w:rsidR="00D26462">
              <w:rPr>
                <w:rFonts w:ascii="Arial" w:eastAsia="Times New Roman" w:hAnsi="Arial" w:cs="Arial"/>
                <w:sz w:val="20"/>
                <w:szCs w:val="20"/>
                <w:lang w:val="en-US" w:eastAsia="bg-BG"/>
              </w:rPr>
              <w:t>3</w:t>
            </w:r>
          </w:p>
        </w:tc>
        <w:tc>
          <w:tcPr>
            <w:tcW w:w="3597" w:type="dxa"/>
            <w:tcBorders>
              <w:top w:val="nil"/>
              <w:left w:val="nil"/>
              <w:bottom w:val="single" w:sz="4" w:space="0" w:color="auto"/>
              <w:right w:val="single" w:sz="4" w:space="0" w:color="auto"/>
            </w:tcBorders>
          </w:tcPr>
          <w:p w14:paraId="5EB7E521" w14:textId="702E927C"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Контрол и засилени проверки за откриване и предотвратяване повторното образуване на нерегламентирани сметища и нерегламентираното изгаряне на отпадъците на тях</w:t>
            </w:r>
          </w:p>
        </w:tc>
        <w:tc>
          <w:tcPr>
            <w:tcW w:w="992" w:type="dxa"/>
            <w:tcBorders>
              <w:top w:val="nil"/>
              <w:left w:val="nil"/>
              <w:bottom w:val="single" w:sz="4" w:space="0" w:color="auto"/>
              <w:right w:val="single" w:sz="4" w:space="0" w:color="auto"/>
            </w:tcBorders>
          </w:tcPr>
          <w:p w14:paraId="4FDE0525"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30" w:type="dxa"/>
            <w:tcBorders>
              <w:top w:val="nil"/>
              <w:left w:val="nil"/>
              <w:bottom w:val="single" w:sz="4" w:space="0" w:color="auto"/>
              <w:right w:val="single" w:sz="4" w:space="0" w:color="auto"/>
            </w:tcBorders>
          </w:tcPr>
          <w:p w14:paraId="13783456" w14:textId="4C874037" w:rsidR="00787470" w:rsidRPr="00BE180E" w:rsidRDefault="00CA1B5D"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tcPr>
          <w:p w14:paraId="057C7D32" w14:textId="0BF73B9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w:t>
            </w:r>
            <w:r w:rsidRPr="00BE180E">
              <w:rPr>
                <w:rFonts w:ascii="Arial" w:eastAsia="Times New Roman" w:hAnsi="Arial" w:cs="Arial"/>
                <w:sz w:val="20"/>
                <w:szCs w:val="20"/>
                <w:lang w:val="en-US" w:eastAsia="bg-BG"/>
              </w:rPr>
              <w:t xml:space="preserve">, РИОСВ- </w:t>
            </w:r>
            <w:r w:rsidRPr="00BE180E">
              <w:rPr>
                <w:rFonts w:ascii="Arial" w:eastAsia="Times New Roman" w:hAnsi="Arial" w:cs="Arial"/>
                <w:sz w:val="20"/>
                <w:szCs w:val="20"/>
                <w:lang w:eastAsia="bg-BG"/>
              </w:rPr>
              <w:t>Хасково</w:t>
            </w:r>
            <w:r w:rsidRPr="00BE180E">
              <w:rPr>
                <w:rFonts w:ascii="Arial" w:eastAsia="Times New Roman" w:hAnsi="Arial" w:cs="Arial"/>
                <w:sz w:val="20"/>
                <w:szCs w:val="20"/>
                <w:lang w:val="en-US" w:eastAsia="bg-BG"/>
              </w:rPr>
              <w:t xml:space="preserve">, РЗИ - </w:t>
            </w:r>
            <w:r w:rsidRPr="00BE180E">
              <w:rPr>
                <w:rFonts w:ascii="Arial" w:eastAsia="Times New Roman" w:hAnsi="Arial" w:cs="Arial"/>
                <w:sz w:val="20"/>
                <w:szCs w:val="20"/>
                <w:lang w:eastAsia="bg-BG"/>
              </w:rPr>
              <w:t>Хасково</w:t>
            </w:r>
          </w:p>
        </w:tc>
        <w:tc>
          <w:tcPr>
            <w:tcW w:w="2269" w:type="dxa"/>
            <w:tcBorders>
              <w:top w:val="nil"/>
              <w:left w:val="nil"/>
              <w:bottom w:val="single" w:sz="4" w:space="0" w:color="auto"/>
              <w:right w:val="single" w:sz="4" w:space="0" w:color="auto"/>
            </w:tcBorders>
          </w:tcPr>
          <w:p w14:paraId="13DB9240" w14:textId="265E2231"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Бюджет на община Хасково</w:t>
            </w:r>
          </w:p>
          <w:p w14:paraId="698665BB"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p>
        </w:tc>
        <w:tc>
          <w:tcPr>
            <w:tcW w:w="2127" w:type="dxa"/>
            <w:tcBorders>
              <w:top w:val="nil"/>
              <w:left w:val="nil"/>
              <w:bottom w:val="single" w:sz="4" w:space="0" w:color="auto"/>
              <w:right w:val="single" w:sz="4" w:space="0" w:color="auto"/>
            </w:tcBorders>
            <w:noWrap/>
          </w:tcPr>
          <w:p w14:paraId="63F9B7E2" w14:textId="477A440F"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принос към намаляване на имисиите</w:t>
            </w:r>
            <w:r w:rsidRPr="00BE180E">
              <w:rPr>
                <w:rFonts w:ascii="Arial" w:eastAsia="Times New Roman" w:hAnsi="Arial" w:cs="Arial"/>
                <w:sz w:val="20"/>
                <w:szCs w:val="20"/>
                <w:lang w:val="en-US" w:eastAsia="bg-BG"/>
              </w:rPr>
              <w:t xml:space="preserve"> </w:t>
            </w:r>
            <w:r w:rsidRPr="00BE180E">
              <w:rPr>
                <w:rFonts w:ascii="Arial" w:eastAsia="Times New Roman" w:hAnsi="Arial" w:cs="Arial"/>
                <w:sz w:val="20"/>
                <w:szCs w:val="20"/>
                <w:lang w:eastAsia="bg-BG"/>
              </w:rPr>
              <w:t>ФПЧ</w:t>
            </w:r>
            <w:r w:rsidRPr="00BE180E">
              <w:rPr>
                <w:rFonts w:ascii="Arial" w:eastAsia="Times New Roman" w:hAnsi="Arial" w:cs="Arial"/>
                <w:sz w:val="20"/>
                <w:szCs w:val="20"/>
                <w:vertAlign w:val="subscript"/>
                <w:lang w:eastAsia="bg-BG"/>
              </w:rPr>
              <w:t>10</w:t>
            </w:r>
            <w:r w:rsidRPr="00BE180E">
              <w:rPr>
                <w:rFonts w:ascii="Arial" w:eastAsia="Times New Roman" w:hAnsi="Arial" w:cs="Arial"/>
                <w:sz w:val="20"/>
                <w:szCs w:val="20"/>
                <w:lang w:eastAsia="bg-BG"/>
              </w:rPr>
              <w:t xml:space="preserve"> с 1 µg/m</w:t>
            </w:r>
            <w:r w:rsidRPr="00BE180E">
              <w:rPr>
                <w:rFonts w:ascii="Arial" w:eastAsia="Times New Roman" w:hAnsi="Arial" w:cs="Arial"/>
                <w:sz w:val="20"/>
                <w:szCs w:val="20"/>
                <w:vertAlign w:val="superscript"/>
                <w:lang w:eastAsia="bg-BG"/>
              </w:rPr>
              <w:t>3</w:t>
            </w:r>
            <w:r w:rsidRPr="00BE180E">
              <w:rPr>
                <w:rFonts w:ascii="Arial" w:eastAsia="Times New Roman" w:hAnsi="Arial" w:cs="Arial"/>
                <w:sz w:val="20"/>
                <w:szCs w:val="20"/>
                <w:vertAlign w:val="superscript"/>
                <w:lang w:val="en-US" w:eastAsia="bg-BG"/>
              </w:rPr>
              <w:t xml:space="preserve">   </w:t>
            </w:r>
            <w:r w:rsidRPr="00BE180E">
              <w:rPr>
                <w:rFonts w:ascii="Arial" w:eastAsia="Times New Roman" w:hAnsi="Arial" w:cs="Arial"/>
                <w:sz w:val="20"/>
                <w:szCs w:val="20"/>
                <w:lang w:eastAsia="bg-BG"/>
              </w:rPr>
              <w:t xml:space="preserve">и ПАВ с 0,35 </w:t>
            </w:r>
            <w:r w:rsidRPr="00BE180E">
              <w:rPr>
                <w:rFonts w:ascii="Arial" w:eastAsia="Times New Roman" w:hAnsi="Arial" w:cs="Arial"/>
                <w:sz w:val="20"/>
                <w:szCs w:val="20"/>
                <w:lang w:val="en-US" w:eastAsia="bg-BG"/>
              </w:rPr>
              <w:t>ng/m</w:t>
            </w:r>
            <w:r w:rsidRPr="00BE180E">
              <w:rPr>
                <w:rFonts w:ascii="Arial" w:eastAsia="Times New Roman" w:hAnsi="Arial" w:cs="Arial"/>
                <w:sz w:val="20"/>
                <w:szCs w:val="20"/>
                <w:vertAlign w:val="superscript"/>
                <w:lang w:val="en-US" w:eastAsia="bg-BG"/>
              </w:rPr>
              <w:t>3</w:t>
            </w:r>
          </w:p>
        </w:tc>
      </w:tr>
      <w:tr w:rsidR="00E53E01" w:rsidRPr="00BE180E" w14:paraId="3455A4F2" w14:textId="77777777" w:rsidTr="00E53E01">
        <w:trPr>
          <w:cantSplit/>
          <w:trHeight w:val="1247"/>
        </w:trPr>
        <w:tc>
          <w:tcPr>
            <w:tcW w:w="1219" w:type="dxa"/>
            <w:tcBorders>
              <w:top w:val="nil"/>
              <w:left w:val="single" w:sz="4" w:space="0" w:color="auto"/>
              <w:bottom w:val="single" w:sz="4" w:space="0" w:color="auto"/>
              <w:right w:val="single" w:sz="4" w:space="0" w:color="auto"/>
            </w:tcBorders>
          </w:tcPr>
          <w:p w14:paraId="7692F18A" w14:textId="5F58C3D3" w:rsidR="00787470" w:rsidRPr="00BE180E" w:rsidRDefault="00787470" w:rsidP="006F5AE9">
            <w:pPr>
              <w:widowControl w:val="0"/>
              <w:autoSpaceDE w:val="0"/>
              <w:autoSpaceDN w:val="0"/>
              <w:adjustRightInd w:val="0"/>
              <w:spacing w:after="100" w:afterAutospacing="1"/>
              <w:rPr>
                <w:rFonts w:ascii="Arial" w:eastAsia="Times New Roman" w:hAnsi="Arial" w:cs="Arial"/>
                <w:sz w:val="20"/>
                <w:szCs w:val="20"/>
                <w:lang w:val="en-US" w:eastAsia="bg-BG"/>
              </w:rPr>
            </w:pPr>
            <w:r w:rsidRPr="00BE180E">
              <w:rPr>
                <w:rFonts w:ascii="Arial" w:eastAsia="Times New Roman" w:hAnsi="Arial" w:cs="Arial"/>
                <w:sz w:val="20"/>
                <w:szCs w:val="20"/>
                <w:lang w:eastAsia="bg-BG"/>
              </w:rPr>
              <w:lastRenderedPageBreak/>
              <w:t>Has_r_</w:t>
            </w:r>
            <w:r w:rsidRPr="00BE180E">
              <w:rPr>
                <w:rFonts w:ascii="Arial" w:eastAsia="Times New Roman" w:hAnsi="Arial" w:cs="Arial"/>
                <w:sz w:val="20"/>
                <w:szCs w:val="20"/>
                <w:lang w:val="en-US" w:eastAsia="bg-BG"/>
              </w:rPr>
              <w:t>5.</w:t>
            </w:r>
            <w:r w:rsidR="00D26462">
              <w:rPr>
                <w:rFonts w:ascii="Arial" w:eastAsia="Times New Roman" w:hAnsi="Arial" w:cs="Arial"/>
                <w:sz w:val="20"/>
                <w:szCs w:val="20"/>
                <w:lang w:val="en-US" w:eastAsia="bg-BG"/>
              </w:rPr>
              <w:t>4</w:t>
            </w:r>
          </w:p>
        </w:tc>
        <w:tc>
          <w:tcPr>
            <w:tcW w:w="3597" w:type="dxa"/>
            <w:tcBorders>
              <w:top w:val="nil"/>
              <w:left w:val="nil"/>
              <w:bottom w:val="single" w:sz="4" w:space="0" w:color="auto"/>
              <w:right w:val="single" w:sz="4" w:space="0" w:color="auto"/>
            </w:tcBorders>
          </w:tcPr>
          <w:p w14:paraId="70E65893" w14:textId="77777777" w:rsidR="00787470"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Контрол и засилени проверки на автосервизи за начина на отопление и нерегламентирано изгаряне на отпадъчни масла и излезли от употреба автомобилни гуми, с цел отопление.</w:t>
            </w:r>
          </w:p>
          <w:p w14:paraId="7E4921DB" w14:textId="47AFF4B3" w:rsidR="00240CCC" w:rsidRPr="00BE180E" w:rsidRDefault="00240CCC" w:rsidP="006F5AE9">
            <w:pPr>
              <w:widowControl w:val="0"/>
              <w:autoSpaceDE w:val="0"/>
              <w:autoSpaceDN w:val="0"/>
              <w:adjustRightInd w:val="0"/>
              <w:spacing w:after="100" w:afterAutospacing="1"/>
              <w:jc w:val="both"/>
              <w:rPr>
                <w:rFonts w:ascii="Arial" w:eastAsia="Times New Roman" w:hAnsi="Arial" w:cs="Arial"/>
                <w:sz w:val="20"/>
                <w:szCs w:val="20"/>
                <w:lang w:eastAsia="bg-BG"/>
              </w:rPr>
            </w:pPr>
          </w:p>
        </w:tc>
        <w:tc>
          <w:tcPr>
            <w:tcW w:w="992" w:type="dxa"/>
            <w:tcBorders>
              <w:top w:val="nil"/>
              <w:left w:val="nil"/>
              <w:bottom w:val="single" w:sz="4" w:space="0" w:color="auto"/>
              <w:right w:val="single" w:sz="4" w:space="0" w:color="auto"/>
            </w:tcBorders>
          </w:tcPr>
          <w:p w14:paraId="56A4CFF5" w14:textId="65FF6C61"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30" w:type="dxa"/>
            <w:tcBorders>
              <w:top w:val="nil"/>
              <w:left w:val="nil"/>
              <w:bottom w:val="single" w:sz="4" w:space="0" w:color="auto"/>
              <w:right w:val="single" w:sz="4" w:space="0" w:color="auto"/>
            </w:tcBorders>
          </w:tcPr>
          <w:p w14:paraId="0BCADE85" w14:textId="455A51D2" w:rsidR="00787470" w:rsidRPr="00BE180E" w:rsidRDefault="00CA1B5D"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tcPr>
          <w:p w14:paraId="00C7591B" w14:textId="01DB64A3"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w:t>
            </w:r>
            <w:r w:rsidRPr="00BE180E">
              <w:rPr>
                <w:rFonts w:ascii="Arial" w:eastAsia="Times New Roman" w:hAnsi="Arial" w:cs="Arial"/>
                <w:sz w:val="20"/>
                <w:szCs w:val="20"/>
                <w:lang w:val="en-US" w:eastAsia="bg-BG"/>
              </w:rPr>
              <w:t xml:space="preserve">, </w:t>
            </w:r>
          </w:p>
        </w:tc>
        <w:tc>
          <w:tcPr>
            <w:tcW w:w="2269" w:type="dxa"/>
            <w:tcBorders>
              <w:top w:val="nil"/>
              <w:left w:val="nil"/>
              <w:bottom w:val="single" w:sz="4" w:space="0" w:color="auto"/>
              <w:right w:val="single" w:sz="4" w:space="0" w:color="auto"/>
            </w:tcBorders>
          </w:tcPr>
          <w:p w14:paraId="26C19A3C" w14:textId="77777777" w:rsidR="00240CCC" w:rsidRPr="006F5AE9" w:rsidRDefault="00240CCC"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sidRPr="006F5AE9">
              <w:rPr>
                <w:rFonts w:ascii="Arial" w:eastAsia="Times New Roman" w:hAnsi="Arial" w:cs="Arial"/>
                <w:sz w:val="20"/>
                <w:szCs w:val="20"/>
                <w:lang w:eastAsia="bg-BG"/>
              </w:rPr>
              <w:t>Собствен бюджет</w:t>
            </w:r>
          </w:p>
          <w:p w14:paraId="7AB20A8A"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p>
        </w:tc>
        <w:tc>
          <w:tcPr>
            <w:tcW w:w="2127" w:type="dxa"/>
            <w:tcBorders>
              <w:top w:val="nil"/>
              <w:left w:val="nil"/>
              <w:bottom w:val="single" w:sz="4" w:space="0" w:color="auto"/>
              <w:right w:val="single" w:sz="4" w:space="0" w:color="auto"/>
            </w:tcBorders>
            <w:noWrap/>
          </w:tcPr>
          <w:p w14:paraId="1B4B5702" w14:textId="09275D7F"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принос към намаляване на имисиите</w:t>
            </w:r>
            <w:r w:rsidRPr="00BE180E">
              <w:rPr>
                <w:rFonts w:ascii="Arial" w:eastAsia="Times New Roman" w:hAnsi="Arial" w:cs="Arial"/>
                <w:sz w:val="20"/>
                <w:szCs w:val="20"/>
                <w:lang w:val="en-US" w:eastAsia="bg-BG"/>
              </w:rPr>
              <w:t xml:space="preserve"> </w:t>
            </w:r>
            <w:r w:rsidRPr="00BE180E">
              <w:rPr>
                <w:rFonts w:ascii="Arial" w:eastAsia="Times New Roman" w:hAnsi="Arial" w:cs="Arial"/>
                <w:sz w:val="20"/>
                <w:szCs w:val="20"/>
                <w:lang w:eastAsia="bg-BG"/>
              </w:rPr>
              <w:t>ФПЧ</w:t>
            </w:r>
            <w:r w:rsidRPr="00BE180E">
              <w:rPr>
                <w:rFonts w:ascii="Arial" w:eastAsia="Times New Roman" w:hAnsi="Arial" w:cs="Arial"/>
                <w:sz w:val="20"/>
                <w:szCs w:val="20"/>
                <w:vertAlign w:val="subscript"/>
                <w:lang w:eastAsia="bg-BG"/>
              </w:rPr>
              <w:t>10</w:t>
            </w:r>
            <w:r w:rsidRPr="00BE180E">
              <w:rPr>
                <w:rFonts w:ascii="Arial" w:eastAsia="Times New Roman" w:hAnsi="Arial" w:cs="Arial"/>
                <w:sz w:val="20"/>
                <w:szCs w:val="20"/>
                <w:lang w:eastAsia="bg-BG"/>
              </w:rPr>
              <w:t xml:space="preserve"> с 1 µg/m</w:t>
            </w:r>
            <w:r w:rsidRPr="00BE180E">
              <w:rPr>
                <w:rFonts w:ascii="Arial" w:eastAsia="Times New Roman" w:hAnsi="Arial" w:cs="Arial"/>
                <w:sz w:val="20"/>
                <w:szCs w:val="20"/>
                <w:vertAlign w:val="superscript"/>
                <w:lang w:eastAsia="bg-BG"/>
              </w:rPr>
              <w:t>3</w:t>
            </w:r>
            <w:r w:rsidRPr="00BE180E">
              <w:rPr>
                <w:rFonts w:ascii="Arial" w:eastAsia="Times New Roman" w:hAnsi="Arial" w:cs="Arial"/>
                <w:sz w:val="20"/>
                <w:szCs w:val="20"/>
                <w:vertAlign w:val="superscript"/>
                <w:lang w:val="en-US" w:eastAsia="bg-BG"/>
              </w:rPr>
              <w:t xml:space="preserve">   </w:t>
            </w:r>
            <w:r w:rsidRPr="00BE180E">
              <w:rPr>
                <w:rFonts w:ascii="Arial" w:eastAsia="Times New Roman" w:hAnsi="Arial" w:cs="Arial"/>
                <w:sz w:val="20"/>
                <w:szCs w:val="20"/>
                <w:lang w:eastAsia="bg-BG"/>
              </w:rPr>
              <w:t xml:space="preserve">и ПАВ с 0,35 </w:t>
            </w:r>
            <w:r w:rsidRPr="00BE180E">
              <w:rPr>
                <w:rFonts w:ascii="Arial" w:eastAsia="Times New Roman" w:hAnsi="Arial" w:cs="Arial"/>
                <w:sz w:val="20"/>
                <w:szCs w:val="20"/>
                <w:lang w:val="en-US" w:eastAsia="bg-BG"/>
              </w:rPr>
              <w:t>ng/m</w:t>
            </w:r>
            <w:r w:rsidRPr="00BE180E">
              <w:rPr>
                <w:rFonts w:ascii="Arial" w:eastAsia="Times New Roman" w:hAnsi="Arial" w:cs="Arial"/>
                <w:sz w:val="20"/>
                <w:szCs w:val="20"/>
                <w:vertAlign w:val="superscript"/>
                <w:lang w:val="en-US" w:eastAsia="bg-BG"/>
              </w:rPr>
              <w:t>3</w:t>
            </w:r>
          </w:p>
        </w:tc>
      </w:tr>
      <w:tr w:rsidR="00E53E01" w:rsidRPr="00BE180E" w14:paraId="17F54964" w14:textId="77777777" w:rsidTr="00CE05A8">
        <w:trPr>
          <w:cantSplit/>
          <w:trHeight w:val="432"/>
        </w:trPr>
        <w:tc>
          <w:tcPr>
            <w:tcW w:w="13606" w:type="dxa"/>
            <w:gridSpan w:val="7"/>
            <w:tcBorders>
              <w:top w:val="single" w:sz="4" w:space="0" w:color="auto"/>
              <w:left w:val="single" w:sz="4" w:space="0" w:color="auto"/>
              <w:bottom w:val="single" w:sz="4" w:space="0" w:color="auto"/>
              <w:right w:val="single" w:sz="4" w:space="0" w:color="auto"/>
            </w:tcBorders>
            <w:shd w:val="clear" w:color="auto" w:fill="FFFF99"/>
            <w:vAlign w:val="center"/>
          </w:tcPr>
          <w:p w14:paraId="51F75143" w14:textId="77777777" w:rsidR="00787470" w:rsidRPr="00BE180E" w:rsidRDefault="00787470" w:rsidP="00787470">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lang w:eastAsia="bg-BG"/>
              </w:rPr>
              <w:t>Ограничаване на емисиите от неподвижни източници – 3.1, т.3, Раздел 2,  Приложение 15, Наредба 12</w:t>
            </w:r>
          </w:p>
        </w:tc>
      </w:tr>
      <w:tr w:rsidR="00E53E01" w:rsidRPr="00BE180E" w14:paraId="34C6F7F0" w14:textId="77777777" w:rsidTr="006F5AE9">
        <w:trPr>
          <w:cantSplit/>
          <w:trHeight w:val="1070"/>
        </w:trPr>
        <w:tc>
          <w:tcPr>
            <w:tcW w:w="1219" w:type="dxa"/>
            <w:tcBorders>
              <w:top w:val="nil"/>
              <w:left w:val="single" w:sz="4" w:space="0" w:color="auto"/>
              <w:bottom w:val="single" w:sz="4" w:space="0" w:color="auto"/>
              <w:right w:val="single" w:sz="4" w:space="0" w:color="auto"/>
            </w:tcBorders>
            <w:shd w:val="clear" w:color="auto" w:fill="auto"/>
          </w:tcPr>
          <w:p w14:paraId="380D30D5" w14:textId="5BE7DA8D" w:rsidR="00787470" w:rsidRPr="006F5AE9" w:rsidRDefault="00787470" w:rsidP="006F5AE9">
            <w:pPr>
              <w:widowControl w:val="0"/>
              <w:autoSpaceDE w:val="0"/>
              <w:autoSpaceDN w:val="0"/>
              <w:adjustRightInd w:val="0"/>
              <w:spacing w:after="100" w:afterAutospacing="1"/>
              <w:rPr>
                <w:rFonts w:ascii="Arial" w:eastAsia="Times New Roman" w:hAnsi="Arial" w:cs="Arial"/>
                <w:sz w:val="20"/>
                <w:szCs w:val="20"/>
                <w:lang w:val="en-US" w:eastAsia="bg-BG"/>
              </w:rPr>
            </w:pPr>
            <w:r w:rsidRPr="006F5AE9">
              <w:rPr>
                <w:rFonts w:ascii="Arial" w:eastAsia="Times New Roman" w:hAnsi="Arial" w:cs="Arial"/>
                <w:sz w:val="20"/>
                <w:szCs w:val="20"/>
                <w:lang w:eastAsia="bg-BG"/>
              </w:rPr>
              <w:t>Has_</w:t>
            </w:r>
            <w:r w:rsidR="00CA37AE" w:rsidRPr="006F5AE9">
              <w:rPr>
                <w:rFonts w:ascii="Arial" w:eastAsia="Times New Roman" w:hAnsi="Arial" w:cs="Arial"/>
                <w:sz w:val="20"/>
                <w:szCs w:val="20"/>
                <w:lang w:val="en-US" w:eastAsia="bg-BG"/>
              </w:rPr>
              <w:t>o</w:t>
            </w:r>
            <w:r w:rsidRPr="006F5AE9">
              <w:rPr>
                <w:rFonts w:ascii="Arial" w:eastAsia="Times New Roman" w:hAnsi="Arial" w:cs="Arial"/>
                <w:sz w:val="20"/>
                <w:szCs w:val="20"/>
                <w:lang w:eastAsia="bg-BG"/>
              </w:rPr>
              <w:t>_</w:t>
            </w:r>
            <w:r w:rsidRPr="006F5AE9">
              <w:rPr>
                <w:rFonts w:ascii="Arial" w:eastAsia="Times New Roman" w:hAnsi="Arial" w:cs="Arial"/>
                <w:sz w:val="20"/>
                <w:szCs w:val="20"/>
                <w:lang w:val="en-US" w:eastAsia="bg-BG"/>
              </w:rPr>
              <w:t>5.</w:t>
            </w:r>
            <w:r w:rsidR="00D26462" w:rsidRPr="006F5AE9">
              <w:rPr>
                <w:rFonts w:ascii="Arial" w:eastAsia="Times New Roman" w:hAnsi="Arial" w:cs="Arial"/>
                <w:sz w:val="20"/>
                <w:szCs w:val="20"/>
                <w:lang w:val="en-US" w:eastAsia="bg-BG"/>
              </w:rPr>
              <w:t>5</w:t>
            </w:r>
          </w:p>
          <w:p w14:paraId="6D173B5C" w14:textId="77777777" w:rsidR="00787470" w:rsidRPr="006F5AE9" w:rsidRDefault="00787470" w:rsidP="006F5AE9">
            <w:pPr>
              <w:widowControl w:val="0"/>
              <w:autoSpaceDE w:val="0"/>
              <w:autoSpaceDN w:val="0"/>
              <w:adjustRightInd w:val="0"/>
              <w:spacing w:after="100" w:afterAutospacing="1"/>
              <w:jc w:val="right"/>
              <w:rPr>
                <w:rFonts w:ascii="Arial" w:eastAsia="Times New Roman" w:hAnsi="Arial" w:cs="Arial"/>
                <w:sz w:val="20"/>
                <w:szCs w:val="20"/>
                <w:lang w:eastAsia="bg-BG"/>
              </w:rPr>
            </w:pPr>
          </w:p>
        </w:tc>
        <w:tc>
          <w:tcPr>
            <w:tcW w:w="3597" w:type="dxa"/>
            <w:tcBorders>
              <w:top w:val="nil"/>
              <w:left w:val="nil"/>
              <w:bottom w:val="single" w:sz="4" w:space="0" w:color="auto"/>
              <w:right w:val="single" w:sz="4" w:space="0" w:color="auto"/>
            </w:tcBorders>
            <w:shd w:val="clear" w:color="auto" w:fill="auto"/>
          </w:tcPr>
          <w:p w14:paraId="6C46BDA5" w14:textId="77777777" w:rsidR="00787470" w:rsidRDefault="00CA37AE"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6F5AE9">
              <w:rPr>
                <w:rFonts w:ascii="Arial" w:eastAsia="Times New Roman" w:hAnsi="Arial" w:cs="Arial"/>
                <w:sz w:val="20"/>
                <w:szCs w:val="20"/>
                <w:lang w:eastAsia="bg-BG"/>
              </w:rPr>
              <w:t>Улесняване</w:t>
            </w:r>
            <w:r w:rsidR="00787470" w:rsidRPr="006F5AE9">
              <w:rPr>
                <w:rFonts w:ascii="Arial" w:eastAsia="Times New Roman" w:hAnsi="Arial" w:cs="Arial"/>
                <w:sz w:val="20"/>
                <w:szCs w:val="20"/>
                <w:lang w:eastAsia="bg-BG"/>
              </w:rPr>
              <w:t xml:space="preserve"> включването на търговски и други обекти за газоснабдяване, използване на топла вода от слънчеви колектори, отопление на ВЕИ, включително за изграждане на малки отоплителни централи на пелети или чипс</w:t>
            </w:r>
          </w:p>
          <w:p w14:paraId="2F4D2C6A" w14:textId="3C6E006B" w:rsidR="00240CCC" w:rsidRPr="006F5AE9" w:rsidRDefault="00240CCC" w:rsidP="006F5AE9">
            <w:pPr>
              <w:widowControl w:val="0"/>
              <w:autoSpaceDE w:val="0"/>
              <w:autoSpaceDN w:val="0"/>
              <w:adjustRightInd w:val="0"/>
              <w:spacing w:after="100" w:afterAutospacing="1"/>
              <w:jc w:val="both"/>
              <w:rPr>
                <w:rFonts w:ascii="Arial" w:eastAsia="Times New Roman" w:hAnsi="Arial" w:cs="Arial"/>
                <w:sz w:val="20"/>
                <w:szCs w:val="20"/>
                <w:lang w:eastAsia="bg-BG"/>
              </w:rPr>
            </w:pPr>
          </w:p>
        </w:tc>
        <w:tc>
          <w:tcPr>
            <w:tcW w:w="992" w:type="dxa"/>
            <w:tcBorders>
              <w:top w:val="nil"/>
              <w:left w:val="nil"/>
              <w:bottom w:val="single" w:sz="4" w:space="0" w:color="auto"/>
              <w:right w:val="single" w:sz="4" w:space="0" w:color="auto"/>
            </w:tcBorders>
            <w:shd w:val="clear" w:color="auto" w:fill="auto"/>
          </w:tcPr>
          <w:p w14:paraId="3EAD98E1" w14:textId="77777777" w:rsidR="00787470" w:rsidRPr="006F5AE9"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6F5AE9">
              <w:rPr>
                <w:rFonts w:ascii="Arial" w:eastAsia="Times New Roman" w:hAnsi="Arial" w:cs="Arial"/>
                <w:sz w:val="20"/>
                <w:szCs w:val="20"/>
                <w:lang w:eastAsia="bg-BG"/>
              </w:rPr>
              <w:t>В</w:t>
            </w:r>
          </w:p>
        </w:tc>
        <w:tc>
          <w:tcPr>
            <w:tcW w:w="1430" w:type="dxa"/>
            <w:tcBorders>
              <w:top w:val="nil"/>
              <w:left w:val="nil"/>
              <w:bottom w:val="single" w:sz="4" w:space="0" w:color="auto"/>
              <w:right w:val="single" w:sz="4" w:space="0" w:color="auto"/>
            </w:tcBorders>
            <w:shd w:val="clear" w:color="auto" w:fill="auto"/>
          </w:tcPr>
          <w:p w14:paraId="24CEB653" w14:textId="1F9260B7" w:rsidR="00787470" w:rsidRPr="006F5AE9" w:rsidRDefault="00CA1B5D"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sidRPr="006F5AE9">
              <w:rPr>
                <w:rFonts w:ascii="Arial" w:eastAsia="Times New Roman" w:hAnsi="Arial" w:cs="Arial"/>
                <w:sz w:val="20"/>
                <w:szCs w:val="20"/>
                <w:lang w:eastAsia="bg-BG"/>
              </w:rPr>
              <w:t>2021</w:t>
            </w:r>
            <w:r w:rsidR="00787470" w:rsidRPr="006F5AE9">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shd w:val="clear" w:color="auto" w:fill="auto"/>
          </w:tcPr>
          <w:p w14:paraId="293545AD" w14:textId="77777777" w:rsidR="00787470" w:rsidRPr="006F5AE9"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6F5AE9">
              <w:rPr>
                <w:rFonts w:ascii="Arial" w:eastAsia="Times New Roman" w:hAnsi="Arial" w:cs="Arial"/>
                <w:sz w:val="20"/>
                <w:szCs w:val="20"/>
                <w:lang w:eastAsia="bg-BG"/>
              </w:rPr>
              <w:t>Кмет или оправомощено лице</w:t>
            </w:r>
          </w:p>
        </w:tc>
        <w:tc>
          <w:tcPr>
            <w:tcW w:w="2269" w:type="dxa"/>
            <w:tcBorders>
              <w:top w:val="nil"/>
              <w:left w:val="nil"/>
              <w:bottom w:val="single" w:sz="4" w:space="0" w:color="auto"/>
              <w:right w:val="single" w:sz="4" w:space="0" w:color="auto"/>
            </w:tcBorders>
            <w:shd w:val="clear" w:color="auto" w:fill="auto"/>
          </w:tcPr>
          <w:p w14:paraId="2411903E" w14:textId="728874B1" w:rsidR="005873F1" w:rsidRPr="006F5AE9" w:rsidRDefault="00AC5959"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В рамките на ЧР на общината</w:t>
            </w:r>
          </w:p>
          <w:p w14:paraId="61124761" w14:textId="6312EAA7" w:rsidR="00787470" w:rsidRPr="006F5AE9"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p>
        </w:tc>
        <w:tc>
          <w:tcPr>
            <w:tcW w:w="2127" w:type="dxa"/>
            <w:tcBorders>
              <w:top w:val="nil"/>
              <w:left w:val="nil"/>
              <w:bottom w:val="single" w:sz="4" w:space="0" w:color="auto"/>
              <w:right w:val="single" w:sz="4" w:space="0" w:color="auto"/>
            </w:tcBorders>
            <w:shd w:val="clear" w:color="auto" w:fill="auto"/>
            <w:noWrap/>
          </w:tcPr>
          <w:p w14:paraId="154936C6" w14:textId="7DF03149" w:rsidR="00787470" w:rsidRPr="006F5AE9"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6F5AE9">
              <w:rPr>
                <w:rFonts w:ascii="Arial" w:eastAsia="Times New Roman" w:hAnsi="Arial" w:cs="Arial"/>
                <w:sz w:val="20"/>
                <w:szCs w:val="20"/>
                <w:lang w:eastAsia="bg-BG"/>
              </w:rPr>
              <w:t>принос към намаляване на имисиите</w:t>
            </w:r>
            <w:r w:rsidRPr="006F5AE9">
              <w:rPr>
                <w:rFonts w:ascii="Arial" w:eastAsia="Times New Roman" w:hAnsi="Arial" w:cs="Arial"/>
                <w:sz w:val="20"/>
                <w:szCs w:val="20"/>
                <w:lang w:val="en-US" w:eastAsia="bg-BG"/>
              </w:rPr>
              <w:t xml:space="preserve"> </w:t>
            </w:r>
            <w:r w:rsidRPr="006F5AE9">
              <w:rPr>
                <w:rFonts w:ascii="Arial" w:eastAsia="Times New Roman" w:hAnsi="Arial" w:cs="Arial"/>
                <w:sz w:val="20"/>
                <w:szCs w:val="20"/>
                <w:lang w:eastAsia="bg-BG"/>
              </w:rPr>
              <w:t>ФПЧ</w:t>
            </w:r>
            <w:r w:rsidRPr="006F5AE9">
              <w:rPr>
                <w:rFonts w:ascii="Arial" w:eastAsia="Times New Roman" w:hAnsi="Arial" w:cs="Arial"/>
                <w:sz w:val="20"/>
                <w:szCs w:val="20"/>
                <w:vertAlign w:val="subscript"/>
                <w:lang w:eastAsia="bg-BG"/>
              </w:rPr>
              <w:t>10</w:t>
            </w:r>
            <w:r w:rsidRPr="006F5AE9">
              <w:rPr>
                <w:rFonts w:ascii="Arial" w:eastAsia="Times New Roman" w:hAnsi="Arial" w:cs="Arial"/>
                <w:sz w:val="20"/>
                <w:szCs w:val="20"/>
                <w:lang w:eastAsia="bg-BG"/>
              </w:rPr>
              <w:t xml:space="preserve"> с 1 µg/m</w:t>
            </w:r>
            <w:r w:rsidRPr="006F5AE9">
              <w:rPr>
                <w:rFonts w:ascii="Arial" w:eastAsia="Times New Roman" w:hAnsi="Arial" w:cs="Arial"/>
                <w:sz w:val="20"/>
                <w:szCs w:val="20"/>
                <w:vertAlign w:val="superscript"/>
                <w:lang w:eastAsia="bg-BG"/>
              </w:rPr>
              <w:t>3</w:t>
            </w:r>
            <w:r w:rsidRPr="006F5AE9">
              <w:rPr>
                <w:rFonts w:ascii="Arial" w:eastAsia="Times New Roman" w:hAnsi="Arial" w:cs="Arial"/>
                <w:sz w:val="20"/>
                <w:szCs w:val="20"/>
                <w:vertAlign w:val="superscript"/>
                <w:lang w:val="en-US" w:eastAsia="bg-BG"/>
              </w:rPr>
              <w:t xml:space="preserve">   </w:t>
            </w:r>
            <w:r w:rsidRPr="006F5AE9">
              <w:rPr>
                <w:rFonts w:ascii="Arial" w:eastAsia="Times New Roman" w:hAnsi="Arial" w:cs="Arial"/>
                <w:sz w:val="20"/>
                <w:szCs w:val="20"/>
                <w:lang w:eastAsia="bg-BG"/>
              </w:rPr>
              <w:t xml:space="preserve">и ПАВ с 0,35 </w:t>
            </w:r>
            <w:r w:rsidRPr="006F5AE9">
              <w:rPr>
                <w:rFonts w:ascii="Arial" w:eastAsia="Times New Roman" w:hAnsi="Arial" w:cs="Arial"/>
                <w:sz w:val="20"/>
                <w:szCs w:val="20"/>
                <w:lang w:val="en-US" w:eastAsia="bg-BG"/>
              </w:rPr>
              <w:t>ng/m</w:t>
            </w:r>
            <w:r w:rsidRPr="006F5AE9">
              <w:rPr>
                <w:rFonts w:ascii="Arial" w:eastAsia="Times New Roman" w:hAnsi="Arial" w:cs="Arial"/>
                <w:sz w:val="20"/>
                <w:szCs w:val="20"/>
                <w:vertAlign w:val="superscript"/>
                <w:lang w:val="en-US" w:eastAsia="bg-BG"/>
              </w:rPr>
              <w:t>3</w:t>
            </w:r>
          </w:p>
        </w:tc>
      </w:tr>
      <w:tr w:rsidR="00E53E01" w:rsidRPr="00BE180E" w14:paraId="798B619F" w14:textId="77777777" w:rsidTr="006F5AE9">
        <w:trPr>
          <w:cantSplit/>
          <w:trHeight w:val="1070"/>
        </w:trPr>
        <w:tc>
          <w:tcPr>
            <w:tcW w:w="1219" w:type="dxa"/>
            <w:tcBorders>
              <w:top w:val="nil"/>
              <w:left w:val="single" w:sz="4" w:space="0" w:color="auto"/>
              <w:bottom w:val="single" w:sz="4" w:space="0" w:color="auto"/>
              <w:right w:val="single" w:sz="4" w:space="0" w:color="auto"/>
            </w:tcBorders>
            <w:shd w:val="clear" w:color="auto" w:fill="auto"/>
          </w:tcPr>
          <w:p w14:paraId="502279E5" w14:textId="6BD90DFA" w:rsidR="00787470" w:rsidRPr="006F5AE9" w:rsidRDefault="00787470" w:rsidP="006F5AE9">
            <w:pPr>
              <w:widowControl w:val="0"/>
              <w:autoSpaceDE w:val="0"/>
              <w:autoSpaceDN w:val="0"/>
              <w:adjustRightInd w:val="0"/>
              <w:spacing w:after="100" w:afterAutospacing="1"/>
              <w:rPr>
                <w:rFonts w:ascii="Arial" w:eastAsia="Times New Roman" w:hAnsi="Arial" w:cs="Arial"/>
                <w:sz w:val="20"/>
                <w:szCs w:val="20"/>
                <w:lang w:val="en-US" w:eastAsia="bg-BG"/>
              </w:rPr>
            </w:pPr>
            <w:r w:rsidRPr="006F5AE9">
              <w:rPr>
                <w:rFonts w:ascii="Arial" w:eastAsia="Times New Roman" w:hAnsi="Arial" w:cs="Arial"/>
                <w:sz w:val="20"/>
                <w:szCs w:val="20"/>
                <w:lang w:eastAsia="bg-BG"/>
              </w:rPr>
              <w:t>Has_f_</w:t>
            </w:r>
            <w:r w:rsidR="00D26462" w:rsidRPr="006F5AE9">
              <w:rPr>
                <w:rFonts w:ascii="Arial" w:eastAsia="Times New Roman" w:hAnsi="Arial" w:cs="Arial"/>
                <w:sz w:val="20"/>
                <w:szCs w:val="20"/>
                <w:lang w:val="en-US" w:eastAsia="bg-BG"/>
              </w:rPr>
              <w:t>5.6</w:t>
            </w:r>
          </w:p>
          <w:p w14:paraId="55AB1983" w14:textId="77777777" w:rsidR="00787470" w:rsidRPr="006F5AE9" w:rsidRDefault="00787470" w:rsidP="006F5AE9">
            <w:pPr>
              <w:widowControl w:val="0"/>
              <w:autoSpaceDE w:val="0"/>
              <w:autoSpaceDN w:val="0"/>
              <w:adjustRightInd w:val="0"/>
              <w:spacing w:after="100" w:afterAutospacing="1"/>
              <w:jc w:val="right"/>
              <w:rPr>
                <w:rFonts w:ascii="Arial" w:eastAsia="Times New Roman" w:hAnsi="Arial" w:cs="Arial"/>
                <w:sz w:val="20"/>
                <w:szCs w:val="20"/>
                <w:lang w:eastAsia="bg-BG"/>
              </w:rPr>
            </w:pPr>
          </w:p>
        </w:tc>
        <w:tc>
          <w:tcPr>
            <w:tcW w:w="3597" w:type="dxa"/>
            <w:tcBorders>
              <w:top w:val="nil"/>
              <w:left w:val="nil"/>
              <w:bottom w:val="single" w:sz="4" w:space="0" w:color="auto"/>
              <w:right w:val="single" w:sz="4" w:space="0" w:color="auto"/>
            </w:tcBorders>
            <w:shd w:val="clear" w:color="auto" w:fill="auto"/>
          </w:tcPr>
          <w:p w14:paraId="1FFE8FD5" w14:textId="00479F3B" w:rsidR="00787470" w:rsidRPr="006F5AE9"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6F5AE9">
              <w:rPr>
                <w:rFonts w:ascii="Arial" w:eastAsia="Times New Roman" w:hAnsi="Arial" w:cs="Arial"/>
                <w:sz w:val="20"/>
                <w:szCs w:val="20"/>
                <w:lang w:eastAsia="bg-BG"/>
              </w:rPr>
              <w:t xml:space="preserve">Анализиране на </w:t>
            </w:r>
            <w:r w:rsidR="00CA37AE" w:rsidRPr="006F5AE9">
              <w:rPr>
                <w:rFonts w:ascii="Arial" w:eastAsia="Times New Roman" w:hAnsi="Arial" w:cs="Arial"/>
                <w:sz w:val="20"/>
                <w:szCs w:val="20"/>
                <w:lang w:eastAsia="bg-BG"/>
              </w:rPr>
              <w:t>възможностите з</w:t>
            </w:r>
            <w:r w:rsidRPr="006F5AE9">
              <w:rPr>
                <w:rFonts w:ascii="Arial" w:eastAsia="Times New Roman" w:hAnsi="Arial" w:cs="Arial"/>
                <w:sz w:val="20"/>
                <w:szCs w:val="20"/>
                <w:lang w:eastAsia="bg-BG"/>
              </w:rPr>
              <w:t>а газоснабдяване и прилагане на договори за снабдяване/доставка на  топлинна енергия от ВЕИ</w:t>
            </w:r>
          </w:p>
        </w:tc>
        <w:tc>
          <w:tcPr>
            <w:tcW w:w="992" w:type="dxa"/>
            <w:tcBorders>
              <w:top w:val="nil"/>
              <w:left w:val="nil"/>
              <w:bottom w:val="single" w:sz="4" w:space="0" w:color="auto"/>
              <w:right w:val="single" w:sz="4" w:space="0" w:color="auto"/>
            </w:tcBorders>
            <w:shd w:val="clear" w:color="auto" w:fill="auto"/>
          </w:tcPr>
          <w:p w14:paraId="03E09EAC" w14:textId="77777777" w:rsidR="00787470" w:rsidRPr="006F5AE9"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6F5AE9">
              <w:rPr>
                <w:rFonts w:ascii="Arial" w:eastAsia="Times New Roman" w:hAnsi="Arial" w:cs="Arial"/>
                <w:sz w:val="20"/>
                <w:szCs w:val="20"/>
                <w:lang w:eastAsia="bg-BG"/>
              </w:rPr>
              <w:t>В</w:t>
            </w:r>
          </w:p>
        </w:tc>
        <w:tc>
          <w:tcPr>
            <w:tcW w:w="1430" w:type="dxa"/>
            <w:tcBorders>
              <w:top w:val="nil"/>
              <w:left w:val="nil"/>
              <w:bottom w:val="single" w:sz="4" w:space="0" w:color="auto"/>
              <w:right w:val="single" w:sz="4" w:space="0" w:color="auto"/>
            </w:tcBorders>
            <w:shd w:val="clear" w:color="auto" w:fill="auto"/>
          </w:tcPr>
          <w:p w14:paraId="5B33DA1D" w14:textId="68712892" w:rsidR="00787470" w:rsidRPr="006F5AE9" w:rsidRDefault="00CA1B5D"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sidRPr="006F5AE9">
              <w:rPr>
                <w:rFonts w:ascii="Arial" w:eastAsia="Times New Roman" w:hAnsi="Arial" w:cs="Arial"/>
                <w:sz w:val="20"/>
                <w:szCs w:val="20"/>
                <w:lang w:eastAsia="bg-BG"/>
              </w:rPr>
              <w:t>2021</w:t>
            </w:r>
            <w:r w:rsidR="00787470" w:rsidRPr="006F5AE9">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shd w:val="clear" w:color="auto" w:fill="auto"/>
          </w:tcPr>
          <w:p w14:paraId="6F437C20" w14:textId="77777777" w:rsidR="00787470" w:rsidRPr="006F5AE9"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6F5AE9">
              <w:rPr>
                <w:rFonts w:ascii="Arial" w:eastAsia="Times New Roman" w:hAnsi="Arial" w:cs="Arial"/>
                <w:sz w:val="20"/>
                <w:szCs w:val="20"/>
                <w:lang w:eastAsia="bg-BG"/>
              </w:rPr>
              <w:t>Кмет или оправомощено лице</w:t>
            </w:r>
          </w:p>
        </w:tc>
        <w:tc>
          <w:tcPr>
            <w:tcW w:w="2269" w:type="dxa"/>
            <w:tcBorders>
              <w:top w:val="nil"/>
              <w:left w:val="nil"/>
              <w:bottom w:val="single" w:sz="4" w:space="0" w:color="auto"/>
              <w:right w:val="single" w:sz="4" w:space="0" w:color="auto"/>
            </w:tcBorders>
            <w:shd w:val="clear" w:color="auto" w:fill="auto"/>
          </w:tcPr>
          <w:p w14:paraId="0AFDBF8E" w14:textId="282FF1E3" w:rsidR="00787470" w:rsidRPr="006F5AE9" w:rsidRDefault="00AC5959"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AC5959">
              <w:rPr>
                <w:rFonts w:ascii="Arial" w:eastAsia="Times New Roman" w:hAnsi="Arial" w:cs="Arial"/>
                <w:sz w:val="20"/>
                <w:szCs w:val="20"/>
                <w:lang w:eastAsia="bg-BG"/>
              </w:rPr>
              <w:t>В рамките на ЧР на общината</w:t>
            </w:r>
          </w:p>
        </w:tc>
        <w:tc>
          <w:tcPr>
            <w:tcW w:w="2127" w:type="dxa"/>
            <w:tcBorders>
              <w:top w:val="nil"/>
              <w:left w:val="nil"/>
              <w:bottom w:val="single" w:sz="4" w:space="0" w:color="auto"/>
              <w:right w:val="single" w:sz="4" w:space="0" w:color="auto"/>
            </w:tcBorders>
            <w:shd w:val="clear" w:color="auto" w:fill="auto"/>
            <w:noWrap/>
          </w:tcPr>
          <w:p w14:paraId="43AA5BAA" w14:textId="52709CAF" w:rsidR="00787470" w:rsidRPr="006F5AE9"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6F5AE9">
              <w:rPr>
                <w:rFonts w:ascii="Arial" w:eastAsia="Times New Roman" w:hAnsi="Arial" w:cs="Arial"/>
                <w:sz w:val="20"/>
                <w:szCs w:val="20"/>
                <w:lang w:eastAsia="bg-BG"/>
              </w:rPr>
              <w:t>принос към намаляване на имисиите</w:t>
            </w:r>
            <w:r w:rsidRPr="006F5AE9">
              <w:rPr>
                <w:rFonts w:ascii="Arial" w:eastAsia="Times New Roman" w:hAnsi="Arial" w:cs="Arial"/>
                <w:sz w:val="20"/>
                <w:szCs w:val="20"/>
                <w:lang w:val="en-US" w:eastAsia="bg-BG"/>
              </w:rPr>
              <w:t xml:space="preserve"> </w:t>
            </w:r>
            <w:r w:rsidRPr="006F5AE9">
              <w:rPr>
                <w:rFonts w:ascii="Arial" w:eastAsia="Times New Roman" w:hAnsi="Arial" w:cs="Arial"/>
                <w:sz w:val="20"/>
                <w:szCs w:val="20"/>
                <w:lang w:eastAsia="bg-BG"/>
              </w:rPr>
              <w:t>ФПЧ</w:t>
            </w:r>
            <w:r w:rsidRPr="006F5AE9">
              <w:rPr>
                <w:rFonts w:ascii="Arial" w:eastAsia="Times New Roman" w:hAnsi="Arial" w:cs="Arial"/>
                <w:sz w:val="20"/>
                <w:szCs w:val="20"/>
                <w:vertAlign w:val="subscript"/>
                <w:lang w:eastAsia="bg-BG"/>
              </w:rPr>
              <w:t>10</w:t>
            </w:r>
            <w:r w:rsidRPr="006F5AE9">
              <w:rPr>
                <w:rFonts w:ascii="Arial" w:eastAsia="Times New Roman" w:hAnsi="Arial" w:cs="Arial"/>
                <w:sz w:val="20"/>
                <w:szCs w:val="20"/>
                <w:lang w:eastAsia="bg-BG"/>
              </w:rPr>
              <w:t xml:space="preserve"> с 1 µg/m</w:t>
            </w:r>
            <w:r w:rsidRPr="006F5AE9">
              <w:rPr>
                <w:rFonts w:ascii="Arial" w:eastAsia="Times New Roman" w:hAnsi="Arial" w:cs="Arial"/>
                <w:sz w:val="20"/>
                <w:szCs w:val="20"/>
                <w:vertAlign w:val="superscript"/>
                <w:lang w:eastAsia="bg-BG"/>
              </w:rPr>
              <w:t>3</w:t>
            </w:r>
            <w:r w:rsidRPr="006F5AE9">
              <w:rPr>
                <w:rFonts w:ascii="Arial" w:eastAsia="Times New Roman" w:hAnsi="Arial" w:cs="Arial"/>
                <w:sz w:val="20"/>
                <w:szCs w:val="20"/>
                <w:vertAlign w:val="superscript"/>
                <w:lang w:val="en-US" w:eastAsia="bg-BG"/>
              </w:rPr>
              <w:t xml:space="preserve">   </w:t>
            </w:r>
            <w:r w:rsidRPr="006F5AE9">
              <w:rPr>
                <w:rFonts w:ascii="Arial" w:eastAsia="Times New Roman" w:hAnsi="Arial" w:cs="Arial"/>
                <w:sz w:val="20"/>
                <w:szCs w:val="20"/>
                <w:lang w:eastAsia="bg-BG"/>
              </w:rPr>
              <w:t xml:space="preserve">и ПАВ с 0,35 </w:t>
            </w:r>
            <w:r w:rsidRPr="006F5AE9">
              <w:rPr>
                <w:rFonts w:ascii="Arial" w:eastAsia="Times New Roman" w:hAnsi="Arial" w:cs="Arial"/>
                <w:sz w:val="20"/>
                <w:szCs w:val="20"/>
                <w:lang w:val="en-US" w:eastAsia="bg-BG"/>
              </w:rPr>
              <w:t>ng/m</w:t>
            </w:r>
            <w:r w:rsidRPr="006F5AE9">
              <w:rPr>
                <w:rFonts w:ascii="Arial" w:eastAsia="Times New Roman" w:hAnsi="Arial" w:cs="Arial"/>
                <w:sz w:val="20"/>
                <w:szCs w:val="20"/>
                <w:vertAlign w:val="superscript"/>
                <w:lang w:val="en-US" w:eastAsia="bg-BG"/>
              </w:rPr>
              <w:t>3</w:t>
            </w:r>
          </w:p>
        </w:tc>
      </w:tr>
      <w:tr w:rsidR="00E53E01" w:rsidRPr="00BE180E" w14:paraId="1FA38B80" w14:textId="77777777" w:rsidTr="00CE05A8">
        <w:trPr>
          <w:cantSplit/>
          <w:trHeight w:val="448"/>
        </w:trPr>
        <w:tc>
          <w:tcPr>
            <w:tcW w:w="13606" w:type="dxa"/>
            <w:gridSpan w:val="7"/>
            <w:tcBorders>
              <w:top w:val="single" w:sz="4" w:space="0" w:color="auto"/>
              <w:left w:val="single" w:sz="4" w:space="0" w:color="auto"/>
              <w:bottom w:val="single" w:sz="4" w:space="0" w:color="auto"/>
              <w:right w:val="single" w:sz="4" w:space="0" w:color="auto"/>
            </w:tcBorders>
            <w:shd w:val="clear" w:color="auto" w:fill="FFCC00"/>
            <w:vAlign w:val="center"/>
          </w:tcPr>
          <w:p w14:paraId="732CFAEF" w14:textId="055866F6" w:rsidR="00787470" w:rsidRPr="00BE180E" w:rsidRDefault="00787470" w:rsidP="00787470">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sz w:val="20"/>
                <w:szCs w:val="20"/>
                <w:lang w:val="en-US" w:eastAsia="bg-BG"/>
              </w:rPr>
              <w:t>6</w:t>
            </w:r>
            <w:r w:rsidRPr="00BE180E">
              <w:rPr>
                <w:rFonts w:ascii="Arial" w:eastAsia="Times New Roman" w:hAnsi="Arial" w:cs="Arial"/>
                <w:b/>
                <w:bCs/>
                <w:sz w:val="20"/>
                <w:szCs w:val="20"/>
                <w:lang w:eastAsia="bg-BG"/>
              </w:rPr>
              <w:t>. Управление на качеството на атмосферния въздух и управление на енергийната ефективност</w:t>
            </w:r>
          </w:p>
        </w:tc>
      </w:tr>
      <w:tr w:rsidR="00E53E01" w:rsidRPr="00BE180E" w14:paraId="2E1F0CE2" w14:textId="77777777" w:rsidTr="00E53E01">
        <w:trPr>
          <w:cantSplit/>
          <w:trHeight w:val="977"/>
        </w:trPr>
        <w:tc>
          <w:tcPr>
            <w:tcW w:w="1219" w:type="dxa"/>
            <w:tcBorders>
              <w:top w:val="nil"/>
              <w:left w:val="single" w:sz="4" w:space="0" w:color="auto"/>
              <w:bottom w:val="single" w:sz="4" w:space="0" w:color="auto"/>
              <w:right w:val="single" w:sz="4" w:space="0" w:color="auto"/>
            </w:tcBorders>
          </w:tcPr>
          <w:p w14:paraId="602B7DE5" w14:textId="67CE8FEE" w:rsidR="00787470" w:rsidRPr="00BE180E" w:rsidRDefault="00787470" w:rsidP="00787470">
            <w:pPr>
              <w:widowControl w:val="0"/>
              <w:autoSpaceDE w:val="0"/>
              <w:autoSpaceDN w:val="0"/>
              <w:adjustRightInd w:val="0"/>
              <w:spacing w:after="100" w:afterAutospacing="1" w:line="360" w:lineRule="auto"/>
              <w:rPr>
                <w:rFonts w:ascii="Arial" w:eastAsia="Times New Roman" w:hAnsi="Arial" w:cs="Arial"/>
                <w:sz w:val="20"/>
                <w:szCs w:val="20"/>
                <w:lang w:val="en-US" w:eastAsia="bg-BG"/>
              </w:rPr>
            </w:pPr>
            <w:r w:rsidRPr="00BE180E">
              <w:rPr>
                <w:rFonts w:ascii="Arial" w:eastAsia="Times New Roman" w:hAnsi="Arial" w:cs="Arial"/>
                <w:sz w:val="20"/>
                <w:szCs w:val="20"/>
                <w:lang w:eastAsia="bg-BG"/>
              </w:rPr>
              <w:lastRenderedPageBreak/>
              <w:t>Has_r_</w:t>
            </w:r>
            <w:r w:rsidRPr="00BE180E">
              <w:rPr>
                <w:rFonts w:ascii="Arial" w:eastAsia="Times New Roman" w:hAnsi="Arial" w:cs="Arial"/>
                <w:sz w:val="20"/>
                <w:szCs w:val="20"/>
                <w:lang w:val="en-US" w:eastAsia="bg-BG"/>
              </w:rPr>
              <w:t>6.1</w:t>
            </w:r>
          </w:p>
          <w:p w14:paraId="7F89B692" w14:textId="77777777" w:rsidR="00787470" w:rsidRPr="00BE180E" w:rsidRDefault="00787470" w:rsidP="00787470">
            <w:pPr>
              <w:widowControl w:val="0"/>
              <w:autoSpaceDE w:val="0"/>
              <w:autoSpaceDN w:val="0"/>
              <w:adjustRightInd w:val="0"/>
              <w:spacing w:after="100" w:afterAutospacing="1" w:line="360" w:lineRule="auto"/>
              <w:jc w:val="right"/>
              <w:rPr>
                <w:rFonts w:ascii="Arial" w:eastAsia="Times New Roman" w:hAnsi="Arial" w:cs="Arial"/>
                <w:sz w:val="20"/>
                <w:szCs w:val="20"/>
                <w:lang w:eastAsia="bg-BG"/>
              </w:rPr>
            </w:pPr>
          </w:p>
        </w:tc>
        <w:tc>
          <w:tcPr>
            <w:tcW w:w="3597" w:type="dxa"/>
            <w:tcBorders>
              <w:top w:val="nil"/>
              <w:left w:val="nil"/>
              <w:bottom w:val="single" w:sz="4" w:space="0" w:color="auto"/>
              <w:right w:val="single" w:sz="4" w:space="0" w:color="auto"/>
            </w:tcBorders>
          </w:tcPr>
          <w:p w14:paraId="612DECF5" w14:textId="06BD636B" w:rsidR="00240CCC"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Създаване </w:t>
            </w:r>
            <w:r w:rsidR="001B2166">
              <w:rPr>
                <w:rFonts w:ascii="Arial" w:eastAsia="Times New Roman" w:hAnsi="Arial" w:cs="Arial"/>
                <w:sz w:val="20"/>
                <w:szCs w:val="20"/>
                <w:lang w:eastAsia="bg-BG"/>
              </w:rPr>
              <w:t xml:space="preserve">и поддържане </w:t>
            </w:r>
            <w:r w:rsidRPr="00BE180E">
              <w:rPr>
                <w:rFonts w:ascii="Arial" w:eastAsia="Times New Roman" w:hAnsi="Arial" w:cs="Arial"/>
                <w:sz w:val="20"/>
                <w:szCs w:val="20"/>
                <w:lang w:eastAsia="bg-BG"/>
              </w:rPr>
              <w:t xml:space="preserve">на бази данни за енергийното потребление на </w:t>
            </w:r>
            <w:r w:rsidRPr="0054247E">
              <w:rPr>
                <w:rFonts w:ascii="Arial" w:eastAsia="Times New Roman" w:hAnsi="Arial" w:cs="Arial"/>
                <w:sz w:val="20"/>
                <w:szCs w:val="20"/>
                <w:lang w:eastAsia="bg-BG"/>
              </w:rPr>
              <w:t>третичния сектор</w:t>
            </w:r>
            <w:r w:rsidRPr="00BE180E">
              <w:rPr>
                <w:rFonts w:ascii="Arial" w:eastAsia="Times New Roman" w:hAnsi="Arial" w:cs="Arial"/>
                <w:sz w:val="20"/>
                <w:szCs w:val="20"/>
                <w:lang w:eastAsia="bg-BG"/>
              </w:rPr>
              <w:t xml:space="preserve"> – обществени, търговски, офис и други сгради в рамките на общинските програма и план за действие за ЕЕ</w:t>
            </w:r>
            <w:r w:rsidR="001A1642">
              <w:rPr>
                <w:rFonts w:ascii="Arial" w:eastAsia="Times New Roman" w:hAnsi="Arial" w:cs="Arial"/>
                <w:sz w:val="20"/>
                <w:szCs w:val="20"/>
                <w:lang w:eastAsia="bg-BG"/>
              </w:rPr>
              <w:t xml:space="preserve"> (2019-2024г.)</w:t>
            </w:r>
            <w:r w:rsidRPr="00BE180E">
              <w:rPr>
                <w:rFonts w:ascii="Arial" w:eastAsia="Times New Roman" w:hAnsi="Arial" w:cs="Arial"/>
                <w:sz w:val="20"/>
                <w:szCs w:val="20"/>
                <w:lang w:eastAsia="bg-BG"/>
              </w:rPr>
              <w:t xml:space="preserve"> и  краткосрочна</w:t>
            </w:r>
            <w:r w:rsidR="001B2166">
              <w:rPr>
                <w:rFonts w:ascii="Arial" w:eastAsia="Times New Roman" w:hAnsi="Arial" w:cs="Arial"/>
                <w:sz w:val="20"/>
                <w:szCs w:val="20"/>
                <w:lang w:eastAsia="bg-BG"/>
              </w:rPr>
              <w:t xml:space="preserve"> (</w:t>
            </w:r>
            <w:r w:rsidR="001B2166" w:rsidRPr="00BE180E">
              <w:rPr>
                <w:rFonts w:ascii="Arial" w:eastAsia="Times New Roman" w:hAnsi="Arial" w:cs="Arial"/>
                <w:sz w:val="20"/>
                <w:szCs w:val="20"/>
                <w:lang w:eastAsia="bg-BG"/>
              </w:rPr>
              <w:t>201</w:t>
            </w:r>
            <w:r w:rsidR="001B2166">
              <w:rPr>
                <w:rFonts w:ascii="Arial" w:eastAsia="Times New Roman" w:hAnsi="Arial" w:cs="Arial"/>
                <w:sz w:val="20"/>
                <w:szCs w:val="20"/>
                <w:lang w:eastAsia="bg-BG"/>
              </w:rPr>
              <w:t>9</w:t>
            </w:r>
            <w:r w:rsidR="001B2166" w:rsidRPr="00BE180E">
              <w:rPr>
                <w:rFonts w:ascii="Arial" w:eastAsia="Times New Roman" w:hAnsi="Arial" w:cs="Arial"/>
                <w:sz w:val="20"/>
                <w:szCs w:val="20"/>
                <w:lang w:eastAsia="bg-BG"/>
              </w:rPr>
              <w:t>-202</w:t>
            </w:r>
            <w:r w:rsidR="001B2166">
              <w:rPr>
                <w:rFonts w:ascii="Arial" w:eastAsia="Times New Roman" w:hAnsi="Arial" w:cs="Arial"/>
                <w:sz w:val="20"/>
                <w:szCs w:val="20"/>
                <w:lang w:eastAsia="bg-BG"/>
              </w:rPr>
              <w:t>2</w:t>
            </w:r>
            <w:r w:rsidR="001B2166" w:rsidRPr="00BE180E">
              <w:rPr>
                <w:rFonts w:ascii="Arial" w:eastAsia="Times New Roman" w:hAnsi="Arial" w:cs="Arial"/>
                <w:sz w:val="20"/>
                <w:szCs w:val="20"/>
                <w:lang w:eastAsia="bg-BG"/>
              </w:rPr>
              <w:t>г.</w:t>
            </w:r>
            <w:r w:rsidR="001B2166">
              <w:rPr>
                <w:rFonts w:ascii="Arial" w:eastAsia="Times New Roman" w:hAnsi="Arial" w:cs="Arial"/>
                <w:sz w:val="20"/>
                <w:szCs w:val="20"/>
                <w:lang w:eastAsia="bg-BG"/>
              </w:rPr>
              <w:t>)</w:t>
            </w:r>
            <w:r w:rsidRPr="00BE180E">
              <w:rPr>
                <w:rFonts w:ascii="Arial" w:eastAsia="Times New Roman" w:hAnsi="Arial" w:cs="Arial"/>
                <w:sz w:val="20"/>
                <w:szCs w:val="20"/>
                <w:lang w:eastAsia="bg-BG"/>
              </w:rPr>
              <w:t xml:space="preserve"> и дългосрочна програми за насърчаване използването на енергия от възобновяеми енергийни източници (ВЕИ) и биогорива </w:t>
            </w:r>
            <w:r w:rsidR="001B2166">
              <w:rPr>
                <w:rFonts w:ascii="Arial" w:eastAsia="Times New Roman" w:hAnsi="Arial" w:cs="Arial"/>
                <w:sz w:val="20"/>
                <w:szCs w:val="20"/>
                <w:lang w:eastAsia="bg-BG"/>
              </w:rPr>
              <w:t>(</w:t>
            </w:r>
            <w:r w:rsidRPr="00BE180E">
              <w:rPr>
                <w:rFonts w:ascii="Arial" w:eastAsia="Times New Roman" w:hAnsi="Arial" w:cs="Arial"/>
                <w:sz w:val="20"/>
                <w:szCs w:val="20"/>
                <w:lang w:eastAsia="bg-BG"/>
              </w:rPr>
              <w:t>20</w:t>
            </w:r>
            <w:r w:rsidR="001B2166">
              <w:rPr>
                <w:rFonts w:ascii="Arial" w:eastAsia="Times New Roman" w:hAnsi="Arial" w:cs="Arial"/>
                <w:sz w:val="20"/>
                <w:szCs w:val="20"/>
                <w:lang w:eastAsia="bg-BG"/>
              </w:rPr>
              <w:t>20</w:t>
            </w:r>
            <w:r w:rsidRPr="00BE180E">
              <w:rPr>
                <w:rFonts w:ascii="Arial" w:eastAsia="Times New Roman" w:hAnsi="Arial" w:cs="Arial"/>
                <w:sz w:val="20"/>
                <w:szCs w:val="20"/>
                <w:lang w:eastAsia="bg-BG"/>
              </w:rPr>
              <w:t>- 20</w:t>
            </w:r>
            <w:r w:rsidR="001B2166">
              <w:rPr>
                <w:rFonts w:ascii="Arial" w:eastAsia="Times New Roman" w:hAnsi="Arial" w:cs="Arial"/>
                <w:sz w:val="20"/>
                <w:szCs w:val="20"/>
                <w:lang w:eastAsia="bg-BG"/>
              </w:rPr>
              <w:t>30</w:t>
            </w:r>
            <w:r w:rsidRPr="00BE180E">
              <w:rPr>
                <w:rFonts w:ascii="Arial" w:eastAsia="Times New Roman" w:hAnsi="Arial" w:cs="Arial"/>
                <w:sz w:val="20"/>
                <w:szCs w:val="20"/>
                <w:lang w:eastAsia="bg-BG"/>
              </w:rPr>
              <w:t>г.</w:t>
            </w:r>
            <w:r w:rsidR="001B2166">
              <w:rPr>
                <w:rFonts w:ascii="Arial" w:eastAsia="Times New Roman" w:hAnsi="Arial" w:cs="Arial"/>
                <w:sz w:val="20"/>
                <w:szCs w:val="20"/>
                <w:lang w:eastAsia="bg-BG"/>
              </w:rPr>
              <w:t>)</w:t>
            </w:r>
          </w:p>
        </w:tc>
        <w:tc>
          <w:tcPr>
            <w:tcW w:w="992" w:type="dxa"/>
            <w:tcBorders>
              <w:top w:val="nil"/>
              <w:left w:val="nil"/>
              <w:bottom w:val="single" w:sz="4" w:space="0" w:color="auto"/>
              <w:right w:val="single" w:sz="4" w:space="0" w:color="auto"/>
            </w:tcBorders>
          </w:tcPr>
          <w:p w14:paraId="39E85ED4"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30" w:type="dxa"/>
            <w:tcBorders>
              <w:top w:val="nil"/>
              <w:left w:val="nil"/>
              <w:bottom w:val="single" w:sz="4" w:space="0" w:color="auto"/>
              <w:right w:val="single" w:sz="4" w:space="0" w:color="auto"/>
            </w:tcBorders>
          </w:tcPr>
          <w:p w14:paraId="228AAD1B" w14:textId="28E8F6DD" w:rsidR="00787470" w:rsidRPr="00BE180E" w:rsidRDefault="00CA1B5D"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w:t>
            </w:r>
            <w:r w:rsidR="00661CDB">
              <w:rPr>
                <w:rFonts w:ascii="Arial" w:eastAsia="Times New Roman" w:hAnsi="Arial" w:cs="Arial"/>
                <w:sz w:val="20"/>
                <w:szCs w:val="20"/>
                <w:lang w:eastAsia="bg-BG"/>
              </w:rPr>
              <w:t>–</w:t>
            </w:r>
            <w:r w:rsidR="00787470" w:rsidRPr="00BE180E">
              <w:rPr>
                <w:rFonts w:ascii="Arial" w:eastAsia="Times New Roman" w:hAnsi="Arial" w:cs="Arial"/>
                <w:sz w:val="20"/>
                <w:szCs w:val="20"/>
                <w:lang w:eastAsia="bg-BG"/>
              </w:rPr>
              <w:t xml:space="preserve"> 2022</w:t>
            </w:r>
          </w:p>
        </w:tc>
        <w:tc>
          <w:tcPr>
            <w:tcW w:w="1972" w:type="dxa"/>
            <w:tcBorders>
              <w:top w:val="nil"/>
              <w:left w:val="nil"/>
              <w:bottom w:val="single" w:sz="4" w:space="0" w:color="auto"/>
              <w:right w:val="single" w:sz="4" w:space="0" w:color="auto"/>
            </w:tcBorders>
          </w:tcPr>
          <w:p w14:paraId="3D1FA03A"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w:t>
            </w:r>
          </w:p>
          <w:p w14:paraId="0152AC7D"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 </w:t>
            </w:r>
          </w:p>
        </w:tc>
        <w:tc>
          <w:tcPr>
            <w:tcW w:w="2269" w:type="dxa"/>
            <w:tcBorders>
              <w:top w:val="nil"/>
              <w:left w:val="nil"/>
              <w:bottom w:val="single" w:sz="4" w:space="0" w:color="auto"/>
              <w:right w:val="single" w:sz="4" w:space="0" w:color="auto"/>
            </w:tcBorders>
          </w:tcPr>
          <w:p w14:paraId="525F52F4" w14:textId="535D13C6" w:rsidR="00AC5959" w:rsidRDefault="00AC5959"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200</w:t>
            </w:r>
            <w:r w:rsidR="0030327E">
              <w:rPr>
                <w:rFonts w:ascii="Arial" w:eastAsia="Times New Roman" w:hAnsi="Arial" w:cs="Arial"/>
                <w:sz w:val="20"/>
                <w:szCs w:val="20"/>
                <w:lang w:eastAsia="bg-BG"/>
              </w:rPr>
              <w:t> </w:t>
            </w:r>
            <w:r>
              <w:rPr>
                <w:rFonts w:ascii="Arial" w:eastAsia="Times New Roman" w:hAnsi="Arial" w:cs="Arial"/>
                <w:sz w:val="20"/>
                <w:szCs w:val="20"/>
                <w:lang w:eastAsia="bg-BG"/>
              </w:rPr>
              <w:t>000</w:t>
            </w:r>
            <w:r w:rsidR="0030327E">
              <w:rPr>
                <w:rFonts w:ascii="Arial" w:eastAsia="Times New Roman" w:hAnsi="Arial" w:cs="Arial"/>
                <w:sz w:val="20"/>
                <w:szCs w:val="20"/>
                <w:lang w:eastAsia="bg-BG"/>
              </w:rPr>
              <w:t>лв</w:t>
            </w:r>
          </w:p>
          <w:p w14:paraId="5BAFDB99"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 рамките на ЧР на общината</w:t>
            </w:r>
          </w:p>
          <w:p w14:paraId="04887286"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p>
        </w:tc>
        <w:tc>
          <w:tcPr>
            <w:tcW w:w="2127" w:type="dxa"/>
            <w:tcBorders>
              <w:top w:val="nil"/>
              <w:left w:val="nil"/>
              <w:bottom w:val="single" w:sz="4" w:space="0" w:color="auto"/>
              <w:right w:val="single" w:sz="4" w:space="0" w:color="auto"/>
            </w:tcBorders>
          </w:tcPr>
          <w:p w14:paraId="019E39E1"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Ефект по всички приоритети</w:t>
            </w:r>
          </w:p>
        </w:tc>
      </w:tr>
      <w:tr w:rsidR="00E53E01" w:rsidRPr="00BE180E" w14:paraId="45C2245A" w14:textId="77777777" w:rsidTr="00E53E01">
        <w:trPr>
          <w:cantSplit/>
          <w:trHeight w:val="977"/>
        </w:trPr>
        <w:tc>
          <w:tcPr>
            <w:tcW w:w="1219" w:type="dxa"/>
            <w:tcBorders>
              <w:top w:val="nil"/>
              <w:left w:val="single" w:sz="4" w:space="0" w:color="auto"/>
              <w:bottom w:val="single" w:sz="4" w:space="0" w:color="auto"/>
              <w:right w:val="single" w:sz="4" w:space="0" w:color="auto"/>
            </w:tcBorders>
          </w:tcPr>
          <w:p w14:paraId="783E1104" w14:textId="7BF946C0" w:rsidR="00787470" w:rsidRPr="00BE180E" w:rsidRDefault="00787470" w:rsidP="00787470">
            <w:pPr>
              <w:widowControl w:val="0"/>
              <w:autoSpaceDE w:val="0"/>
              <w:autoSpaceDN w:val="0"/>
              <w:adjustRightInd w:val="0"/>
              <w:spacing w:after="100" w:afterAutospacing="1" w:line="360" w:lineRule="auto"/>
              <w:rPr>
                <w:rFonts w:ascii="Arial" w:eastAsia="Times New Roman" w:hAnsi="Arial" w:cs="Arial"/>
                <w:sz w:val="20"/>
                <w:szCs w:val="20"/>
                <w:lang w:eastAsia="bg-BG"/>
              </w:rPr>
            </w:pPr>
            <w:r w:rsidRPr="00BE180E">
              <w:rPr>
                <w:rFonts w:ascii="Arial" w:eastAsia="Times New Roman" w:hAnsi="Arial" w:cs="Arial"/>
                <w:sz w:val="20"/>
                <w:szCs w:val="20"/>
                <w:lang w:eastAsia="bg-BG"/>
              </w:rPr>
              <w:t>Has_r_</w:t>
            </w:r>
            <w:r w:rsidRPr="00BE180E">
              <w:rPr>
                <w:rFonts w:ascii="Arial" w:eastAsia="Times New Roman" w:hAnsi="Arial" w:cs="Arial"/>
                <w:sz w:val="20"/>
                <w:szCs w:val="20"/>
                <w:lang w:val="en-US" w:eastAsia="bg-BG"/>
              </w:rPr>
              <w:t>6</w:t>
            </w:r>
            <w:r w:rsidRPr="00BE180E">
              <w:rPr>
                <w:rFonts w:ascii="Arial" w:eastAsia="Times New Roman" w:hAnsi="Arial" w:cs="Arial"/>
                <w:sz w:val="20"/>
                <w:szCs w:val="20"/>
                <w:lang w:eastAsia="bg-BG"/>
              </w:rPr>
              <w:t>.2</w:t>
            </w:r>
          </w:p>
        </w:tc>
        <w:tc>
          <w:tcPr>
            <w:tcW w:w="3597" w:type="dxa"/>
            <w:tcBorders>
              <w:top w:val="nil"/>
              <w:left w:val="nil"/>
              <w:bottom w:val="single" w:sz="4" w:space="0" w:color="auto"/>
              <w:right w:val="single" w:sz="4" w:space="0" w:color="auto"/>
            </w:tcBorders>
          </w:tcPr>
          <w:p w14:paraId="001FC6C6" w14:textId="0D3CB118"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Провеждане  на анкети</w:t>
            </w:r>
            <w:r w:rsidR="003A4074">
              <w:rPr>
                <w:rFonts w:ascii="Arial" w:eastAsia="Times New Roman" w:hAnsi="Arial" w:cs="Arial"/>
                <w:sz w:val="20"/>
                <w:szCs w:val="20"/>
                <w:lang w:eastAsia="bg-BG"/>
              </w:rPr>
              <w:t>ране</w:t>
            </w:r>
            <w:r w:rsidRPr="00BE180E">
              <w:rPr>
                <w:rFonts w:ascii="Arial" w:eastAsia="Times New Roman" w:hAnsi="Arial" w:cs="Arial"/>
                <w:sz w:val="20"/>
                <w:szCs w:val="20"/>
                <w:lang w:eastAsia="bg-BG"/>
              </w:rPr>
              <w:t xml:space="preserve"> сред населението за използваните количества твърди горива и енергии чрез училищата всеки 4 години</w:t>
            </w:r>
          </w:p>
        </w:tc>
        <w:tc>
          <w:tcPr>
            <w:tcW w:w="992" w:type="dxa"/>
            <w:tcBorders>
              <w:top w:val="nil"/>
              <w:left w:val="nil"/>
              <w:bottom w:val="single" w:sz="4" w:space="0" w:color="auto"/>
              <w:right w:val="single" w:sz="4" w:space="0" w:color="auto"/>
            </w:tcBorders>
          </w:tcPr>
          <w:p w14:paraId="5E193C78"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30" w:type="dxa"/>
            <w:tcBorders>
              <w:top w:val="nil"/>
              <w:left w:val="nil"/>
              <w:bottom w:val="single" w:sz="4" w:space="0" w:color="auto"/>
              <w:right w:val="single" w:sz="4" w:space="0" w:color="auto"/>
            </w:tcBorders>
          </w:tcPr>
          <w:p w14:paraId="0931BDB0" w14:textId="13611C94" w:rsidR="00787470" w:rsidRPr="00BE180E" w:rsidRDefault="00CA1B5D"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tcPr>
          <w:p w14:paraId="5446AEA0"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w:t>
            </w:r>
          </w:p>
          <w:p w14:paraId="36A617FA"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p>
        </w:tc>
        <w:tc>
          <w:tcPr>
            <w:tcW w:w="2269" w:type="dxa"/>
            <w:tcBorders>
              <w:top w:val="nil"/>
              <w:left w:val="nil"/>
              <w:bottom w:val="single" w:sz="4" w:space="0" w:color="auto"/>
              <w:right w:val="single" w:sz="4" w:space="0" w:color="auto"/>
            </w:tcBorders>
          </w:tcPr>
          <w:p w14:paraId="1CF2A239" w14:textId="082379EF" w:rsidR="00787470" w:rsidRPr="00BE180E" w:rsidRDefault="002571A3"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9</w:t>
            </w:r>
            <w:r w:rsidR="00787470" w:rsidRPr="00BE180E">
              <w:rPr>
                <w:rFonts w:ascii="Arial" w:eastAsia="Times New Roman" w:hAnsi="Arial" w:cs="Arial"/>
                <w:sz w:val="20"/>
                <w:szCs w:val="20"/>
                <w:lang w:eastAsia="bg-BG"/>
              </w:rPr>
              <w:t> 500 лв.</w:t>
            </w:r>
          </w:p>
          <w:p w14:paraId="2346145D"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 партньорство с училищата</w:t>
            </w:r>
          </w:p>
        </w:tc>
        <w:tc>
          <w:tcPr>
            <w:tcW w:w="2127" w:type="dxa"/>
            <w:tcBorders>
              <w:top w:val="nil"/>
              <w:left w:val="nil"/>
              <w:bottom w:val="single" w:sz="4" w:space="0" w:color="auto"/>
              <w:right w:val="single" w:sz="4" w:space="0" w:color="auto"/>
            </w:tcBorders>
          </w:tcPr>
          <w:p w14:paraId="5287FB57"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Ефект по всички приоритети</w:t>
            </w:r>
          </w:p>
        </w:tc>
      </w:tr>
      <w:tr w:rsidR="00E53E01" w:rsidRPr="00BE180E" w14:paraId="539E0E40" w14:textId="77777777" w:rsidTr="00CE05A8">
        <w:trPr>
          <w:cantSplit/>
          <w:trHeight w:val="432"/>
        </w:trPr>
        <w:tc>
          <w:tcPr>
            <w:tcW w:w="13606" w:type="dxa"/>
            <w:gridSpan w:val="7"/>
            <w:tcBorders>
              <w:top w:val="single" w:sz="4" w:space="0" w:color="auto"/>
              <w:left w:val="single" w:sz="4" w:space="0" w:color="auto"/>
              <w:bottom w:val="single" w:sz="4" w:space="0" w:color="auto"/>
              <w:right w:val="single" w:sz="4" w:space="0" w:color="auto"/>
            </w:tcBorders>
            <w:shd w:val="clear" w:color="auto" w:fill="FFFF99"/>
            <w:vAlign w:val="center"/>
          </w:tcPr>
          <w:p w14:paraId="43F9722D" w14:textId="77777777" w:rsidR="00787470" w:rsidRPr="00BE180E" w:rsidRDefault="00787470" w:rsidP="00787470">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lang w:eastAsia="bg-BG"/>
              </w:rPr>
              <w:t>Ограничаване на емисиите от неподвижни източници – 3.1, т.3, Раздел 2,  Приложение 15, Наредба 12</w:t>
            </w:r>
          </w:p>
        </w:tc>
      </w:tr>
      <w:tr w:rsidR="00E53E01" w:rsidRPr="00BE180E" w14:paraId="3D868742" w14:textId="77777777" w:rsidTr="00E53E01">
        <w:trPr>
          <w:cantSplit/>
          <w:trHeight w:val="1020"/>
        </w:trPr>
        <w:tc>
          <w:tcPr>
            <w:tcW w:w="1219" w:type="dxa"/>
            <w:tcBorders>
              <w:top w:val="nil"/>
              <w:left w:val="single" w:sz="4" w:space="0" w:color="auto"/>
              <w:bottom w:val="single" w:sz="4" w:space="0" w:color="auto"/>
              <w:right w:val="single" w:sz="4" w:space="0" w:color="auto"/>
            </w:tcBorders>
          </w:tcPr>
          <w:p w14:paraId="71958849" w14:textId="604C496F" w:rsidR="00787470" w:rsidRPr="00BE180E" w:rsidRDefault="00787470" w:rsidP="00787470">
            <w:pPr>
              <w:widowControl w:val="0"/>
              <w:autoSpaceDE w:val="0"/>
              <w:autoSpaceDN w:val="0"/>
              <w:adjustRightInd w:val="0"/>
              <w:spacing w:after="100" w:afterAutospacing="1" w:line="360" w:lineRule="auto"/>
              <w:rPr>
                <w:rFonts w:ascii="Arial" w:eastAsia="Times New Roman" w:hAnsi="Arial" w:cs="Arial"/>
                <w:sz w:val="20"/>
                <w:szCs w:val="20"/>
                <w:lang w:eastAsia="bg-BG"/>
              </w:rPr>
            </w:pPr>
            <w:r w:rsidRPr="00BE180E">
              <w:rPr>
                <w:rFonts w:ascii="Arial" w:eastAsia="Times New Roman" w:hAnsi="Arial" w:cs="Arial"/>
                <w:sz w:val="20"/>
                <w:szCs w:val="20"/>
                <w:lang w:eastAsia="bg-BG"/>
              </w:rPr>
              <w:t>Has_r_</w:t>
            </w:r>
            <w:r w:rsidRPr="00BE180E">
              <w:rPr>
                <w:rFonts w:ascii="Arial" w:eastAsia="Times New Roman" w:hAnsi="Arial" w:cs="Arial"/>
                <w:sz w:val="20"/>
                <w:szCs w:val="20"/>
                <w:lang w:val="en-US" w:eastAsia="bg-BG"/>
              </w:rPr>
              <w:t>6</w:t>
            </w:r>
            <w:r w:rsidRPr="00BE180E">
              <w:rPr>
                <w:rFonts w:ascii="Arial" w:eastAsia="Times New Roman" w:hAnsi="Arial" w:cs="Arial"/>
                <w:sz w:val="20"/>
                <w:szCs w:val="20"/>
                <w:lang w:eastAsia="bg-BG"/>
              </w:rPr>
              <w:t>.3</w:t>
            </w:r>
          </w:p>
        </w:tc>
        <w:tc>
          <w:tcPr>
            <w:tcW w:w="3597" w:type="dxa"/>
            <w:tcBorders>
              <w:top w:val="nil"/>
              <w:left w:val="nil"/>
              <w:bottom w:val="single" w:sz="4" w:space="0" w:color="auto"/>
              <w:right w:val="single" w:sz="4" w:space="0" w:color="auto"/>
            </w:tcBorders>
          </w:tcPr>
          <w:p w14:paraId="109A4CF6" w14:textId="24F60975" w:rsidR="00787470" w:rsidRPr="00BE180E" w:rsidRDefault="002571A3"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 xml:space="preserve">Мониторинг на </w:t>
            </w:r>
            <w:r w:rsidR="00787470" w:rsidRPr="00BE180E">
              <w:rPr>
                <w:rFonts w:ascii="Arial" w:eastAsia="Times New Roman" w:hAnsi="Arial" w:cs="Arial"/>
                <w:sz w:val="20"/>
                <w:szCs w:val="20"/>
                <w:lang w:eastAsia="bg-BG"/>
              </w:rPr>
              <w:t>програма и план за действие за ЕЕ 201</w:t>
            </w:r>
            <w:r>
              <w:rPr>
                <w:rFonts w:ascii="Arial" w:eastAsia="Times New Roman" w:hAnsi="Arial" w:cs="Arial"/>
                <w:sz w:val="20"/>
                <w:szCs w:val="20"/>
                <w:lang w:eastAsia="bg-BG"/>
              </w:rPr>
              <w:t>9</w:t>
            </w:r>
            <w:r w:rsidR="00787470" w:rsidRPr="00BE180E">
              <w:rPr>
                <w:rFonts w:ascii="Arial" w:eastAsia="Times New Roman" w:hAnsi="Arial" w:cs="Arial"/>
                <w:sz w:val="20"/>
                <w:szCs w:val="20"/>
                <w:lang w:eastAsia="bg-BG"/>
              </w:rPr>
              <w:t>-202</w:t>
            </w:r>
            <w:r>
              <w:rPr>
                <w:rFonts w:ascii="Arial" w:eastAsia="Times New Roman" w:hAnsi="Arial" w:cs="Arial"/>
                <w:sz w:val="20"/>
                <w:szCs w:val="20"/>
                <w:lang w:eastAsia="bg-BG"/>
              </w:rPr>
              <w:t>4</w:t>
            </w:r>
            <w:r w:rsidR="00787470" w:rsidRPr="00BE180E">
              <w:rPr>
                <w:rFonts w:ascii="Arial" w:eastAsia="Times New Roman" w:hAnsi="Arial" w:cs="Arial"/>
                <w:sz w:val="20"/>
                <w:szCs w:val="20"/>
                <w:lang w:eastAsia="bg-BG"/>
              </w:rPr>
              <w:t xml:space="preserve"> и  краткосрочна и дългосрочна програми за насърчаване използването на енергия от ВЕИ и биогорива 2020 г.- 2030.</w:t>
            </w:r>
          </w:p>
        </w:tc>
        <w:tc>
          <w:tcPr>
            <w:tcW w:w="992" w:type="dxa"/>
            <w:tcBorders>
              <w:top w:val="nil"/>
              <w:left w:val="nil"/>
              <w:bottom w:val="single" w:sz="4" w:space="0" w:color="auto"/>
              <w:right w:val="single" w:sz="4" w:space="0" w:color="auto"/>
            </w:tcBorders>
          </w:tcPr>
          <w:p w14:paraId="0A873730"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30" w:type="dxa"/>
            <w:tcBorders>
              <w:top w:val="nil"/>
              <w:left w:val="nil"/>
              <w:bottom w:val="single" w:sz="4" w:space="0" w:color="auto"/>
              <w:right w:val="single" w:sz="4" w:space="0" w:color="auto"/>
            </w:tcBorders>
          </w:tcPr>
          <w:p w14:paraId="005CDA4C" w14:textId="731DFDA8" w:rsidR="00787470" w:rsidRPr="00BE180E" w:rsidRDefault="00CA1B5D"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tcPr>
          <w:p w14:paraId="052F4F62"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 експерт ЕЕ</w:t>
            </w:r>
          </w:p>
        </w:tc>
        <w:tc>
          <w:tcPr>
            <w:tcW w:w="2269" w:type="dxa"/>
            <w:tcBorders>
              <w:top w:val="nil"/>
              <w:left w:val="nil"/>
              <w:bottom w:val="single" w:sz="4" w:space="0" w:color="auto"/>
              <w:right w:val="single" w:sz="4" w:space="0" w:color="auto"/>
            </w:tcBorders>
          </w:tcPr>
          <w:p w14:paraId="030517CE" w14:textId="2A9BC69B"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20 000лв.  финансирани проекти на </w:t>
            </w:r>
            <w:r w:rsidR="00240CCC">
              <w:rPr>
                <w:rFonts w:ascii="Arial" w:eastAsia="Times New Roman" w:hAnsi="Arial" w:cs="Arial"/>
                <w:sz w:val="20"/>
                <w:szCs w:val="20"/>
                <w:lang w:eastAsia="bg-BG"/>
              </w:rPr>
              <w:t xml:space="preserve">НПО и </w:t>
            </w:r>
            <w:r w:rsidRPr="00BE180E">
              <w:rPr>
                <w:rFonts w:ascii="Arial" w:eastAsia="Times New Roman" w:hAnsi="Arial" w:cs="Arial"/>
                <w:sz w:val="20"/>
                <w:szCs w:val="20"/>
                <w:lang w:eastAsia="bg-BG"/>
              </w:rPr>
              <w:t>други организации</w:t>
            </w:r>
          </w:p>
        </w:tc>
        <w:tc>
          <w:tcPr>
            <w:tcW w:w="2127" w:type="dxa"/>
            <w:tcBorders>
              <w:top w:val="nil"/>
              <w:left w:val="nil"/>
              <w:bottom w:val="single" w:sz="4" w:space="0" w:color="auto"/>
              <w:right w:val="single" w:sz="4" w:space="0" w:color="auto"/>
            </w:tcBorders>
          </w:tcPr>
          <w:p w14:paraId="756EFA55"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Ефект по всички приоритети</w:t>
            </w:r>
          </w:p>
        </w:tc>
      </w:tr>
      <w:tr w:rsidR="00E53E01" w:rsidRPr="00BE180E" w14:paraId="0BA0E63D" w14:textId="77777777" w:rsidTr="00E53E01">
        <w:trPr>
          <w:cantSplit/>
          <w:trHeight w:val="869"/>
        </w:trPr>
        <w:tc>
          <w:tcPr>
            <w:tcW w:w="1219" w:type="dxa"/>
            <w:tcBorders>
              <w:top w:val="nil"/>
              <w:left w:val="single" w:sz="4" w:space="0" w:color="auto"/>
              <w:bottom w:val="single" w:sz="4" w:space="0" w:color="auto"/>
              <w:right w:val="single" w:sz="4" w:space="0" w:color="auto"/>
            </w:tcBorders>
          </w:tcPr>
          <w:p w14:paraId="6CFFCCDC" w14:textId="0D4E29BA" w:rsidR="00787470" w:rsidRPr="00BE180E" w:rsidRDefault="00787470" w:rsidP="00787470">
            <w:pPr>
              <w:widowControl w:val="0"/>
              <w:autoSpaceDE w:val="0"/>
              <w:autoSpaceDN w:val="0"/>
              <w:adjustRightInd w:val="0"/>
              <w:spacing w:after="100" w:afterAutospacing="1" w:line="360" w:lineRule="auto"/>
              <w:rPr>
                <w:rFonts w:ascii="Arial" w:eastAsia="Times New Roman" w:hAnsi="Arial" w:cs="Arial"/>
                <w:sz w:val="20"/>
                <w:szCs w:val="20"/>
                <w:lang w:eastAsia="bg-BG"/>
              </w:rPr>
            </w:pPr>
            <w:r w:rsidRPr="00BE180E">
              <w:rPr>
                <w:rFonts w:ascii="Arial" w:eastAsia="Times New Roman" w:hAnsi="Arial" w:cs="Arial"/>
                <w:sz w:val="20"/>
                <w:szCs w:val="20"/>
                <w:lang w:eastAsia="bg-BG"/>
              </w:rPr>
              <w:lastRenderedPageBreak/>
              <w:t>Has_r_</w:t>
            </w:r>
            <w:r w:rsidRPr="00BE180E">
              <w:rPr>
                <w:rFonts w:ascii="Arial" w:eastAsia="Times New Roman" w:hAnsi="Arial" w:cs="Arial"/>
                <w:sz w:val="20"/>
                <w:szCs w:val="20"/>
                <w:lang w:val="en-US" w:eastAsia="bg-BG"/>
              </w:rPr>
              <w:t>6</w:t>
            </w:r>
            <w:r w:rsidRPr="00BE180E">
              <w:rPr>
                <w:rFonts w:ascii="Arial" w:eastAsia="Times New Roman" w:hAnsi="Arial" w:cs="Arial"/>
                <w:sz w:val="20"/>
                <w:szCs w:val="20"/>
                <w:lang w:eastAsia="bg-BG"/>
              </w:rPr>
              <w:t>.4</w:t>
            </w:r>
          </w:p>
          <w:p w14:paraId="2C63049E" w14:textId="77777777" w:rsidR="00787470" w:rsidRPr="00BE180E" w:rsidRDefault="00787470" w:rsidP="00787470">
            <w:pPr>
              <w:widowControl w:val="0"/>
              <w:autoSpaceDE w:val="0"/>
              <w:autoSpaceDN w:val="0"/>
              <w:adjustRightInd w:val="0"/>
              <w:spacing w:after="100" w:afterAutospacing="1" w:line="360" w:lineRule="auto"/>
              <w:jc w:val="right"/>
              <w:rPr>
                <w:rFonts w:ascii="Arial" w:eastAsia="Times New Roman" w:hAnsi="Arial" w:cs="Arial"/>
                <w:sz w:val="20"/>
                <w:szCs w:val="20"/>
                <w:lang w:eastAsia="bg-BG"/>
              </w:rPr>
            </w:pPr>
          </w:p>
        </w:tc>
        <w:tc>
          <w:tcPr>
            <w:tcW w:w="3597" w:type="dxa"/>
            <w:tcBorders>
              <w:top w:val="nil"/>
              <w:left w:val="nil"/>
              <w:bottom w:val="single" w:sz="4" w:space="0" w:color="auto"/>
              <w:right w:val="single" w:sz="4" w:space="0" w:color="auto"/>
            </w:tcBorders>
          </w:tcPr>
          <w:p w14:paraId="6DB4DC11" w14:textId="1C543395" w:rsidR="00787470" w:rsidRPr="00661CDB" w:rsidRDefault="00787470" w:rsidP="006F5AE9">
            <w:pPr>
              <w:widowControl w:val="0"/>
              <w:autoSpaceDE w:val="0"/>
              <w:autoSpaceDN w:val="0"/>
              <w:adjustRightInd w:val="0"/>
              <w:spacing w:after="100" w:afterAutospacing="1"/>
              <w:jc w:val="both"/>
              <w:rPr>
                <w:rFonts w:ascii="Arial" w:eastAsia="Times New Roman" w:hAnsi="Arial" w:cs="Arial"/>
                <w:sz w:val="20"/>
                <w:szCs w:val="20"/>
                <w:lang w:val="en-US" w:eastAsia="bg-BG"/>
              </w:rPr>
            </w:pPr>
            <w:r w:rsidRPr="00BE180E">
              <w:rPr>
                <w:rFonts w:ascii="Arial" w:eastAsia="Times New Roman" w:hAnsi="Arial" w:cs="Arial"/>
                <w:sz w:val="20"/>
                <w:szCs w:val="20"/>
                <w:lang w:eastAsia="bg-BG"/>
              </w:rPr>
              <w:t>Разработване на препоръчителен списък на отоплителни печки и котли с ефективност над 85% за използване от населението</w:t>
            </w:r>
            <w:r w:rsidR="002571A3">
              <w:rPr>
                <w:rFonts w:ascii="Arial" w:eastAsia="Times New Roman" w:hAnsi="Arial" w:cs="Arial"/>
                <w:sz w:val="20"/>
                <w:szCs w:val="20"/>
                <w:lang w:eastAsia="bg-BG"/>
              </w:rPr>
              <w:t>.</w:t>
            </w:r>
          </w:p>
        </w:tc>
        <w:tc>
          <w:tcPr>
            <w:tcW w:w="992" w:type="dxa"/>
            <w:tcBorders>
              <w:top w:val="nil"/>
              <w:left w:val="nil"/>
              <w:bottom w:val="single" w:sz="4" w:space="0" w:color="auto"/>
              <w:right w:val="single" w:sz="4" w:space="0" w:color="auto"/>
            </w:tcBorders>
          </w:tcPr>
          <w:p w14:paraId="4E6B5AA2"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30" w:type="dxa"/>
            <w:tcBorders>
              <w:top w:val="nil"/>
              <w:left w:val="nil"/>
              <w:bottom w:val="single" w:sz="4" w:space="0" w:color="auto"/>
              <w:right w:val="single" w:sz="4" w:space="0" w:color="auto"/>
            </w:tcBorders>
          </w:tcPr>
          <w:p w14:paraId="0780C642" w14:textId="68BAF2CA" w:rsidR="00787470" w:rsidRPr="00BE180E" w:rsidRDefault="00CA1B5D"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tcPr>
          <w:p w14:paraId="72427770"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 експерт ЕЕ</w:t>
            </w:r>
          </w:p>
        </w:tc>
        <w:tc>
          <w:tcPr>
            <w:tcW w:w="2269" w:type="dxa"/>
            <w:tcBorders>
              <w:top w:val="nil"/>
              <w:left w:val="nil"/>
              <w:bottom w:val="single" w:sz="4" w:space="0" w:color="auto"/>
              <w:right w:val="single" w:sz="4" w:space="0" w:color="auto"/>
            </w:tcBorders>
          </w:tcPr>
          <w:p w14:paraId="7AECFCFE" w14:textId="20039277" w:rsidR="00787470" w:rsidRPr="00BE180E" w:rsidRDefault="002571A3"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2</w:t>
            </w:r>
            <w:r w:rsidR="00787470" w:rsidRPr="00BE180E">
              <w:rPr>
                <w:rFonts w:ascii="Arial" w:eastAsia="Times New Roman" w:hAnsi="Arial" w:cs="Arial"/>
                <w:sz w:val="20"/>
                <w:szCs w:val="20"/>
                <w:lang w:eastAsia="bg-BG"/>
              </w:rPr>
              <w:t xml:space="preserve"> 500 лв </w:t>
            </w:r>
          </w:p>
          <w:p w14:paraId="70B29F78" w14:textId="1D4CC874"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ОПОС</w:t>
            </w:r>
            <w:r w:rsidR="00240CCC">
              <w:rPr>
                <w:rFonts w:ascii="Arial" w:eastAsia="Times New Roman" w:hAnsi="Arial" w:cs="Arial"/>
                <w:sz w:val="20"/>
                <w:szCs w:val="20"/>
                <w:lang w:eastAsia="bg-BG"/>
              </w:rPr>
              <w:t xml:space="preserve"> 2021- 2027</w:t>
            </w:r>
            <w:r w:rsidRPr="00BE180E">
              <w:rPr>
                <w:rFonts w:ascii="Arial" w:eastAsia="Times New Roman" w:hAnsi="Arial" w:cs="Arial"/>
                <w:sz w:val="20"/>
                <w:szCs w:val="20"/>
                <w:lang w:eastAsia="bg-BG"/>
              </w:rPr>
              <w:t>, други</w:t>
            </w:r>
            <w:r w:rsidR="00240CCC">
              <w:rPr>
                <w:rFonts w:ascii="Arial" w:eastAsia="Times New Roman" w:hAnsi="Arial" w:cs="Arial"/>
                <w:sz w:val="20"/>
                <w:szCs w:val="20"/>
                <w:lang w:eastAsia="bg-BG"/>
              </w:rPr>
              <w:t xml:space="preserve"> финансиращи</w:t>
            </w:r>
            <w:r w:rsidRPr="00BE180E">
              <w:rPr>
                <w:rFonts w:ascii="Arial" w:eastAsia="Times New Roman" w:hAnsi="Arial" w:cs="Arial"/>
                <w:sz w:val="20"/>
                <w:szCs w:val="20"/>
                <w:lang w:eastAsia="bg-BG"/>
              </w:rPr>
              <w:t xml:space="preserve"> програми </w:t>
            </w:r>
          </w:p>
        </w:tc>
        <w:tc>
          <w:tcPr>
            <w:tcW w:w="2127" w:type="dxa"/>
            <w:tcBorders>
              <w:top w:val="nil"/>
              <w:left w:val="nil"/>
              <w:bottom w:val="single" w:sz="4" w:space="0" w:color="auto"/>
              <w:right w:val="single" w:sz="4" w:space="0" w:color="auto"/>
            </w:tcBorders>
          </w:tcPr>
          <w:p w14:paraId="0F9CC0E6" w14:textId="77777777" w:rsidR="00787470" w:rsidRPr="00BE180E" w:rsidRDefault="00787470"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Ефект по всички приоритети</w:t>
            </w:r>
          </w:p>
        </w:tc>
      </w:tr>
      <w:tr w:rsidR="00E53E01" w:rsidRPr="00BE180E" w14:paraId="5BF258ED" w14:textId="77777777" w:rsidTr="00E53E01">
        <w:trPr>
          <w:cantSplit/>
          <w:trHeight w:val="869"/>
        </w:trPr>
        <w:tc>
          <w:tcPr>
            <w:tcW w:w="1219" w:type="dxa"/>
            <w:tcBorders>
              <w:top w:val="nil"/>
              <w:left w:val="single" w:sz="4" w:space="0" w:color="auto"/>
              <w:bottom w:val="single" w:sz="4" w:space="0" w:color="auto"/>
              <w:right w:val="single" w:sz="4" w:space="0" w:color="auto"/>
            </w:tcBorders>
          </w:tcPr>
          <w:p w14:paraId="36AD6BDB" w14:textId="39F3C9A3" w:rsidR="00787470" w:rsidRPr="00BE180E" w:rsidRDefault="00787470" w:rsidP="00787470">
            <w:pPr>
              <w:widowControl w:val="0"/>
              <w:autoSpaceDE w:val="0"/>
              <w:autoSpaceDN w:val="0"/>
              <w:adjustRightInd w:val="0"/>
              <w:spacing w:after="100" w:afterAutospacing="1"/>
              <w:rPr>
                <w:rFonts w:ascii="Arial" w:eastAsia="Times New Roman" w:hAnsi="Arial" w:cs="Arial"/>
                <w:sz w:val="20"/>
                <w:szCs w:val="20"/>
                <w:lang w:eastAsia="bg-BG"/>
              </w:rPr>
            </w:pPr>
            <w:r w:rsidRPr="00BE180E">
              <w:rPr>
                <w:rFonts w:ascii="Arial" w:eastAsia="Times New Roman" w:hAnsi="Arial" w:cs="Arial"/>
                <w:sz w:val="20"/>
                <w:szCs w:val="20"/>
                <w:lang w:eastAsia="bg-BG"/>
              </w:rPr>
              <w:t>Has_r_</w:t>
            </w:r>
            <w:r w:rsidRPr="00BE180E">
              <w:rPr>
                <w:rFonts w:ascii="Arial" w:eastAsia="Times New Roman" w:hAnsi="Arial" w:cs="Arial"/>
                <w:sz w:val="20"/>
                <w:szCs w:val="20"/>
                <w:lang w:val="en-US" w:eastAsia="bg-BG"/>
              </w:rPr>
              <w:t>6</w:t>
            </w:r>
            <w:r w:rsidRPr="00BE180E">
              <w:rPr>
                <w:rFonts w:ascii="Arial" w:eastAsia="Times New Roman" w:hAnsi="Arial" w:cs="Arial"/>
                <w:sz w:val="20"/>
                <w:szCs w:val="20"/>
                <w:lang w:eastAsia="bg-BG"/>
              </w:rPr>
              <w:t>.5</w:t>
            </w:r>
          </w:p>
          <w:p w14:paraId="360F8527" w14:textId="77777777" w:rsidR="00787470" w:rsidRPr="00BE180E" w:rsidRDefault="00787470" w:rsidP="00787470">
            <w:pPr>
              <w:widowControl w:val="0"/>
              <w:tabs>
                <w:tab w:val="left" w:pos="506"/>
              </w:tabs>
              <w:autoSpaceDE w:val="0"/>
              <w:autoSpaceDN w:val="0"/>
              <w:adjustRightInd w:val="0"/>
              <w:spacing w:after="100" w:afterAutospacing="1"/>
              <w:ind w:right="300"/>
              <w:jc w:val="right"/>
              <w:rPr>
                <w:rFonts w:ascii="Arial" w:eastAsia="Times New Roman" w:hAnsi="Arial" w:cs="Arial"/>
                <w:sz w:val="20"/>
                <w:szCs w:val="20"/>
                <w:lang w:eastAsia="bg-BG"/>
              </w:rPr>
            </w:pPr>
          </w:p>
        </w:tc>
        <w:tc>
          <w:tcPr>
            <w:tcW w:w="3597" w:type="dxa"/>
            <w:tcBorders>
              <w:top w:val="nil"/>
              <w:left w:val="nil"/>
              <w:bottom w:val="single" w:sz="4" w:space="0" w:color="auto"/>
              <w:right w:val="single" w:sz="4" w:space="0" w:color="auto"/>
            </w:tcBorders>
          </w:tcPr>
          <w:p w14:paraId="0C7405C8" w14:textId="77777777"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Проучване възможностите за разработване и реализиране на методика за ранно оповестяване при неблагоприятни метеорологични условия</w:t>
            </w:r>
          </w:p>
        </w:tc>
        <w:tc>
          <w:tcPr>
            <w:tcW w:w="992" w:type="dxa"/>
            <w:tcBorders>
              <w:top w:val="nil"/>
              <w:left w:val="nil"/>
              <w:bottom w:val="single" w:sz="4" w:space="0" w:color="auto"/>
              <w:right w:val="single" w:sz="4" w:space="0" w:color="auto"/>
            </w:tcBorders>
          </w:tcPr>
          <w:p w14:paraId="5A0E909D" w14:textId="77777777"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30" w:type="dxa"/>
            <w:tcBorders>
              <w:top w:val="nil"/>
              <w:left w:val="nil"/>
              <w:bottom w:val="single" w:sz="4" w:space="0" w:color="auto"/>
              <w:right w:val="single" w:sz="4" w:space="0" w:color="auto"/>
            </w:tcBorders>
          </w:tcPr>
          <w:p w14:paraId="7BCEB165" w14:textId="2E69BA44" w:rsidR="00787470" w:rsidRPr="00BE180E" w:rsidRDefault="00CA1B5D" w:rsidP="00787470">
            <w:pPr>
              <w:widowControl w:val="0"/>
              <w:autoSpaceDE w:val="0"/>
              <w:autoSpaceDN w:val="0"/>
              <w:adjustRightInd w:val="0"/>
              <w:spacing w:after="100" w:afterAutospacing="1"/>
              <w:jc w:val="both"/>
              <w:rPr>
                <w:rFonts w:ascii="Arial" w:eastAsia="Times New Roman" w:hAnsi="Arial" w:cs="Arial"/>
                <w:sz w:val="24"/>
                <w:szCs w:val="24"/>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tcPr>
          <w:p w14:paraId="43787224" w14:textId="77777777"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 експерт ЕЕ</w:t>
            </w:r>
          </w:p>
        </w:tc>
        <w:tc>
          <w:tcPr>
            <w:tcW w:w="2269" w:type="dxa"/>
            <w:tcBorders>
              <w:top w:val="nil"/>
              <w:left w:val="nil"/>
              <w:bottom w:val="single" w:sz="4" w:space="0" w:color="auto"/>
              <w:right w:val="single" w:sz="4" w:space="0" w:color="auto"/>
            </w:tcBorders>
          </w:tcPr>
          <w:p w14:paraId="7EBFB20E" w14:textId="77777777"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15 000лв</w:t>
            </w:r>
          </w:p>
          <w:p w14:paraId="1B1EC145" w14:textId="55606539"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ОПОС</w:t>
            </w:r>
            <w:r w:rsidR="00240CCC">
              <w:rPr>
                <w:rFonts w:ascii="Arial" w:eastAsia="Times New Roman" w:hAnsi="Arial" w:cs="Arial"/>
                <w:sz w:val="20"/>
                <w:szCs w:val="20"/>
                <w:lang w:eastAsia="bg-BG"/>
              </w:rPr>
              <w:t xml:space="preserve"> 2021- 2027</w:t>
            </w:r>
            <w:r w:rsidRPr="00BE180E">
              <w:rPr>
                <w:rFonts w:ascii="Arial" w:eastAsia="Times New Roman" w:hAnsi="Arial" w:cs="Arial"/>
                <w:sz w:val="20"/>
                <w:szCs w:val="20"/>
                <w:lang w:eastAsia="bg-BG"/>
              </w:rPr>
              <w:t>, други</w:t>
            </w:r>
            <w:r w:rsidR="00240CCC">
              <w:rPr>
                <w:rFonts w:ascii="Arial" w:eastAsia="Times New Roman" w:hAnsi="Arial" w:cs="Arial"/>
                <w:sz w:val="20"/>
                <w:szCs w:val="20"/>
                <w:lang w:eastAsia="bg-BG"/>
              </w:rPr>
              <w:t xml:space="preserve"> финасиращи</w:t>
            </w:r>
            <w:r w:rsidRPr="00BE180E">
              <w:rPr>
                <w:rFonts w:ascii="Arial" w:eastAsia="Times New Roman" w:hAnsi="Arial" w:cs="Arial"/>
                <w:sz w:val="20"/>
                <w:szCs w:val="20"/>
                <w:lang w:eastAsia="bg-BG"/>
              </w:rPr>
              <w:t xml:space="preserve"> програми </w:t>
            </w:r>
          </w:p>
        </w:tc>
        <w:tc>
          <w:tcPr>
            <w:tcW w:w="2127" w:type="dxa"/>
            <w:tcBorders>
              <w:top w:val="nil"/>
              <w:left w:val="nil"/>
              <w:bottom w:val="single" w:sz="4" w:space="0" w:color="auto"/>
              <w:right w:val="single" w:sz="4" w:space="0" w:color="auto"/>
            </w:tcBorders>
          </w:tcPr>
          <w:p w14:paraId="05E9230D" w14:textId="77777777"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Ефект по всички приоритети</w:t>
            </w:r>
          </w:p>
        </w:tc>
      </w:tr>
      <w:tr w:rsidR="00E53E01" w:rsidRPr="00BE180E" w14:paraId="704DCD25" w14:textId="77777777" w:rsidTr="00CE05A8">
        <w:trPr>
          <w:cantSplit/>
          <w:trHeight w:val="440"/>
        </w:trPr>
        <w:tc>
          <w:tcPr>
            <w:tcW w:w="13606" w:type="dxa"/>
            <w:gridSpan w:val="7"/>
            <w:tcBorders>
              <w:top w:val="single" w:sz="4" w:space="0" w:color="auto"/>
              <w:left w:val="single" w:sz="4" w:space="0" w:color="auto"/>
              <w:bottom w:val="single" w:sz="4" w:space="0" w:color="auto"/>
              <w:right w:val="single" w:sz="4" w:space="0" w:color="auto"/>
            </w:tcBorders>
            <w:shd w:val="clear" w:color="auto" w:fill="FFCC00"/>
            <w:noWrap/>
            <w:vAlign w:val="center"/>
          </w:tcPr>
          <w:p w14:paraId="7B4A6691" w14:textId="71C0D477" w:rsidR="00787470" w:rsidRPr="00BE180E" w:rsidRDefault="00787470" w:rsidP="00787470">
            <w:pPr>
              <w:widowControl w:val="0"/>
              <w:autoSpaceDE w:val="0"/>
              <w:autoSpaceDN w:val="0"/>
              <w:adjustRightInd w:val="0"/>
              <w:spacing w:after="100" w:afterAutospacing="1"/>
              <w:jc w:val="center"/>
              <w:rPr>
                <w:rFonts w:ascii="Arial" w:eastAsia="Times New Roman" w:hAnsi="Arial" w:cs="Arial"/>
                <w:b/>
                <w:bCs/>
                <w:sz w:val="20"/>
                <w:szCs w:val="20"/>
                <w:lang w:eastAsia="bg-BG"/>
              </w:rPr>
            </w:pPr>
            <w:r w:rsidRPr="00BE180E">
              <w:rPr>
                <w:rFonts w:ascii="Arial" w:eastAsia="Times New Roman" w:hAnsi="Arial" w:cs="Arial"/>
                <w:b/>
                <w:bCs/>
                <w:sz w:val="20"/>
                <w:szCs w:val="20"/>
                <w:lang w:val="en-US" w:eastAsia="bg-BG"/>
              </w:rPr>
              <w:t>7</w:t>
            </w:r>
            <w:r w:rsidRPr="00BE180E">
              <w:rPr>
                <w:rFonts w:ascii="Arial" w:eastAsia="Times New Roman" w:hAnsi="Arial" w:cs="Arial"/>
                <w:b/>
                <w:bCs/>
                <w:sz w:val="20"/>
                <w:szCs w:val="20"/>
                <w:lang w:eastAsia="bg-BG"/>
              </w:rPr>
              <w:t>. Взаимодействие с гражданското общество</w:t>
            </w:r>
          </w:p>
        </w:tc>
      </w:tr>
      <w:tr w:rsidR="00E53E01" w:rsidRPr="00BE180E" w14:paraId="3F6A15F2" w14:textId="77777777" w:rsidTr="00E53E01">
        <w:trPr>
          <w:cantSplit/>
          <w:trHeight w:val="1158"/>
        </w:trPr>
        <w:tc>
          <w:tcPr>
            <w:tcW w:w="1219" w:type="dxa"/>
            <w:tcBorders>
              <w:top w:val="nil"/>
              <w:left w:val="single" w:sz="4" w:space="0" w:color="auto"/>
              <w:bottom w:val="single" w:sz="4" w:space="0" w:color="auto"/>
              <w:right w:val="single" w:sz="4" w:space="0" w:color="auto"/>
            </w:tcBorders>
          </w:tcPr>
          <w:p w14:paraId="6AF21015" w14:textId="1B32D554" w:rsidR="00787470" w:rsidRPr="00D26462" w:rsidRDefault="00787470" w:rsidP="00787470">
            <w:pPr>
              <w:widowControl w:val="0"/>
              <w:autoSpaceDE w:val="0"/>
              <w:autoSpaceDN w:val="0"/>
              <w:adjustRightInd w:val="0"/>
              <w:spacing w:after="100" w:afterAutospacing="1"/>
              <w:rPr>
                <w:rFonts w:ascii="Arial" w:eastAsia="Times New Roman" w:hAnsi="Arial" w:cs="Arial"/>
                <w:sz w:val="20"/>
                <w:szCs w:val="20"/>
                <w:lang w:val="en-US" w:eastAsia="bg-BG"/>
              </w:rPr>
            </w:pPr>
            <w:r w:rsidRPr="00BE180E">
              <w:rPr>
                <w:rFonts w:ascii="Arial" w:eastAsia="Times New Roman" w:hAnsi="Arial" w:cs="Arial"/>
                <w:sz w:val="20"/>
                <w:szCs w:val="20"/>
                <w:lang w:eastAsia="bg-BG"/>
              </w:rPr>
              <w:t>Has_i_</w:t>
            </w:r>
            <w:r w:rsidRPr="00BE180E">
              <w:rPr>
                <w:rFonts w:ascii="Arial" w:eastAsia="Times New Roman" w:hAnsi="Arial" w:cs="Arial"/>
                <w:sz w:val="20"/>
                <w:szCs w:val="20"/>
                <w:lang w:val="en-US" w:eastAsia="bg-BG"/>
              </w:rPr>
              <w:t>7</w:t>
            </w:r>
            <w:r w:rsidR="00D26462">
              <w:rPr>
                <w:rFonts w:ascii="Arial" w:eastAsia="Times New Roman" w:hAnsi="Arial" w:cs="Arial"/>
                <w:sz w:val="20"/>
                <w:szCs w:val="20"/>
                <w:lang w:eastAsia="bg-BG"/>
              </w:rPr>
              <w:t>.</w:t>
            </w:r>
            <w:r w:rsidR="00D26462">
              <w:rPr>
                <w:rFonts w:ascii="Arial" w:eastAsia="Times New Roman" w:hAnsi="Arial" w:cs="Arial"/>
                <w:sz w:val="20"/>
                <w:szCs w:val="20"/>
                <w:lang w:val="en-US" w:eastAsia="bg-BG"/>
              </w:rPr>
              <w:t>1</w:t>
            </w:r>
          </w:p>
        </w:tc>
        <w:tc>
          <w:tcPr>
            <w:tcW w:w="3597" w:type="dxa"/>
            <w:tcBorders>
              <w:top w:val="nil"/>
              <w:left w:val="nil"/>
              <w:bottom w:val="single" w:sz="4" w:space="0" w:color="auto"/>
              <w:right w:val="single" w:sz="4" w:space="0" w:color="auto"/>
            </w:tcBorders>
          </w:tcPr>
          <w:p w14:paraId="635FDC6E" w14:textId="2A0CA8E5" w:rsidR="00787470" w:rsidRPr="00BE180E" w:rsidRDefault="00E77541" w:rsidP="00E77541">
            <w:pPr>
              <w:widowControl w:val="0"/>
              <w:autoSpaceDE w:val="0"/>
              <w:autoSpaceDN w:val="0"/>
              <w:adjustRightInd w:val="0"/>
              <w:spacing w:after="100" w:afterAutospacing="1"/>
              <w:jc w:val="both"/>
              <w:rPr>
                <w:rFonts w:ascii="Arial" w:eastAsia="Times New Roman" w:hAnsi="Arial" w:cs="Arial"/>
                <w:sz w:val="20"/>
                <w:szCs w:val="20"/>
                <w:vertAlign w:val="subscript"/>
                <w:lang w:eastAsia="bg-BG"/>
              </w:rPr>
            </w:pPr>
            <w:r w:rsidRPr="00BE180E">
              <w:rPr>
                <w:rFonts w:ascii="Arial" w:eastAsia="Times New Roman" w:hAnsi="Arial" w:cs="Arial"/>
                <w:sz w:val="20"/>
                <w:szCs w:val="20"/>
                <w:lang w:eastAsia="bg-BG"/>
              </w:rPr>
              <w:t xml:space="preserve">Участие в пилотни проекти на НПО </w:t>
            </w:r>
            <w:r w:rsidR="00787470" w:rsidRPr="00BE180E">
              <w:rPr>
                <w:rFonts w:ascii="Arial" w:eastAsia="Times New Roman" w:hAnsi="Arial" w:cs="Arial"/>
                <w:sz w:val="20"/>
                <w:szCs w:val="20"/>
                <w:lang w:eastAsia="bg-BG"/>
              </w:rPr>
              <w:t>в областта на подобряване на КАВ, ЕЕ и ВЕИ и съответствие с нормите за ФПЧ</w:t>
            </w:r>
            <w:r w:rsidR="00787470" w:rsidRPr="00BE180E">
              <w:rPr>
                <w:rFonts w:ascii="Arial" w:eastAsia="Times New Roman" w:hAnsi="Arial" w:cs="Arial"/>
                <w:sz w:val="20"/>
                <w:szCs w:val="20"/>
                <w:vertAlign w:val="subscript"/>
                <w:lang w:eastAsia="bg-BG"/>
              </w:rPr>
              <w:t>10</w:t>
            </w:r>
          </w:p>
        </w:tc>
        <w:tc>
          <w:tcPr>
            <w:tcW w:w="992" w:type="dxa"/>
            <w:tcBorders>
              <w:top w:val="nil"/>
              <w:left w:val="nil"/>
              <w:bottom w:val="single" w:sz="4" w:space="0" w:color="auto"/>
              <w:right w:val="single" w:sz="4" w:space="0" w:color="auto"/>
            </w:tcBorders>
            <w:noWrap/>
          </w:tcPr>
          <w:p w14:paraId="6F9849E4" w14:textId="77777777"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30" w:type="dxa"/>
            <w:tcBorders>
              <w:top w:val="nil"/>
              <w:left w:val="nil"/>
              <w:bottom w:val="single" w:sz="4" w:space="0" w:color="auto"/>
              <w:right w:val="single" w:sz="4" w:space="0" w:color="auto"/>
            </w:tcBorders>
            <w:noWrap/>
          </w:tcPr>
          <w:p w14:paraId="4057992D" w14:textId="23C72CDE" w:rsidR="00787470" w:rsidRPr="00BE180E" w:rsidRDefault="00CA1B5D" w:rsidP="00787470">
            <w:pPr>
              <w:widowControl w:val="0"/>
              <w:autoSpaceDE w:val="0"/>
              <w:autoSpaceDN w:val="0"/>
              <w:adjustRightInd w:val="0"/>
              <w:spacing w:after="100" w:afterAutospacing="1"/>
              <w:jc w:val="both"/>
              <w:rPr>
                <w:rFonts w:ascii="Arial" w:eastAsia="Times New Roman" w:hAnsi="Arial" w:cs="Arial"/>
                <w:sz w:val="24"/>
                <w:szCs w:val="24"/>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nil"/>
              <w:left w:val="nil"/>
              <w:bottom w:val="single" w:sz="4" w:space="0" w:color="auto"/>
              <w:right w:val="single" w:sz="4" w:space="0" w:color="auto"/>
            </w:tcBorders>
          </w:tcPr>
          <w:p w14:paraId="7B9C3C05" w14:textId="77777777"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w:t>
            </w:r>
          </w:p>
          <w:p w14:paraId="33B78281" w14:textId="77777777"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p>
        </w:tc>
        <w:tc>
          <w:tcPr>
            <w:tcW w:w="2269" w:type="dxa"/>
            <w:tcBorders>
              <w:top w:val="nil"/>
              <w:left w:val="nil"/>
              <w:bottom w:val="single" w:sz="4" w:space="0" w:color="auto"/>
              <w:right w:val="single" w:sz="4" w:space="0" w:color="auto"/>
            </w:tcBorders>
          </w:tcPr>
          <w:p w14:paraId="22165DEA" w14:textId="77777777"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привличане на средства по програми</w:t>
            </w:r>
          </w:p>
        </w:tc>
        <w:tc>
          <w:tcPr>
            <w:tcW w:w="2127" w:type="dxa"/>
            <w:tcBorders>
              <w:top w:val="nil"/>
              <w:left w:val="nil"/>
              <w:bottom w:val="single" w:sz="4" w:space="0" w:color="auto"/>
              <w:right w:val="single" w:sz="4" w:space="0" w:color="auto"/>
            </w:tcBorders>
          </w:tcPr>
          <w:p w14:paraId="4F1DA5AF" w14:textId="77777777"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Ефект по всички приоритети</w:t>
            </w:r>
          </w:p>
        </w:tc>
      </w:tr>
      <w:tr w:rsidR="00E53E01" w:rsidRPr="00BE180E" w14:paraId="3C88B9FC" w14:textId="77777777" w:rsidTr="00E53E01">
        <w:trPr>
          <w:cantSplit/>
          <w:trHeight w:val="1158"/>
        </w:trPr>
        <w:tc>
          <w:tcPr>
            <w:tcW w:w="1219" w:type="dxa"/>
            <w:tcBorders>
              <w:top w:val="single" w:sz="4" w:space="0" w:color="auto"/>
              <w:left w:val="single" w:sz="4" w:space="0" w:color="auto"/>
              <w:bottom w:val="single" w:sz="4" w:space="0" w:color="auto"/>
              <w:right w:val="single" w:sz="4" w:space="0" w:color="auto"/>
            </w:tcBorders>
          </w:tcPr>
          <w:p w14:paraId="7F9618B0" w14:textId="4047E2DB" w:rsidR="00787470" w:rsidRPr="00D26462" w:rsidRDefault="00D26462" w:rsidP="00787470">
            <w:pPr>
              <w:widowControl w:val="0"/>
              <w:autoSpaceDE w:val="0"/>
              <w:autoSpaceDN w:val="0"/>
              <w:adjustRightInd w:val="0"/>
              <w:spacing w:after="100" w:afterAutospacing="1" w:line="360" w:lineRule="auto"/>
              <w:rPr>
                <w:rFonts w:ascii="Arial" w:eastAsia="Times New Roman" w:hAnsi="Arial" w:cs="Arial"/>
                <w:sz w:val="20"/>
                <w:szCs w:val="20"/>
                <w:lang w:val="en-US" w:eastAsia="bg-BG"/>
              </w:rPr>
            </w:pPr>
            <w:r>
              <w:rPr>
                <w:rFonts w:ascii="Arial" w:eastAsia="Times New Roman" w:hAnsi="Arial" w:cs="Arial"/>
                <w:sz w:val="20"/>
                <w:szCs w:val="20"/>
                <w:lang w:eastAsia="bg-BG"/>
              </w:rPr>
              <w:t>Has_i_7.</w:t>
            </w:r>
            <w:r>
              <w:rPr>
                <w:rFonts w:ascii="Arial" w:eastAsia="Times New Roman" w:hAnsi="Arial" w:cs="Arial"/>
                <w:sz w:val="20"/>
                <w:szCs w:val="20"/>
                <w:lang w:val="en-US" w:eastAsia="bg-BG"/>
              </w:rPr>
              <w:t>2</w:t>
            </w:r>
          </w:p>
          <w:p w14:paraId="626D9113" w14:textId="77777777" w:rsidR="00787470" w:rsidRPr="00BE180E" w:rsidRDefault="00787470" w:rsidP="00787470">
            <w:pPr>
              <w:widowControl w:val="0"/>
              <w:autoSpaceDE w:val="0"/>
              <w:autoSpaceDN w:val="0"/>
              <w:adjustRightInd w:val="0"/>
              <w:spacing w:after="100" w:afterAutospacing="1"/>
              <w:rPr>
                <w:rFonts w:ascii="Arial" w:eastAsia="Times New Roman" w:hAnsi="Arial" w:cs="Arial"/>
                <w:sz w:val="20"/>
                <w:szCs w:val="20"/>
                <w:lang w:eastAsia="bg-BG"/>
              </w:rPr>
            </w:pPr>
          </w:p>
        </w:tc>
        <w:tc>
          <w:tcPr>
            <w:tcW w:w="3597" w:type="dxa"/>
            <w:tcBorders>
              <w:top w:val="single" w:sz="4" w:space="0" w:color="auto"/>
              <w:left w:val="nil"/>
              <w:bottom w:val="single" w:sz="4" w:space="0" w:color="auto"/>
              <w:right w:val="single" w:sz="4" w:space="0" w:color="auto"/>
            </w:tcBorders>
          </w:tcPr>
          <w:p w14:paraId="206377DF" w14:textId="3C3E2601"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Интегриране на знания за КАВ, ЕЕ и ВЕИ в началното и професионално образование. Обучение на учителите за въвеждане на активно образование за КАВ, ЕЕ и ВЕИ. </w:t>
            </w:r>
          </w:p>
        </w:tc>
        <w:tc>
          <w:tcPr>
            <w:tcW w:w="992" w:type="dxa"/>
            <w:tcBorders>
              <w:top w:val="single" w:sz="4" w:space="0" w:color="auto"/>
              <w:left w:val="nil"/>
              <w:bottom w:val="single" w:sz="4" w:space="0" w:color="auto"/>
              <w:right w:val="single" w:sz="4" w:space="0" w:color="auto"/>
            </w:tcBorders>
            <w:noWrap/>
          </w:tcPr>
          <w:p w14:paraId="22FA6F85" w14:textId="3744C536"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С</w:t>
            </w:r>
          </w:p>
        </w:tc>
        <w:tc>
          <w:tcPr>
            <w:tcW w:w="1430" w:type="dxa"/>
            <w:tcBorders>
              <w:top w:val="single" w:sz="4" w:space="0" w:color="auto"/>
              <w:left w:val="nil"/>
              <w:bottom w:val="single" w:sz="4" w:space="0" w:color="auto"/>
              <w:right w:val="single" w:sz="4" w:space="0" w:color="auto"/>
            </w:tcBorders>
            <w:noWrap/>
          </w:tcPr>
          <w:p w14:paraId="7C94FC0F" w14:textId="47CDBAA1" w:rsidR="00787470" w:rsidRPr="00BE180E" w:rsidRDefault="00CA1B5D"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2021</w:t>
            </w:r>
            <w:r w:rsidR="00787470" w:rsidRPr="00BE180E">
              <w:rPr>
                <w:rFonts w:ascii="Arial" w:eastAsia="Times New Roman" w:hAnsi="Arial" w:cs="Arial"/>
                <w:sz w:val="20"/>
                <w:szCs w:val="20"/>
                <w:lang w:eastAsia="bg-BG"/>
              </w:rPr>
              <w:t xml:space="preserve"> - 2022</w:t>
            </w:r>
          </w:p>
        </w:tc>
        <w:tc>
          <w:tcPr>
            <w:tcW w:w="1972" w:type="dxa"/>
            <w:tcBorders>
              <w:top w:val="single" w:sz="4" w:space="0" w:color="auto"/>
              <w:left w:val="nil"/>
              <w:bottom w:val="single" w:sz="4" w:space="0" w:color="auto"/>
              <w:right w:val="single" w:sz="4" w:space="0" w:color="auto"/>
            </w:tcBorders>
          </w:tcPr>
          <w:p w14:paraId="7A96B4DF" w14:textId="5A2D839E" w:rsidR="00787470" w:rsidRPr="00BE180E" w:rsidRDefault="00787470" w:rsidP="006F5AE9">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Кмет или оправомощено лице, съгласувано с РИО </w:t>
            </w:r>
          </w:p>
        </w:tc>
        <w:tc>
          <w:tcPr>
            <w:tcW w:w="2269" w:type="dxa"/>
            <w:tcBorders>
              <w:top w:val="single" w:sz="4" w:space="0" w:color="auto"/>
              <w:left w:val="nil"/>
              <w:bottom w:val="single" w:sz="4" w:space="0" w:color="auto"/>
              <w:right w:val="single" w:sz="4" w:space="0" w:color="auto"/>
            </w:tcBorders>
          </w:tcPr>
          <w:p w14:paraId="61FC4C1C" w14:textId="77777777" w:rsidR="002571A3"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5000 лв. </w:t>
            </w:r>
          </w:p>
          <w:p w14:paraId="13929EE0" w14:textId="53D30890" w:rsidR="00787470" w:rsidRPr="00BE180E" w:rsidRDefault="002571A3"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О</w:t>
            </w:r>
            <w:r w:rsidR="00787470" w:rsidRPr="00BE180E">
              <w:rPr>
                <w:rFonts w:ascii="Arial" w:eastAsia="Times New Roman" w:hAnsi="Arial" w:cs="Arial"/>
                <w:sz w:val="20"/>
                <w:szCs w:val="20"/>
                <w:lang w:eastAsia="bg-BG"/>
              </w:rPr>
              <w:t xml:space="preserve">бщински бюджет    </w:t>
            </w:r>
          </w:p>
          <w:p w14:paraId="02A5BEBC" w14:textId="59522B46" w:rsidR="00787470" w:rsidRPr="00BE180E" w:rsidRDefault="00787470" w:rsidP="00787470">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ОП "Човешки ресурси"  </w:t>
            </w:r>
          </w:p>
        </w:tc>
        <w:tc>
          <w:tcPr>
            <w:tcW w:w="2127" w:type="dxa"/>
            <w:tcBorders>
              <w:top w:val="single" w:sz="4" w:space="0" w:color="auto"/>
              <w:left w:val="nil"/>
              <w:bottom w:val="single" w:sz="4" w:space="0" w:color="auto"/>
              <w:right w:val="single" w:sz="4" w:space="0" w:color="auto"/>
            </w:tcBorders>
          </w:tcPr>
          <w:p w14:paraId="2B92DF2E" w14:textId="3EFF8D86" w:rsidR="00787470" w:rsidRPr="00BE180E" w:rsidRDefault="00787470" w:rsidP="00787470">
            <w:pPr>
              <w:widowControl w:val="0"/>
              <w:autoSpaceDE w:val="0"/>
              <w:autoSpaceDN w:val="0"/>
              <w:adjustRightInd w:val="0"/>
              <w:spacing w:after="100" w:afterAutospacing="1" w:line="360" w:lineRule="auto"/>
              <w:jc w:val="both"/>
              <w:rPr>
                <w:rFonts w:ascii="Arial" w:eastAsia="Times New Roman" w:hAnsi="Arial" w:cs="Arial"/>
                <w:sz w:val="20"/>
                <w:szCs w:val="20"/>
                <w:lang w:val="en-US" w:eastAsia="bg-BG"/>
              </w:rPr>
            </w:pPr>
            <w:r w:rsidRPr="00BE180E">
              <w:rPr>
                <w:rFonts w:ascii="Arial" w:eastAsia="Times New Roman" w:hAnsi="Arial" w:cs="Arial"/>
                <w:sz w:val="20"/>
                <w:szCs w:val="20"/>
                <w:lang w:eastAsia="bg-BG"/>
              </w:rPr>
              <w:t xml:space="preserve">Добра Европейска практика -намаление на емисиите с 5-10% </w:t>
            </w:r>
          </w:p>
        </w:tc>
      </w:tr>
    </w:tbl>
    <w:p w14:paraId="1F57001E" w14:textId="74FAB621" w:rsidR="00ED7C1F" w:rsidRPr="00BF479D" w:rsidRDefault="00ED7C1F"/>
    <w:tbl>
      <w:tblPr>
        <w:tblpPr w:leftFromText="180" w:rightFromText="180" w:vertAnchor="page" w:horzAnchor="margin" w:tblpY="2221"/>
        <w:tblW w:w="13537" w:type="dxa"/>
        <w:tblLayout w:type="fixed"/>
        <w:tblCellMar>
          <w:left w:w="70" w:type="dxa"/>
          <w:right w:w="70" w:type="dxa"/>
        </w:tblCellMar>
        <w:tblLook w:val="0000" w:firstRow="0" w:lastRow="0" w:firstColumn="0" w:lastColumn="0" w:noHBand="0" w:noVBand="0"/>
      </w:tblPr>
      <w:tblGrid>
        <w:gridCol w:w="1219"/>
        <w:gridCol w:w="3671"/>
        <w:gridCol w:w="992"/>
        <w:gridCol w:w="1418"/>
        <w:gridCol w:w="2409"/>
        <w:gridCol w:w="1843"/>
        <w:gridCol w:w="1985"/>
      </w:tblGrid>
      <w:tr w:rsidR="00ED7C1F" w:rsidRPr="00BE180E" w14:paraId="035DC629" w14:textId="77777777" w:rsidTr="007D1C92">
        <w:trPr>
          <w:cantSplit/>
          <w:trHeight w:val="697"/>
          <w:tblHeader/>
        </w:trPr>
        <w:tc>
          <w:tcPr>
            <w:tcW w:w="13537" w:type="dxa"/>
            <w:gridSpan w:val="7"/>
            <w:tcBorders>
              <w:top w:val="single" w:sz="4" w:space="0" w:color="auto"/>
              <w:left w:val="single" w:sz="4" w:space="0" w:color="auto"/>
              <w:bottom w:val="single" w:sz="4" w:space="0" w:color="auto"/>
              <w:right w:val="single" w:sz="4" w:space="0" w:color="auto"/>
            </w:tcBorders>
            <w:shd w:val="clear" w:color="auto" w:fill="FFC000"/>
            <w:vAlign w:val="center"/>
          </w:tcPr>
          <w:p w14:paraId="682F8DBF" w14:textId="4EDC43BB" w:rsidR="00ED7C1F" w:rsidRPr="00BE180E" w:rsidRDefault="00ED7C1F" w:rsidP="000B5404">
            <w:pPr>
              <w:widowControl w:val="0"/>
              <w:autoSpaceDE w:val="0"/>
              <w:autoSpaceDN w:val="0"/>
              <w:adjustRightInd w:val="0"/>
              <w:spacing w:after="100" w:afterAutospacing="1" w:line="360" w:lineRule="auto"/>
              <w:jc w:val="center"/>
              <w:rPr>
                <w:rFonts w:ascii="Arial" w:eastAsia="Times New Roman" w:hAnsi="Arial" w:cs="Arial"/>
                <w:b/>
                <w:bCs/>
                <w:sz w:val="20"/>
                <w:szCs w:val="20"/>
                <w:lang w:val="en-US" w:eastAsia="bg-BG"/>
              </w:rPr>
            </w:pPr>
            <w:r w:rsidRPr="00BE180E">
              <w:rPr>
                <w:rFonts w:ascii="Arial" w:eastAsia="Times New Roman" w:hAnsi="Arial" w:cs="Arial"/>
                <w:b/>
                <w:bCs/>
                <w:sz w:val="28"/>
                <w:szCs w:val="28"/>
                <w:lang w:eastAsia="bg-BG"/>
              </w:rPr>
              <w:lastRenderedPageBreak/>
              <w:t>Средносрочни мерки  -  2022-202</w:t>
            </w:r>
            <w:r w:rsidR="000B5404" w:rsidRPr="00BE180E">
              <w:rPr>
                <w:rFonts w:ascii="Arial" w:eastAsia="Times New Roman" w:hAnsi="Arial" w:cs="Arial"/>
                <w:b/>
                <w:bCs/>
                <w:sz w:val="28"/>
                <w:szCs w:val="28"/>
                <w:lang w:val="en-US" w:eastAsia="bg-BG"/>
              </w:rPr>
              <w:t>3</w:t>
            </w:r>
          </w:p>
        </w:tc>
      </w:tr>
      <w:tr w:rsidR="00ED7C1F" w:rsidRPr="00BE180E" w14:paraId="6709911F" w14:textId="77777777" w:rsidTr="007D1C92">
        <w:trPr>
          <w:cantSplit/>
          <w:trHeight w:val="981"/>
          <w:tblHeader/>
        </w:trPr>
        <w:tc>
          <w:tcPr>
            <w:tcW w:w="1219" w:type="dxa"/>
            <w:tcBorders>
              <w:top w:val="single" w:sz="4" w:space="0" w:color="auto"/>
              <w:left w:val="single" w:sz="4" w:space="0" w:color="auto"/>
              <w:bottom w:val="single" w:sz="4" w:space="0" w:color="auto"/>
              <w:right w:val="single" w:sz="4" w:space="0" w:color="auto"/>
            </w:tcBorders>
            <w:vAlign w:val="center"/>
          </w:tcPr>
          <w:p w14:paraId="3F87CA58" w14:textId="54127C49" w:rsidR="00ED7C1F" w:rsidRPr="00BE180E" w:rsidRDefault="00ED7C1F" w:rsidP="00247932">
            <w:pPr>
              <w:widowControl w:val="0"/>
              <w:autoSpaceDE w:val="0"/>
              <w:autoSpaceDN w:val="0"/>
              <w:adjustRightInd w:val="0"/>
              <w:spacing w:after="0"/>
              <w:jc w:val="center"/>
              <w:rPr>
                <w:rFonts w:ascii="Arial" w:eastAsia="Times New Roman" w:hAnsi="Arial" w:cs="Arial"/>
                <w:b/>
                <w:bCs/>
                <w:sz w:val="20"/>
                <w:szCs w:val="20"/>
                <w:lang w:eastAsia="bg-BG"/>
              </w:rPr>
            </w:pPr>
          </w:p>
        </w:tc>
        <w:tc>
          <w:tcPr>
            <w:tcW w:w="3671" w:type="dxa"/>
            <w:tcBorders>
              <w:top w:val="single" w:sz="4" w:space="0" w:color="auto"/>
              <w:left w:val="nil"/>
              <w:bottom w:val="single" w:sz="4" w:space="0" w:color="auto"/>
              <w:right w:val="single" w:sz="4" w:space="0" w:color="auto"/>
            </w:tcBorders>
            <w:vAlign w:val="center"/>
          </w:tcPr>
          <w:p w14:paraId="576A5554" w14:textId="77777777" w:rsidR="00ED7C1F" w:rsidRPr="00BE180E" w:rsidRDefault="00ED7C1F" w:rsidP="00247932">
            <w:pPr>
              <w:widowControl w:val="0"/>
              <w:autoSpaceDE w:val="0"/>
              <w:autoSpaceDN w:val="0"/>
              <w:adjustRightInd w:val="0"/>
              <w:spacing w:after="0"/>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Мярка/дейност</w:t>
            </w:r>
          </w:p>
        </w:tc>
        <w:tc>
          <w:tcPr>
            <w:tcW w:w="992" w:type="dxa"/>
            <w:tcBorders>
              <w:top w:val="single" w:sz="4" w:space="0" w:color="auto"/>
              <w:left w:val="nil"/>
              <w:bottom w:val="single" w:sz="4" w:space="0" w:color="auto"/>
              <w:right w:val="single" w:sz="4" w:space="0" w:color="auto"/>
            </w:tcBorders>
            <w:vAlign w:val="center"/>
          </w:tcPr>
          <w:p w14:paraId="25585CAC" w14:textId="77777777" w:rsidR="00ED7C1F" w:rsidRPr="00BE180E" w:rsidRDefault="00ED7C1F" w:rsidP="00247932">
            <w:pPr>
              <w:widowControl w:val="0"/>
              <w:autoSpaceDE w:val="0"/>
              <w:autoSpaceDN w:val="0"/>
              <w:adjustRightInd w:val="0"/>
              <w:spacing w:after="0"/>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Прио -ритет</w:t>
            </w:r>
          </w:p>
        </w:tc>
        <w:tc>
          <w:tcPr>
            <w:tcW w:w="1418" w:type="dxa"/>
            <w:tcBorders>
              <w:top w:val="single" w:sz="4" w:space="0" w:color="auto"/>
              <w:left w:val="nil"/>
              <w:bottom w:val="single" w:sz="4" w:space="0" w:color="auto"/>
              <w:right w:val="single" w:sz="4" w:space="0" w:color="auto"/>
            </w:tcBorders>
            <w:vAlign w:val="center"/>
          </w:tcPr>
          <w:p w14:paraId="49E7EE34" w14:textId="77777777" w:rsidR="00ED7C1F" w:rsidRPr="00BE180E" w:rsidRDefault="00ED7C1F" w:rsidP="00247932">
            <w:pPr>
              <w:widowControl w:val="0"/>
              <w:autoSpaceDE w:val="0"/>
              <w:autoSpaceDN w:val="0"/>
              <w:adjustRightInd w:val="0"/>
              <w:spacing w:after="0"/>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Срок на прилагане</w:t>
            </w:r>
          </w:p>
        </w:tc>
        <w:tc>
          <w:tcPr>
            <w:tcW w:w="2409" w:type="dxa"/>
            <w:tcBorders>
              <w:top w:val="single" w:sz="4" w:space="0" w:color="auto"/>
              <w:left w:val="nil"/>
              <w:bottom w:val="single" w:sz="4" w:space="0" w:color="auto"/>
              <w:right w:val="single" w:sz="4" w:space="0" w:color="auto"/>
            </w:tcBorders>
            <w:vAlign w:val="center"/>
          </w:tcPr>
          <w:p w14:paraId="61AA11D0" w14:textId="77777777" w:rsidR="00ED7C1F" w:rsidRPr="00BE180E" w:rsidRDefault="00ED7C1F" w:rsidP="00247932">
            <w:pPr>
              <w:widowControl w:val="0"/>
              <w:autoSpaceDE w:val="0"/>
              <w:autoSpaceDN w:val="0"/>
              <w:adjustRightInd w:val="0"/>
              <w:spacing w:after="0"/>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Отговоря</w:t>
            </w:r>
          </w:p>
        </w:tc>
        <w:tc>
          <w:tcPr>
            <w:tcW w:w="1843" w:type="dxa"/>
            <w:tcBorders>
              <w:top w:val="single" w:sz="4" w:space="0" w:color="auto"/>
              <w:left w:val="nil"/>
              <w:bottom w:val="single" w:sz="4" w:space="0" w:color="auto"/>
              <w:right w:val="single" w:sz="4" w:space="0" w:color="auto"/>
            </w:tcBorders>
            <w:vAlign w:val="center"/>
          </w:tcPr>
          <w:p w14:paraId="547A38FF" w14:textId="77777777" w:rsidR="00ED7C1F" w:rsidRPr="00BE180E" w:rsidRDefault="00ED7C1F" w:rsidP="00247932">
            <w:pPr>
              <w:widowControl w:val="0"/>
              <w:autoSpaceDE w:val="0"/>
              <w:autoSpaceDN w:val="0"/>
              <w:adjustRightInd w:val="0"/>
              <w:spacing w:after="0"/>
              <w:ind w:left="138"/>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Възможни финансови източници</w:t>
            </w:r>
          </w:p>
        </w:tc>
        <w:tc>
          <w:tcPr>
            <w:tcW w:w="1985" w:type="dxa"/>
            <w:tcBorders>
              <w:top w:val="single" w:sz="4" w:space="0" w:color="auto"/>
              <w:left w:val="nil"/>
              <w:bottom w:val="single" w:sz="4" w:space="0" w:color="auto"/>
              <w:right w:val="single" w:sz="4" w:space="0" w:color="auto"/>
            </w:tcBorders>
            <w:vAlign w:val="center"/>
          </w:tcPr>
          <w:p w14:paraId="6FE95FB5" w14:textId="77777777" w:rsidR="00ED7C1F" w:rsidRPr="00BE180E" w:rsidRDefault="00ED7C1F" w:rsidP="00247932">
            <w:pPr>
              <w:widowControl w:val="0"/>
              <w:autoSpaceDE w:val="0"/>
              <w:autoSpaceDN w:val="0"/>
              <w:adjustRightInd w:val="0"/>
              <w:spacing w:after="0"/>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Очакван ефект за подобряване на КАВ по имисии</w:t>
            </w:r>
          </w:p>
        </w:tc>
      </w:tr>
      <w:tr w:rsidR="00ED7C1F" w:rsidRPr="00BE180E" w14:paraId="5378018C" w14:textId="77777777" w:rsidTr="007D1C92">
        <w:trPr>
          <w:cantSplit/>
          <w:trHeight w:val="346"/>
          <w:tblHeader/>
        </w:trPr>
        <w:tc>
          <w:tcPr>
            <w:tcW w:w="1219" w:type="dxa"/>
            <w:tcBorders>
              <w:top w:val="nil"/>
              <w:left w:val="single" w:sz="4" w:space="0" w:color="auto"/>
              <w:bottom w:val="single" w:sz="4" w:space="0" w:color="auto"/>
              <w:right w:val="single" w:sz="4" w:space="0" w:color="auto"/>
            </w:tcBorders>
          </w:tcPr>
          <w:p w14:paraId="75114187" w14:textId="77777777" w:rsidR="00ED7C1F" w:rsidRPr="00BE180E" w:rsidRDefault="00ED7C1F" w:rsidP="00ED7C1F">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1</w:t>
            </w:r>
          </w:p>
        </w:tc>
        <w:tc>
          <w:tcPr>
            <w:tcW w:w="3671" w:type="dxa"/>
            <w:tcBorders>
              <w:top w:val="nil"/>
              <w:left w:val="nil"/>
              <w:bottom w:val="single" w:sz="4" w:space="0" w:color="auto"/>
              <w:right w:val="single" w:sz="4" w:space="0" w:color="auto"/>
            </w:tcBorders>
          </w:tcPr>
          <w:p w14:paraId="320BCE22" w14:textId="77777777" w:rsidR="00ED7C1F" w:rsidRPr="00BE180E" w:rsidRDefault="00ED7C1F" w:rsidP="00ED7C1F">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2</w:t>
            </w:r>
          </w:p>
        </w:tc>
        <w:tc>
          <w:tcPr>
            <w:tcW w:w="992" w:type="dxa"/>
            <w:tcBorders>
              <w:top w:val="nil"/>
              <w:left w:val="nil"/>
              <w:bottom w:val="single" w:sz="4" w:space="0" w:color="auto"/>
              <w:right w:val="single" w:sz="4" w:space="0" w:color="auto"/>
            </w:tcBorders>
          </w:tcPr>
          <w:p w14:paraId="09EFAC05" w14:textId="77777777" w:rsidR="00ED7C1F" w:rsidRPr="00BE180E" w:rsidRDefault="00ED7C1F" w:rsidP="00ED7C1F">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3</w:t>
            </w:r>
          </w:p>
        </w:tc>
        <w:tc>
          <w:tcPr>
            <w:tcW w:w="1418" w:type="dxa"/>
            <w:tcBorders>
              <w:top w:val="nil"/>
              <w:left w:val="nil"/>
              <w:bottom w:val="single" w:sz="4" w:space="0" w:color="auto"/>
              <w:right w:val="single" w:sz="4" w:space="0" w:color="auto"/>
            </w:tcBorders>
          </w:tcPr>
          <w:p w14:paraId="4AA70219" w14:textId="77777777" w:rsidR="00ED7C1F" w:rsidRPr="00BE180E" w:rsidRDefault="00ED7C1F" w:rsidP="00ED7C1F">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4</w:t>
            </w:r>
          </w:p>
        </w:tc>
        <w:tc>
          <w:tcPr>
            <w:tcW w:w="2409" w:type="dxa"/>
            <w:tcBorders>
              <w:top w:val="nil"/>
              <w:left w:val="nil"/>
              <w:bottom w:val="single" w:sz="4" w:space="0" w:color="auto"/>
              <w:right w:val="single" w:sz="4" w:space="0" w:color="auto"/>
            </w:tcBorders>
            <w:noWrap/>
            <w:vAlign w:val="bottom"/>
          </w:tcPr>
          <w:p w14:paraId="04086176" w14:textId="77777777" w:rsidR="00ED7C1F" w:rsidRPr="00BE180E" w:rsidRDefault="00ED7C1F" w:rsidP="00ED7C1F">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5</w:t>
            </w:r>
          </w:p>
        </w:tc>
        <w:tc>
          <w:tcPr>
            <w:tcW w:w="1843" w:type="dxa"/>
            <w:tcBorders>
              <w:top w:val="nil"/>
              <w:left w:val="nil"/>
              <w:bottom w:val="single" w:sz="4" w:space="0" w:color="auto"/>
              <w:right w:val="single" w:sz="4" w:space="0" w:color="auto"/>
            </w:tcBorders>
          </w:tcPr>
          <w:p w14:paraId="508FA051" w14:textId="77777777" w:rsidR="00ED7C1F" w:rsidRPr="00BE180E" w:rsidRDefault="00ED7C1F" w:rsidP="00ED7C1F">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6</w:t>
            </w:r>
          </w:p>
        </w:tc>
        <w:tc>
          <w:tcPr>
            <w:tcW w:w="1985" w:type="dxa"/>
            <w:tcBorders>
              <w:top w:val="nil"/>
              <w:left w:val="nil"/>
              <w:bottom w:val="single" w:sz="4" w:space="0" w:color="auto"/>
              <w:right w:val="single" w:sz="4" w:space="0" w:color="auto"/>
            </w:tcBorders>
          </w:tcPr>
          <w:p w14:paraId="310622F6" w14:textId="77777777" w:rsidR="00ED7C1F" w:rsidRPr="00BE180E" w:rsidRDefault="00ED7C1F" w:rsidP="00ED7C1F">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7</w:t>
            </w:r>
          </w:p>
        </w:tc>
      </w:tr>
      <w:tr w:rsidR="00ED7C1F" w:rsidRPr="00BE180E" w14:paraId="5BDCBD56" w14:textId="77777777" w:rsidTr="007D1C92">
        <w:trPr>
          <w:cantSplit/>
          <w:trHeight w:val="622"/>
        </w:trPr>
        <w:tc>
          <w:tcPr>
            <w:tcW w:w="13537" w:type="dxa"/>
            <w:gridSpan w:val="7"/>
            <w:tcBorders>
              <w:top w:val="single" w:sz="4" w:space="0" w:color="auto"/>
              <w:left w:val="single" w:sz="4" w:space="0" w:color="auto"/>
              <w:bottom w:val="single" w:sz="4" w:space="0" w:color="auto"/>
              <w:right w:val="single" w:sz="4" w:space="0" w:color="auto"/>
            </w:tcBorders>
            <w:shd w:val="clear" w:color="auto" w:fill="FFCC00"/>
            <w:vAlign w:val="center"/>
          </w:tcPr>
          <w:p w14:paraId="3DE02AF5" w14:textId="44A894A6" w:rsidR="00ED7C1F" w:rsidRPr="00BE180E" w:rsidRDefault="00247932" w:rsidP="00ED7C1F">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 xml:space="preserve">1. Намаляване на имисиите </w:t>
            </w:r>
            <w:r w:rsidRPr="00BE180E">
              <w:rPr>
                <w:rFonts w:ascii="Arial" w:eastAsia="Times New Roman" w:hAnsi="Arial" w:cs="Arial"/>
                <w:b/>
                <w:bCs/>
                <w:sz w:val="20"/>
                <w:szCs w:val="20"/>
                <w:vertAlign w:val="superscript"/>
                <w:lang w:eastAsia="bg-BG"/>
              </w:rPr>
              <w:t xml:space="preserve"> </w:t>
            </w:r>
            <w:r w:rsidRPr="00BE180E">
              <w:rPr>
                <w:rFonts w:ascii="Arial" w:eastAsia="Times New Roman" w:hAnsi="Arial" w:cs="Arial"/>
                <w:b/>
                <w:bCs/>
                <w:sz w:val="20"/>
                <w:szCs w:val="20"/>
                <w:lang w:eastAsia="bg-BG"/>
              </w:rPr>
              <w:t>от общински, туристически, търговски и други обекти- ФПЧ</w:t>
            </w:r>
            <w:r w:rsidRPr="00BE180E">
              <w:rPr>
                <w:rFonts w:ascii="Arial" w:eastAsia="Times New Roman" w:hAnsi="Arial" w:cs="Arial"/>
                <w:b/>
                <w:bCs/>
                <w:sz w:val="20"/>
                <w:szCs w:val="20"/>
                <w:vertAlign w:val="subscript"/>
                <w:lang w:eastAsia="bg-BG"/>
              </w:rPr>
              <w:t>10</w:t>
            </w:r>
            <w:r w:rsidRPr="00BE180E">
              <w:rPr>
                <w:rFonts w:ascii="Arial" w:eastAsia="Times New Roman" w:hAnsi="Arial" w:cs="Arial"/>
                <w:b/>
                <w:bCs/>
                <w:sz w:val="20"/>
                <w:szCs w:val="20"/>
                <w:lang w:eastAsia="bg-BG"/>
              </w:rPr>
              <w:t xml:space="preserve"> с 2 µg/m</w:t>
            </w:r>
            <w:r w:rsidRPr="00BE180E">
              <w:rPr>
                <w:rFonts w:ascii="Arial" w:eastAsia="Times New Roman" w:hAnsi="Arial" w:cs="Arial"/>
                <w:b/>
                <w:bCs/>
                <w:sz w:val="20"/>
                <w:szCs w:val="20"/>
                <w:vertAlign w:val="superscript"/>
                <w:lang w:eastAsia="bg-BG"/>
              </w:rPr>
              <w:t>3</w:t>
            </w:r>
            <w:r w:rsidRPr="00BE180E">
              <w:rPr>
                <w:rFonts w:ascii="Arial" w:eastAsia="Times New Roman" w:hAnsi="Arial" w:cs="Arial"/>
                <w:b/>
                <w:bCs/>
                <w:sz w:val="20"/>
                <w:szCs w:val="20"/>
                <w:lang w:eastAsia="bg-BG"/>
              </w:rPr>
              <w:t xml:space="preserve"> и ПАВ с 0,08</w:t>
            </w:r>
            <w:r w:rsidRPr="00BE180E">
              <w:rPr>
                <w:rFonts w:ascii="Arial" w:eastAsia="Times New Roman" w:hAnsi="Arial" w:cs="Arial"/>
                <w:b/>
                <w:bCs/>
                <w:sz w:val="20"/>
                <w:szCs w:val="20"/>
                <w:lang w:val="en-US" w:eastAsia="bg-BG"/>
              </w:rPr>
              <w:t>ng/m</w:t>
            </w:r>
            <w:r w:rsidRPr="00BE180E">
              <w:rPr>
                <w:rFonts w:ascii="Arial" w:eastAsia="Times New Roman" w:hAnsi="Arial" w:cs="Arial"/>
                <w:b/>
                <w:bCs/>
                <w:sz w:val="20"/>
                <w:szCs w:val="20"/>
                <w:vertAlign w:val="superscript"/>
                <w:lang w:val="en-US" w:eastAsia="bg-BG"/>
              </w:rPr>
              <w:t>3</w:t>
            </w:r>
          </w:p>
        </w:tc>
      </w:tr>
      <w:tr w:rsidR="00ED7C1F" w:rsidRPr="00BE180E" w14:paraId="2AC3FE4B" w14:textId="77777777" w:rsidTr="00B530C5">
        <w:trPr>
          <w:cantSplit/>
          <w:trHeight w:val="1143"/>
        </w:trPr>
        <w:tc>
          <w:tcPr>
            <w:tcW w:w="1219" w:type="dxa"/>
            <w:tcBorders>
              <w:top w:val="nil"/>
              <w:left w:val="single" w:sz="4" w:space="0" w:color="auto"/>
              <w:bottom w:val="single" w:sz="4" w:space="0" w:color="auto"/>
              <w:right w:val="single" w:sz="4" w:space="0" w:color="auto"/>
            </w:tcBorders>
          </w:tcPr>
          <w:p w14:paraId="3E587F42" w14:textId="6C8ECE12" w:rsidR="00ED7C1F" w:rsidRPr="00D26462" w:rsidRDefault="00ED7C1F" w:rsidP="00BF479D">
            <w:pPr>
              <w:widowControl w:val="0"/>
              <w:autoSpaceDE w:val="0"/>
              <w:autoSpaceDN w:val="0"/>
              <w:adjustRightInd w:val="0"/>
              <w:spacing w:after="0" w:line="360" w:lineRule="auto"/>
              <w:rPr>
                <w:rFonts w:ascii="Arial" w:eastAsia="Times New Roman" w:hAnsi="Arial" w:cs="Arial"/>
                <w:sz w:val="20"/>
                <w:szCs w:val="20"/>
                <w:lang w:val="en-US" w:eastAsia="bg-BG"/>
              </w:rPr>
            </w:pPr>
            <w:r w:rsidRPr="00BE180E">
              <w:rPr>
                <w:rFonts w:ascii="Arial" w:eastAsia="Times New Roman" w:hAnsi="Arial" w:cs="Arial"/>
                <w:sz w:val="20"/>
                <w:szCs w:val="20"/>
                <w:lang w:eastAsia="bg-BG"/>
              </w:rPr>
              <w:t>Has_f_1.</w:t>
            </w:r>
            <w:r w:rsidR="00D26462">
              <w:rPr>
                <w:rFonts w:ascii="Arial" w:eastAsia="Times New Roman" w:hAnsi="Arial" w:cs="Arial"/>
                <w:sz w:val="20"/>
                <w:szCs w:val="20"/>
                <w:lang w:val="en-US" w:eastAsia="bg-BG"/>
              </w:rPr>
              <w:t>7</w:t>
            </w:r>
          </w:p>
        </w:tc>
        <w:tc>
          <w:tcPr>
            <w:tcW w:w="3671" w:type="dxa"/>
            <w:tcBorders>
              <w:top w:val="nil"/>
              <w:left w:val="nil"/>
              <w:bottom w:val="single" w:sz="4" w:space="0" w:color="auto"/>
              <w:right w:val="single" w:sz="4" w:space="0" w:color="auto"/>
            </w:tcBorders>
          </w:tcPr>
          <w:p w14:paraId="6416D9D8" w14:textId="77777777" w:rsidR="00ED7C1F" w:rsidRPr="00BE180E" w:rsidRDefault="00ED7C1F" w:rsidP="00BF479D">
            <w:pPr>
              <w:widowControl w:val="0"/>
              <w:autoSpaceDE w:val="0"/>
              <w:autoSpaceDN w:val="0"/>
              <w:adjustRightInd w:val="0"/>
              <w:spacing w:after="0" w:line="360"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Повишаване на енергийната ефективност в обектите на общински бюджет</w:t>
            </w:r>
          </w:p>
        </w:tc>
        <w:tc>
          <w:tcPr>
            <w:tcW w:w="992" w:type="dxa"/>
            <w:tcBorders>
              <w:top w:val="nil"/>
              <w:left w:val="nil"/>
              <w:bottom w:val="single" w:sz="4" w:space="0" w:color="auto"/>
              <w:right w:val="single" w:sz="4" w:space="0" w:color="auto"/>
            </w:tcBorders>
          </w:tcPr>
          <w:p w14:paraId="5BB02FA0" w14:textId="77777777" w:rsidR="00ED7C1F" w:rsidRPr="00BE180E" w:rsidRDefault="00ED7C1F" w:rsidP="00BF479D">
            <w:pPr>
              <w:widowControl w:val="0"/>
              <w:autoSpaceDE w:val="0"/>
              <w:autoSpaceDN w:val="0"/>
              <w:adjustRightInd w:val="0"/>
              <w:spacing w:after="0" w:line="360"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18" w:type="dxa"/>
            <w:tcBorders>
              <w:top w:val="nil"/>
              <w:left w:val="nil"/>
              <w:bottom w:val="single" w:sz="4" w:space="0" w:color="auto"/>
              <w:right w:val="single" w:sz="4" w:space="0" w:color="auto"/>
            </w:tcBorders>
          </w:tcPr>
          <w:p w14:paraId="111FE625" w14:textId="4A7A314D" w:rsidR="00ED7C1F" w:rsidRPr="00BE180E" w:rsidRDefault="00ED7C1F" w:rsidP="00BF479D">
            <w:pPr>
              <w:widowControl w:val="0"/>
              <w:autoSpaceDE w:val="0"/>
              <w:autoSpaceDN w:val="0"/>
              <w:adjustRightInd w:val="0"/>
              <w:spacing w:after="0" w:line="360" w:lineRule="auto"/>
              <w:jc w:val="both"/>
              <w:rPr>
                <w:rFonts w:ascii="Arial" w:eastAsia="Times New Roman" w:hAnsi="Arial" w:cs="Arial"/>
                <w:sz w:val="20"/>
                <w:szCs w:val="20"/>
                <w:lang w:val="en-US" w:eastAsia="bg-BG"/>
              </w:rPr>
            </w:pPr>
            <w:r w:rsidRPr="00BE180E">
              <w:rPr>
                <w:rFonts w:ascii="Arial" w:eastAsia="Times New Roman" w:hAnsi="Arial" w:cs="Arial"/>
                <w:sz w:val="20"/>
                <w:szCs w:val="20"/>
                <w:lang w:eastAsia="bg-BG"/>
              </w:rPr>
              <w:t>2022-202</w:t>
            </w:r>
            <w:r w:rsidR="000B5404" w:rsidRPr="00BE180E">
              <w:rPr>
                <w:rFonts w:ascii="Arial" w:eastAsia="Times New Roman" w:hAnsi="Arial" w:cs="Arial"/>
                <w:sz w:val="20"/>
                <w:szCs w:val="20"/>
                <w:lang w:val="en-US" w:eastAsia="bg-BG"/>
              </w:rPr>
              <w:t>3</w:t>
            </w:r>
          </w:p>
        </w:tc>
        <w:tc>
          <w:tcPr>
            <w:tcW w:w="2409" w:type="dxa"/>
            <w:tcBorders>
              <w:top w:val="nil"/>
              <w:left w:val="nil"/>
              <w:bottom w:val="single" w:sz="4" w:space="0" w:color="auto"/>
              <w:right w:val="single" w:sz="4" w:space="0" w:color="auto"/>
            </w:tcBorders>
          </w:tcPr>
          <w:p w14:paraId="0FCCC4D4" w14:textId="77777777" w:rsidR="00ED7C1F" w:rsidRPr="00BE180E" w:rsidRDefault="00ED7C1F" w:rsidP="00BF479D">
            <w:pPr>
              <w:widowControl w:val="0"/>
              <w:autoSpaceDE w:val="0"/>
              <w:autoSpaceDN w:val="0"/>
              <w:adjustRightInd w:val="0"/>
              <w:spacing w:after="0" w:line="360"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w:t>
            </w:r>
          </w:p>
        </w:tc>
        <w:tc>
          <w:tcPr>
            <w:tcW w:w="1843" w:type="dxa"/>
            <w:tcBorders>
              <w:top w:val="nil"/>
              <w:left w:val="nil"/>
              <w:bottom w:val="single" w:sz="4" w:space="0" w:color="auto"/>
              <w:right w:val="single" w:sz="4" w:space="0" w:color="auto"/>
            </w:tcBorders>
          </w:tcPr>
          <w:p w14:paraId="3AF5E074" w14:textId="5079C383" w:rsidR="00AC5959" w:rsidRDefault="00AC5959" w:rsidP="00BF479D">
            <w:pPr>
              <w:widowControl w:val="0"/>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1 000 000лв</w:t>
            </w:r>
          </w:p>
          <w:p w14:paraId="63F08A2F" w14:textId="39AB2C21" w:rsidR="00CA37AE" w:rsidRDefault="00CA37AE" w:rsidP="00BF479D">
            <w:pPr>
              <w:widowControl w:val="0"/>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 xml:space="preserve">По проектно предложение </w:t>
            </w:r>
            <w:r w:rsidR="00CD5E36">
              <w:rPr>
                <w:rFonts w:ascii="Arial" w:eastAsia="Times New Roman" w:hAnsi="Arial" w:cs="Arial"/>
                <w:sz w:val="20"/>
                <w:szCs w:val="20"/>
                <w:lang w:eastAsia="bg-BG"/>
              </w:rPr>
              <w:t>на община Хасково</w:t>
            </w:r>
          </w:p>
          <w:p w14:paraId="6329B0C6" w14:textId="40474739" w:rsidR="00240CCC" w:rsidRDefault="00240CCC" w:rsidP="00BF479D">
            <w:pPr>
              <w:widowControl w:val="0"/>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 xml:space="preserve">ОП </w:t>
            </w:r>
            <w:r w:rsidRPr="00240CCC">
              <w:rPr>
                <w:rFonts w:ascii="Arial" w:eastAsia="Times New Roman" w:hAnsi="Arial" w:cs="Arial"/>
                <w:sz w:val="20"/>
                <w:szCs w:val="20"/>
                <w:lang w:eastAsia="bg-BG"/>
              </w:rPr>
              <w:t>"Развитие на регионите" 2021-2027</w:t>
            </w:r>
          </w:p>
          <w:p w14:paraId="3DA7B303" w14:textId="516F922A" w:rsidR="00CA37AE" w:rsidRPr="00BE180E" w:rsidRDefault="00CD5E36" w:rsidP="00BF479D">
            <w:pPr>
              <w:widowControl w:val="0"/>
              <w:autoSpaceDE w:val="0"/>
              <w:autoSpaceDN w:val="0"/>
              <w:adjustRightInd w:val="0"/>
              <w:spacing w:after="0"/>
              <w:jc w:val="both"/>
              <w:rPr>
                <w:rFonts w:ascii="Arial" w:eastAsia="Times New Roman" w:hAnsi="Arial" w:cs="Arial"/>
                <w:sz w:val="20"/>
                <w:szCs w:val="20"/>
                <w:lang w:eastAsia="bg-BG"/>
              </w:rPr>
            </w:pPr>
            <w:r w:rsidRPr="00240CCC">
              <w:rPr>
                <w:rFonts w:ascii="Arial" w:eastAsia="Times New Roman" w:hAnsi="Arial" w:cs="Arial"/>
                <w:sz w:val="20"/>
                <w:szCs w:val="20"/>
                <w:lang w:eastAsia="bg-BG"/>
              </w:rPr>
              <w:t>Норвежка програма</w:t>
            </w:r>
          </w:p>
        </w:tc>
        <w:tc>
          <w:tcPr>
            <w:tcW w:w="1985" w:type="dxa"/>
            <w:tcBorders>
              <w:top w:val="nil"/>
              <w:left w:val="nil"/>
              <w:bottom w:val="single" w:sz="4" w:space="0" w:color="auto"/>
              <w:right w:val="single" w:sz="4" w:space="0" w:color="auto"/>
            </w:tcBorders>
            <w:noWrap/>
          </w:tcPr>
          <w:p w14:paraId="658B4431" w14:textId="77777777" w:rsidR="00ED7C1F" w:rsidRPr="00BE180E" w:rsidRDefault="00ED7C1F" w:rsidP="00BF479D">
            <w:pPr>
              <w:widowControl w:val="0"/>
              <w:autoSpaceDE w:val="0"/>
              <w:autoSpaceDN w:val="0"/>
              <w:adjustRightInd w:val="0"/>
              <w:spacing w:after="0" w:line="360"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принос към 2 ug/m3</w:t>
            </w:r>
          </w:p>
        </w:tc>
      </w:tr>
      <w:tr w:rsidR="00ED7C1F" w:rsidRPr="00BE180E" w14:paraId="4C0804AB" w14:textId="77777777" w:rsidTr="007D1C92">
        <w:trPr>
          <w:cantSplit/>
          <w:trHeight w:val="497"/>
        </w:trPr>
        <w:tc>
          <w:tcPr>
            <w:tcW w:w="13537" w:type="dxa"/>
            <w:gridSpan w:val="7"/>
            <w:tcBorders>
              <w:top w:val="single" w:sz="4" w:space="0" w:color="auto"/>
              <w:left w:val="single" w:sz="4" w:space="0" w:color="auto"/>
              <w:bottom w:val="single" w:sz="4" w:space="0" w:color="auto"/>
              <w:right w:val="single" w:sz="4" w:space="0" w:color="auto"/>
            </w:tcBorders>
            <w:shd w:val="clear" w:color="auto" w:fill="FFFF99"/>
            <w:vAlign w:val="center"/>
          </w:tcPr>
          <w:p w14:paraId="3BFF4BB4" w14:textId="6DFAC42E" w:rsidR="00ED7C1F" w:rsidRPr="00BE180E" w:rsidRDefault="00ED7C1F" w:rsidP="00ED7C1F">
            <w:pPr>
              <w:widowControl w:val="0"/>
              <w:autoSpaceDE w:val="0"/>
              <w:autoSpaceDN w:val="0"/>
              <w:adjustRightInd w:val="0"/>
              <w:spacing w:after="100" w:afterAutospacing="1" w:line="360" w:lineRule="auto"/>
              <w:jc w:val="center"/>
              <w:rPr>
                <w:rFonts w:ascii="Arial" w:eastAsia="Times New Roman" w:hAnsi="Arial" w:cs="Arial"/>
                <w:sz w:val="20"/>
                <w:szCs w:val="20"/>
                <w:lang w:eastAsia="bg-BG"/>
              </w:rPr>
            </w:pPr>
            <w:r w:rsidRPr="00BE180E">
              <w:rPr>
                <w:rFonts w:ascii="Arial" w:eastAsia="Times New Roman" w:hAnsi="Arial" w:cs="Arial"/>
                <w:b/>
                <w:bCs/>
                <w:lang w:eastAsia="bg-BG"/>
              </w:rPr>
              <w:t>Гарантиране употребата на ниско емисионни горива в неподвижните и подвижни източници – 3.6, т.3, Раздел 2,  Приложение 15, Наредба12</w:t>
            </w:r>
          </w:p>
        </w:tc>
      </w:tr>
      <w:tr w:rsidR="00ED7C1F" w:rsidRPr="00BE180E" w14:paraId="5643B16F" w14:textId="77777777" w:rsidTr="007D1C92">
        <w:trPr>
          <w:cantSplit/>
          <w:trHeight w:val="1396"/>
        </w:trPr>
        <w:tc>
          <w:tcPr>
            <w:tcW w:w="1219" w:type="dxa"/>
            <w:tcBorders>
              <w:top w:val="nil"/>
              <w:left w:val="single" w:sz="4" w:space="0" w:color="auto"/>
              <w:bottom w:val="single" w:sz="4" w:space="0" w:color="auto"/>
              <w:right w:val="single" w:sz="4" w:space="0" w:color="auto"/>
            </w:tcBorders>
          </w:tcPr>
          <w:p w14:paraId="6AA7EA83" w14:textId="77E4FEC4" w:rsidR="00ED7C1F" w:rsidRPr="00D26462" w:rsidRDefault="00ED7C1F" w:rsidP="006F5AE9">
            <w:pPr>
              <w:widowControl w:val="0"/>
              <w:autoSpaceDE w:val="0"/>
              <w:autoSpaceDN w:val="0"/>
              <w:adjustRightInd w:val="0"/>
              <w:spacing w:after="100" w:afterAutospacing="1"/>
              <w:jc w:val="both"/>
              <w:rPr>
                <w:rFonts w:ascii="Arial" w:eastAsia="Times New Roman" w:hAnsi="Arial" w:cs="Arial"/>
                <w:sz w:val="20"/>
                <w:szCs w:val="20"/>
                <w:lang w:val="en-US" w:eastAsia="bg-BG"/>
              </w:rPr>
            </w:pPr>
            <w:r w:rsidRPr="00BE180E">
              <w:rPr>
                <w:rFonts w:ascii="Arial" w:eastAsia="Times New Roman" w:hAnsi="Arial" w:cs="Arial"/>
                <w:sz w:val="20"/>
                <w:szCs w:val="20"/>
                <w:lang w:eastAsia="bg-BG"/>
              </w:rPr>
              <w:t>Has_f_1.</w:t>
            </w:r>
            <w:r w:rsidR="00D26462">
              <w:rPr>
                <w:rFonts w:ascii="Arial" w:eastAsia="Times New Roman" w:hAnsi="Arial" w:cs="Arial"/>
                <w:sz w:val="20"/>
                <w:szCs w:val="20"/>
                <w:lang w:val="en-US" w:eastAsia="bg-BG"/>
              </w:rPr>
              <w:t>8</w:t>
            </w:r>
          </w:p>
        </w:tc>
        <w:tc>
          <w:tcPr>
            <w:tcW w:w="3671" w:type="dxa"/>
            <w:tcBorders>
              <w:top w:val="nil"/>
              <w:left w:val="nil"/>
              <w:bottom w:val="single" w:sz="4" w:space="0" w:color="auto"/>
              <w:right w:val="single" w:sz="4" w:space="0" w:color="auto"/>
            </w:tcBorders>
          </w:tcPr>
          <w:p w14:paraId="46DC8DFD" w14:textId="0BC0CA80" w:rsidR="00ED7C1F" w:rsidRPr="00BE180E" w:rsidRDefault="00AB1BD9"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Прилагане на добри практики и р</w:t>
            </w:r>
            <w:r w:rsidR="00ED7C1F" w:rsidRPr="00BE180E">
              <w:rPr>
                <w:rFonts w:ascii="Arial" w:eastAsia="Times New Roman" w:hAnsi="Arial" w:cs="Arial"/>
                <w:sz w:val="20"/>
                <w:szCs w:val="20"/>
                <w:lang w:eastAsia="bg-BG"/>
              </w:rPr>
              <w:t xml:space="preserve">еализиране на </w:t>
            </w:r>
            <w:r w:rsidR="00E97E3D" w:rsidRPr="00BE180E">
              <w:rPr>
                <w:rFonts w:ascii="Arial" w:eastAsia="Times New Roman" w:hAnsi="Arial" w:cs="Arial"/>
                <w:sz w:val="20"/>
                <w:szCs w:val="20"/>
                <w:lang w:eastAsia="bg-BG"/>
              </w:rPr>
              <w:t xml:space="preserve">пилотни проекти за </w:t>
            </w:r>
            <w:r w:rsidR="00ED7C1F" w:rsidRPr="00BE180E">
              <w:rPr>
                <w:rFonts w:ascii="Arial" w:eastAsia="Times New Roman" w:hAnsi="Arial" w:cs="Arial"/>
                <w:sz w:val="20"/>
                <w:szCs w:val="20"/>
                <w:lang w:eastAsia="bg-BG"/>
              </w:rPr>
              <w:t>ефективни решения за отопление на природен газ и/или В</w:t>
            </w:r>
            <w:r w:rsidR="00E97E3D" w:rsidRPr="00BE180E">
              <w:rPr>
                <w:rFonts w:ascii="Arial" w:eastAsia="Times New Roman" w:hAnsi="Arial" w:cs="Arial"/>
                <w:sz w:val="20"/>
                <w:szCs w:val="20"/>
                <w:lang w:eastAsia="bg-BG"/>
              </w:rPr>
              <w:t>ЕИ – биомаса, слънчеви панели</w:t>
            </w:r>
            <w:r w:rsidR="00ED7C1F" w:rsidRPr="00BE180E">
              <w:rPr>
                <w:rFonts w:ascii="Arial" w:eastAsia="Times New Roman" w:hAnsi="Arial" w:cs="Arial"/>
                <w:sz w:val="20"/>
                <w:szCs w:val="20"/>
                <w:lang w:eastAsia="bg-BG"/>
              </w:rPr>
              <w:t xml:space="preserve">, геотермална енергия и др. </w:t>
            </w:r>
            <w:r w:rsidR="00CD5E36">
              <w:rPr>
                <w:rFonts w:ascii="Arial" w:eastAsia="Times New Roman" w:hAnsi="Arial" w:cs="Arial"/>
                <w:sz w:val="20"/>
                <w:szCs w:val="20"/>
                <w:lang w:eastAsia="bg-BG"/>
              </w:rPr>
              <w:t>в туристически, търговски и други обекти</w:t>
            </w:r>
          </w:p>
        </w:tc>
        <w:tc>
          <w:tcPr>
            <w:tcW w:w="992" w:type="dxa"/>
            <w:tcBorders>
              <w:top w:val="nil"/>
              <w:left w:val="nil"/>
              <w:bottom w:val="single" w:sz="4" w:space="0" w:color="auto"/>
              <w:right w:val="single" w:sz="4" w:space="0" w:color="auto"/>
            </w:tcBorders>
          </w:tcPr>
          <w:p w14:paraId="163FFA0E" w14:textId="77777777" w:rsidR="00ED7C1F" w:rsidRPr="00BE180E" w:rsidRDefault="00ED7C1F" w:rsidP="00ED7C1F">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18" w:type="dxa"/>
            <w:tcBorders>
              <w:top w:val="nil"/>
              <w:left w:val="nil"/>
              <w:bottom w:val="single" w:sz="4" w:space="0" w:color="auto"/>
              <w:right w:val="single" w:sz="4" w:space="0" w:color="auto"/>
            </w:tcBorders>
          </w:tcPr>
          <w:p w14:paraId="2F68A814" w14:textId="0DF0E167" w:rsidR="00ED7C1F" w:rsidRPr="00BE180E" w:rsidRDefault="000B5404" w:rsidP="000B5404">
            <w:pPr>
              <w:widowControl w:val="0"/>
              <w:autoSpaceDE w:val="0"/>
              <w:autoSpaceDN w:val="0"/>
              <w:adjustRightInd w:val="0"/>
              <w:spacing w:after="100" w:afterAutospacing="1" w:line="360" w:lineRule="auto"/>
              <w:jc w:val="both"/>
              <w:rPr>
                <w:rFonts w:ascii="Arial" w:eastAsia="Times New Roman" w:hAnsi="Arial" w:cs="Arial"/>
                <w:sz w:val="20"/>
                <w:szCs w:val="20"/>
                <w:lang w:val="en-US" w:eastAsia="bg-BG"/>
              </w:rPr>
            </w:pPr>
            <w:r w:rsidRPr="00BE180E">
              <w:rPr>
                <w:rFonts w:ascii="Arial" w:eastAsia="Times New Roman" w:hAnsi="Arial" w:cs="Arial"/>
                <w:sz w:val="20"/>
                <w:szCs w:val="20"/>
                <w:lang w:eastAsia="bg-BG"/>
              </w:rPr>
              <w:t>2022-202</w:t>
            </w:r>
            <w:r w:rsidRPr="00BE180E">
              <w:rPr>
                <w:rFonts w:ascii="Arial" w:eastAsia="Times New Roman" w:hAnsi="Arial" w:cs="Arial"/>
                <w:sz w:val="20"/>
                <w:szCs w:val="20"/>
                <w:lang w:val="en-US" w:eastAsia="bg-BG"/>
              </w:rPr>
              <w:t>3</w:t>
            </w:r>
          </w:p>
        </w:tc>
        <w:tc>
          <w:tcPr>
            <w:tcW w:w="2409" w:type="dxa"/>
            <w:tcBorders>
              <w:top w:val="nil"/>
              <w:left w:val="nil"/>
              <w:bottom w:val="single" w:sz="4" w:space="0" w:color="auto"/>
              <w:right w:val="single" w:sz="4" w:space="0" w:color="auto"/>
            </w:tcBorders>
          </w:tcPr>
          <w:p w14:paraId="5D04DB8F" w14:textId="77777777" w:rsidR="00ED7C1F" w:rsidRPr="00BE180E" w:rsidRDefault="00ED7C1F" w:rsidP="00ED7C1F">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w:t>
            </w:r>
          </w:p>
          <w:p w14:paraId="1E67E40E" w14:textId="77777777" w:rsidR="00ED7C1F" w:rsidRPr="00BE180E" w:rsidRDefault="00ED7C1F" w:rsidP="00ED7C1F">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p>
        </w:tc>
        <w:tc>
          <w:tcPr>
            <w:tcW w:w="1843" w:type="dxa"/>
            <w:tcBorders>
              <w:top w:val="nil"/>
              <w:left w:val="nil"/>
              <w:bottom w:val="single" w:sz="4" w:space="0" w:color="auto"/>
              <w:right w:val="single" w:sz="4" w:space="0" w:color="auto"/>
            </w:tcBorders>
          </w:tcPr>
          <w:p w14:paraId="12A49E2B" w14:textId="536CCD0A" w:rsidR="00ED7C1F" w:rsidRPr="00BE180E" w:rsidRDefault="00CD5E36"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По проекти на ч</w:t>
            </w:r>
            <w:r w:rsidR="00ED7C1F" w:rsidRPr="00BE180E">
              <w:rPr>
                <w:rFonts w:ascii="Arial" w:eastAsia="Times New Roman" w:hAnsi="Arial" w:cs="Arial"/>
                <w:sz w:val="20"/>
                <w:szCs w:val="20"/>
                <w:lang w:eastAsia="bg-BG"/>
              </w:rPr>
              <w:t>астни инвеститори  и нестопански организации</w:t>
            </w:r>
          </w:p>
        </w:tc>
        <w:tc>
          <w:tcPr>
            <w:tcW w:w="1985" w:type="dxa"/>
            <w:tcBorders>
              <w:top w:val="nil"/>
              <w:left w:val="nil"/>
              <w:bottom w:val="single" w:sz="4" w:space="0" w:color="auto"/>
              <w:right w:val="single" w:sz="4" w:space="0" w:color="auto"/>
            </w:tcBorders>
            <w:noWrap/>
          </w:tcPr>
          <w:p w14:paraId="50548A1F" w14:textId="77777777" w:rsidR="00ED7C1F" w:rsidRPr="00BE180E" w:rsidRDefault="00ED7C1F" w:rsidP="00ED7C1F">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принос към 2 ug/m3</w:t>
            </w:r>
          </w:p>
        </w:tc>
      </w:tr>
      <w:tr w:rsidR="00ED7C1F" w:rsidRPr="00BE180E" w14:paraId="6E0CF89B" w14:textId="77777777" w:rsidTr="007D1C92">
        <w:trPr>
          <w:cantSplit/>
          <w:trHeight w:val="1398"/>
        </w:trPr>
        <w:tc>
          <w:tcPr>
            <w:tcW w:w="1219" w:type="dxa"/>
            <w:tcBorders>
              <w:top w:val="nil"/>
              <w:left w:val="single" w:sz="4" w:space="0" w:color="auto"/>
              <w:bottom w:val="single" w:sz="4" w:space="0" w:color="auto"/>
              <w:right w:val="single" w:sz="4" w:space="0" w:color="auto"/>
            </w:tcBorders>
          </w:tcPr>
          <w:p w14:paraId="7DFAD7EC" w14:textId="0F5AAC13" w:rsidR="00ED7C1F" w:rsidRPr="00D26462" w:rsidRDefault="00ED7C1F" w:rsidP="006F5AE9">
            <w:pPr>
              <w:widowControl w:val="0"/>
              <w:autoSpaceDE w:val="0"/>
              <w:autoSpaceDN w:val="0"/>
              <w:adjustRightInd w:val="0"/>
              <w:spacing w:after="100" w:afterAutospacing="1"/>
              <w:jc w:val="both"/>
              <w:rPr>
                <w:rFonts w:ascii="Arial" w:eastAsia="Times New Roman" w:hAnsi="Arial" w:cs="Arial"/>
                <w:sz w:val="20"/>
                <w:szCs w:val="20"/>
                <w:lang w:val="en-US" w:eastAsia="bg-BG"/>
              </w:rPr>
            </w:pPr>
            <w:r w:rsidRPr="00BE180E">
              <w:rPr>
                <w:rFonts w:ascii="Arial" w:eastAsia="Times New Roman" w:hAnsi="Arial" w:cs="Arial"/>
                <w:sz w:val="20"/>
                <w:szCs w:val="20"/>
                <w:lang w:eastAsia="bg-BG"/>
              </w:rPr>
              <w:lastRenderedPageBreak/>
              <w:t>Has_f_1.</w:t>
            </w:r>
            <w:r w:rsidR="00D26462">
              <w:rPr>
                <w:rFonts w:ascii="Arial" w:eastAsia="Times New Roman" w:hAnsi="Arial" w:cs="Arial"/>
                <w:sz w:val="20"/>
                <w:szCs w:val="20"/>
                <w:lang w:val="en-US" w:eastAsia="bg-BG"/>
              </w:rPr>
              <w:t>9</w:t>
            </w:r>
          </w:p>
        </w:tc>
        <w:tc>
          <w:tcPr>
            <w:tcW w:w="3671" w:type="dxa"/>
            <w:tcBorders>
              <w:top w:val="nil"/>
              <w:left w:val="nil"/>
              <w:bottom w:val="single" w:sz="4" w:space="0" w:color="auto"/>
              <w:right w:val="single" w:sz="4" w:space="0" w:color="auto"/>
            </w:tcBorders>
          </w:tcPr>
          <w:p w14:paraId="1B3A6874" w14:textId="77777777" w:rsidR="00ED7C1F" w:rsidRPr="00BE180E" w:rsidRDefault="00ED7C1F"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Прилагане на договори за снабдяване с природен газ  и  снабдяване/доставка на  топлинна енергия от биомаса и други ВЕИ</w:t>
            </w:r>
          </w:p>
        </w:tc>
        <w:tc>
          <w:tcPr>
            <w:tcW w:w="992" w:type="dxa"/>
            <w:tcBorders>
              <w:top w:val="nil"/>
              <w:left w:val="nil"/>
              <w:bottom w:val="single" w:sz="4" w:space="0" w:color="auto"/>
              <w:right w:val="single" w:sz="4" w:space="0" w:color="auto"/>
            </w:tcBorders>
          </w:tcPr>
          <w:p w14:paraId="2AC5FD63" w14:textId="77777777" w:rsidR="00ED7C1F" w:rsidRPr="00BE180E" w:rsidRDefault="00ED7C1F" w:rsidP="00ED7C1F">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p>
        </w:tc>
        <w:tc>
          <w:tcPr>
            <w:tcW w:w="1418" w:type="dxa"/>
            <w:tcBorders>
              <w:top w:val="nil"/>
              <w:left w:val="nil"/>
              <w:bottom w:val="single" w:sz="4" w:space="0" w:color="auto"/>
              <w:right w:val="single" w:sz="4" w:space="0" w:color="auto"/>
            </w:tcBorders>
          </w:tcPr>
          <w:p w14:paraId="0896913D" w14:textId="67AA2298" w:rsidR="00ED7C1F" w:rsidRPr="00BE180E" w:rsidRDefault="00ED7C1F" w:rsidP="003F4523">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2022-202</w:t>
            </w:r>
            <w:r w:rsidR="003F4523">
              <w:rPr>
                <w:rFonts w:ascii="Arial" w:eastAsia="Times New Roman" w:hAnsi="Arial" w:cs="Arial"/>
                <w:sz w:val="20"/>
                <w:szCs w:val="20"/>
                <w:lang w:eastAsia="bg-BG"/>
              </w:rPr>
              <w:t>3</w:t>
            </w:r>
          </w:p>
        </w:tc>
        <w:tc>
          <w:tcPr>
            <w:tcW w:w="2409" w:type="dxa"/>
            <w:tcBorders>
              <w:top w:val="nil"/>
              <w:left w:val="nil"/>
              <w:bottom w:val="single" w:sz="4" w:space="0" w:color="auto"/>
              <w:right w:val="single" w:sz="4" w:space="0" w:color="auto"/>
            </w:tcBorders>
          </w:tcPr>
          <w:p w14:paraId="134E9593" w14:textId="77777777" w:rsidR="00ED7C1F" w:rsidRPr="00BE180E" w:rsidRDefault="00ED7C1F" w:rsidP="00ED7C1F">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w:t>
            </w:r>
          </w:p>
        </w:tc>
        <w:tc>
          <w:tcPr>
            <w:tcW w:w="1843" w:type="dxa"/>
            <w:tcBorders>
              <w:top w:val="nil"/>
              <w:left w:val="nil"/>
              <w:bottom w:val="single" w:sz="4" w:space="0" w:color="auto"/>
              <w:right w:val="single" w:sz="4" w:space="0" w:color="auto"/>
            </w:tcBorders>
          </w:tcPr>
          <w:p w14:paraId="48CCD5A9" w14:textId="434EF900" w:rsidR="00ED7C1F" w:rsidRPr="00BE180E" w:rsidRDefault="00CD5E36" w:rsidP="006F5AE9">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По проекти на ч</w:t>
            </w:r>
            <w:r w:rsidR="00ED7C1F" w:rsidRPr="00BE180E">
              <w:rPr>
                <w:rFonts w:ascii="Arial" w:eastAsia="Times New Roman" w:hAnsi="Arial" w:cs="Arial"/>
                <w:sz w:val="20"/>
                <w:szCs w:val="20"/>
                <w:lang w:eastAsia="bg-BG"/>
              </w:rPr>
              <w:t>астни инвеститори</w:t>
            </w:r>
          </w:p>
        </w:tc>
        <w:tc>
          <w:tcPr>
            <w:tcW w:w="1985" w:type="dxa"/>
            <w:tcBorders>
              <w:top w:val="nil"/>
              <w:left w:val="nil"/>
              <w:bottom w:val="single" w:sz="4" w:space="0" w:color="auto"/>
              <w:right w:val="single" w:sz="4" w:space="0" w:color="auto"/>
            </w:tcBorders>
            <w:noWrap/>
          </w:tcPr>
          <w:p w14:paraId="752D8324" w14:textId="77777777" w:rsidR="00ED7C1F" w:rsidRPr="00BE180E" w:rsidRDefault="00ED7C1F" w:rsidP="00ED7C1F">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принос към 2 ug/m3</w:t>
            </w:r>
          </w:p>
        </w:tc>
      </w:tr>
      <w:tr w:rsidR="00ED7C1F" w:rsidRPr="00BE180E" w14:paraId="75F809BC" w14:textId="77777777" w:rsidTr="006F5AE9">
        <w:trPr>
          <w:cantSplit/>
          <w:trHeight w:val="1398"/>
        </w:trPr>
        <w:tc>
          <w:tcPr>
            <w:tcW w:w="1219" w:type="dxa"/>
            <w:tcBorders>
              <w:top w:val="nil"/>
              <w:left w:val="single" w:sz="4" w:space="0" w:color="auto"/>
              <w:bottom w:val="single" w:sz="4" w:space="0" w:color="auto"/>
              <w:right w:val="single" w:sz="4" w:space="0" w:color="auto"/>
            </w:tcBorders>
            <w:shd w:val="clear" w:color="auto" w:fill="auto"/>
          </w:tcPr>
          <w:p w14:paraId="02AA4E2B" w14:textId="5F6EDD69" w:rsidR="00ED7C1F" w:rsidRPr="006F5AE9" w:rsidRDefault="00D26462" w:rsidP="00BF479D">
            <w:pPr>
              <w:widowControl w:val="0"/>
              <w:autoSpaceDE w:val="0"/>
              <w:autoSpaceDN w:val="0"/>
              <w:adjustRightInd w:val="0"/>
              <w:spacing w:after="0"/>
              <w:jc w:val="both"/>
              <w:rPr>
                <w:rFonts w:ascii="Arial" w:eastAsia="Times New Roman" w:hAnsi="Arial" w:cs="Arial"/>
                <w:sz w:val="20"/>
                <w:szCs w:val="20"/>
                <w:lang w:val="en-US" w:eastAsia="bg-BG"/>
              </w:rPr>
            </w:pPr>
            <w:r w:rsidRPr="006F5AE9">
              <w:rPr>
                <w:rFonts w:ascii="Arial" w:eastAsia="Times New Roman" w:hAnsi="Arial" w:cs="Arial"/>
                <w:sz w:val="20"/>
                <w:szCs w:val="20"/>
                <w:lang w:eastAsia="bg-BG"/>
              </w:rPr>
              <w:t>Has_</w:t>
            </w:r>
            <w:r w:rsidR="00CD5E36" w:rsidRPr="006F5AE9">
              <w:rPr>
                <w:rFonts w:ascii="Arial" w:eastAsia="Times New Roman" w:hAnsi="Arial" w:cs="Arial"/>
                <w:sz w:val="20"/>
                <w:szCs w:val="20"/>
                <w:lang w:val="en-US" w:eastAsia="bg-BG"/>
              </w:rPr>
              <w:t>f</w:t>
            </w:r>
            <w:r w:rsidRPr="006F5AE9">
              <w:rPr>
                <w:rFonts w:ascii="Arial" w:eastAsia="Times New Roman" w:hAnsi="Arial" w:cs="Arial"/>
                <w:sz w:val="20"/>
                <w:szCs w:val="20"/>
                <w:lang w:eastAsia="bg-BG"/>
              </w:rPr>
              <w:t>_1.</w:t>
            </w:r>
            <w:r w:rsidRPr="006F5AE9">
              <w:rPr>
                <w:rFonts w:ascii="Arial" w:eastAsia="Times New Roman" w:hAnsi="Arial" w:cs="Arial"/>
                <w:sz w:val="20"/>
                <w:szCs w:val="20"/>
                <w:lang w:val="en-US" w:eastAsia="bg-BG"/>
              </w:rPr>
              <w:t>10</w:t>
            </w:r>
          </w:p>
        </w:tc>
        <w:tc>
          <w:tcPr>
            <w:tcW w:w="3671" w:type="dxa"/>
            <w:tcBorders>
              <w:top w:val="nil"/>
              <w:left w:val="nil"/>
              <w:bottom w:val="single" w:sz="4" w:space="0" w:color="auto"/>
              <w:right w:val="single" w:sz="4" w:space="0" w:color="auto"/>
            </w:tcBorders>
            <w:shd w:val="clear" w:color="auto" w:fill="auto"/>
          </w:tcPr>
          <w:p w14:paraId="5A8584D6" w14:textId="77777777" w:rsidR="00ED7C1F" w:rsidRPr="006F5AE9" w:rsidRDefault="00ED7C1F" w:rsidP="00BF479D">
            <w:pPr>
              <w:widowControl w:val="0"/>
              <w:autoSpaceDE w:val="0"/>
              <w:autoSpaceDN w:val="0"/>
              <w:adjustRightInd w:val="0"/>
              <w:spacing w:after="0"/>
              <w:jc w:val="both"/>
              <w:rPr>
                <w:rFonts w:ascii="Arial" w:eastAsia="Times New Roman" w:hAnsi="Arial" w:cs="Arial"/>
                <w:sz w:val="20"/>
                <w:szCs w:val="20"/>
                <w:lang w:val="en-US" w:eastAsia="bg-BG"/>
              </w:rPr>
            </w:pPr>
            <w:r w:rsidRPr="006F5AE9">
              <w:rPr>
                <w:rFonts w:ascii="Arial" w:eastAsia="Times New Roman" w:hAnsi="Arial" w:cs="Arial"/>
                <w:sz w:val="20"/>
                <w:szCs w:val="20"/>
                <w:lang w:eastAsia="bg-BG"/>
              </w:rPr>
              <w:t xml:space="preserve">Замяна на течните и твърди горива за отопление в общинските сгради с природен газ и горива от биомаса и котли с к.п.д над 90% ефективност. </w:t>
            </w:r>
          </w:p>
        </w:tc>
        <w:tc>
          <w:tcPr>
            <w:tcW w:w="992" w:type="dxa"/>
            <w:tcBorders>
              <w:top w:val="nil"/>
              <w:left w:val="nil"/>
              <w:bottom w:val="single" w:sz="4" w:space="0" w:color="auto"/>
              <w:right w:val="single" w:sz="4" w:space="0" w:color="auto"/>
            </w:tcBorders>
          </w:tcPr>
          <w:p w14:paraId="4F45EEF1" w14:textId="77777777" w:rsidR="00ED7C1F" w:rsidRPr="00BE180E" w:rsidRDefault="00ED7C1F" w:rsidP="00BF479D">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18" w:type="dxa"/>
            <w:tcBorders>
              <w:top w:val="nil"/>
              <w:left w:val="nil"/>
              <w:bottom w:val="single" w:sz="4" w:space="0" w:color="auto"/>
              <w:right w:val="single" w:sz="4" w:space="0" w:color="auto"/>
            </w:tcBorders>
          </w:tcPr>
          <w:p w14:paraId="48EC854B" w14:textId="6FD44655" w:rsidR="00ED7C1F" w:rsidRPr="00BE180E" w:rsidRDefault="000B5404" w:rsidP="00BF479D">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2022-2023</w:t>
            </w:r>
          </w:p>
        </w:tc>
        <w:tc>
          <w:tcPr>
            <w:tcW w:w="2409" w:type="dxa"/>
            <w:tcBorders>
              <w:top w:val="nil"/>
              <w:left w:val="nil"/>
              <w:bottom w:val="single" w:sz="4" w:space="0" w:color="auto"/>
              <w:right w:val="single" w:sz="4" w:space="0" w:color="auto"/>
            </w:tcBorders>
          </w:tcPr>
          <w:p w14:paraId="34C25DBF" w14:textId="77777777" w:rsidR="00ED7C1F" w:rsidRPr="00BE180E" w:rsidRDefault="00ED7C1F" w:rsidP="00BF479D">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w:t>
            </w:r>
          </w:p>
        </w:tc>
        <w:tc>
          <w:tcPr>
            <w:tcW w:w="1843" w:type="dxa"/>
            <w:tcBorders>
              <w:top w:val="nil"/>
              <w:left w:val="nil"/>
              <w:bottom w:val="single" w:sz="4" w:space="0" w:color="auto"/>
              <w:right w:val="single" w:sz="4" w:space="0" w:color="auto"/>
            </w:tcBorders>
          </w:tcPr>
          <w:p w14:paraId="6A4E543A" w14:textId="61440D5B" w:rsidR="00AC5959" w:rsidRDefault="00AC5959" w:rsidP="00BF479D">
            <w:pPr>
              <w:widowControl w:val="0"/>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500 000лв</w:t>
            </w:r>
          </w:p>
          <w:p w14:paraId="30B62D4C" w14:textId="358A8FB3" w:rsidR="00240CCC" w:rsidRDefault="00AC5959" w:rsidP="00BF479D">
            <w:pPr>
              <w:widowControl w:val="0"/>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Собствен бюджет</w:t>
            </w:r>
          </w:p>
          <w:p w14:paraId="1FB790E2" w14:textId="77777777" w:rsidR="00ED7C1F" w:rsidRDefault="00CD5E36" w:rsidP="00BF479D">
            <w:pPr>
              <w:widowControl w:val="0"/>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Н</w:t>
            </w:r>
            <w:r w:rsidR="00ED7C1F" w:rsidRPr="00BE180E">
              <w:rPr>
                <w:rFonts w:ascii="Arial" w:eastAsia="Times New Roman" w:hAnsi="Arial" w:cs="Arial"/>
                <w:sz w:val="20"/>
                <w:szCs w:val="20"/>
                <w:lang w:eastAsia="bg-BG"/>
              </w:rPr>
              <w:t xml:space="preserve">орвежка програма </w:t>
            </w:r>
          </w:p>
          <w:p w14:paraId="6DC56F3C" w14:textId="73A7E323" w:rsidR="00AC5959" w:rsidRPr="00BE180E" w:rsidRDefault="00AC5959" w:rsidP="00BF479D">
            <w:pPr>
              <w:widowControl w:val="0"/>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Други финансиращи програми</w:t>
            </w:r>
          </w:p>
        </w:tc>
        <w:tc>
          <w:tcPr>
            <w:tcW w:w="1985" w:type="dxa"/>
            <w:tcBorders>
              <w:top w:val="nil"/>
              <w:left w:val="nil"/>
              <w:bottom w:val="single" w:sz="4" w:space="0" w:color="auto"/>
              <w:right w:val="single" w:sz="4" w:space="0" w:color="auto"/>
            </w:tcBorders>
            <w:noWrap/>
          </w:tcPr>
          <w:p w14:paraId="4A49380C" w14:textId="77777777" w:rsidR="00ED7C1F" w:rsidRPr="00BE180E" w:rsidRDefault="00ED7C1F" w:rsidP="00BF479D">
            <w:pPr>
              <w:widowControl w:val="0"/>
              <w:autoSpaceDE w:val="0"/>
              <w:autoSpaceDN w:val="0"/>
              <w:adjustRightInd w:val="0"/>
              <w:spacing w:after="0"/>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принос към 2 ug/m3</w:t>
            </w:r>
          </w:p>
        </w:tc>
      </w:tr>
      <w:tr w:rsidR="00ED7C1F" w:rsidRPr="00BE180E" w14:paraId="121CC750" w14:textId="77777777" w:rsidTr="007D1C92">
        <w:trPr>
          <w:cantSplit/>
          <w:trHeight w:val="325"/>
        </w:trPr>
        <w:tc>
          <w:tcPr>
            <w:tcW w:w="1219" w:type="dxa"/>
            <w:tcBorders>
              <w:top w:val="nil"/>
              <w:left w:val="single" w:sz="4" w:space="0" w:color="auto"/>
              <w:bottom w:val="single" w:sz="4" w:space="0" w:color="auto"/>
              <w:right w:val="single" w:sz="4" w:space="0" w:color="auto"/>
            </w:tcBorders>
          </w:tcPr>
          <w:p w14:paraId="479A6848" w14:textId="3CB9EF19" w:rsidR="00ED7C1F" w:rsidRPr="00D26462" w:rsidRDefault="00ED7C1F" w:rsidP="00602575">
            <w:pPr>
              <w:widowControl w:val="0"/>
              <w:autoSpaceDE w:val="0"/>
              <w:autoSpaceDN w:val="0"/>
              <w:adjustRightInd w:val="0"/>
              <w:spacing w:after="100" w:afterAutospacing="1"/>
              <w:rPr>
                <w:rFonts w:ascii="Arial" w:eastAsia="Times New Roman" w:hAnsi="Arial" w:cs="Arial"/>
                <w:sz w:val="20"/>
                <w:szCs w:val="20"/>
                <w:lang w:val="en-US" w:eastAsia="bg-BG"/>
              </w:rPr>
            </w:pPr>
            <w:r w:rsidRPr="00BE180E">
              <w:rPr>
                <w:rFonts w:ascii="Arial" w:eastAsia="Times New Roman" w:hAnsi="Arial" w:cs="Arial"/>
                <w:sz w:val="20"/>
                <w:szCs w:val="20"/>
                <w:lang w:eastAsia="bg-BG"/>
              </w:rPr>
              <w:t>Has_o_1.1</w:t>
            </w:r>
            <w:r w:rsidR="00D26462">
              <w:rPr>
                <w:rFonts w:ascii="Arial" w:eastAsia="Times New Roman" w:hAnsi="Arial" w:cs="Arial"/>
                <w:sz w:val="20"/>
                <w:szCs w:val="20"/>
                <w:lang w:val="en-US" w:eastAsia="bg-BG"/>
              </w:rPr>
              <w:t>1</w:t>
            </w:r>
          </w:p>
        </w:tc>
        <w:tc>
          <w:tcPr>
            <w:tcW w:w="3671" w:type="dxa"/>
            <w:tcBorders>
              <w:top w:val="single" w:sz="4" w:space="0" w:color="auto"/>
              <w:left w:val="nil"/>
              <w:bottom w:val="single" w:sz="4" w:space="0" w:color="auto"/>
              <w:right w:val="single" w:sz="4" w:space="0" w:color="auto"/>
            </w:tcBorders>
          </w:tcPr>
          <w:p w14:paraId="099F7D15" w14:textId="5FA12E6E" w:rsidR="00ED7C1F" w:rsidRPr="00BE180E" w:rsidRDefault="00E97E3D" w:rsidP="00E97E3D">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Проучване и обсъждане на възможности за</w:t>
            </w:r>
            <w:r w:rsidR="00ED7C1F" w:rsidRPr="00BE180E">
              <w:rPr>
                <w:rFonts w:ascii="Arial" w:eastAsia="Times New Roman" w:hAnsi="Arial" w:cs="Arial"/>
                <w:sz w:val="20"/>
                <w:szCs w:val="20"/>
                <w:lang w:eastAsia="bg-BG"/>
              </w:rPr>
              <w:t xml:space="preserve"> доброволно преминаване към по-екологични горива на хотели, търговски обекти и обекти държавна собственост.</w:t>
            </w:r>
          </w:p>
        </w:tc>
        <w:tc>
          <w:tcPr>
            <w:tcW w:w="992" w:type="dxa"/>
            <w:tcBorders>
              <w:top w:val="nil"/>
              <w:left w:val="nil"/>
              <w:bottom w:val="single" w:sz="4" w:space="0" w:color="auto"/>
              <w:right w:val="single" w:sz="4" w:space="0" w:color="auto"/>
            </w:tcBorders>
          </w:tcPr>
          <w:p w14:paraId="468E49D2" w14:textId="77777777" w:rsidR="00ED7C1F" w:rsidRPr="00BE180E" w:rsidRDefault="00ED7C1F" w:rsidP="00602575">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18" w:type="dxa"/>
            <w:tcBorders>
              <w:top w:val="nil"/>
              <w:left w:val="nil"/>
              <w:bottom w:val="single" w:sz="4" w:space="0" w:color="auto"/>
              <w:right w:val="single" w:sz="4" w:space="0" w:color="auto"/>
            </w:tcBorders>
          </w:tcPr>
          <w:p w14:paraId="5BB2EA29" w14:textId="03FBDFF3" w:rsidR="00ED7C1F" w:rsidRPr="00BE180E" w:rsidRDefault="000B5404" w:rsidP="00602575">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2022-2023</w:t>
            </w:r>
          </w:p>
        </w:tc>
        <w:tc>
          <w:tcPr>
            <w:tcW w:w="2409" w:type="dxa"/>
            <w:tcBorders>
              <w:top w:val="nil"/>
              <w:left w:val="nil"/>
              <w:bottom w:val="single" w:sz="4" w:space="0" w:color="auto"/>
              <w:right w:val="single" w:sz="4" w:space="0" w:color="auto"/>
            </w:tcBorders>
          </w:tcPr>
          <w:p w14:paraId="79CDFDCF" w14:textId="77777777" w:rsidR="00ED7C1F" w:rsidRPr="00BE180E" w:rsidRDefault="00ED7C1F" w:rsidP="00602575">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Кмет или оправомощено лице – и </w:t>
            </w:r>
          </w:p>
        </w:tc>
        <w:tc>
          <w:tcPr>
            <w:tcW w:w="1843" w:type="dxa"/>
            <w:tcBorders>
              <w:top w:val="nil"/>
              <w:left w:val="nil"/>
              <w:bottom w:val="single" w:sz="4" w:space="0" w:color="auto"/>
              <w:right w:val="single" w:sz="4" w:space="0" w:color="auto"/>
            </w:tcBorders>
          </w:tcPr>
          <w:p w14:paraId="34CC7037" w14:textId="07456B86" w:rsidR="0030327E" w:rsidRDefault="0030327E" w:rsidP="00602575">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2000лв</w:t>
            </w:r>
          </w:p>
          <w:p w14:paraId="6E8EE303" w14:textId="7F31011E" w:rsidR="00ED7C1F" w:rsidRPr="00CD5E36" w:rsidRDefault="00CD5E36" w:rsidP="00602575">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Собствен бюджет, проекти на НПО</w:t>
            </w:r>
          </w:p>
        </w:tc>
        <w:tc>
          <w:tcPr>
            <w:tcW w:w="1985" w:type="dxa"/>
            <w:tcBorders>
              <w:top w:val="nil"/>
              <w:left w:val="nil"/>
              <w:bottom w:val="single" w:sz="4" w:space="0" w:color="auto"/>
              <w:right w:val="single" w:sz="4" w:space="0" w:color="auto"/>
            </w:tcBorders>
            <w:noWrap/>
          </w:tcPr>
          <w:p w14:paraId="7AA7CAD2" w14:textId="77777777" w:rsidR="00ED7C1F" w:rsidRPr="00BE180E" w:rsidRDefault="00ED7C1F" w:rsidP="00602575">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принос към 2 ug/m3</w:t>
            </w:r>
          </w:p>
        </w:tc>
      </w:tr>
      <w:tr w:rsidR="00ED7C1F" w:rsidRPr="00BE180E" w14:paraId="0F661BAB" w14:textId="77777777" w:rsidTr="007D1C92">
        <w:trPr>
          <w:cantSplit/>
          <w:trHeight w:val="644"/>
        </w:trPr>
        <w:tc>
          <w:tcPr>
            <w:tcW w:w="13537" w:type="dxa"/>
            <w:gridSpan w:val="7"/>
            <w:tcBorders>
              <w:top w:val="single" w:sz="4" w:space="0" w:color="auto"/>
              <w:left w:val="single" w:sz="4" w:space="0" w:color="auto"/>
              <w:bottom w:val="single" w:sz="4" w:space="0" w:color="auto"/>
              <w:right w:val="single" w:sz="4" w:space="0" w:color="auto"/>
            </w:tcBorders>
            <w:shd w:val="clear" w:color="auto" w:fill="FFCC00"/>
            <w:vAlign w:val="center"/>
          </w:tcPr>
          <w:p w14:paraId="751706A0" w14:textId="21F9CD4B" w:rsidR="00ED7C1F" w:rsidRPr="00BE180E" w:rsidRDefault="00247932" w:rsidP="00ED7C1F">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2. Битово отопление - намаляване на имисиите  ФПЧ</w:t>
            </w:r>
            <w:r w:rsidRPr="00BE180E">
              <w:rPr>
                <w:rFonts w:ascii="Arial" w:eastAsia="Times New Roman" w:hAnsi="Arial" w:cs="Arial"/>
                <w:b/>
                <w:bCs/>
                <w:sz w:val="20"/>
                <w:szCs w:val="20"/>
                <w:vertAlign w:val="subscript"/>
                <w:lang w:eastAsia="bg-BG"/>
              </w:rPr>
              <w:t>10</w:t>
            </w:r>
            <w:r w:rsidRPr="00BE180E">
              <w:rPr>
                <w:rFonts w:ascii="Arial" w:eastAsia="Times New Roman" w:hAnsi="Arial" w:cs="Arial"/>
                <w:b/>
                <w:bCs/>
                <w:sz w:val="20"/>
                <w:szCs w:val="20"/>
                <w:lang w:eastAsia="bg-BG"/>
              </w:rPr>
              <w:t xml:space="preserve"> с поне 4 ug/</w:t>
            </w:r>
            <w:r w:rsidRPr="00BE180E">
              <w:rPr>
                <w:rFonts w:ascii="Arial" w:eastAsia="Times New Roman" w:hAnsi="Arial" w:cs="Arial"/>
                <w:b/>
                <w:bCs/>
                <w:sz w:val="20"/>
                <w:szCs w:val="20"/>
                <w:lang w:val="en-US" w:eastAsia="bg-BG"/>
              </w:rPr>
              <w:t>m</w:t>
            </w:r>
            <w:r w:rsidRPr="00BE180E">
              <w:rPr>
                <w:rFonts w:ascii="Arial" w:eastAsia="Times New Roman" w:hAnsi="Arial" w:cs="Arial"/>
                <w:b/>
                <w:bCs/>
                <w:sz w:val="20"/>
                <w:szCs w:val="20"/>
                <w:vertAlign w:val="superscript"/>
                <w:lang w:val="en-US" w:eastAsia="bg-BG"/>
              </w:rPr>
              <w:t>3</w:t>
            </w:r>
            <w:r w:rsidRPr="00BE180E">
              <w:rPr>
                <w:rFonts w:ascii="Arial" w:eastAsia="Times New Roman" w:hAnsi="Arial" w:cs="Arial"/>
                <w:b/>
                <w:bCs/>
                <w:sz w:val="20"/>
                <w:szCs w:val="20"/>
                <w:lang w:val="en-US" w:eastAsia="bg-BG"/>
              </w:rPr>
              <w:t xml:space="preserve"> </w:t>
            </w:r>
            <w:r w:rsidRPr="00BE180E">
              <w:rPr>
                <w:rFonts w:ascii="Arial" w:eastAsia="Times New Roman" w:hAnsi="Arial" w:cs="Arial"/>
                <w:b/>
                <w:bCs/>
                <w:sz w:val="20"/>
                <w:szCs w:val="20"/>
                <w:lang w:eastAsia="bg-BG"/>
              </w:rPr>
              <w:t>и ПАВ с 0,5</w:t>
            </w:r>
            <w:r w:rsidRPr="00BE180E">
              <w:rPr>
                <w:rFonts w:ascii="Arial" w:eastAsia="Times New Roman" w:hAnsi="Arial" w:cs="Arial"/>
                <w:b/>
                <w:bCs/>
                <w:sz w:val="20"/>
                <w:szCs w:val="20"/>
                <w:lang w:val="en-US" w:eastAsia="bg-BG"/>
              </w:rPr>
              <w:t xml:space="preserve"> ng/m</w:t>
            </w:r>
            <w:r w:rsidRPr="00BE180E">
              <w:rPr>
                <w:rFonts w:ascii="Arial" w:eastAsia="Times New Roman" w:hAnsi="Arial" w:cs="Arial"/>
                <w:b/>
                <w:bCs/>
                <w:sz w:val="20"/>
                <w:szCs w:val="20"/>
                <w:vertAlign w:val="superscript"/>
                <w:lang w:val="en-US" w:eastAsia="bg-BG"/>
              </w:rPr>
              <w:t>3</w:t>
            </w:r>
          </w:p>
        </w:tc>
      </w:tr>
      <w:tr w:rsidR="002E01AA" w:rsidRPr="00BE180E" w14:paraId="6CEA899A" w14:textId="77777777" w:rsidTr="00926994">
        <w:trPr>
          <w:cantSplit/>
          <w:trHeight w:val="399"/>
        </w:trPr>
        <w:tc>
          <w:tcPr>
            <w:tcW w:w="1219" w:type="dxa"/>
            <w:tcBorders>
              <w:top w:val="nil"/>
              <w:left w:val="single" w:sz="4" w:space="0" w:color="auto"/>
              <w:bottom w:val="single" w:sz="4" w:space="0" w:color="auto"/>
              <w:right w:val="single" w:sz="4" w:space="0" w:color="auto"/>
            </w:tcBorders>
            <w:shd w:val="clear" w:color="auto" w:fill="FFFFFF" w:themeFill="background1"/>
          </w:tcPr>
          <w:p w14:paraId="5B40260B" w14:textId="1E2834B4" w:rsidR="002E01AA" w:rsidRPr="00D26462" w:rsidRDefault="002E01AA" w:rsidP="002E01AA">
            <w:pPr>
              <w:widowControl w:val="0"/>
              <w:autoSpaceDE w:val="0"/>
              <w:autoSpaceDN w:val="0"/>
              <w:adjustRightInd w:val="0"/>
              <w:spacing w:after="100" w:afterAutospacing="1"/>
              <w:rPr>
                <w:rFonts w:ascii="Arial" w:eastAsia="Times New Roman" w:hAnsi="Arial" w:cs="Arial"/>
                <w:sz w:val="20"/>
                <w:szCs w:val="20"/>
                <w:lang w:val="en-US" w:eastAsia="bg-BG"/>
              </w:rPr>
            </w:pPr>
            <w:r w:rsidRPr="00BE180E">
              <w:rPr>
                <w:rFonts w:ascii="Arial" w:eastAsia="Times New Roman" w:hAnsi="Arial" w:cs="Arial"/>
                <w:sz w:val="20"/>
                <w:szCs w:val="20"/>
                <w:lang w:val="en-US" w:eastAsia="bg-BG"/>
              </w:rPr>
              <w:t>Has_f_2.</w:t>
            </w:r>
            <w:r>
              <w:rPr>
                <w:rFonts w:ascii="Arial" w:eastAsia="Times New Roman" w:hAnsi="Arial" w:cs="Arial"/>
                <w:sz w:val="20"/>
                <w:szCs w:val="20"/>
                <w:lang w:eastAsia="bg-BG"/>
              </w:rPr>
              <w:t>1</w:t>
            </w:r>
            <w:r>
              <w:rPr>
                <w:rFonts w:ascii="Arial" w:eastAsia="Times New Roman" w:hAnsi="Arial" w:cs="Arial"/>
                <w:sz w:val="20"/>
                <w:szCs w:val="20"/>
                <w:lang w:val="en-US" w:eastAsia="bg-BG"/>
              </w:rPr>
              <w:t>5</w:t>
            </w:r>
          </w:p>
        </w:tc>
        <w:tc>
          <w:tcPr>
            <w:tcW w:w="3671" w:type="dxa"/>
            <w:tcBorders>
              <w:top w:val="nil"/>
              <w:left w:val="nil"/>
              <w:bottom w:val="single" w:sz="4" w:space="0" w:color="auto"/>
              <w:right w:val="single" w:sz="4" w:space="0" w:color="auto"/>
            </w:tcBorders>
            <w:shd w:val="clear" w:color="auto" w:fill="FFFFFF" w:themeFill="background1"/>
          </w:tcPr>
          <w:p w14:paraId="4700534E" w14:textId="77777777" w:rsidR="002E01AA" w:rsidRPr="008F0781" w:rsidRDefault="002E01AA" w:rsidP="002E01AA">
            <w:pPr>
              <w:widowControl w:val="0"/>
              <w:autoSpaceDE w:val="0"/>
              <w:autoSpaceDN w:val="0"/>
              <w:adjustRightInd w:val="0"/>
              <w:spacing w:after="100" w:afterAutospacing="1"/>
              <w:jc w:val="both"/>
              <w:rPr>
                <w:rFonts w:ascii="Arial" w:eastAsia="Times New Roman" w:hAnsi="Arial" w:cs="Arial"/>
                <w:sz w:val="20"/>
                <w:szCs w:val="20"/>
                <w:highlight w:val="yellow"/>
                <w:lang w:eastAsia="bg-BG"/>
              </w:rPr>
            </w:pPr>
            <w:r w:rsidRPr="00E41B77">
              <w:rPr>
                <w:rFonts w:ascii="Arial" w:eastAsia="Times New Roman" w:hAnsi="Arial" w:cs="Arial"/>
                <w:sz w:val="20"/>
                <w:szCs w:val="20"/>
                <w:lang w:eastAsia="bg-BG"/>
              </w:rPr>
              <w:t>Поетапно изваждане от употреба на печките и котлите на твърдо гориво, които  не отговарят на Регламентите за екодизайн при планиране  рециклиране или изхвърляне като отпадъци, за да се избегне навлизането им обратно на черния пазар.</w:t>
            </w:r>
          </w:p>
        </w:tc>
        <w:tc>
          <w:tcPr>
            <w:tcW w:w="992" w:type="dxa"/>
            <w:tcBorders>
              <w:top w:val="nil"/>
              <w:left w:val="nil"/>
              <w:bottom w:val="single" w:sz="4" w:space="0" w:color="auto"/>
              <w:right w:val="single" w:sz="4" w:space="0" w:color="auto"/>
            </w:tcBorders>
            <w:shd w:val="clear" w:color="auto" w:fill="FFFFFF" w:themeFill="background1"/>
          </w:tcPr>
          <w:p w14:paraId="7288B2F8" w14:textId="77777777" w:rsidR="002E01AA" w:rsidRPr="00BE180E" w:rsidRDefault="002E01AA" w:rsidP="002E01A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18" w:type="dxa"/>
            <w:tcBorders>
              <w:top w:val="nil"/>
              <w:left w:val="nil"/>
              <w:bottom w:val="single" w:sz="4" w:space="0" w:color="auto"/>
              <w:right w:val="single" w:sz="4" w:space="0" w:color="auto"/>
            </w:tcBorders>
            <w:shd w:val="clear" w:color="auto" w:fill="FFFFFF" w:themeFill="background1"/>
          </w:tcPr>
          <w:p w14:paraId="0146D9EB" w14:textId="3C63B5E6" w:rsidR="002E01AA" w:rsidRPr="00BE180E" w:rsidRDefault="002E01AA" w:rsidP="002E01A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2022-2023</w:t>
            </w:r>
          </w:p>
        </w:tc>
        <w:tc>
          <w:tcPr>
            <w:tcW w:w="2409" w:type="dxa"/>
            <w:tcBorders>
              <w:top w:val="nil"/>
              <w:left w:val="nil"/>
              <w:bottom w:val="single" w:sz="4" w:space="0" w:color="auto"/>
              <w:right w:val="single" w:sz="4" w:space="0" w:color="auto"/>
            </w:tcBorders>
            <w:shd w:val="clear" w:color="auto" w:fill="FFFFFF" w:themeFill="background1"/>
          </w:tcPr>
          <w:p w14:paraId="1622CF96" w14:textId="77777777" w:rsidR="002E01AA" w:rsidRPr="00BE180E" w:rsidRDefault="002E01AA" w:rsidP="002E01A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w:t>
            </w:r>
          </w:p>
        </w:tc>
        <w:tc>
          <w:tcPr>
            <w:tcW w:w="1843" w:type="dxa"/>
            <w:tcBorders>
              <w:top w:val="nil"/>
              <w:left w:val="nil"/>
              <w:bottom w:val="single" w:sz="4" w:space="0" w:color="auto"/>
              <w:right w:val="single" w:sz="4" w:space="0" w:color="auto"/>
            </w:tcBorders>
            <w:shd w:val="clear" w:color="auto" w:fill="FFFFFF" w:themeFill="background1"/>
          </w:tcPr>
          <w:p w14:paraId="3C7C110D" w14:textId="56E09067" w:rsidR="002E01AA" w:rsidRPr="002E01AA" w:rsidRDefault="00BF479D" w:rsidP="002E01AA">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5,3 милиона лв. (на база поне 15</w:t>
            </w:r>
            <w:r w:rsidR="002E01AA" w:rsidRPr="002E01AA">
              <w:rPr>
                <w:rFonts w:ascii="Arial" w:eastAsia="Times New Roman" w:hAnsi="Arial" w:cs="Arial"/>
                <w:sz w:val="20"/>
                <w:szCs w:val="20"/>
                <w:lang w:val="en-US" w:eastAsia="bg-BG"/>
              </w:rPr>
              <w:t xml:space="preserve">00 </w:t>
            </w:r>
            <w:r w:rsidR="002E01AA" w:rsidRPr="002E01AA">
              <w:rPr>
                <w:rFonts w:ascii="Arial" w:eastAsia="Times New Roman" w:hAnsi="Arial" w:cs="Arial"/>
                <w:sz w:val="20"/>
                <w:szCs w:val="20"/>
                <w:lang w:eastAsia="bg-BG"/>
              </w:rPr>
              <w:t>жилища за периода 2021-2024</w:t>
            </w:r>
            <w:r w:rsidR="002E01AA">
              <w:rPr>
                <w:rFonts w:ascii="Arial" w:eastAsia="Times New Roman" w:hAnsi="Arial" w:cs="Arial"/>
                <w:sz w:val="20"/>
                <w:szCs w:val="20"/>
                <w:lang w:eastAsia="bg-BG"/>
              </w:rPr>
              <w:t>)</w:t>
            </w:r>
          </w:p>
          <w:p w14:paraId="7EA7070C" w14:textId="77777777" w:rsidR="002E01AA" w:rsidRPr="002E01AA" w:rsidRDefault="002E01AA" w:rsidP="002E01AA">
            <w:pPr>
              <w:widowControl w:val="0"/>
              <w:autoSpaceDE w:val="0"/>
              <w:autoSpaceDN w:val="0"/>
              <w:adjustRightInd w:val="0"/>
              <w:spacing w:after="100" w:afterAutospacing="1"/>
              <w:jc w:val="both"/>
              <w:rPr>
                <w:rFonts w:ascii="Arial" w:eastAsia="Times New Roman" w:hAnsi="Arial" w:cs="Arial"/>
                <w:sz w:val="20"/>
                <w:szCs w:val="20"/>
                <w:lang w:eastAsia="bg-BG"/>
              </w:rPr>
            </w:pPr>
            <w:r w:rsidRPr="002E01AA">
              <w:rPr>
                <w:rFonts w:ascii="Arial" w:eastAsia="Times New Roman" w:hAnsi="Arial" w:cs="Arial"/>
                <w:sz w:val="20"/>
                <w:szCs w:val="20"/>
                <w:lang w:eastAsia="bg-BG"/>
              </w:rPr>
              <w:t>ОПОС 2021-2017</w:t>
            </w:r>
          </w:p>
          <w:p w14:paraId="50825E59" w14:textId="68C643B4" w:rsidR="002E01AA" w:rsidRPr="00BE180E" w:rsidRDefault="002E01AA" w:rsidP="002E01AA">
            <w:pPr>
              <w:widowControl w:val="0"/>
              <w:autoSpaceDE w:val="0"/>
              <w:autoSpaceDN w:val="0"/>
              <w:adjustRightInd w:val="0"/>
              <w:spacing w:after="100" w:afterAutospacing="1"/>
              <w:jc w:val="both"/>
              <w:rPr>
                <w:rFonts w:ascii="Arial" w:eastAsia="Times New Roman" w:hAnsi="Arial" w:cs="Arial"/>
                <w:sz w:val="20"/>
                <w:szCs w:val="20"/>
                <w:lang w:eastAsia="bg-BG"/>
              </w:rPr>
            </w:pPr>
            <w:r w:rsidRPr="002E01AA">
              <w:rPr>
                <w:rFonts w:ascii="Arial" w:eastAsia="Times New Roman" w:hAnsi="Arial" w:cs="Arial"/>
                <w:sz w:val="20"/>
                <w:szCs w:val="20"/>
                <w:lang w:eastAsia="bg-BG"/>
              </w:rPr>
              <w:t>Други програми</w:t>
            </w:r>
          </w:p>
        </w:tc>
        <w:tc>
          <w:tcPr>
            <w:tcW w:w="1985" w:type="dxa"/>
            <w:tcBorders>
              <w:top w:val="nil"/>
              <w:left w:val="nil"/>
              <w:bottom w:val="single" w:sz="4" w:space="0" w:color="auto"/>
              <w:right w:val="single" w:sz="4" w:space="0" w:color="auto"/>
            </w:tcBorders>
            <w:shd w:val="clear" w:color="auto" w:fill="FFFFFF" w:themeFill="background1"/>
            <w:noWrap/>
          </w:tcPr>
          <w:p w14:paraId="346A4BCB" w14:textId="77777777" w:rsidR="002E01AA" w:rsidRPr="00BE180E" w:rsidRDefault="002E01AA" w:rsidP="002E01AA">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принос към 4 ug/m</w:t>
            </w:r>
            <w:r w:rsidRPr="00BE180E">
              <w:rPr>
                <w:rFonts w:ascii="Arial" w:eastAsia="Times New Roman" w:hAnsi="Arial" w:cs="Arial"/>
                <w:sz w:val="20"/>
                <w:szCs w:val="20"/>
                <w:vertAlign w:val="superscript"/>
                <w:lang w:eastAsia="bg-BG"/>
              </w:rPr>
              <w:t>3</w:t>
            </w:r>
          </w:p>
        </w:tc>
      </w:tr>
      <w:tr w:rsidR="002E01AA" w:rsidRPr="00BE180E" w14:paraId="219E482B" w14:textId="77777777" w:rsidTr="00BF479D">
        <w:trPr>
          <w:cantSplit/>
          <w:trHeight w:val="399"/>
        </w:trPr>
        <w:tc>
          <w:tcPr>
            <w:tcW w:w="1219" w:type="dxa"/>
            <w:tcBorders>
              <w:top w:val="nil"/>
              <w:left w:val="single" w:sz="4" w:space="0" w:color="auto"/>
              <w:bottom w:val="single" w:sz="4" w:space="0" w:color="auto"/>
              <w:right w:val="single" w:sz="4" w:space="0" w:color="auto"/>
            </w:tcBorders>
            <w:shd w:val="clear" w:color="auto" w:fill="FFFFFF" w:themeFill="background1"/>
          </w:tcPr>
          <w:p w14:paraId="7CADD77F" w14:textId="1462FE20" w:rsidR="002E01AA" w:rsidRPr="00D26462" w:rsidRDefault="002E01AA" w:rsidP="002E01AA">
            <w:pPr>
              <w:widowControl w:val="0"/>
              <w:autoSpaceDE w:val="0"/>
              <w:autoSpaceDN w:val="0"/>
              <w:adjustRightInd w:val="0"/>
              <w:spacing w:after="100" w:afterAutospacing="1"/>
              <w:rPr>
                <w:rFonts w:ascii="Arial" w:eastAsia="Times New Roman" w:hAnsi="Arial" w:cs="Arial"/>
                <w:sz w:val="20"/>
                <w:szCs w:val="20"/>
                <w:lang w:val="en-US" w:eastAsia="bg-BG"/>
              </w:rPr>
            </w:pPr>
            <w:r>
              <w:rPr>
                <w:rFonts w:ascii="Arial" w:eastAsia="Times New Roman" w:hAnsi="Arial" w:cs="Arial"/>
                <w:sz w:val="20"/>
                <w:szCs w:val="20"/>
                <w:lang w:eastAsia="bg-BG"/>
              </w:rPr>
              <w:lastRenderedPageBreak/>
              <w:t>Has_r_2.</w:t>
            </w:r>
            <w:r>
              <w:rPr>
                <w:rFonts w:ascii="Arial" w:eastAsia="Times New Roman" w:hAnsi="Arial" w:cs="Arial"/>
                <w:sz w:val="20"/>
                <w:szCs w:val="20"/>
                <w:lang w:val="en-US" w:eastAsia="bg-BG"/>
              </w:rPr>
              <w:t>16</w:t>
            </w:r>
          </w:p>
        </w:tc>
        <w:tc>
          <w:tcPr>
            <w:tcW w:w="3671" w:type="dxa"/>
            <w:tcBorders>
              <w:top w:val="nil"/>
              <w:left w:val="nil"/>
              <w:bottom w:val="single" w:sz="4" w:space="0" w:color="auto"/>
              <w:right w:val="single" w:sz="4" w:space="0" w:color="auto"/>
            </w:tcBorders>
            <w:shd w:val="clear" w:color="auto" w:fill="FFFFFF" w:themeFill="background1"/>
          </w:tcPr>
          <w:p w14:paraId="34311B66" w14:textId="77777777" w:rsidR="002E01AA" w:rsidRPr="00BE180E" w:rsidRDefault="002E01AA" w:rsidP="002E01A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Предприемане на мерки за постепенно ограничаване на употребата и търговията на печки с твърдо гориво с КПД под 60% на територията на град Хасково, в съответствие с действащите норми и стандарти в България и ЕС.</w:t>
            </w:r>
          </w:p>
        </w:tc>
        <w:tc>
          <w:tcPr>
            <w:tcW w:w="992" w:type="dxa"/>
            <w:tcBorders>
              <w:top w:val="nil"/>
              <w:left w:val="nil"/>
              <w:bottom w:val="single" w:sz="4" w:space="0" w:color="auto"/>
              <w:right w:val="single" w:sz="4" w:space="0" w:color="auto"/>
            </w:tcBorders>
            <w:shd w:val="clear" w:color="auto" w:fill="FFFFFF" w:themeFill="background1"/>
          </w:tcPr>
          <w:p w14:paraId="5AF4E00F" w14:textId="77777777" w:rsidR="002E01AA" w:rsidRPr="00BE180E" w:rsidRDefault="002E01AA" w:rsidP="002E01A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18" w:type="dxa"/>
            <w:tcBorders>
              <w:top w:val="nil"/>
              <w:left w:val="nil"/>
              <w:bottom w:val="single" w:sz="4" w:space="0" w:color="auto"/>
              <w:right w:val="single" w:sz="4" w:space="0" w:color="auto"/>
            </w:tcBorders>
            <w:shd w:val="clear" w:color="auto" w:fill="FFFFFF" w:themeFill="background1"/>
          </w:tcPr>
          <w:p w14:paraId="7F448EA4" w14:textId="1000A39D" w:rsidR="002E01AA" w:rsidRPr="00BE180E" w:rsidRDefault="002E01AA" w:rsidP="002E01A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2022-2023</w:t>
            </w:r>
          </w:p>
        </w:tc>
        <w:tc>
          <w:tcPr>
            <w:tcW w:w="2409" w:type="dxa"/>
            <w:tcBorders>
              <w:top w:val="nil"/>
              <w:left w:val="nil"/>
              <w:bottom w:val="single" w:sz="4" w:space="0" w:color="auto"/>
              <w:right w:val="single" w:sz="4" w:space="0" w:color="auto"/>
            </w:tcBorders>
            <w:shd w:val="clear" w:color="auto" w:fill="FFFFFF" w:themeFill="background1"/>
          </w:tcPr>
          <w:p w14:paraId="042118B3" w14:textId="4C5564AB" w:rsidR="002E01AA" w:rsidRPr="00BE180E" w:rsidRDefault="002E01AA" w:rsidP="002E01A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Кмет или оправомощено лице  </w:t>
            </w:r>
          </w:p>
        </w:tc>
        <w:tc>
          <w:tcPr>
            <w:tcW w:w="1843" w:type="dxa"/>
            <w:tcBorders>
              <w:top w:val="nil"/>
              <w:left w:val="nil"/>
              <w:bottom w:val="single" w:sz="4" w:space="0" w:color="auto"/>
              <w:right w:val="single" w:sz="4" w:space="0" w:color="auto"/>
            </w:tcBorders>
            <w:shd w:val="clear" w:color="auto" w:fill="FFFFFF" w:themeFill="background1"/>
          </w:tcPr>
          <w:p w14:paraId="04BD4CE5" w14:textId="0303DF46" w:rsidR="002E01AA" w:rsidRPr="00BE180E" w:rsidRDefault="002E01AA" w:rsidP="002E01A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Собствен бюджет</w:t>
            </w:r>
          </w:p>
        </w:tc>
        <w:tc>
          <w:tcPr>
            <w:tcW w:w="1985" w:type="dxa"/>
            <w:tcBorders>
              <w:top w:val="nil"/>
              <w:left w:val="nil"/>
              <w:bottom w:val="single" w:sz="4" w:space="0" w:color="auto"/>
              <w:right w:val="single" w:sz="4" w:space="0" w:color="auto"/>
            </w:tcBorders>
            <w:shd w:val="clear" w:color="auto" w:fill="FFFFFF" w:themeFill="background1"/>
            <w:noWrap/>
          </w:tcPr>
          <w:p w14:paraId="6D3B93B4" w14:textId="77777777" w:rsidR="002E01AA" w:rsidRPr="00BE180E" w:rsidRDefault="002E01AA" w:rsidP="002E01A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принос към 4 ug/m</w:t>
            </w:r>
            <w:r w:rsidRPr="00BE180E">
              <w:rPr>
                <w:rFonts w:ascii="Arial" w:eastAsia="Times New Roman" w:hAnsi="Arial" w:cs="Arial"/>
                <w:sz w:val="20"/>
                <w:szCs w:val="20"/>
                <w:vertAlign w:val="superscript"/>
                <w:lang w:eastAsia="bg-BG"/>
              </w:rPr>
              <w:t>3</w:t>
            </w:r>
          </w:p>
        </w:tc>
      </w:tr>
      <w:tr w:rsidR="00ED7C1F" w:rsidRPr="00BE180E" w14:paraId="041891EA" w14:textId="77777777" w:rsidTr="007D1C92">
        <w:trPr>
          <w:cantSplit/>
          <w:trHeight w:val="399"/>
        </w:trPr>
        <w:tc>
          <w:tcPr>
            <w:tcW w:w="1219" w:type="dxa"/>
            <w:tcBorders>
              <w:top w:val="nil"/>
              <w:left w:val="single" w:sz="4" w:space="0" w:color="auto"/>
              <w:bottom w:val="single" w:sz="4" w:space="0" w:color="auto"/>
              <w:right w:val="single" w:sz="4" w:space="0" w:color="auto"/>
            </w:tcBorders>
          </w:tcPr>
          <w:p w14:paraId="50436320" w14:textId="443B24D4" w:rsidR="00ED7C1F" w:rsidRPr="00D26462" w:rsidRDefault="00D26462" w:rsidP="00BF479D">
            <w:pPr>
              <w:widowControl w:val="0"/>
              <w:autoSpaceDE w:val="0"/>
              <w:autoSpaceDN w:val="0"/>
              <w:adjustRightInd w:val="0"/>
              <w:spacing w:after="0"/>
              <w:rPr>
                <w:rFonts w:ascii="Arial" w:eastAsia="Times New Roman" w:hAnsi="Arial" w:cs="Arial"/>
                <w:sz w:val="20"/>
                <w:szCs w:val="20"/>
                <w:lang w:val="en-US" w:eastAsia="bg-BG"/>
              </w:rPr>
            </w:pPr>
            <w:r>
              <w:rPr>
                <w:rFonts w:ascii="Arial" w:eastAsia="Times New Roman" w:hAnsi="Arial" w:cs="Arial"/>
                <w:sz w:val="20"/>
                <w:szCs w:val="20"/>
                <w:lang w:eastAsia="bg-BG"/>
              </w:rPr>
              <w:t>Has_i_2.</w:t>
            </w:r>
            <w:r>
              <w:rPr>
                <w:rFonts w:ascii="Arial" w:eastAsia="Times New Roman" w:hAnsi="Arial" w:cs="Arial"/>
                <w:sz w:val="20"/>
                <w:szCs w:val="20"/>
                <w:lang w:val="en-US" w:eastAsia="bg-BG"/>
              </w:rPr>
              <w:t>17</w:t>
            </w:r>
          </w:p>
        </w:tc>
        <w:tc>
          <w:tcPr>
            <w:tcW w:w="3671" w:type="dxa"/>
            <w:tcBorders>
              <w:top w:val="nil"/>
              <w:left w:val="nil"/>
              <w:bottom w:val="single" w:sz="4" w:space="0" w:color="auto"/>
              <w:right w:val="single" w:sz="4" w:space="0" w:color="auto"/>
            </w:tcBorders>
          </w:tcPr>
          <w:p w14:paraId="443EA3BB" w14:textId="05D900FF" w:rsidR="00ED7C1F" w:rsidRPr="00E41B77" w:rsidRDefault="00D664AF" w:rsidP="00BF479D">
            <w:pPr>
              <w:widowControl w:val="0"/>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Насърчаване,</w:t>
            </w:r>
            <w:r w:rsidR="00ED7C1F" w:rsidRPr="00E41B77">
              <w:rPr>
                <w:rFonts w:ascii="Arial" w:eastAsia="Times New Roman" w:hAnsi="Arial" w:cs="Arial"/>
                <w:sz w:val="20"/>
                <w:szCs w:val="20"/>
                <w:lang w:eastAsia="bg-BG"/>
              </w:rPr>
              <w:t xml:space="preserve"> подпомагане </w:t>
            </w:r>
            <w:r>
              <w:rPr>
                <w:rFonts w:ascii="Arial" w:eastAsia="Times New Roman" w:hAnsi="Arial" w:cs="Arial"/>
                <w:sz w:val="20"/>
                <w:szCs w:val="20"/>
                <w:lang w:eastAsia="bg-BG"/>
              </w:rPr>
              <w:t xml:space="preserve">и </w:t>
            </w:r>
            <w:r w:rsidR="00ED7C1F" w:rsidRPr="00E41B77">
              <w:rPr>
                <w:rFonts w:ascii="Arial" w:eastAsia="Times New Roman" w:hAnsi="Arial" w:cs="Arial"/>
                <w:sz w:val="20"/>
                <w:szCs w:val="20"/>
                <w:lang w:eastAsia="bg-BG"/>
              </w:rPr>
              <w:t>реализирането на мерки за енергийната ефективност в жилищните сгради на територията на общината с цел намаляване на енергийното потребление и емисиите ФПЧ10</w:t>
            </w:r>
            <w:r>
              <w:rPr>
                <w:rFonts w:ascii="Arial" w:eastAsia="Times New Roman" w:hAnsi="Arial" w:cs="Arial"/>
                <w:sz w:val="20"/>
                <w:szCs w:val="20"/>
                <w:lang w:eastAsia="bg-BG"/>
              </w:rPr>
              <w:t xml:space="preserve"> </w:t>
            </w:r>
          </w:p>
        </w:tc>
        <w:tc>
          <w:tcPr>
            <w:tcW w:w="992" w:type="dxa"/>
            <w:tcBorders>
              <w:top w:val="nil"/>
              <w:left w:val="nil"/>
              <w:bottom w:val="single" w:sz="4" w:space="0" w:color="auto"/>
              <w:right w:val="single" w:sz="4" w:space="0" w:color="auto"/>
            </w:tcBorders>
          </w:tcPr>
          <w:p w14:paraId="321C265C" w14:textId="77777777" w:rsidR="00ED7C1F" w:rsidRPr="00E41B77" w:rsidRDefault="00ED7C1F" w:rsidP="00BF479D">
            <w:pPr>
              <w:widowControl w:val="0"/>
              <w:autoSpaceDE w:val="0"/>
              <w:autoSpaceDN w:val="0"/>
              <w:adjustRightInd w:val="0"/>
              <w:spacing w:after="0"/>
              <w:jc w:val="both"/>
              <w:rPr>
                <w:rFonts w:ascii="Arial" w:eastAsia="Times New Roman" w:hAnsi="Arial" w:cs="Arial"/>
                <w:sz w:val="20"/>
                <w:szCs w:val="20"/>
                <w:lang w:eastAsia="bg-BG"/>
              </w:rPr>
            </w:pPr>
            <w:r w:rsidRPr="00E41B77">
              <w:rPr>
                <w:rFonts w:ascii="Arial" w:eastAsia="Times New Roman" w:hAnsi="Arial" w:cs="Arial"/>
                <w:sz w:val="20"/>
                <w:szCs w:val="20"/>
                <w:lang w:eastAsia="bg-BG"/>
              </w:rPr>
              <w:t>С</w:t>
            </w:r>
          </w:p>
        </w:tc>
        <w:tc>
          <w:tcPr>
            <w:tcW w:w="1418" w:type="dxa"/>
            <w:tcBorders>
              <w:top w:val="nil"/>
              <w:left w:val="nil"/>
              <w:bottom w:val="single" w:sz="4" w:space="0" w:color="auto"/>
              <w:right w:val="single" w:sz="4" w:space="0" w:color="auto"/>
            </w:tcBorders>
          </w:tcPr>
          <w:p w14:paraId="7CF860B3" w14:textId="7D4F452C" w:rsidR="00ED7C1F" w:rsidRPr="00E41B77" w:rsidRDefault="000B5404" w:rsidP="00BF479D">
            <w:pPr>
              <w:widowControl w:val="0"/>
              <w:autoSpaceDE w:val="0"/>
              <w:autoSpaceDN w:val="0"/>
              <w:adjustRightInd w:val="0"/>
              <w:spacing w:after="0"/>
              <w:jc w:val="both"/>
              <w:rPr>
                <w:rFonts w:ascii="Arial" w:eastAsia="Times New Roman" w:hAnsi="Arial" w:cs="Arial"/>
                <w:sz w:val="20"/>
                <w:szCs w:val="20"/>
                <w:lang w:eastAsia="bg-BG"/>
              </w:rPr>
            </w:pPr>
            <w:r w:rsidRPr="00E41B77">
              <w:rPr>
                <w:rFonts w:ascii="Arial" w:eastAsia="Times New Roman" w:hAnsi="Arial" w:cs="Arial"/>
                <w:sz w:val="20"/>
                <w:szCs w:val="20"/>
                <w:lang w:eastAsia="bg-BG"/>
              </w:rPr>
              <w:t>2022-2023</w:t>
            </w:r>
          </w:p>
        </w:tc>
        <w:tc>
          <w:tcPr>
            <w:tcW w:w="2409" w:type="dxa"/>
            <w:tcBorders>
              <w:top w:val="nil"/>
              <w:left w:val="nil"/>
              <w:bottom w:val="single" w:sz="4" w:space="0" w:color="auto"/>
              <w:right w:val="single" w:sz="4" w:space="0" w:color="auto"/>
            </w:tcBorders>
          </w:tcPr>
          <w:p w14:paraId="5FA2A597" w14:textId="77777777" w:rsidR="00ED7C1F" w:rsidRPr="00E41B77" w:rsidRDefault="00ED7C1F" w:rsidP="00BF479D">
            <w:pPr>
              <w:widowControl w:val="0"/>
              <w:autoSpaceDE w:val="0"/>
              <w:autoSpaceDN w:val="0"/>
              <w:adjustRightInd w:val="0"/>
              <w:spacing w:after="0"/>
              <w:jc w:val="both"/>
              <w:rPr>
                <w:rFonts w:ascii="Arial" w:eastAsia="Times New Roman" w:hAnsi="Arial" w:cs="Arial"/>
                <w:sz w:val="20"/>
                <w:szCs w:val="20"/>
                <w:lang w:eastAsia="bg-BG"/>
              </w:rPr>
            </w:pPr>
            <w:r w:rsidRPr="00E41B77">
              <w:rPr>
                <w:rFonts w:ascii="Arial" w:eastAsia="Times New Roman" w:hAnsi="Arial" w:cs="Arial"/>
                <w:sz w:val="20"/>
                <w:szCs w:val="20"/>
                <w:lang w:eastAsia="bg-BG"/>
              </w:rPr>
              <w:t xml:space="preserve">Кмет или оправомощено лице </w:t>
            </w:r>
          </w:p>
        </w:tc>
        <w:tc>
          <w:tcPr>
            <w:tcW w:w="1843" w:type="dxa"/>
            <w:tcBorders>
              <w:top w:val="nil"/>
              <w:left w:val="nil"/>
              <w:bottom w:val="single" w:sz="4" w:space="0" w:color="auto"/>
              <w:right w:val="single" w:sz="4" w:space="0" w:color="auto"/>
            </w:tcBorders>
          </w:tcPr>
          <w:p w14:paraId="561C5649" w14:textId="1FBA53AC" w:rsidR="002E01AA" w:rsidRPr="002E01AA" w:rsidRDefault="00BF479D" w:rsidP="00BF479D">
            <w:pPr>
              <w:widowControl w:val="0"/>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 xml:space="preserve">8 </w:t>
            </w:r>
            <w:r w:rsidR="002E01AA" w:rsidRPr="002E01AA">
              <w:rPr>
                <w:rFonts w:ascii="Arial" w:eastAsia="Times New Roman" w:hAnsi="Arial" w:cs="Arial"/>
                <w:sz w:val="20"/>
                <w:szCs w:val="20"/>
                <w:lang w:eastAsia="bg-BG"/>
              </w:rPr>
              <w:t xml:space="preserve">милиона лв. (на  база </w:t>
            </w:r>
            <w:r>
              <w:rPr>
                <w:rFonts w:ascii="Arial" w:eastAsia="Times New Roman" w:hAnsi="Arial" w:cs="Arial"/>
                <w:sz w:val="20"/>
                <w:szCs w:val="20"/>
                <w:lang w:eastAsia="bg-BG"/>
              </w:rPr>
              <w:t>1</w:t>
            </w:r>
            <w:r w:rsidR="002E01AA" w:rsidRPr="002E01AA">
              <w:rPr>
                <w:rFonts w:ascii="Arial" w:eastAsia="Times New Roman" w:hAnsi="Arial" w:cs="Arial"/>
                <w:sz w:val="20"/>
                <w:szCs w:val="20"/>
                <w:lang w:eastAsia="bg-BG"/>
              </w:rPr>
              <w:t>000 жилища</w:t>
            </w:r>
            <w:r w:rsidR="002E01AA">
              <w:rPr>
                <w:rFonts w:ascii="Arial" w:eastAsia="Times New Roman" w:hAnsi="Arial" w:cs="Arial"/>
                <w:sz w:val="20"/>
                <w:szCs w:val="20"/>
                <w:lang w:eastAsia="bg-BG"/>
              </w:rPr>
              <w:t xml:space="preserve"> за периода 2021-202</w:t>
            </w:r>
            <w:r w:rsidR="00613819">
              <w:rPr>
                <w:rFonts w:ascii="Arial" w:eastAsia="Times New Roman" w:hAnsi="Arial" w:cs="Arial"/>
                <w:sz w:val="20"/>
                <w:szCs w:val="20"/>
                <w:lang w:eastAsia="bg-BG"/>
              </w:rPr>
              <w:t>4</w:t>
            </w:r>
            <w:r w:rsidR="002E01AA">
              <w:rPr>
                <w:rFonts w:ascii="Arial" w:eastAsia="Times New Roman" w:hAnsi="Arial" w:cs="Arial"/>
                <w:sz w:val="20"/>
                <w:szCs w:val="20"/>
                <w:lang w:eastAsia="bg-BG"/>
              </w:rPr>
              <w:t>)</w:t>
            </w:r>
          </w:p>
          <w:p w14:paraId="5C53B5EC" w14:textId="77777777" w:rsidR="00240CCC" w:rsidRDefault="00240CCC" w:rsidP="00BF479D">
            <w:pPr>
              <w:widowControl w:val="0"/>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 xml:space="preserve">ОП </w:t>
            </w:r>
            <w:r w:rsidRPr="00240CCC">
              <w:rPr>
                <w:rFonts w:ascii="Arial" w:eastAsia="Times New Roman" w:hAnsi="Arial" w:cs="Arial"/>
                <w:sz w:val="20"/>
                <w:szCs w:val="20"/>
                <w:lang w:eastAsia="bg-BG"/>
              </w:rPr>
              <w:t>"Развитие на регионите" 2021-2027</w:t>
            </w:r>
          </w:p>
          <w:p w14:paraId="04DE6CF9" w14:textId="57F49061" w:rsidR="00ED7C1F" w:rsidRPr="00E41B77" w:rsidRDefault="002E01AA" w:rsidP="00BF479D">
            <w:pPr>
              <w:widowControl w:val="0"/>
              <w:autoSpaceDE w:val="0"/>
              <w:autoSpaceDN w:val="0"/>
              <w:adjustRightInd w:val="0"/>
              <w:spacing w:after="0"/>
              <w:jc w:val="both"/>
              <w:rPr>
                <w:rFonts w:ascii="Arial" w:eastAsia="Times New Roman" w:hAnsi="Arial" w:cs="Arial"/>
                <w:sz w:val="20"/>
                <w:szCs w:val="20"/>
                <w:lang w:eastAsia="bg-BG"/>
              </w:rPr>
            </w:pPr>
            <w:r w:rsidRPr="002E01AA">
              <w:rPr>
                <w:rFonts w:ascii="Arial" w:eastAsia="Times New Roman" w:hAnsi="Arial" w:cs="Arial"/>
                <w:sz w:val="20"/>
                <w:szCs w:val="20"/>
                <w:lang w:eastAsia="bg-BG"/>
              </w:rPr>
              <w:t>Национална програма за обновяване на многофамилни сгради, Други програми</w:t>
            </w:r>
          </w:p>
        </w:tc>
        <w:tc>
          <w:tcPr>
            <w:tcW w:w="1985" w:type="dxa"/>
            <w:tcBorders>
              <w:top w:val="nil"/>
              <w:left w:val="nil"/>
              <w:bottom w:val="single" w:sz="4" w:space="0" w:color="auto"/>
              <w:right w:val="single" w:sz="4" w:space="0" w:color="auto"/>
            </w:tcBorders>
            <w:noWrap/>
          </w:tcPr>
          <w:p w14:paraId="640738BD" w14:textId="77777777" w:rsidR="00ED7C1F" w:rsidRPr="00E41B77" w:rsidRDefault="00ED7C1F" w:rsidP="00BF479D">
            <w:pPr>
              <w:widowControl w:val="0"/>
              <w:autoSpaceDE w:val="0"/>
              <w:autoSpaceDN w:val="0"/>
              <w:adjustRightInd w:val="0"/>
              <w:spacing w:after="0"/>
              <w:jc w:val="both"/>
              <w:rPr>
                <w:rFonts w:ascii="Arial" w:eastAsia="Times New Roman" w:hAnsi="Arial" w:cs="Arial"/>
                <w:sz w:val="20"/>
                <w:szCs w:val="20"/>
                <w:lang w:eastAsia="bg-BG"/>
              </w:rPr>
            </w:pPr>
            <w:r w:rsidRPr="00E41B77">
              <w:rPr>
                <w:rFonts w:ascii="Arial" w:eastAsia="Times New Roman" w:hAnsi="Arial" w:cs="Arial"/>
                <w:sz w:val="20"/>
                <w:szCs w:val="20"/>
                <w:lang w:eastAsia="bg-BG"/>
              </w:rPr>
              <w:t>принос към 4 ug/m</w:t>
            </w:r>
            <w:r w:rsidRPr="00E41B77">
              <w:rPr>
                <w:rFonts w:ascii="Arial" w:eastAsia="Times New Roman" w:hAnsi="Arial" w:cs="Arial"/>
                <w:sz w:val="20"/>
                <w:szCs w:val="20"/>
                <w:vertAlign w:val="superscript"/>
                <w:lang w:eastAsia="bg-BG"/>
              </w:rPr>
              <w:t>3</w:t>
            </w:r>
          </w:p>
        </w:tc>
      </w:tr>
      <w:tr w:rsidR="00ED7C1F" w:rsidRPr="00BE180E" w14:paraId="1DA31FCE" w14:textId="77777777" w:rsidTr="007D1C92">
        <w:trPr>
          <w:cantSplit/>
          <w:trHeight w:val="399"/>
        </w:trPr>
        <w:tc>
          <w:tcPr>
            <w:tcW w:w="13537" w:type="dxa"/>
            <w:gridSpan w:val="7"/>
            <w:tcBorders>
              <w:top w:val="nil"/>
              <w:left w:val="single" w:sz="4" w:space="0" w:color="auto"/>
              <w:bottom w:val="single" w:sz="4" w:space="0" w:color="auto"/>
              <w:right w:val="single" w:sz="4" w:space="0" w:color="auto"/>
            </w:tcBorders>
            <w:shd w:val="clear" w:color="auto" w:fill="FFFF99"/>
            <w:vAlign w:val="center"/>
          </w:tcPr>
          <w:p w14:paraId="3DA27D06" w14:textId="77777777" w:rsidR="00ED7C1F" w:rsidRPr="00BE180E" w:rsidRDefault="00ED7C1F" w:rsidP="00ED7C1F">
            <w:pPr>
              <w:widowControl w:val="0"/>
              <w:autoSpaceDE w:val="0"/>
              <w:autoSpaceDN w:val="0"/>
              <w:adjustRightInd w:val="0"/>
              <w:spacing w:after="100" w:afterAutospacing="1" w:line="360" w:lineRule="auto"/>
              <w:jc w:val="center"/>
              <w:rPr>
                <w:rFonts w:ascii="Arial" w:eastAsia="Times New Roman" w:hAnsi="Arial" w:cs="Arial"/>
                <w:sz w:val="20"/>
                <w:szCs w:val="20"/>
                <w:lang w:eastAsia="bg-BG"/>
              </w:rPr>
            </w:pPr>
            <w:r w:rsidRPr="00BE180E">
              <w:rPr>
                <w:rFonts w:ascii="Arial" w:eastAsia="Times New Roman" w:hAnsi="Arial" w:cs="Arial"/>
                <w:b/>
                <w:bCs/>
                <w:lang w:eastAsia="bg-BG"/>
              </w:rPr>
              <w:t>Гарантиране употребата на нискоемисионни горива в неподвижните и подвижни източници – 3.6, т.3, Раздел 2,  Приложение 15, Наредба12</w:t>
            </w:r>
          </w:p>
        </w:tc>
      </w:tr>
      <w:tr w:rsidR="00ED7C1F" w:rsidRPr="00BE180E" w14:paraId="708015A4" w14:textId="77777777" w:rsidTr="007D1C92">
        <w:trPr>
          <w:cantSplit/>
          <w:trHeight w:val="3557"/>
        </w:trPr>
        <w:tc>
          <w:tcPr>
            <w:tcW w:w="1219" w:type="dxa"/>
            <w:tcBorders>
              <w:top w:val="nil"/>
              <w:left w:val="single" w:sz="4" w:space="0" w:color="auto"/>
              <w:bottom w:val="single" w:sz="4" w:space="0" w:color="auto"/>
              <w:right w:val="single" w:sz="4" w:space="0" w:color="auto"/>
            </w:tcBorders>
          </w:tcPr>
          <w:p w14:paraId="1607E666" w14:textId="44D0A159" w:rsidR="00ED7C1F" w:rsidRPr="00D26462" w:rsidRDefault="00D26462" w:rsidP="00602575">
            <w:pPr>
              <w:widowControl w:val="0"/>
              <w:autoSpaceDE w:val="0"/>
              <w:autoSpaceDN w:val="0"/>
              <w:adjustRightInd w:val="0"/>
              <w:spacing w:after="100" w:afterAutospacing="1"/>
              <w:rPr>
                <w:rFonts w:ascii="Arial" w:eastAsia="Times New Roman" w:hAnsi="Arial" w:cs="Arial"/>
                <w:sz w:val="20"/>
                <w:szCs w:val="20"/>
                <w:lang w:val="en-US" w:eastAsia="bg-BG"/>
              </w:rPr>
            </w:pPr>
            <w:r>
              <w:rPr>
                <w:rFonts w:ascii="Arial" w:eastAsia="Times New Roman" w:hAnsi="Arial" w:cs="Arial"/>
                <w:sz w:val="20"/>
                <w:szCs w:val="20"/>
                <w:lang w:eastAsia="bg-BG"/>
              </w:rPr>
              <w:lastRenderedPageBreak/>
              <w:t>Has_i_2.</w:t>
            </w:r>
            <w:r>
              <w:rPr>
                <w:rFonts w:ascii="Arial" w:eastAsia="Times New Roman" w:hAnsi="Arial" w:cs="Arial"/>
                <w:sz w:val="20"/>
                <w:szCs w:val="20"/>
                <w:lang w:val="en-US" w:eastAsia="bg-BG"/>
              </w:rPr>
              <w:t>18</w:t>
            </w:r>
          </w:p>
        </w:tc>
        <w:tc>
          <w:tcPr>
            <w:tcW w:w="3671" w:type="dxa"/>
            <w:tcBorders>
              <w:top w:val="nil"/>
              <w:left w:val="nil"/>
              <w:bottom w:val="single" w:sz="4" w:space="0" w:color="auto"/>
              <w:right w:val="single" w:sz="4" w:space="0" w:color="auto"/>
            </w:tcBorders>
          </w:tcPr>
          <w:p w14:paraId="481E923F" w14:textId="77777777" w:rsidR="00ED7C1F" w:rsidRPr="00BE180E" w:rsidRDefault="00ED7C1F" w:rsidP="00602575">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Провеждане на информационна кампания за разясняване и стимулиране използването на по-качествени горива (минимални изисквания за калоричност, прах, влажност на дървата за огрев за отопление от домакинствата), ефективни отоплителни съоръжения и начини на отопление (газификация, термопомпи, пиролизни котли, камини и котли на биомаса с к.п.д. над 85%,) и ограничаване използването на примитивни печки и сурова дървесина за отопление.</w:t>
            </w:r>
          </w:p>
        </w:tc>
        <w:tc>
          <w:tcPr>
            <w:tcW w:w="992" w:type="dxa"/>
            <w:tcBorders>
              <w:top w:val="nil"/>
              <w:left w:val="nil"/>
              <w:bottom w:val="single" w:sz="4" w:space="0" w:color="auto"/>
              <w:right w:val="single" w:sz="4" w:space="0" w:color="auto"/>
            </w:tcBorders>
          </w:tcPr>
          <w:p w14:paraId="57DD67C2" w14:textId="77777777" w:rsidR="00ED7C1F" w:rsidRPr="00BE180E" w:rsidRDefault="00ED7C1F" w:rsidP="00602575">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18" w:type="dxa"/>
            <w:tcBorders>
              <w:top w:val="nil"/>
              <w:left w:val="nil"/>
              <w:bottom w:val="single" w:sz="4" w:space="0" w:color="auto"/>
              <w:right w:val="single" w:sz="4" w:space="0" w:color="auto"/>
            </w:tcBorders>
          </w:tcPr>
          <w:p w14:paraId="63E25464" w14:textId="3E57E387" w:rsidR="00ED7C1F" w:rsidRPr="00BE180E" w:rsidRDefault="000B5404" w:rsidP="00602575">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2022-2023</w:t>
            </w:r>
          </w:p>
        </w:tc>
        <w:tc>
          <w:tcPr>
            <w:tcW w:w="2409" w:type="dxa"/>
            <w:tcBorders>
              <w:top w:val="nil"/>
              <w:left w:val="nil"/>
              <w:bottom w:val="single" w:sz="4" w:space="0" w:color="auto"/>
              <w:right w:val="single" w:sz="4" w:space="0" w:color="auto"/>
            </w:tcBorders>
          </w:tcPr>
          <w:p w14:paraId="7CCC7523" w14:textId="77777777" w:rsidR="00ED7C1F" w:rsidRPr="00BE180E" w:rsidRDefault="00ED7C1F" w:rsidP="00602575">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Кмет или оправомощено лице </w:t>
            </w:r>
          </w:p>
        </w:tc>
        <w:tc>
          <w:tcPr>
            <w:tcW w:w="1843" w:type="dxa"/>
            <w:tcBorders>
              <w:top w:val="nil"/>
              <w:left w:val="nil"/>
              <w:bottom w:val="single" w:sz="4" w:space="0" w:color="auto"/>
              <w:right w:val="single" w:sz="4" w:space="0" w:color="auto"/>
            </w:tcBorders>
          </w:tcPr>
          <w:p w14:paraId="2118B5D1" w14:textId="4CBB154F" w:rsidR="008F162B" w:rsidRDefault="008F162B" w:rsidP="00602575">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2 500лв</w:t>
            </w:r>
          </w:p>
          <w:p w14:paraId="2B36BC35" w14:textId="6DDF0D93" w:rsidR="008F162B" w:rsidRDefault="008F162B" w:rsidP="00602575">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Собствен бюджет</w:t>
            </w:r>
          </w:p>
          <w:p w14:paraId="4AB6C6BC" w14:textId="77777777" w:rsidR="00ED7C1F" w:rsidRPr="00BE180E" w:rsidRDefault="00ED7C1F" w:rsidP="00602575">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Оперативни програми</w:t>
            </w:r>
          </w:p>
          <w:p w14:paraId="60F30046" w14:textId="77777777" w:rsidR="00ED7C1F" w:rsidRPr="00BE180E" w:rsidRDefault="00ED7C1F" w:rsidP="00602575">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Проектно финансиране на   специализирани НПО</w:t>
            </w:r>
          </w:p>
        </w:tc>
        <w:tc>
          <w:tcPr>
            <w:tcW w:w="1985" w:type="dxa"/>
            <w:tcBorders>
              <w:top w:val="nil"/>
              <w:left w:val="nil"/>
              <w:bottom w:val="single" w:sz="4" w:space="0" w:color="auto"/>
              <w:right w:val="single" w:sz="4" w:space="0" w:color="auto"/>
            </w:tcBorders>
            <w:noWrap/>
          </w:tcPr>
          <w:p w14:paraId="655E5F6F" w14:textId="77777777" w:rsidR="00ED7C1F" w:rsidRPr="00BE180E" w:rsidRDefault="00ED7C1F" w:rsidP="00602575">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принос към 4 ug/m</w:t>
            </w:r>
            <w:r w:rsidRPr="00BE180E">
              <w:rPr>
                <w:rFonts w:ascii="Arial" w:eastAsia="Times New Roman" w:hAnsi="Arial" w:cs="Arial"/>
                <w:sz w:val="20"/>
                <w:szCs w:val="20"/>
                <w:vertAlign w:val="superscript"/>
                <w:lang w:eastAsia="bg-BG"/>
              </w:rPr>
              <w:t>3</w:t>
            </w:r>
          </w:p>
        </w:tc>
      </w:tr>
      <w:tr w:rsidR="00ED7C1F" w:rsidRPr="00BE180E" w14:paraId="168FFE0D" w14:textId="77777777" w:rsidTr="007D1C92">
        <w:trPr>
          <w:cantSplit/>
          <w:trHeight w:val="497"/>
        </w:trPr>
        <w:tc>
          <w:tcPr>
            <w:tcW w:w="13537" w:type="dxa"/>
            <w:gridSpan w:val="7"/>
            <w:tcBorders>
              <w:top w:val="single" w:sz="4" w:space="0" w:color="auto"/>
              <w:left w:val="single" w:sz="4" w:space="0" w:color="auto"/>
              <w:bottom w:val="single" w:sz="4" w:space="0" w:color="auto"/>
              <w:right w:val="single" w:sz="4" w:space="0" w:color="auto"/>
            </w:tcBorders>
            <w:shd w:val="clear" w:color="auto" w:fill="FFFF99"/>
            <w:vAlign w:val="center"/>
          </w:tcPr>
          <w:p w14:paraId="7CCB1921" w14:textId="77777777" w:rsidR="00ED7C1F" w:rsidRPr="00BE180E" w:rsidRDefault="00ED7C1F" w:rsidP="00ED7C1F">
            <w:pPr>
              <w:widowControl w:val="0"/>
              <w:autoSpaceDE w:val="0"/>
              <w:autoSpaceDN w:val="0"/>
              <w:adjustRightInd w:val="0"/>
              <w:spacing w:after="100" w:afterAutospacing="1" w:line="360" w:lineRule="auto"/>
              <w:jc w:val="center"/>
              <w:rPr>
                <w:rFonts w:ascii="Arial" w:eastAsia="Times New Roman" w:hAnsi="Arial" w:cs="Arial"/>
                <w:sz w:val="20"/>
                <w:szCs w:val="20"/>
                <w:lang w:eastAsia="bg-BG"/>
              </w:rPr>
            </w:pPr>
            <w:r w:rsidRPr="00BE180E">
              <w:rPr>
                <w:rFonts w:ascii="Arial" w:eastAsia="Times New Roman" w:hAnsi="Arial" w:cs="Arial"/>
                <w:b/>
                <w:bCs/>
                <w:lang w:eastAsia="bg-BG"/>
              </w:rPr>
              <w:t>Ограничаване на емисиите от неподвижни източници – 3.1, т.3, Раздел 2,  Приложение 15, Наредба 12</w:t>
            </w:r>
          </w:p>
        </w:tc>
      </w:tr>
      <w:tr w:rsidR="00ED7C1F" w:rsidRPr="00BE180E" w14:paraId="133E048E" w14:textId="77777777" w:rsidTr="007D1C92">
        <w:trPr>
          <w:cantSplit/>
          <w:trHeight w:val="621"/>
        </w:trPr>
        <w:tc>
          <w:tcPr>
            <w:tcW w:w="13537" w:type="dxa"/>
            <w:gridSpan w:val="7"/>
            <w:tcBorders>
              <w:top w:val="single" w:sz="4" w:space="0" w:color="auto"/>
              <w:left w:val="single" w:sz="4" w:space="0" w:color="auto"/>
              <w:bottom w:val="single" w:sz="4" w:space="0" w:color="auto"/>
              <w:right w:val="single" w:sz="4" w:space="0" w:color="auto"/>
            </w:tcBorders>
            <w:shd w:val="clear" w:color="auto" w:fill="FFCC00"/>
            <w:vAlign w:val="center"/>
          </w:tcPr>
          <w:p w14:paraId="05E09197" w14:textId="58961E14" w:rsidR="00ED7C1F" w:rsidRPr="00BE180E" w:rsidRDefault="007D1C92" w:rsidP="00ED7C1F">
            <w:pPr>
              <w:widowControl w:val="0"/>
              <w:tabs>
                <w:tab w:val="left" w:pos="14220"/>
              </w:tabs>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3.Транспорт- намаляване на общите имисии ФПЧ</w:t>
            </w:r>
            <w:r w:rsidRPr="00BE180E">
              <w:rPr>
                <w:rFonts w:ascii="Arial" w:eastAsia="Times New Roman" w:hAnsi="Arial" w:cs="Arial"/>
                <w:b/>
                <w:bCs/>
                <w:sz w:val="20"/>
                <w:szCs w:val="20"/>
                <w:vertAlign w:val="subscript"/>
                <w:lang w:eastAsia="bg-BG"/>
              </w:rPr>
              <w:t>10</w:t>
            </w:r>
            <w:r w:rsidRPr="00BE180E">
              <w:rPr>
                <w:rFonts w:ascii="Arial" w:eastAsia="Times New Roman" w:hAnsi="Arial" w:cs="Arial"/>
                <w:b/>
                <w:bCs/>
                <w:sz w:val="20"/>
                <w:szCs w:val="20"/>
                <w:lang w:eastAsia="bg-BG"/>
              </w:rPr>
              <w:t xml:space="preserve"> с 0,5µ</w:t>
            </w:r>
            <w:r w:rsidRPr="00BE180E">
              <w:rPr>
                <w:rFonts w:ascii="Arial" w:eastAsia="Times New Roman" w:hAnsi="Arial" w:cs="Arial"/>
                <w:b/>
                <w:bCs/>
                <w:sz w:val="20"/>
                <w:szCs w:val="20"/>
                <w:lang w:val="en-US" w:eastAsia="bg-BG"/>
              </w:rPr>
              <w:t>g/m</w:t>
            </w:r>
            <w:r w:rsidRPr="00BE180E">
              <w:rPr>
                <w:rFonts w:ascii="Arial" w:eastAsia="Times New Roman" w:hAnsi="Arial" w:cs="Arial"/>
                <w:b/>
                <w:bCs/>
                <w:sz w:val="20"/>
                <w:szCs w:val="20"/>
                <w:vertAlign w:val="superscript"/>
                <w:lang w:val="en-US" w:eastAsia="bg-BG"/>
              </w:rPr>
              <w:t>3</w:t>
            </w:r>
            <w:r w:rsidRPr="00BE180E">
              <w:rPr>
                <w:rFonts w:ascii="Arial" w:eastAsia="Times New Roman" w:hAnsi="Arial" w:cs="Arial"/>
                <w:b/>
                <w:bCs/>
                <w:sz w:val="20"/>
                <w:szCs w:val="20"/>
                <w:lang w:eastAsia="bg-BG"/>
              </w:rPr>
              <w:t xml:space="preserve"> и ПАВ с 0,02</w:t>
            </w:r>
            <w:r w:rsidRPr="00BE180E">
              <w:rPr>
                <w:rFonts w:ascii="Arial" w:eastAsia="Times New Roman" w:hAnsi="Arial" w:cs="Arial"/>
                <w:b/>
                <w:bCs/>
                <w:sz w:val="20"/>
                <w:szCs w:val="20"/>
                <w:lang w:val="en-US" w:eastAsia="bg-BG"/>
              </w:rPr>
              <w:t xml:space="preserve"> ng/m</w:t>
            </w:r>
            <w:r w:rsidRPr="00BE180E">
              <w:rPr>
                <w:rFonts w:ascii="Arial" w:eastAsia="Times New Roman" w:hAnsi="Arial" w:cs="Arial"/>
                <w:b/>
                <w:bCs/>
                <w:sz w:val="20"/>
                <w:szCs w:val="20"/>
                <w:vertAlign w:val="superscript"/>
                <w:lang w:val="en-US" w:eastAsia="bg-BG"/>
              </w:rPr>
              <w:t>3</w:t>
            </w:r>
          </w:p>
        </w:tc>
      </w:tr>
      <w:tr w:rsidR="00ED7C1F" w:rsidRPr="00BE180E" w14:paraId="0834C3C0" w14:textId="77777777" w:rsidTr="007D1C92">
        <w:trPr>
          <w:cantSplit/>
          <w:trHeight w:val="399"/>
        </w:trPr>
        <w:tc>
          <w:tcPr>
            <w:tcW w:w="13537" w:type="dxa"/>
            <w:gridSpan w:val="7"/>
            <w:tcBorders>
              <w:top w:val="single" w:sz="4" w:space="0" w:color="auto"/>
              <w:left w:val="single" w:sz="4" w:space="0" w:color="auto"/>
              <w:bottom w:val="single" w:sz="4" w:space="0" w:color="auto"/>
              <w:right w:val="single" w:sz="4" w:space="0" w:color="auto"/>
            </w:tcBorders>
            <w:shd w:val="clear" w:color="auto" w:fill="FFFF99"/>
            <w:vAlign w:val="center"/>
          </w:tcPr>
          <w:p w14:paraId="65C66C47" w14:textId="77777777" w:rsidR="00ED7C1F" w:rsidRPr="00BE180E" w:rsidRDefault="00ED7C1F" w:rsidP="00ED7C1F">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lang w:eastAsia="bg-BG"/>
              </w:rPr>
              <w:t>Гарантиране употребата на нискоемисионни горива в неподвижните и подвижни източници – 3.6, т.3, Раздел 2,  Приложение 15, Наредба12</w:t>
            </w:r>
          </w:p>
        </w:tc>
      </w:tr>
      <w:tr w:rsidR="00ED7C1F" w:rsidRPr="00BE180E" w14:paraId="2C73FCF6" w14:textId="77777777" w:rsidTr="00BF479D">
        <w:trPr>
          <w:cantSplit/>
          <w:trHeight w:val="399"/>
        </w:trPr>
        <w:tc>
          <w:tcPr>
            <w:tcW w:w="1219" w:type="dxa"/>
            <w:tcBorders>
              <w:top w:val="nil"/>
              <w:left w:val="single" w:sz="4" w:space="0" w:color="auto"/>
              <w:bottom w:val="single" w:sz="4" w:space="0" w:color="auto"/>
              <w:right w:val="single" w:sz="4" w:space="0" w:color="auto"/>
            </w:tcBorders>
            <w:shd w:val="clear" w:color="auto" w:fill="FFFFFF" w:themeFill="background1"/>
          </w:tcPr>
          <w:p w14:paraId="6B465C10" w14:textId="02EF7358" w:rsidR="00ED7C1F" w:rsidRPr="00D26462" w:rsidRDefault="00ED7C1F" w:rsidP="00D26462">
            <w:pPr>
              <w:widowControl w:val="0"/>
              <w:autoSpaceDE w:val="0"/>
              <w:autoSpaceDN w:val="0"/>
              <w:adjustRightInd w:val="0"/>
              <w:spacing w:after="100" w:afterAutospacing="1" w:line="256" w:lineRule="auto"/>
              <w:rPr>
                <w:rFonts w:ascii="Arial" w:eastAsia="Times New Roman" w:hAnsi="Arial" w:cs="Arial"/>
                <w:sz w:val="20"/>
                <w:szCs w:val="20"/>
                <w:lang w:val="en-US" w:eastAsia="bg-BG"/>
              </w:rPr>
            </w:pPr>
            <w:r w:rsidRPr="00BE180E">
              <w:rPr>
                <w:rFonts w:ascii="Arial" w:eastAsia="Times New Roman" w:hAnsi="Arial" w:cs="Arial"/>
                <w:sz w:val="20"/>
                <w:szCs w:val="20"/>
                <w:lang w:eastAsia="bg-BG"/>
              </w:rPr>
              <w:t>Has_i_3.</w:t>
            </w:r>
            <w:r w:rsidR="00D26462">
              <w:rPr>
                <w:rFonts w:ascii="Arial" w:eastAsia="Times New Roman" w:hAnsi="Arial" w:cs="Arial"/>
                <w:sz w:val="20"/>
                <w:szCs w:val="20"/>
                <w:lang w:val="en-US" w:eastAsia="bg-BG"/>
              </w:rPr>
              <w:t>5</w:t>
            </w:r>
          </w:p>
        </w:tc>
        <w:tc>
          <w:tcPr>
            <w:tcW w:w="3671" w:type="dxa"/>
            <w:tcBorders>
              <w:top w:val="nil"/>
              <w:left w:val="nil"/>
              <w:bottom w:val="single" w:sz="4" w:space="0" w:color="auto"/>
              <w:right w:val="single" w:sz="4" w:space="0" w:color="auto"/>
            </w:tcBorders>
            <w:shd w:val="clear" w:color="auto" w:fill="FFFFFF" w:themeFill="background1"/>
          </w:tcPr>
          <w:p w14:paraId="0546BE50" w14:textId="3EFECEF0" w:rsidR="00ED7C1F" w:rsidRPr="00BE180E" w:rsidRDefault="00C63CA0" w:rsidP="00C63CA0">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И</w:t>
            </w:r>
            <w:r w:rsidR="00ED7C1F" w:rsidRPr="00BE180E">
              <w:rPr>
                <w:rFonts w:ascii="Arial" w:eastAsia="Times New Roman" w:hAnsi="Arial" w:cs="Arial"/>
                <w:sz w:val="20"/>
                <w:szCs w:val="20"/>
                <w:lang w:eastAsia="bg-BG"/>
              </w:rPr>
              <w:t>зползването на екологично чисти горива и екологични превозни средства за обществен транспорт</w:t>
            </w:r>
          </w:p>
        </w:tc>
        <w:tc>
          <w:tcPr>
            <w:tcW w:w="992" w:type="dxa"/>
            <w:tcBorders>
              <w:top w:val="nil"/>
              <w:left w:val="nil"/>
              <w:bottom w:val="single" w:sz="4" w:space="0" w:color="auto"/>
              <w:right w:val="single" w:sz="4" w:space="0" w:color="auto"/>
            </w:tcBorders>
            <w:shd w:val="clear" w:color="auto" w:fill="FFFFFF" w:themeFill="background1"/>
          </w:tcPr>
          <w:p w14:paraId="05FFB724" w14:textId="77777777" w:rsidR="00ED7C1F" w:rsidRPr="00BE180E" w:rsidRDefault="00ED7C1F" w:rsidP="00ED7C1F">
            <w:pPr>
              <w:widowControl w:val="0"/>
              <w:autoSpaceDE w:val="0"/>
              <w:autoSpaceDN w:val="0"/>
              <w:adjustRightInd w:val="0"/>
              <w:spacing w:after="100" w:afterAutospacing="1" w:line="256"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С</w:t>
            </w:r>
          </w:p>
        </w:tc>
        <w:tc>
          <w:tcPr>
            <w:tcW w:w="1418" w:type="dxa"/>
            <w:tcBorders>
              <w:top w:val="nil"/>
              <w:left w:val="nil"/>
              <w:bottom w:val="single" w:sz="4" w:space="0" w:color="auto"/>
              <w:right w:val="single" w:sz="4" w:space="0" w:color="auto"/>
            </w:tcBorders>
            <w:shd w:val="clear" w:color="auto" w:fill="FFFFFF" w:themeFill="background1"/>
          </w:tcPr>
          <w:p w14:paraId="3E219CC5" w14:textId="1DDDEFBB" w:rsidR="00ED7C1F" w:rsidRPr="00BE180E" w:rsidRDefault="000B5404" w:rsidP="00ED7C1F">
            <w:pPr>
              <w:widowControl w:val="0"/>
              <w:autoSpaceDE w:val="0"/>
              <w:autoSpaceDN w:val="0"/>
              <w:adjustRightInd w:val="0"/>
              <w:spacing w:after="100" w:afterAutospacing="1" w:line="256"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2022-2023</w:t>
            </w:r>
          </w:p>
        </w:tc>
        <w:tc>
          <w:tcPr>
            <w:tcW w:w="2409" w:type="dxa"/>
            <w:tcBorders>
              <w:top w:val="nil"/>
              <w:left w:val="nil"/>
              <w:bottom w:val="single" w:sz="4" w:space="0" w:color="auto"/>
              <w:right w:val="single" w:sz="4" w:space="0" w:color="auto"/>
            </w:tcBorders>
            <w:shd w:val="clear" w:color="auto" w:fill="FFFFFF" w:themeFill="background1"/>
          </w:tcPr>
          <w:p w14:paraId="2A88105A" w14:textId="77777777" w:rsidR="00ED7C1F" w:rsidRPr="00BE180E" w:rsidRDefault="00ED7C1F" w:rsidP="00ED7C1F">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 транспортни оператори</w:t>
            </w:r>
          </w:p>
        </w:tc>
        <w:tc>
          <w:tcPr>
            <w:tcW w:w="1843" w:type="dxa"/>
            <w:tcBorders>
              <w:top w:val="nil"/>
              <w:left w:val="nil"/>
              <w:bottom w:val="single" w:sz="4" w:space="0" w:color="auto"/>
              <w:right w:val="single" w:sz="4" w:space="0" w:color="auto"/>
            </w:tcBorders>
            <w:shd w:val="clear" w:color="auto" w:fill="FFFFFF" w:themeFill="background1"/>
          </w:tcPr>
          <w:p w14:paraId="40E81DEB" w14:textId="7D21A36B" w:rsidR="00ED7C1F" w:rsidRPr="00BE180E" w:rsidRDefault="00240CCC" w:rsidP="00ED7C1F">
            <w:pPr>
              <w:widowControl w:val="0"/>
              <w:autoSpaceDE w:val="0"/>
              <w:autoSpaceDN w:val="0"/>
              <w:adjustRightInd w:val="0"/>
              <w:spacing w:after="100" w:afterAutospacing="1" w:line="256" w:lineRule="auto"/>
              <w:jc w:val="both"/>
              <w:rPr>
                <w:rFonts w:ascii="Arial" w:eastAsia="Times New Roman" w:hAnsi="Arial" w:cs="Arial"/>
                <w:sz w:val="20"/>
                <w:szCs w:val="20"/>
                <w:lang w:eastAsia="bg-BG"/>
              </w:rPr>
            </w:pPr>
            <w:r>
              <w:rPr>
                <w:rFonts w:ascii="Arial" w:eastAsia="Times New Roman" w:hAnsi="Arial" w:cs="Arial"/>
                <w:sz w:val="20"/>
                <w:szCs w:val="20"/>
                <w:lang w:eastAsia="bg-BG"/>
              </w:rPr>
              <w:t>О</w:t>
            </w:r>
            <w:r w:rsidR="00ED7C1F" w:rsidRPr="00BE180E">
              <w:rPr>
                <w:rFonts w:ascii="Arial" w:eastAsia="Times New Roman" w:hAnsi="Arial" w:cs="Arial"/>
                <w:sz w:val="20"/>
                <w:szCs w:val="20"/>
                <w:lang w:eastAsia="bg-BG"/>
              </w:rPr>
              <w:t xml:space="preserve">бщински бюджет    </w:t>
            </w:r>
          </w:p>
          <w:p w14:paraId="23D09651" w14:textId="77777777" w:rsidR="00ED7C1F" w:rsidRPr="00BE180E" w:rsidRDefault="00ED7C1F" w:rsidP="00ED7C1F">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бюджет на операторите</w:t>
            </w:r>
          </w:p>
        </w:tc>
        <w:tc>
          <w:tcPr>
            <w:tcW w:w="1985" w:type="dxa"/>
            <w:tcBorders>
              <w:top w:val="nil"/>
              <w:left w:val="nil"/>
              <w:bottom w:val="single" w:sz="4" w:space="0" w:color="auto"/>
              <w:right w:val="single" w:sz="4" w:space="0" w:color="auto"/>
            </w:tcBorders>
            <w:shd w:val="clear" w:color="auto" w:fill="FFFFFF" w:themeFill="background1"/>
            <w:noWrap/>
          </w:tcPr>
          <w:p w14:paraId="14236204" w14:textId="77777777" w:rsidR="00ED7C1F" w:rsidRPr="00BE180E" w:rsidRDefault="00ED7C1F" w:rsidP="00ED7C1F">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Принос за намаление  </w:t>
            </w:r>
          </w:p>
        </w:tc>
      </w:tr>
      <w:tr w:rsidR="00ED7C1F" w:rsidRPr="00BE180E" w14:paraId="08A8C9F1" w14:textId="77777777" w:rsidTr="007D1C92">
        <w:trPr>
          <w:cantSplit/>
          <w:trHeight w:val="399"/>
        </w:trPr>
        <w:tc>
          <w:tcPr>
            <w:tcW w:w="13537" w:type="dxa"/>
            <w:gridSpan w:val="7"/>
            <w:tcBorders>
              <w:top w:val="single" w:sz="4" w:space="0" w:color="auto"/>
              <w:left w:val="single" w:sz="4" w:space="0" w:color="auto"/>
              <w:bottom w:val="single" w:sz="4" w:space="0" w:color="auto"/>
              <w:right w:val="single" w:sz="4" w:space="0" w:color="auto"/>
            </w:tcBorders>
            <w:shd w:val="clear" w:color="auto" w:fill="FFFF99"/>
            <w:vAlign w:val="center"/>
          </w:tcPr>
          <w:p w14:paraId="64C22F98" w14:textId="03285A16" w:rsidR="00ED7C1F" w:rsidRPr="00BE180E" w:rsidRDefault="00ED7C1F" w:rsidP="00B530C5">
            <w:pPr>
              <w:widowControl w:val="0"/>
              <w:autoSpaceDE w:val="0"/>
              <w:autoSpaceDN w:val="0"/>
              <w:adjustRightInd w:val="0"/>
              <w:spacing w:after="100" w:afterAutospacing="1" w:line="256" w:lineRule="auto"/>
              <w:jc w:val="center"/>
              <w:rPr>
                <w:rFonts w:ascii="Arial" w:eastAsia="Times New Roman" w:hAnsi="Arial" w:cs="Arial"/>
                <w:sz w:val="20"/>
                <w:szCs w:val="20"/>
                <w:lang w:eastAsia="bg-BG"/>
              </w:rPr>
            </w:pPr>
            <w:r w:rsidRPr="00BE180E">
              <w:rPr>
                <w:rFonts w:ascii="Arial" w:eastAsia="Times New Roman" w:hAnsi="Arial" w:cs="Arial"/>
                <w:b/>
                <w:bCs/>
                <w:lang w:eastAsia="bg-BG"/>
              </w:rPr>
              <w:t>Мерки за ограничаване на емисиите от подвижни източници чрез организация и регулиране на движението на превозните средства –</w:t>
            </w:r>
            <w:r w:rsidR="00A72E83" w:rsidRPr="00BE180E">
              <w:rPr>
                <w:rFonts w:ascii="Arial" w:eastAsia="Times New Roman" w:hAnsi="Arial" w:cs="Arial"/>
                <w:b/>
                <w:bCs/>
                <w:lang w:eastAsia="bg-BG"/>
              </w:rPr>
              <w:t xml:space="preserve"> </w:t>
            </w:r>
            <w:r w:rsidRPr="00BE180E">
              <w:rPr>
                <w:rFonts w:ascii="Arial" w:eastAsia="Times New Roman" w:hAnsi="Arial" w:cs="Arial"/>
                <w:b/>
                <w:bCs/>
                <w:lang w:eastAsia="bg-BG"/>
              </w:rPr>
              <w:t>3.4, т.3, Раздел 2,  Приложение 15, Наредба 12</w:t>
            </w:r>
          </w:p>
        </w:tc>
      </w:tr>
      <w:tr w:rsidR="00ED7C1F" w:rsidRPr="00BE180E" w14:paraId="34AC747C" w14:textId="77777777" w:rsidTr="007D1C92">
        <w:trPr>
          <w:cantSplit/>
          <w:trHeight w:val="1648"/>
        </w:trPr>
        <w:tc>
          <w:tcPr>
            <w:tcW w:w="1219" w:type="dxa"/>
            <w:tcBorders>
              <w:top w:val="nil"/>
              <w:left w:val="single" w:sz="4" w:space="0" w:color="auto"/>
              <w:bottom w:val="single" w:sz="4" w:space="0" w:color="auto"/>
              <w:right w:val="single" w:sz="4" w:space="0" w:color="auto"/>
            </w:tcBorders>
          </w:tcPr>
          <w:p w14:paraId="4E57CF5B" w14:textId="2D3C934E" w:rsidR="00ED7C1F" w:rsidRPr="00D26462" w:rsidRDefault="00C64DE2" w:rsidP="00BF479D">
            <w:pPr>
              <w:widowControl w:val="0"/>
              <w:autoSpaceDE w:val="0"/>
              <w:autoSpaceDN w:val="0"/>
              <w:adjustRightInd w:val="0"/>
              <w:spacing w:after="0"/>
              <w:rPr>
                <w:rFonts w:ascii="Arial" w:eastAsia="Times New Roman" w:hAnsi="Arial" w:cs="Arial"/>
                <w:sz w:val="20"/>
                <w:szCs w:val="20"/>
                <w:lang w:val="en-US" w:eastAsia="bg-BG"/>
              </w:rPr>
            </w:pPr>
            <w:r w:rsidRPr="00BE180E">
              <w:rPr>
                <w:rFonts w:ascii="Arial" w:eastAsia="Times New Roman" w:hAnsi="Arial" w:cs="Arial"/>
                <w:sz w:val="20"/>
                <w:szCs w:val="20"/>
                <w:lang w:eastAsia="bg-BG"/>
              </w:rPr>
              <w:lastRenderedPageBreak/>
              <w:t>Has_i_3.</w:t>
            </w:r>
            <w:r w:rsidR="00D26462">
              <w:rPr>
                <w:rFonts w:ascii="Arial" w:eastAsia="Times New Roman" w:hAnsi="Arial" w:cs="Arial"/>
                <w:sz w:val="20"/>
                <w:szCs w:val="20"/>
                <w:lang w:val="en-US" w:eastAsia="bg-BG"/>
              </w:rPr>
              <w:t>6</w:t>
            </w:r>
          </w:p>
        </w:tc>
        <w:tc>
          <w:tcPr>
            <w:tcW w:w="3671" w:type="dxa"/>
            <w:tcBorders>
              <w:top w:val="nil"/>
              <w:left w:val="nil"/>
              <w:bottom w:val="single" w:sz="4" w:space="0" w:color="auto"/>
              <w:right w:val="single" w:sz="4" w:space="0" w:color="auto"/>
            </w:tcBorders>
          </w:tcPr>
          <w:p w14:paraId="19BAC7BA" w14:textId="77777777" w:rsidR="00ED7C1F" w:rsidRPr="00BE180E" w:rsidRDefault="00ED7C1F" w:rsidP="00BF479D">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Провеждане на ежегодни кампании по време на Европейската седмица на мобилността и стимулиране на алтернативните начини на придвижване</w:t>
            </w:r>
          </w:p>
          <w:p w14:paraId="2D8CF31A" w14:textId="77777777" w:rsidR="00ED7C1F" w:rsidRPr="00BE180E" w:rsidRDefault="00ED7C1F" w:rsidP="00BF479D">
            <w:pPr>
              <w:widowControl w:val="0"/>
              <w:autoSpaceDE w:val="0"/>
              <w:autoSpaceDN w:val="0"/>
              <w:adjustRightInd w:val="0"/>
              <w:spacing w:after="0"/>
              <w:jc w:val="both"/>
              <w:rPr>
                <w:rFonts w:ascii="Arial" w:eastAsia="Times New Roman" w:hAnsi="Arial" w:cs="Arial"/>
                <w:sz w:val="20"/>
                <w:szCs w:val="20"/>
                <w:lang w:eastAsia="bg-BG"/>
              </w:rPr>
            </w:pPr>
          </w:p>
        </w:tc>
        <w:tc>
          <w:tcPr>
            <w:tcW w:w="992" w:type="dxa"/>
            <w:tcBorders>
              <w:top w:val="nil"/>
              <w:left w:val="nil"/>
              <w:bottom w:val="single" w:sz="4" w:space="0" w:color="auto"/>
              <w:right w:val="single" w:sz="4" w:space="0" w:color="auto"/>
            </w:tcBorders>
          </w:tcPr>
          <w:p w14:paraId="1356FFB2" w14:textId="77777777" w:rsidR="00ED7C1F" w:rsidRPr="00BE180E" w:rsidRDefault="00ED7C1F" w:rsidP="00BF479D">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18" w:type="dxa"/>
            <w:tcBorders>
              <w:top w:val="nil"/>
              <w:left w:val="nil"/>
              <w:bottom w:val="single" w:sz="4" w:space="0" w:color="auto"/>
              <w:right w:val="single" w:sz="4" w:space="0" w:color="auto"/>
            </w:tcBorders>
          </w:tcPr>
          <w:p w14:paraId="0B9BFB93" w14:textId="26641807" w:rsidR="00ED7C1F" w:rsidRPr="00BE180E" w:rsidRDefault="000B5404" w:rsidP="00BF479D">
            <w:pPr>
              <w:widowControl w:val="0"/>
              <w:autoSpaceDE w:val="0"/>
              <w:autoSpaceDN w:val="0"/>
              <w:adjustRightInd w:val="0"/>
              <w:spacing w:after="0"/>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2022-2023</w:t>
            </w:r>
          </w:p>
        </w:tc>
        <w:tc>
          <w:tcPr>
            <w:tcW w:w="2409" w:type="dxa"/>
            <w:tcBorders>
              <w:top w:val="nil"/>
              <w:left w:val="nil"/>
              <w:bottom w:val="single" w:sz="4" w:space="0" w:color="auto"/>
              <w:right w:val="single" w:sz="4" w:space="0" w:color="auto"/>
            </w:tcBorders>
          </w:tcPr>
          <w:p w14:paraId="7A0EFACF" w14:textId="77777777" w:rsidR="00ED7C1F" w:rsidRPr="00BE180E" w:rsidRDefault="00ED7C1F" w:rsidP="00BF479D">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 НПО,</w:t>
            </w:r>
          </w:p>
          <w:p w14:paraId="6C3DC6D2" w14:textId="0E8742B3" w:rsidR="00ED7C1F" w:rsidRPr="00BE180E" w:rsidRDefault="00240CCC" w:rsidP="00BF479D">
            <w:pPr>
              <w:widowControl w:val="0"/>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транспортни оператори,</w:t>
            </w:r>
          </w:p>
        </w:tc>
        <w:tc>
          <w:tcPr>
            <w:tcW w:w="1843" w:type="dxa"/>
            <w:tcBorders>
              <w:top w:val="nil"/>
              <w:left w:val="nil"/>
              <w:bottom w:val="single" w:sz="4" w:space="0" w:color="auto"/>
              <w:right w:val="single" w:sz="4" w:space="0" w:color="auto"/>
            </w:tcBorders>
          </w:tcPr>
          <w:p w14:paraId="190162D3" w14:textId="77777777" w:rsidR="00ED7C1F" w:rsidRPr="00BE180E" w:rsidRDefault="00ED7C1F" w:rsidP="00BF479D">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8 000 лв.</w:t>
            </w:r>
          </w:p>
          <w:p w14:paraId="6538E7C8" w14:textId="77777777" w:rsidR="00ED7C1F" w:rsidRPr="00BE180E" w:rsidRDefault="00ED7C1F" w:rsidP="00BF479D">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бюджет на организациите-партньори</w:t>
            </w:r>
          </w:p>
          <w:p w14:paraId="5320C729" w14:textId="77777777" w:rsidR="00ED7C1F" w:rsidRPr="00BE180E" w:rsidRDefault="00ED7C1F" w:rsidP="00BF479D">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бюджет на операторите</w:t>
            </w:r>
          </w:p>
        </w:tc>
        <w:tc>
          <w:tcPr>
            <w:tcW w:w="1985" w:type="dxa"/>
            <w:tcBorders>
              <w:top w:val="nil"/>
              <w:left w:val="nil"/>
              <w:bottom w:val="single" w:sz="4" w:space="0" w:color="auto"/>
              <w:right w:val="single" w:sz="4" w:space="0" w:color="auto"/>
            </w:tcBorders>
            <w:noWrap/>
          </w:tcPr>
          <w:p w14:paraId="2B855221" w14:textId="77777777" w:rsidR="00ED7C1F" w:rsidRPr="00BE180E" w:rsidRDefault="00ED7C1F" w:rsidP="00BF479D">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принос за намаление</w:t>
            </w:r>
          </w:p>
        </w:tc>
      </w:tr>
      <w:tr w:rsidR="007A7AE5" w:rsidRPr="00BE180E" w14:paraId="280BB0F9" w14:textId="77777777" w:rsidTr="00FA3119">
        <w:trPr>
          <w:cantSplit/>
          <w:trHeight w:val="1109"/>
        </w:trPr>
        <w:tc>
          <w:tcPr>
            <w:tcW w:w="1219" w:type="dxa"/>
            <w:tcBorders>
              <w:top w:val="nil"/>
              <w:left w:val="single" w:sz="4" w:space="0" w:color="auto"/>
              <w:bottom w:val="single" w:sz="4" w:space="0" w:color="auto"/>
              <w:right w:val="single" w:sz="4" w:space="0" w:color="auto"/>
            </w:tcBorders>
          </w:tcPr>
          <w:p w14:paraId="07CE31B1" w14:textId="01FD581C" w:rsidR="007A7AE5" w:rsidRPr="00D26462" w:rsidRDefault="007A7AE5" w:rsidP="00BF479D">
            <w:pPr>
              <w:widowControl w:val="0"/>
              <w:autoSpaceDE w:val="0"/>
              <w:autoSpaceDN w:val="0"/>
              <w:adjustRightInd w:val="0"/>
              <w:spacing w:after="0"/>
              <w:rPr>
                <w:rFonts w:ascii="Arial" w:eastAsia="Times New Roman" w:hAnsi="Arial" w:cs="Arial"/>
                <w:sz w:val="20"/>
                <w:szCs w:val="20"/>
                <w:lang w:val="en-US" w:eastAsia="bg-BG"/>
              </w:rPr>
            </w:pPr>
            <w:r w:rsidRPr="00BE180E">
              <w:rPr>
                <w:rFonts w:ascii="Arial" w:eastAsia="Times New Roman" w:hAnsi="Arial" w:cs="Arial"/>
                <w:sz w:val="20"/>
                <w:szCs w:val="20"/>
                <w:lang w:eastAsia="bg-BG"/>
              </w:rPr>
              <w:t>Has_f_3.</w:t>
            </w:r>
            <w:r w:rsidR="00D26462">
              <w:rPr>
                <w:rFonts w:ascii="Arial" w:eastAsia="Times New Roman" w:hAnsi="Arial" w:cs="Arial"/>
                <w:sz w:val="20"/>
                <w:szCs w:val="20"/>
                <w:lang w:val="en-US" w:eastAsia="bg-BG"/>
              </w:rPr>
              <w:t>7</w:t>
            </w:r>
          </w:p>
        </w:tc>
        <w:tc>
          <w:tcPr>
            <w:tcW w:w="3671" w:type="dxa"/>
            <w:tcBorders>
              <w:top w:val="nil"/>
              <w:left w:val="nil"/>
              <w:bottom w:val="single" w:sz="4" w:space="0" w:color="auto"/>
              <w:right w:val="single" w:sz="4" w:space="0" w:color="auto"/>
            </w:tcBorders>
          </w:tcPr>
          <w:p w14:paraId="0C550E33" w14:textId="0AC8E4F4" w:rsidR="007A7AE5" w:rsidRPr="00BE180E" w:rsidRDefault="007A7AE5" w:rsidP="00BF479D">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Проектиране и изграждане на обходни маршрути за извеждане на транзитния трафик от града.</w:t>
            </w:r>
          </w:p>
        </w:tc>
        <w:tc>
          <w:tcPr>
            <w:tcW w:w="992" w:type="dxa"/>
            <w:tcBorders>
              <w:top w:val="nil"/>
              <w:left w:val="nil"/>
              <w:bottom w:val="single" w:sz="4" w:space="0" w:color="auto"/>
              <w:right w:val="single" w:sz="4" w:space="0" w:color="auto"/>
            </w:tcBorders>
          </w:tcPr>
          <w:p w14:paraId="360E652A" w14:textId="2B2F25FA" w:rsidR="007A7AE5" w:rsidRPr="00BE180E" w:rsidRDefault="007A7AE5" w:rsidP="00BF479D">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18" w:type="dxa"/>
            <w:tcBorders>
              <w:top w:val="nil"/>
              <w:left w:val="nil"/>
              <w:bottom w:val="single" w:sz="4" w:space="0" w:color="auto"/>
              <w:right w:val="single" w:sz="4" w:space="0" w:color="auto"/>
            </w:tcBorders>
          </w:tcPr>
          <w:p w14:paraId="614BBD4B" w14:textId="7CBCACD9" w:rsidR="007A7AE5" w:rsidRPr="00BE180E" w:rsidRDefault="00CA1B5D" w:rsidP="00BF479D">
            <w:pPr>
              <w:widowControl w:val="0"/>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2021</w:t>
            </w:r>
            <w:r w:rsidR="007A7AE5" w:rsidRPr="00BE180E">
              <w:rPr>
                <w:rFonts w:ascii="Arial" w:eastAsia="Times New Roman" w:hAnsi="Arial" w:cs="Arial"/>
                <w:sz w:val="20"/>
                <w:szCs w:val="20"/>
                <w:lang w:eastAsia="bg-BG"/>
              </w:rPr>
              <w:t>-2023</w:t>
            </w:r>
          </w:p>
        </w:tc>
        <w:tc>
          <w:tcPr>
            <w:tcW w:w="2409" w:type="dxa"/>
            <w:tcBorders>
              <w:top w:val="nil"/>
              <w:left w:val="nil"/>
              <w:bottom w:val="single" w:sz="4" w:space="0" w:color="auto"/>
              <w:right w:val="single" w:sz="4" w:space="0" w:color="auto"/>
            </w:tcBorders>
          </w:tcPr>
          <w:p w14:paraId="31A9D990" w14:textId="5DB9A41A" w:rsidR="007A7AE5" w:rsidRPr="00BE180E" w:rsidRDefault="007A7AE5" w:rsidP="00BF479D">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 Кмет или оправомощено лице, главен архитект</w:t>
            </w:r>
          </w:p>
        </w:tc>
        <w:tc>
          <w:tcPr>
            <w:tcW w:w="1843" w:type="dxa"/>
            <w:tcBorders>
              <w:top w:val="nil"/>
              <w:left w:val="nil"/>
              <w:bottom w:val="single" w:sz="4" w:space="0" w:color="auto"/>
              <w:right w:val="single" w:sz="4" w:space="0" w:color="auto"/>
            </w:tcBorders>
          </w:tcPr>
          <w:p w14:paraId="35D96CD6" w14:textId="29973E23" w:rsidR="007A7AE5" w:rsidRPr="00BE180E" w:rsidRDefault="007A7AE5" w:rsidP="00BF479D">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 </w:t>
            </w:r>
            <w:r w:rsidR="005314A5">
              <w:rPr>
                <w:rFonts w:ascii="Arial" w:eastAsia="Times New Roman" w:hAnsi="Arial" w:cs="Arial"/>
                <w:sz w:val="20"/>
                <w:szCs w:val="20"/>
                <w:lang w:eastAsia="bg-BG"/>
              </w:rPr>
              <w:t>2</w:t>
            </w:r>
            <w:r w:rsidR="00D664AF">
              <w:rPr>
                <w:rFonts w:ascii="Arial" w:eastAsia="Times New Roman" w:hAnsi="Arial" w:cs="Arial"/>
                <w:sz w:val="20"/>
                <w:szCs w:val="20"/>
                <w:lang w:eastAsia="bg-BG"/>
              </w:rPr>
              <w:t>0</w:t>
            </w:r>
            <w:r w:rsidRPr="00BE180E">
              <w:rPr>
                <w:rFonts w:ascii="Arial" w:eastAsia="Times New Roman" w:hAnsi="Arial" w:cs="Arial"/>
                <w:sz w:val="20"/>
                <w:szCs w:val="20"/>
                <w:lang w:eastAsia="bg-BG"/>
              </w:rPr>
              <w:t>0 000 лв.</w:t>
            </w:r>
          </w:p>
          <w:p w14:paraId="5C0C31B1" w14:textId="7107E670" w:rsidR="007A7AE5" w:rsidRPr="00BE180E" w:rsidRDefault="007A7AE5" w:rsidP="00BF479D">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Оперативни програми</w:t>
            </w:r>
            <w:r w:rsidR="00D664AF">
              <w:rPr>
                <w:rFonts w:ascii="Arial" w:eastAsia="Times New Roman" w:hAnsi="Arial" w:cs="Arial"/>
                <w:sz w:val="20"/>
                <w:szCs w:val="20"/>
                <w:lang w:eastAsia="bg-BG"/>
              </w:rPr>
              <w:t xml:space="preserve"> Развитие на регионите </w:t>
            </w:r>
          </w:p>
        </w:tc>
        <w:tc>
          <w:tcPr>
            <w:tcW w:w="1985" w:type="dxa"/>
            <w:tcBorders>
              <w:top w:val="nil"/>
              <w:left w:val="nil"/>
              <w:bottom w:val="single" w:sz="4" w:space="0" w:color="auto"/>
              <w:right w:val="single" w:sz="4" w:space="0" w:color="auto"/>
            </w:tcBorders>
            <w:noWrap/>
          </w:tcPr>
          <w:p w14:paraId="5ADB3EF9" w14:textId="0435E2E9" w:rsidR="007A7AE5" w:rsidRPr="00BE180E" w:rsidRDefault="007A7AE5" w:rsidP="00BF479D">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принос към общото намаляване на емисиите</w:t>
            </w:r>
          </w:p>
        </w:tc>
      </w:tr>
      <w:tr w:rsidR="007A7AE5" w:rsidRPr="00BE180E" w14:paraId="2743430F" w14:textId="77777777" w:rsidTr="00FA3119">
        <w:trPr>
          <w:cantSplit/>
          <w:trHeight w:val="1430"/>
        </w:trPr>
        <w:tc>
          <w:tcPr>
            <w:tcW w:w="1219" w:type="dxa"/>
            <w:tcBorders>
              <w:top w:val="nil"/>
              <w:left w:val="single" w:sz="4" w:space="0" w:color="auto"/>
              <w:bottom w:val="single" w:sz="4" w:space="0" w:color="auto"/>
              <w:right w:val="single" w:sz="4" w:space="0" w:color="auto"/>
            </w:tcBorders>
          </w:tcPr>
          <w:p w14:paraId="56FD913D" w14:textId="63723E0D" w:rsidR="007A7AE5" w:rsidRPr="00D26462" w:rsidRDefault="007A7AE5" w:rsidP="00BF479D">
            <w:pPr>
              <w:widowControl w:val="0"/>
              <w:autoSpaceDE w:val="0"/>
              <w:autoSpaceDN w:val="0"/>
              <w:adjustRightInd w:val="0"/>
              <w:spacing w:after="0"/>
              <w:rPr>
                <w:rFonts w:ascii="Arial" w:eastAsia="Times New Roman" w:hAnsi="Arial" w:cs="Arial"/>
                <w:sz w:val="20"/>
                <w:szCs w:val="20"/>
                <w:lang w:val="en-US" w:eastAsia="bg-BG"/>
              </w:rPr>
            </w:pPr>
            <w:r w:rsidRPr="00BE180E">
              <w:rPr>
                <w:rFonts w:ascii="Arial" w:eastAsia="Times New Roman" w:hAnsi="Arial" w:cs="Arial"/>
                <w:sz w:val="20"/>
                <w:szCs w:val="20"/>
                <w:lang w:eastAsia="bg-BG"/>
              </w:rPr>
              <w:t>Has_</w:t>
            </w:r>
            <w:r w:rsidRPr="00BE180E">
              <w:rPr>
                <w:rFonts w:ascii="Arial" w:eastAsia="Times New Roman" w:hAnsi="Arial" w:cs="Arial"/>
                <w:sz w:val="20"/>
                <w:szCs w:val="20"/>
                <w:lang w:val="en-US" w:eastAsia="bg-BG"/>
              </w:rPr>
              <w:t>t</w:t>
            </w:r>
            <w:r w:rsidR="00D26462">
              <w:rPr>
                <w:rFonts w:ascii="Arial" w:eastAsia="Times New Roman" w:hAnsi="Arial" w:cs="Arial"/>
                <w:sz w:val="20"/>
                <w:szCs w:val="20"/>
                <w:lang w:eastAsia="bg-BG"/>
              </w:rPr>
              <w:t>_3.</w:t>
            </w:r>
            <w:r w:rsidR="00D26462">
              <w:rPr>
                <w:rFonts w:ascii="Arial" w:eastAsia="Times New Roman" w:hAnsi="Arial" w:cs="Arial"/>
                <w:sz w:val="20"/>
                <w:szCs w:val="20"/>
                <w:lang w:val="en-US" w:eastAsia="bg-BG"/>
              </w:rPr>
              <w:t>8</w:t>
            </w:r>
          </w:p>
          <w:p w14:paraId="58B9A2FB" w14:textId="77777777" w:rsidR="007A7AE5" w:rsidRPr="00BE180E" w:rsidRDefault="007A7AE5" w:rsidP="00BF479D">
            <w:pPr>
              <w:widowControl w:val="0"/>
              <w:autoSpaceDE w:val="0"/>
              <w:autoSpaceDN w:val="0"/>
              <w:adjustRightInd w:val="0"/>
              <w:spacing w:after="0"/>
              <w:jc w:val="right"/>
              <w:rPr>
                <w:rFonts w:ascii="Arial" w:eastAsia="Times New Roman" w:hAnsi="Arial" w:cs="Arial"/>
                <w:sz w:val="20"/>
                <w:szCs w:val="20"/>
                <w:lang w:eastAsia="bg-BG"/>
              </w:rPr>
            </w:pPr>
          </w:p>
        </w:tc>
        <w:tc>
          <w:tcPr>
            <w:tcW w:w="3671" w:type="dxa"/>
            <w:tcBorders>
              <w:top w:val="nil"/>
              <w:left w:val="nil"/>
              <w:bottom w:val="single" w:sz="4" w:space="0" w:color="auto"/>
              <w:right w:val="single" w:sz="4" w:space="0" w:color="auto"/>
            </w:tcBorders>
          </w:tcPr>
          <w:p w14:paraId="64AE5E82" w14:textId="77777777" w:rsidR="007A7AE5" w:rsidRPr="00BE180E" w:rsidRDefault="007A7AE5" w:rsidP="00BF479D">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Техническо проектиране на  алтернативни придвижвания на територията на града, включително изграждането на пешеходни и велоалеи </w:t>
            </w:r>
          </w:p>
        </w:tc>
        <w:tc>
          <w:tcPr>
            <w:tcW w:w="992" w:type="dxa"/>
            <w:tcBorders>
              <w:top w:val="nil"/>
              <w:left w:val="nil"/>
              <w:bottom w:val="single" w:sz="4" w:space="0" w:color="auto"/>
              <w:right w:val="single" w:sz="4" w:space="0" w:color="auto"/>
            </w:tcBorders>
          </w:tcPr>
          <w:p w14:paraId="106C8D93" w14:textId="77777777" w:rsidR="007A7AE5" w:rsidRPr="00BE180E" w:rsidRDefault="007A7AE5" w:rsidP="00BF479D">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18" w:type="dxa"/>
            <w:tcBorders>
              <w:top w:val="nil"/>
              <w:left w:val="nil"/>
              <w:bottom w:val="single" w:sz="4" w:space="0" w:color="auto"/>
              <w:right w:val="single" w:sz="4" w:space="0" w:color="auto"/>
            </w:tcBorders>
          </w:tcPr>
          <w:p w14:paraId="2F800CE8" w14:textId="6F7B9FB7" w:rsidR="007A7AE5" w:rsidRPr="00BE180E" w:rsidRDefault="007A7AE5" w:rsidP="00BF479D">
            <w:pPr>
              <w:widowControl w:val="0"/>
              <w:autoSpaceDE w:val="0"/>
              <w:autoSpaceDN w:val="0"/>
              <w:adjustRightInd w:val="0"/>
              <w:spacing w:after="0"/>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2022-2023</w:t>
            </w:r>
          </w:p>
        </w:tc>
        <w:tc>
          <w:tcPr>
            <w:tcW w:w="2409" w:type="dxa"/>
            <w:tcBorders>
              <w:top w:val="nil"/>
              <w:left w:val="nil"/>
              <w:bottom w:val="single" w:sz="4" w:space="0" w:color="auto"/>
              <w:right w:val="single" w:sz="4" w:space="0" w:color="auto"/>
            </w:tcBorders>
          </w:tcPr>
          <w:p w14:paraId="5E7BE537" w14:textId="77777777" w:rsidR="007A7AE5" w:rsidRPr="00BE180E" w:rsidRDefault="007A7AE5" w:rsidP="00BF479D">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 Кмет или оправомощено лице, главен архитект</w:t>
            </w:r>
          </w:p>
        </w:tc>
        <w:tc>
          <w:tcPr>
            <w:tcW w:w="1843" w:type="dxa"/>
            <w:tcBorders>
              <w:top w:val="nil"/>
              <w:left w:val="nil"/>
              <w:bottom w:val="single" w:sz="4" w:space="0" w:color="auto"/>
              <w:right w:val="single" w:sz="4" w:space="0" w:color="auto"/>
            </w:tcBorders>
          </w:tcPr>
          <w:p w14:paraId="52154D04" w14:textId="77777777" w:rsidR="007A7AE5" w:rsidRPr="00BE180E" w:rsidRDefault="007A7AE5" w:rsidP="00BF479D">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 50 000 лв.</w:t>
            </w:r>
          </w:p>
          <w:p w14:paraId="16386AB9" w14:textId="77777777" w:rsidR="007A7AE5" w:rsidRPr="00BE180E" w:rsidRDefault="007A7AE5" w:rsidP="00BF479D">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Оперативни програми</w:t>
            </w:r>
          </w:p>
        </w:tc>
        <w:tc>
          <w:tcPr>
            <w:tcW w:w="1985" w:type="dxa"/>
            <w:tcBorders>
              <w:top w:val="nil"/>
              <w:left w:val="nil"/>
              <w:bottom w:val="single" w:sz="4" w:space="0" w:color="auto"/>
              <w:right w:val="single" w:sz="4" w:space="0" w:color="auto"/>
            </w:tcBorders>
            <w:noWrap/>
          </w:tcPr>
          <w:p w14:paraId="0D62EDA3" w14:textId="77777777" w:rsidR="007A7AE5" w:rsidRPr="00BE180E" w:rsidRDefault="007A7AE5" w:rsidP="00BF479D">
            <w:pPr>
              <w:widowControl w:val="0"/>
              <w:autoSpaceDE w:val="0"/>
              <w:autoSpaceDN w:val="0"/>
              <w:adjustRightInd w:val="0"/>
              <w:spacing w:after="0"/>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принос към общото намаляване на емисиите</w:t>
            </w:r>
          </w:p>
        </w:tc>
      </w:tr>
      <w:tr w:rsidR="007A7AE5" w:rsidRPr="00BE180E" w14:paraId="6EE06F86" w14:textId="77777777" w:rsidTr="009A5DB4">
        <w:trPr>
          <w:cantSplit/>
          <w:trHeight w:val="1262"/>
        </w:trPr>
        <w:tc>
          <w:tcPr>
            <w:tcW w:w="1219" w:type="dxa"/>
            <w:tcBorders>
              <w:top w:val="nil"/>
              <w:left w:val="single" w:sz="4" w:space="0" w:color="auto"/>
              <w:bottom w:val="single" w:sz="4" w:space="0" w:color="auto"/>
              <w:right w:val="single" w:sz="4" w:space="0" w:color="auto"/>
            </w:tcBorders>
          </w:tcPr>
          <w:p w14:paraId="5A705CCE" w14:textId="09527A62" w:rsidR="007A7AE5" w:rsidRPr="00D26462" w:rsidRDefault="00D26462" w:rsidP="00BF479D">
            <w:pPr>
              <w:widowControl w:val="0"/>
              <w:autoSpaceDE w:val="0"/>
              <w:autoSpaceDN w:val="0"/>
              <w:adjustRightInd w:val="0"/>
              <w:spacing w:after="0"/>
              <w:rPr>
                <w:rFonts w:ascii="Arial" w:eastAsia="Times New Roman" w:hAnsi="Arial" w:cs="Arial"/>
                <w:sz w:val="20"/>
                <w:szCs w:val="20"/>
                <w:lang w:val="en-US" w:eastAsia="bg-BG"/>
              </w:rPr>
            </w:pPr>
            <w:r>
              <w:rPr>
                <w:rFonts w:ascii="Arial" w:eastAsia="Times New Roman" w:hAnsi="Arial" w:cs="Arial"/>
                <w:sz w:val="20"/>
                <w:szCs w:val="20"/>
                <w:lang w:eastAsia="bg-BG"/>
              </w:rPr>
              <w:t>Has_f_3.</w:t>
            </w:r>
            <w:r>
              <w:rPr>
                <w:rFonts w:ascii="Arial" w:eastAsia="Times New Roman" w:hAnsi="Arial" w:cs="Arial"/>
                <w:sz w:val="20"/>
                <w:szCs w:val="20"/>
                <w:lang w:val="en-US" w:eastAsia="bg-BG"/>
              </w:rPr>
              <w:t>9</w:t>
            </w:r>
          </w:p>
        </w:tc>
        <w:tc>
          <w:tcPr>
            <w:tcW w:w="3671" w:type="dxa"/>
            <w:tcBorders>
              <w:top w:val="nil"/>
              <w:left w:val="nil"/>
              <w:bottom w:val="single" w:sz="4" w:space="0" w:color="auto"/>
              <w:right w:val="single" w:sz="4" w:space="0" w:color="auto"/>
            </w:tcBorders>
          </w:tcPr>
          <w:p w14:paraId="23A53A2E" w14:textId="77777777" w:rsidR="007A7AE5" w:rsidRPr="00BE180E" w:rsidRDefault="007A7AE5" w:rsidP="00BF479D">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Изграждане на инфраструктура за алтернативни придвижвания на територията на града, включително изграждането на велоалеи</w:t>
            </w:r>
          </w:p>
        </w:tc>
        <w:tc>
          <w:tcPr>
            <w:tcW w:w="992" w:type="dxa"/>
            <w:tcBorders>
              <w:top w:val="nil"/>
              <w:left w:val="nil"/>
              <w:bottom w:val="single" w:sz="4" w:space="0" w:color="auto"/>
              <w:right w:val="single" w:sz="4" w:space="0" w:color="auto"/>
            </w:tcBorders>
          </w:tcPr>
          <w:p w14:paraId="14B5CD68" w14:textId="77777777" w:rsidR="007A7AE5" w:rsidRPr="00BE180E" w:rsidRDefault="007A7AE5" w:rsidP="00BF479D">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18" w:type="dxa"/>
            <w:tcBorders>
              <w:top w:val="nil"/>
              <w:left w:val="nil"/>
              <w:bottom w:val="single" w:sz="4" w:space="0" w:color="auto"/>
              <w:right w:val="single" w:sz="4" w:space="0" w:color="auto"/>
            </w:tcBorders>
          </w:tcPr>
          <w:p w14:paraId="1D95C854" w14:textId="623DAD31" w:rsidR="007A7AE5" w:rsidRPr="00BE180E" w:rsidRDefault="007A7AE5" w:rsidP="00BF479D">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2022-2023</w:t>
            </w:r>
          </w:p>
        </w:tc>
        <w:tc>
          <w:tcPr>
            <w:tcW w:w="2409" w:type="dxa"/>
            <w:tcBorders>
              <w:top w:val="nil"/>
              <w:left w:val="nil"/>
              <w:bottom w:val="single" w:sz="4" w:space="0" w:color="auto"/>
              <w:right w:val="single" w:sz="4" w:space="0" w:color="auto"/>
            </w:tcBorders>
          </w:tcPr>
          <w:p w14:paraId="1633052D" w14:textId="77777777" w:rsidR="007A7AE5" w:rsidRPr="00BE180E" w:rsidRDefault="007A7AE5" w:rsidP="00BF479D">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 главен архитект</w:t>
            </w:r>
          </w:p>
        </w:tc>
        <w:tc>
          <w:tcPr>
            <w:tcW w:w="1843" w:type="dxa"/>
            <w:tcBorders>
              <w:top w:val="nil"/>
              <w:left w:val="nil"/>
              <w:bottom w:val="single" w:sz="4" w:space="0" w:color="auto"/>
              <w:right w:val="single" w:sz="4" w:space="0" w:color="auto"/>
            </w:tcBorders>
          </w:tcPr>
          <w:p w14:paraId="760C7FA3" w14:textId="083FD05C" w:rsidR="00D664AF" w:rsidRDefault="00D664AF" w:rsidP="00BF479D">
            <w:pPr>
              <w:widowControl w:val="0"/>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200 000лв</w:t>
            </w:r>
          </w:p>
          <w:p w14:paraId="402D4D58" w14:textId="172B4A5A" w:rsidR="008F162B" w:rsidRDefault="008F162B" w:rsidP="00BF479D">
            <w:pPr>
              <w:widowControl w:val="0"/>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По проект на община Хасково</w:t>
            </w:r>
          </w:p>
          <w:p w14:paraId="2968F751" w14:textId="5ADB1CE4" w:rsidR="007A7AE5" w:rsidRPr="00BE180E" w:rsidRDefault="007A7AE5" w:rsidP="00BF479D">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Оперативни програми</w:t>
            </w:r>
          </w:p>
        </w:tc>
        <w:tc>
          <w:tcPr>
            <w:tcW w:w="1985" w:type="dxa"/>
            <w:tcBorders>
              <w:top w:val="nil"/>
              <w:left w:val="nil"/>
              <w:bottom w:val="single" w:sz="4" w:space="0" w:color="auto"/>
              <w:right w:val="single" w:sz="4" w:space="0" w:color="auto"/>
            </w:tcBorders>
            <w:noWrap/>
          </w:tcPr>
          <w:p w14:paraId="3AE49978" w14:textId="77777777" w:rsidR="007A7AE5" w:rsidRPr="00BE180E" w:rsidRDefault="007A7AE5" w:rsidP="00BF479D">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принос до 2 ug/m3</w:t>
            </w:r>
          </w:p>
        </w:tc>
      </w:tr>
      <w:tr w:rsidR="007A7AE5" w:rsidRPr="00BE180E" w14:paraId="71213197" w14:textId="77777777" w:rsidTr="007D1C92">
        <w:trPr>
          <w:cantSplit/>
          <w:trHeight w:val="633"/>
        </w:trPr>
        <w:tc>
          <w:tcPr>
            <w:tcW w:w="13537" w:type="dxa"/>
            <w:gridSpan w:val="7"/>
            <w:tcBorders>
              <w:top w:val="single" w:sz="4" w:space="0" w:color="auto"/>
              <w:left w:val="single" w:sz="4" w:space="0" w:color="auto"/>
              <w:bottom w:val="single" w:sz="4" w:space="0" w:color="auto"/>
              <w:right w:val="single" w:sz="4" w:space="0" w:color="auto"/>
            </w:tcBorders>
            <w:shd w:val="clear" w:color="auto" w:fill="FFCC00"/>
            <w:vAlign w:val="center"/>
          </w:tcPr>
          <w:p w14:paraId="33236D34" w14:textId="47082666" w:rsidR="007A7AE5" w:rsidRPr="00BE180E" w:rsidRDefault="007A7AE5" w:rsidP="00D06263">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 xml:space="preserve">4. Поддържане на чистотата на </w:t>
            </w:r>
            <w:r w:rsidR="00D06263" w:rsidRPr="00BE180E">
              <w:rPr>
                <w:rFonts w:ascii="Arial" w:eastAsia="Times New Roman" w:hAnsi="Arial" w:cs="Arial"/>
                <w:b/>
                <w:bCs/>
                <w:sz w:val="20"/>
                <w:szCs w:val="20"/>
                <w:lang w:eastAsia="bg-BG"/>
              </w:rPr>
              <w:t xml:space="preserve">улични </w:t>
            </w:r>
            <w:r w:rsidRPr="00BE180E">
              <w:rPr>
                <w:rFonts w:ascii="Arial" w:eastAsia="Times New Roman" w:hAnsi="Arial" w:cs="Arial"/>
                <w:b/>
                <w:bCs/>
                <w:sz w:val="20"/>
                <w:szCs w:val="20"/>
                <w:lang w:eastAsia="bg-BG"/>
              </w:rPr>
              <w:t>платна и пешеходни зони - намаляване на общите имисии ФПЧ</w:t>
            </w:r>
            <w:r w:rsidRPr="00BE180E">
              <w:rPr>
                <w:rFonts w:ascii="Arial" w:eastAsia="Times New Roman" w:hAnsi="Arial" w:cs="Arial"/>
                <w:b/>
                <w:bCs/>
                <w:sz w:val="20"/>
                <w:szCs w:val="20"/>
                <w:vertAlign w:val="subscript"/>
                <w:lang w:eastAsia="bg-BG"/>
              </w:rPr>
              <w:t>10</w:t>
            </w:r>
            <w:r w:rsidRPr="00BE180E">
              <w:rPr>
                <w:rFonts w:ascii="Arial" w:eastAsia="Times New Roman" w:hAnsi="Arial" w:cs="Arial"/>
                <w:b/>
                <w:bCs/>
                <w:sz w:val="20"/>
                <w:szCs w:val="20"/>
                <w:lang w:eastAsia="bg-BG"/>
              </w:rPr>
              <w:t xml:space="preserve"> с 2 ug/m</w:t>
            </w:r>
            <w:r w:rsidRPr="00BE180E">
              <w:rPr>
                <w:rFonts w:ascii="Arial" w:eastAsia="Times New Roman" w:hAnsi="Arial" w:cs="Arial"/>
                <w:b/>
                <w:bCs/>
                <w:sz w:val="20"/>
                <w:szCs w:val="20"/>
                <w:vertAlign w:val="superscript"/>
                <w:lang w:eastAsia="bg-BG"/>
              </w:rPr>
              <w:t>3</w:t>
            </w:r>
            <w:r w:rsidRPr="00BE180E">
              <w:rPr>
                <w:rFonts w:ascii="Arial" w:eastAsia="Times New Roman" w:hAnsi="Arial" w:cs="Arial"/>
                <w:b/>
                <w:bCs/>
                <w:sz w:val="20"/>
                <w:szCs w:val="20"/>
                <w:lang w:eastAsia="bg-BG"/>
              </w:rPr>
              <w:t xml:space="preserve"> и ПАВ с 0,05</w:t>
            </w:r>
            <w:r w:rsidRPr="00BE180E">
              <w:rPr>
                <w:rFonts w:ascii="Arial" w:eastAsia="Times New Roman" w:hAnsi="Arial" w:cs="Arial"/>
                <w:b/>
                <w:bCs/>
                <w:sz w:val="20"/>
                <w:szCs w:val="20"/>
                <w:lang w:val="en-US" w:eastAsia="bg-BG"/>
              </w:rPr>
              <w:t xml:space="preserve"> ng/m</w:t>
            </w:r>
            <w:r w:rsidRPr="00BE180E">
              <w:rPr>
                <w:rFonts w:ascii="Arial" w:eastAsia="Times New Roman" w:hAnsi="Arial" w:cs="Arial"/>
                <w:b/>
                <w:bCs/>
                <w:sz w:val="20"/>
                <w:szCs w:val="20"/>
                <w:vertAlign w:val="superscript"/>
                <w:lang w:val="en-US" w:eastAsia="bg-BG"/>
              </w:rPr>
              <w:t>3</w:t>
            </w:r>
          </w:p>
        </w:tc>
      </w:tr>
      <w:tr w:rsidR="007A7AE5" w:rsidRPr="00BE180E" w14:paraId="7CC56B3E" w14:textId="77777777" w:rsidTr="007D1C92">
        <w:trPr>
          <w:cantSplit/>
          <w:trHeight w:val="813"/>
        </w:trPr>
        <w:tc>
          <w:tcPr>
            <w:tcW w:w="1219" w:type="dxa"/>
            <w:tcBorders>
              <w:top w:val="nil"/>
              <w:left w:val="single" w:sz="4" w:space="0" w:color="auto"/>
              <w:bottom w:val="single" w:sz="4" w:space="0" w:color="auto"/>
              <w:right w:val="single" w:sz="4" w:space="0" w:color="auto"/>
            </w:tcBorders>
          </w:tcPr>
          <w:p w14:paraId="66D1FAFA" w14:textId="42BBF897" w:rsidR="007A7AE5" w:rsidRPr="00BE180E" w:rsidRDefault="007A7AE5" w:rsidP="00D26462">
            <w:pPr>
              <w:widowControl w:val="0"/>
              <w:autoSpaceDE w:val="0"/>
              <w:autoSpaceDN w:val="0"/>
              <w:adjustRightInd w:val="0"/>
              <w:spacing w:after="100" w:afterAutospacing="1"/>
              <w:ind w:right="-58"/>
              <w:rPr>
                <w:rFonts w:ascii="Arial" w:eastAsia="Times New Roman" w:hAnsi="Arial" w:cs="Arial"/>
                <w:sz w:val="20"/>
                <w:szCs w:val="20"/>
                <w:lang w:val="en-US" w:eastAsia="bg-BG"/>
              </w:rPr>
            </w:pPr>
            <w:r w:rsidRPr="00BE180E">
              <w:rPr>
                <w:rFonts w:ascii="Arial" w:eastAsia="Times New Roman" w:hAnsi="Arial" w:cs="Arial"/>
                <w:sz w:val="20"/>
                <w:szCs w:val="20"/>
                <w:lang w:eastAsia="bg-BG"/>
              </w:rPr>
              <w:t>Has_о_4.</w:t>
            </w:r>
            <w:r w:rsidR="00D26462">
              <w:rPr>
                <w:rFonts w:ascii="Arial" w:eastAsia="Times New Roman" w:hAnsi="Arial" w:cs="Arial"/>
                <w:sz w:val="20"/>
                <w:szCs w:val="20"/>
                <w:lang w:val="en-US" w:eastAsia="bg-BG"/>
              </w:rPr>
              <w:t>6</w:t>
            </w:r>
            <w:r w:rsidRPr="00BE180E">
              <w:rPr>
                <w:rFonts w:ascii="Arial" w:eastAsia="Times New Roman" w:hAnsi="Arial" w:cs="Arial"/>
                <w:sz w:val="20"/>
                <w:szCs w:val="20"/>
                <w:lang w:val="en-US" w:eastAsia="bg-BG"/>
              </w:rPr>
              <w:t xml:space="preserve"> </w:t>
            </w:r>
          </w:p>
        </w:tc>
        <w:tc>
          <w:tcPr>
            <w:tcW w:w="3671" w:type="dxa"/>
            <w:tcBorders>
              <w:top w:val="nil"/>
              <w:left w:val="nil"/>
              <w:bottom w:val="single" w:sz="4" w:space="0" w:color="auto"/>
              <w:right w:val="single" w:sz="4" w:space="0" w:color="auto"/>
            </w:tcBorders>
          </w:tcPr>
          <w:p w14:paraId="209649C6" w14:textId="3C898237" w:rsidR="007A7AE5" w:rsidRPr="00BE180E" w:rsidRDefault="007A7AE5" w:rsidP="007A7AE5">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Редовно  миене на дюзи и с маркуч на регулата на улиците за движение на градския трафик. Миене с маркуч след опесъчаване през пролетния сезон при благоприятна метеорологична прогноза </w:t>
            </w:r>
          </w:p>
        </w:tc>
        <w:tc>
          <w:tcPr>
            <w:tcW w:w="992" w:type="dxa"/>
            <w:tcBorders>
              <w:top w:val="nil"/>
              <w:left w:val="nil"/>
              <w:bottom w:val="single" w:sz="4" w:space="0" w:color="auto"/>
              <w:right w:val="single" w:sz="4" w:space="0" w:color="auto"/>
            </w:tcBorders>
          </w:tcPr>
          <w:p w14:paraId="4098FB8F" w14:textId="77777777" w:rsidR="007A7AE5" w:rsidRPr="00BE180E" w:rsidRDefault="007A7AE5" w:rsidP="007A7AE5">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18" w:type="dxa"/>
            <w:tcBorders>
              <w:top w:val="nil"/>
              <w:left w:val="nil"/>
              <w:bottom w:val="single" w:sz="4" w:space="0" w:color="auto"/>
              <w:right w:val="single" w:sz="4" w:space="0" w:color="auto"/>
            </w:tcBorders>
          </w:tcPr>
          <w:p w14:paraId="47F7737E" w14:textId="49190F2E" w:rsidR="007A7AE5" w:rsidRPr="00BE180E" w:rsidRDefault="007A7AE5" w:rsidP="007A7AE5">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2022-2023</w:t>
            </w:r>
          </w:p>
        </w:tc>
        <w:tc>
          <w:tcPr>
            <w:tcW w:w="2409" w:type="dxa"/>
            <w:tcBorders>
              <w:top w:val="nil"/>
              <w:left w:val="nil"/>
              <w:bottom w:val="single" w:sz="4" w:space="0" w:color="auto"/>
              <w:right w:val="single" w:sz="4" w:space="0" w:color="auto"/>
            </w:tcBorders>
          </w:tcPr>
          <w:p w14:paraId="7B167ABE" w14:textId="77777777" w:rsidR="007A7AE5" w:rsidRPr="00BE180E" w:rsidRDefault="007A7AE5" w:rsidP="007A7AE5">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Кмет или оправомощено лице </w:t>
            </w:r>
          </w:p>
        </w:tc>
        <w:tc>
          <w:tcPr>
            <w:tcW w:w="1843" w:type="dxa"/>
            <w:tcBorders>
              <w:top w:val="nil"/>
              <w:left w:val="nil"/>
              <w:bottom w:val="single" w:sz="4" w:space="0" w:color="auto"/>
              <w:right w:val="single" w:sz="4" w:space="0" w:color="auto"/>
            </w:tcBorders>
          </w:tcPr>
          <w:p w14:paraId="2B907AB2" w14:textId="14AFC4AF" w:rsidR="007340C6" w:rsidRDefault="007340C6" w:rsidP="007A7AE5">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200 000лв</w:t>
            </w:r>
          </w:p>
          <w:p w14:paraId="286FC04A" w14:textId="77777777" w:rsidR="007A7AE5" w:rsidRPr="00BE180E" w:rsidRDefault="007A7AE5" w:rsidP="007A7AE5">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 рамките на бюджета почистване</w:t>
            </w:r>
          </w:p>
        </w:tc>
        <w:tc>
          <w:tcPr>
            <w:tcW w:w="1985" w:type="dxa"/>
            <w:tcBorders>
              <w:top w:val="nil"/>
              <w:left w:val="nil"/>
              <w:bottom w:val="single" w:sz="4" w:space="0" w:color="auto"/>
              <w:right w:val="single" w:sz="4" w:space="0" w:color="auto"/>
            </w:tcBorders>
            <w:noWrap/>
          </w:tcPr>
          <w:p w14:paraId="623094B2" w14:textId="77777777" w:rsidR="007A7AE5" w:rsidRPr="00BE180E" w:rsidRDefault="007A7AE5" w:rsidP="007A7AE5">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принос към 2ug/m</w:t>
            </w:r>
            <w:r w:rsidRPr="00BE180E">
              <w:rPr>
                <w:rFonts w:ascii="Arial" w:eastAsia="Times New Roman" w:hAnsi="Arial" w:cs="Arial"/>
                <w:sz w:val="20"/>
                <w:szCs w:val="20"/>
                <w:vertAlign w:val="superscript"/>
                <w:lang w:eastAsia="bg-BG"/>
              </w:rPr>
              <w:t>3</w:t>
            </w:r>
          </w:p>
        </w:tc>
      </w:tr>
      <w:tr w:rsidR="007A7AE5" w:rsidRPr="00BE180E" w14:paraId="77C9CD8F" w14:textId="77777777" w:rsidTr="007D1C92">
        <w:trPr>
          <w:cantSplit/>
          <w:trHeight w:val="1038"/>
        </w:trPr>
        <w:tc>
          <w:tcPr>
            <w:tcW w:w="1219" w:type="dxa"/>
            <w:tcBorders>
              <w:top w:val="nil"/>
              <w:left w:val="single" w:sz="4" w:space="0" w:color="auto"/>
              <w:bottom w:val="single" w:sz="4" w:space="0" w:color="auto"/>
              <w:right w:val="single" w:sz="4" w:space="0" w:color="auto"/>
            </w:tcBorders>
          </w:tcPr>
          <w:p w14:paraId="3CB03005" w14:textId="6EB3F557" w:rsidR="007A7AE5" w:rsidRPr="00D26462" w:rsidRDefault="00D26462" w:rsidP="007A7AE5">
            <w:pPr>
              <w:widowControl w:val="0"/>
              <w:autoSpaceDE w:val="0"/>
              <w:autoSpaceDN w:val="0"/>
              <w:adjustRightInd w:val="0"/>
              <w:spacing w:after="100" w:afterAutospacing="1"/>
              <w:rPr>
                <w:rFonts w:ascii="Arial" w:eastAsia="Times New Roman" w:hAnsi="Arial" w:cs="Arial"/>
                <w:sz w:val="20"/>
                <w:szCs w:val="20"/>
                <w:lang w:val="en-US" w:eastAsia="bg-BG"/>
              </w:rPr>
            </w:pPr>
            <w:r>
              <w:rPr>
                <w:rFonts w:ascii="Arial" w:eastAsia="Times New Roman" w:hAnsi="Arial" w:cs="Arial"/>
                <w:sz w:val="20"/>
                <w:szCs w:val="20"/>
                <w:lang w:eastAsia="bg-BG"/>
              </w:rPr>
              <w:lastRenderedPageBreak/>
              <w:t>Has_f_4.</w:t>
            </w:r>
            <w:r>
              <w:rPr>
                <w:rFonts w:ascii="Arial" w:eastAsia="Times New Roman" w:hAnsi="Arial" w:cs="Arial"/>
                <w:sz w:val="20"/>
                <w:szCs w:val="20"/>
                <w:lang w:val="en-US" w:eastAsia="bg-BG"/>
              </w:rPr>
              <w:t>7</w:t>
            </w:r>
          </w:p>
        </w:tc>
        <w:tc>
          <w:tcPr>
            <w:tcW w:w="3671" w:type="dxa"/>
            <w:tcBorders>
              <w:top w:val="nil"/>
              <w:left w:val="nil"/>
              <w:bottom w:val="single" w:sz="4" w:space="0" w:color="auto"/>
              <w:right w:val="single" w:sz="4" w:space="0" w:color="auto"/>
            </w:tcBorders>
          </w:tcPr>
          <w:p w14:paraId="4E2F0B74" w14:textId="77777777" w:rsidR="007A7AE5" w:rsidRPr="00BE180E" w:rsidRDefault="007A7AE5" w:rsidP="007A7AE5">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Ограничаване на ръчното метене в извън пешеходните зони. Синхронизиране на ръчното метене на тротоарите с машинното третиране на уличните платна ( прахусмукане и   миенето на регулата) на принципа за ефективност на почистването – ръчно метене от тротоара към платното и машинно метене и миене на платното</w:t>
            </w:r>
          </w:p>
        </w:tc>
        <w:tc>
          <w:tcPr>
            <w:tcW w:w="992" w:type="dxa"/>
            <w:tcBorders>
              <w:top w:val="nil"/>
              <w:left w:val="nil"/>
              <w:bottom w:val="single" w:sz="4" w:space="0" w:color="auto"/>
              <w:right w:val="single" w:sz="4" w:space="0" w:color="auto"/>
            </w:tcBorders>
          </w:tcPr>
          <w:p w14:paraId="7DD74099" w14:textId="77777777" w:rsidR="007A7AE5" w:rsidRPr="00BE180E" w:rsidRDefault="007A7AE5" w:rsidP="007A7AE5">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18" w:type="dxa"/>
            <w:tcBorders>
              <w:top w:val="nil"/>
              <w:left w:val="nil"/>
              <w:bottom w:val="single" w:sz="4" w:space="0" w:color="auto"/>
              <w:right w:val="single" w:sz="4" w:space="0" w:color="auto"/>
            </w:tcBorders>
          </w:tcPr>
          <w:p w14:paraId="45D61728" w14:textId="775E2794" w:rsidR="007A7AE5" w:rsidRPr="00BE180E" w:rsidRDefault="007A7AE5" w:rsidP="007A7AE5">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2022-2023</w:t>
            </w:r>
          </w:p>
        </w:tc>
        <w:tc>
          <w:tcPr>
            <w:tcW w:w="2409" w:type="dxa"/>
            <w:tcBorders>
              <w:top w:val="nil"/>
              <w:left w:val="nil"/>
              <w:bottom w:val="single" w:sz="4" w:space="0" w:color="auto"/>
              <w:right w:val="single" w:sz="4" w:space="0" w:color="auto"/>
            </w:tcBorders>
          </w:tcPr>
          <w:p w14:paraId="414330D3" w14:textId="77777777" w:rsidR="007A7AE5" w:rsidRPr="00BE180E" w:rsidRDefault="007A7AE5" w:rsidP="007A7AE5">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Кмет или оправомощено лице </w:t>
            </w:r>
          </w:p>
        </w:tc>
        <w:tc>
          <w:tcPr>
            <w:tcW w:w="1843" w:type="dxa"/>
            <w:tcBorders>
              <w:top w:val="nil"/>
              <w:left w:val="nil"/>
              <w:bottom w:val="single" w:sz="4" w:space="0" w:color="auto"/>
              <w:right w:val="single" w:sz="4" w:space="0" w:color="auto"/>
            </w:tcBorders>
          </w:tcPr>
          <w:p w14:paraId="73A36AB5" w14:textId="77777777" w:rsidR="007340C6" w:rsidRDefault="007340C6" w:rsidP="007A7AE5">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65 000 лв</w:t>
            </w:r>
          </w:p>
          <w:p w14:paraId="49B4D995" w14:textId="62E483DC" w:rsidR="007A7AE5" w:rsidRPr="00BE180E" w:rsidRDefault="007A7AE5" w:rsidP="007A7AE5">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 рамките на бюджета за почистване</w:t>
            </w:r>
          </w:p>
        </w:tc>
        <w:tc>
          <w:tcPr>
            <w:tcW w:w="1985" w:type="dxa"/>
            <w:tcBorders>
              <w:top w:val="nil"/>
              <w:left w:val="nil"/>
              <w:bottom w:val="single" w:sz="4" w:space="0" w:color="auto"/>
              <w:right w:val="single" w:sz="4" w:space="0" w:color="auto"/>
            </w:tcBorders>
            <w:noWrap/>
          </w:tcPr>
          <w:p w14:paraId="3A0BF52F" w14:textId="77777777" w:rsidR="007A7AE5" w:rsidRPr="00BE180E" w:rsidRDefault="007A7AE5" w:rsidP="007A7AE5">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принос към 2ug/m</w:t>
            </w:r>
            <w:r w:rsidRPr="00BE180E">
              <w:rPr>
                <w:rFonts w:ascii="Arial" w:eastAsia="Times New Roman" w:hAnsi="Arial" w:cs="Arial"/>
                <w:sz w:val="20"/>
                <w:szCs w:val="20"/>
                <w:vertAlign w:val="superscript"/>
                <w:lang w:eastAsia="bg-BG"/>
              </w:rPr>
              <w:t>3</w:t>
            </w:r>
          </w:p>
        </w:tc>
      </w:tr>
      <w:tr w:rsidR="007A7AE5" w:rsidRPr="00BE180E" w14:paraId="6F80D072" w14:textId="77777777" w:rsidTr="007D1C92">
        <w:trPr>
          <w:cantSplit/>
          <w:trHeight w:val="1066"/>
        </w:trPr>
        <w:tc>
          <w:tcPr>
            <w:tcW w:w="1219" w:type="dxa"/>
            <w:tcBorders>
              <w:top w:val="nil"/>
              <w:left w:val="single" w:sz="4" w:space="0" w:color="auto"/>
              <w:bottom w:val="single" w:sz="4" w:space="0" w:color="auto"/>
              <w:right w:val="single" w:sz="4" w:space="0" w:color="auto"/>
            </w:tcBorders>
          </w:tcPr>
          <w:p w14:paraId="13DFDDB7" w14:textId="5F418F26" w:rsidR="007A7AE5" w:rsidRPr="00D26462" w:rsidRDefault="00D26462" w:rsidP="007A7AE5">
            <w:pPr>
              <w:widowControl w:val="0"/>
              <w:autoSpaceDE w:val="0"/>
              <w:autoSpaceDN w:val="0"/>
              <w:adjustRightInd w:val="0"/>
              <w:spacing w:after="100" w:afterAutospacing="1"/>
              <w:rPr>
                <w:rFonts w:ascii="Arial" w:eastAsia="Times New Roman" w:hAnsi="Arial" w:cs="Arial"/>
                <w:sz w:val="20"/>
                <w:szCs w:val="20"/>
                <w:lang w:val="en-US" w:eastAsia="bg-BG"/>
              </w:rPr>
            </w:pPr>
            <w:r>
              <w:rPr>
                <w:rFonts w:ascii="Arial" w:eastAsia="Times New Roman" w:hAnsi="Arial" w:cs="Arial"/>
                <w:sz w:val="20"/>
                <w:szCs w:val="20"/>
                <w:lang w:eastAsia="bg-BG"/>
              </w:rPr>
              <w:t>Has_f_4.</w:t>
            </w:r>
            <w:r>
              <w:rPr>
                <w:rFonts w:ascii="Arial" w:eastAsia="Times New Roman" w:hAnsi="Arial" w:cs="Arial"/>
                <w:sz w:val="20"/>
                <w:szCs w:val="20"/>
                <w:lang w:val="en-US" w:eastAsia="bg-BG"/>
              </w:rPr>
              <w:t>8</w:t>
            </w:r>
          </w:p>
        </w:tc>
        <w:tc>
          <w:tcPr>
            <w:tcW w:w="3671" w:type="dxa"/>
            <w:tcBorders>
              <w:top w:val="nil"/>
              <w:left w:val="nil"/>
              <w:bottom w:val="single" w:sz="4" w:space="0" w:color="auto"/>
              <w:right w:val="single" w:sz="4" w:space="0" w:color="auto"/>
            </w:tcBorders>
          </w:tcPr>
          <w:p w14:paraId="0E496537" w14:textId="69CB1B40" w:rsidR="007A7AE5" w:rsidRPr="00BE180E" w:rsidRDefault="007A7AE5" w:rsidP="007A7AE5">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Замяна на опесъчаването в централната градска част с химически препарати – антиобледенителна течност „антлед“, препарат айсмелт, калциев хлорид, магнезиев хлорид. Прилагане на течните фракции за предварително третиране на пътните платна и пешеходни зони, а сухите фракции (гранулатите) - за размразяване при навалял сняг и/или образуван лед. </w:t>
            </w:r>
          </w:p>
        </w:tc>
        <w:tc>
          <w:tcPr>
            <w:tcW w:w="992" w:type="dxa"/>
            <w:tcBorders>
              <w:top w:val="nil"/>
              <w:left w:val="nil"/>
              <w:bottom w:val="single" w:sz="4" w:space="0" w:color="auto"/>
              <w:right w:val="single" w:sz="4" w:space="0" w:color="auto"/>
            </w:tcBorders>
          </w:tcPr>
          <w:p w14:paraId="30BC9725" w14:textId="77777777" w:rsidR="007A7AE5" w:rsidRPr="00BE180E" w:rsidRDefault="007A7AE5" w:rsidP="007A7AE5">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18" w:type="dxa"/>
            <w:tcBorders>
              <w:top w:val="nil"/>
              <w:left w:val="nil"/>
              <w:bottom w:val="single" w:sz="4" w:space="0" w:color="auto"/>
              <w:right w:val="single" w:sz="4" w:space="0" w:color="auto"/>
            </w:tcBorders>
          </w:tcPr>
          <w:p w14:paraId="4DFF27B4" w14:textId="032E418E" w:rsidR="007A7AE5" w:rsidRPr="00BE180E" w:rsidRDefault="007A7AE5" w:rsidP="007A7AE5">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2022-2023</w:t>
            </w:r>
          </w:p>
        </w:tc>
        <w:tc>
          <w:tcPr>
            <w:tcW w:w="2409" w:type="dxa"/>
            <w:tcBorders>
              <w:top w:val="nil"/>
              <w:left w:val="nil"/>
              <w:bottom w:val="single" w:sz="4" w:space="0" w:color="auto"/>
              <w:right w:val="single" w:sz="4" w:space="0" w:color="auto"/>
            </w:tcBorders>
          </w:tcPr>
          <w:p w14:paraId="50A3063F" w14:textId="77777777" w:rsidR="007A7AE5" w:rsidRPr="00BE180E" w:rsidRDefault="007A7AE5" w:rsidP="007A7AE5">
            <w:pPr>
              <w:widowControl w:val="0"/>
              <w:autoSpaceDE w:val="0"/>
              <w:autoSpaceDN w:val="0"/>
              <w:adjustRightInd w:val="0"/>
              <w:spacing w:after="100" w:afterAutospacing="1"/>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 обслужващи фирми</w:t>
            </w:r>
          </w:p>
        </w:tc>
        <w:tc>
          <w:tcPr>
            <w:tcW w:w="1843" w:type="dxa"/>
            <w:tcBorders>
              <w:top w:val="nil"/>
              <w:left w:val="nil"/>
              <w:bottom w:val="single" w:sz="4" w:space="0" w:color="auto"/>
              <w:right w:val="single" w:sz="4" w:space="0" w:color="auto"/>
            </w:tcBorders>
          </w:tcPr>
          <w:p w14:paraId="0D51374F" w14:textId="7FC38279" w:rsidR="007340C6" w:rsidRDefault="007340C6" w:rsidP="00BF479D">
            <w:pPr>
              <w:widowControl w:val="0"/>
              <w:autoSpaceDE w:val="0"/>
              <w:autoSpaceDN w:val="0"/>
              <w:adjustRightInd w:val="0"/>
              <w:spacing w:after="100" w:afterAutospacing="1"/>
              <w:rPr>
                <w:rFonts w:ascii="Arial" w:eastAsia="Times New Roman" w:hAnsi="Arial" w:cs="Arial"/>
                <w:sz w:val="20"/>
                <w:szCs w:val="20"/>
                <w:lang w:eastAsia="bg-BG"/>
              </w:rPr>
            </w:pPr>
            <w:r>
              <w:rPr>
                <w:rFonts w:ascii="Arial" w:eastAsia="Times New Roman" w:hAnsi="Arial" w:cs="Arial"/>
                <w:sz w:val="20"/>
                <w:szCs w:val="20"/>
                <w:lang w:eastAsia="bg-BG"/>
              </w:rPr>
              <w:t>1000 лв/тон аисмелт</w:t>
            </w:r>
          </w:p>
          <w:p w14:paraId="19338145" w14:textId="7E7FF119" w:rsidR="007A7AE5" w:rsidRPr="00BE180E" w:rsidRDefault="007A7AE5" w:rsidP="007340C6">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В рамките на бюджета за </w:t>
            </w:r>
            <w:r w:rsidR="007340C6">
              <w:rPr>
                <w:rFonts w:ascii="Arial" w:eastAsia="Times New Roman" w:hAnsi="Arial" w:cs="Arial"/>
                <w:sz w:val="20"/>
                <w:szCs w:val="20"/>
                <w:lang w:eastAsia="bg-BG"/>
              </w:rPr>
              <w:t>зимно поддържане на пътищата</w:t>
            </w:r>
          </w:p>
        </w:tc>
        <w:tc>
          <w:tcPr>
            <w:tcW w:w="1985" w:type="dxa"/>
            <w:tcBorders>
              <w:top w:val="nil"/>
              <w:left w:val="nil"/>
              <w:bottom w:val="single" w:sz="4" w:space="0" w:color="auto"/>
              <w:right w:val="single" w:sz="4" w:space="0" w:color="auto"/>
            </w:tcBorders>
            <w:noWrap/>
          </w:tcPr>
          <w:p w14:paraId="67F2FA7F" w14:textId="77777777" w:rsidR="007A7AE5" w:rsidRPr="00BE180E" w:rsidRDefault="007A7AE5" w:rsidP="007A7AE5">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принос към 2ug/m</w:t>
            </w:r>
            <w:r w:rsidRPr="00BE180E">
              <w:rPr>
                <w:rFonts w:ascii="Arial" w:eastAsia="Times New Roman" w:hAnsi="Arial" w:cs="Arial"/>
                <w:sz w:val="20"/>
                <w:szCs w:val="20"/>
                <w:vertAlign w:val="superscript"/>
                <w:lang w:eastAsia="bg-BG"/>
              </w:rPr>
              <w:t>3</w:t>
            </w:r>
          </w:p>
        </w:tc>
      </w:tr>
      <w:tr w:rsidR="007A7AE5" w:rsidRPr="00BE180E" w14:paraId="26542A67" w14:textId="77777777" w:rsidTr="007D1C92">
        <w:trPr>
          <w:cantSplit/>
          <w:trHeight w:val="1101"/>
        </w:trPr>
        <w:tc>
          <w:tcPr>
            <w:tcW w:w="1219" w:type="dxa"/>
            <w:tcBorders>
              <w:top w:val="nil"/>
              <w:left w:val="single" w:sz="4" w:space="0" w:color="auto"/>
              <w:bottom w:val="single" w:sz="4" w:space="0" w:color="auto"/>
              <w:right w:val="single" w:sz="4" w:space="0" w:color="auto"/>
            </w:tcBorders>
          </w:tcPr>
          <w:p w14:paraId="3BC99E59" w14:textId="2E889F07" w:rsidR="007A7AE5" w:rsidRPr="00D26462" w:rsidRDefault="00D26462" w:rsidP="007A7AE5">
            <w:pPr>
              <w:widowControl w:val="0"/>
              <w:autoSpaceDE w:val="0"/>
              <w:autoSpaceDN w:val="0"/>
              <w:adjustRightInd w:val="0"/>
              <w:spacing w:after="100" w:afterAutospacing="1"/>
              <w:rPr>
                <w:rFonts w:ascii="Arial" w:eastAsia="Times New Roman" w:hAnsi="Arial" w:cs="Arial"/>
                <w:sz w:val="20"/>
                <w:szCs w:val="20"/>
                <w:lang w:val="en-US" w:eastAsia="bg-BG"/>
              </w:rPr>
            </w:pPr>
            <w:r>
              <w:rPr>
                <w:rFonts w:ascii="Arial" w:eastAsia="Times New Roman" w:hAnsi="Arial" w:cs="Arial"/>
                <w:sz w:val="20"/>
                <w:szCs w:val="20"/>
                <w:lang w:eastAsia="bg-BG"/>
              </w:rPr>
              <w:lastRenderedPageBreak/>
              <w:t>Has_r_4.</w:t>
            </w:r>
            <w:r>
              <w:rPr>
                <w:rFonts w:ascii="Arial" w:eastAsia="Times New Roman" w:hAnsi="Arial" w:cs="Arial"/>
                <w:sz w:val="20"/>
                <w:szCs w:val="20"/>
                <w:lang w:val="en-US" w:eastAsia="bg-BG"/>
              </w:rPr>
              <w:t>9</w:t>
            </w:r>
          </w:p>
          <w:p w14:paraId="40CC9C9D" w14:textId="77777777" w:rsidR="007A7AE5" w:rsidRPr="00BE180E" w:rsidRDefault="007A7AE5" w:rsidP="007A7AE5">
            <w:pPr>
              <w:widowControl w:val="0"/>
              <w:autoSpaceDE w:val="0"/>
              <w:autoSpaceDN w:val="0"/>
              <w:adjustRightInd w:val="0"/>
              <w:spacing w:after="100" w:afterAutospacing="1"/>
              <w:jc w:val="right"/>
              <w:rPr>
                <w:rFonts w:ascii="Arial" w:eastAsia="Times New Roman" w:hAnsi="Arial" w:cs="Arial"/>
                <w:sz w:val="20"/>
                <w:szCs w:val="20"/>
                <w:lang w:eastAsia="bg-BG"/>
              </w:rPr>
            </w:pPr>
          </w:p>
        </w:tc>
        <w:tc>
          <w:tcPr>
            <w:tcW w:w="3671" w:type="dxa"/>
            <w:tcBorders>
              <w:top w:val="nil"/>
              <w:left w:val="nil"/>
              <w:bottom w:val="single" w:sz="4" w:space="0" w:color="auto"/>
              <w:right w:val="single" w:sz="4" w:space="0" w:color="auto"/>
            </w:tcBorders>
          </w:tcPr>
          <w:p w14:paraId="04A11C8A" w14:textId="7E65B62D" w:rsidR="007A7AE5" w:rsidRPr="00BE180E" w:rsidRDefault="007A7AE5" w:rsidP="007340C6">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Поетапно модернизиране на транспортната инфраструктура,  покриване с битумна паста или друга подходяща настилка. Модернизиране на тротоарните настилки за машинно миене</w:t>
            </w:r>
          </w:p>
        </w:tc>
        <w:tc>
          <w:tcPr>
            <w:tcW w:w="992" w:type="dxa"/>
            <w:tcBorders>
              <w:top w:val="nil"/>
              <w:left w:val="nil"/>
              <w:bottom w:val="single" w:sz="4" w:space="0" w:color="auto"/>
              <w:right w:val="single" w:sz="4" w:space="0" w:color="auto"/>
            </w:tcBorders>
          </w:tcPr>
          <w:p w14:paraId="33D08405" w14:textId="77777777" w:rsidR="007A7AE5" w:rsidRPr="00BE180E" w:rsidRDefault="007A7AE5" w:rsidP="007A7AE5">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18" w:type="dxa"/>
            <w:tcBorders>
              <w:top w:val="nil"/>
              <w:left w:val="nil"/>
              <w:bottom w:val="single" w:sz="4" w:space="0" w:color="auto"/>
              <w:right w:val="single" w:sz="4" w:space="0" w:color="auto"/>
            </w:tcBorders>
          </w:tcPr>
          <w:p w14:paraId="61657BE5" w14:textId="236DCCB7" w:rsidR="007A7AE5" w:rsidRPr="00BE180E" w:rsidRDefault="007A7AE5" w:rsidP="007A7AE5">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2022-2023</w:t>
            </w:r>
          </w:p>
        </w:tc>
        <w:tc>
          <w:tcPr>
            <w:tcW w:w="2409" w:type="dxa"/>
            <w:tcBorders>
              <w:top w:val="nil"/>
              <w:left w:val="nil"/>
              <w:bottom w:val="single" w:sz="4" w:space="0" w:color="auto"/>
              <w:right w:val="single" w:sz="4" w:space="0" w:color="auto"/>
            </w:tcBorders>
          </w:tcPr>
          <w:p w14:paraId="0D4EF65B" w14:textId="77777777" w:rsidR="007A7AE5" w:rsidRPr="00BE180E" w:rsidRDefault="007A7AE5" w:rsidP="007A7AE5">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Кмет или оправомощено лице; </w:t>
            </w:r>
          </w:p>
        </w:tc>
        <w:tc>
          <w:tcPr>
            <w:tcW w:w="1843" w:type="dxa"/>
            <w:tcBorders>
              <w:top w:val="nil"/>
              <w:left w:val="nil"/>
              <w:bottom w:val="single" w:sz="4" w:space="0" w:color="auto"/>
              <w:right w:val="single" w:sz="4" w:space="0" w:color="auto"/>
            </w:tcBorders>
          </w:tcPr>
          <w:p w14:paraId="0A7165AE" w14:textId="56A515C1" w:rsidR="007340C6" w:rsidRDefault="007340C6" w:rsidP="00FA3119">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300 000 лв</w:t>
            </w:r>
          </w:p>
          <w:p w14:paraId="294DC5B2" w14:textId="77777777" w:rsidR="007A7AE5" w:rsidRPr="00BE180E" w:rsidRDefault="007A7AE5" w:rsidP="00FA311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 рамките на програмата за реконструкция ремонт на общинската пътна инфраструктура</w:t>
            </w:r>
          </w:p>
        </w:tc>
        <w:tc>
          <w:tcPr>
            <w:tcW w:w="1985" w:type="dxa"/>
            <w:tcBorders>
              <w:top w:val="nil"/>
              <w:left w:val="nil"/>
              <w:bottom w:val="single" w:sz="4" w:space="0" w:color="auto"/>
              <w:right w:val="single" w:sz="4" w:space="0" w:color="auto"/>
            </w:tcBorders>
            <w:noWrap/>
          </w:tcPr>
          <w:p w14:paraId="27A5FFD4" w14:textId="77777777" w:rsidR="007A7AE5" w:rsidRPr="00BE180E" w:rsidRDefault="007A7AE5" w:rsidP="007A7AE5">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принос към 2ug/m</w:t>
            </w:r>
            <w:r w:rsidRPr="00BE180E">
              <w:rPr>
                <w:rFonts w:ascii="Arial" w:eastAsia="Times New Roman" w:hAnsi="Arial" w:cs="Arial"/>
                <w:sz w:val="20"/>
                <w:szCs w:val="20"/>
                <w:vertAlign w:val="superscript"/>
                <w:lang w:eastAsia="bg-BG"/>
              </w:rPr>
              <w:t>3</w:t>
            </w:r>
          </w:p>
        </w:tc>
      </w:tr>
      <w:tr w:rsidR="007A7AE5" w:rsidRPr="00BE180E" w14:paraId="37E8790C" w14:textId="77777777" w:rsidTr="007D1C92">
        <w:trPr>
          <w:cantSplit/>
          <w:trHeight w:val="607"/>
        </w:trPr>
        <w:tc>
          <w:tcPr>
            <w:tcW w:w="13537" w:type="dxa"/>
            <w:gridSpan w:val="7"/>
            <w:tcBorders>
              <w:top w:val="single" w:sz="4" w:space="0" w:color="auto"/>
              <w:left w:val="single" w:sz="4" w:space="0" w:color="auto"/>
              <w:bottom w:val="single" w:sz="4" w:space="0" w:color="auto"/>
              <w:right w:val="single" w:sz="4" w:space="0" w:color="auto"/>
            </w:tcBorders>
            <w:shd w:val="clear" w:color="auto" w:fill="FFCC00"/>
            <w:vAlign w:val="center"/>
          </w:tcPr>
          <w:p w14:paraId="05EB88B7" w14:textId="62172228" w:rsidR="007A7AE5" w:rsidRPr="00BE180E" w:rsidRDefault="007A7AE5" w:rsidP="007A7AE5">
            <w:pPr>
              <w:widowControl w:val="0"/>
              <w:autoSpaceDE w:val="0"/>
              <w:autoSpaceDN w:val="0"/>
              <w:adjustRightInd w:val="0"/>
              <w:spacing w:after="100" w:afterAutospacing="1" w:line="360" w:lineRule="auto"/>
              <w:jc w:val="center"/>
              <w:rPr>
                <w:rFonts w:ascii="Arial" w:eastAsia="Times New Roman" w:hAnsi="Arial" w:cs="Arial"/>
                <w:b/>
                <w:bCs/>
                <w:sz w:val="20"/>
                <w:szCs w:val="20"/>
                <w:vertAlign w:val="superscript"/>
                <w:lang w:eastAsia="bg-BG"/>
              </w:rPr>
            </w:pPr>
            <w:r w:rsidRPr="00BE180E">
              <w:rPr>
                <w:rFonts w:ascii="Arial" w:eastAsia="Times New Roman" w:hAnsi="Arial" w:cs="Arial"/>
                <w:b/>
                <w:bCs/>
                <w:sz w:val="20"/>
                <w:szCs w:val="20"/>
                <w:lang w:eastAsia="bg-BG"/>
              </w:rPr>
              <w:t>5</w:t>
            </w:r>
            <w:r w:rsidRPr="00BE180E">
              <w:rPr>
                <w:rFonts w:ascii="Arial" w:eastAsia="Times New Roman" w:hAnsi="Arial" w:cs="Arial"/>
                <w:b/>
                <w:bCs/>
                <w:sz w:val="20"/>
                <w:szCs w:val="20"/>
                <w:shd w:val="clear" w:color="auto" w:fill="FFCC00"/>
                <w:lang w:eastAsia="bg-BG"/>
              </w:rPr>
              <w:t>. Строителни и нерегламентирани дейности - намаляване на имисиите ФПЧ</w:t>
            </w:r>
            <w:r w:rsidRPr="00BE180E">
              <w:rPr>
                <w:rFonts w:ascii="Arial" w:eastAsia="Times New Roman" w:hAnsi="Arial" w:cs="Arial"/>
                <w:b/>
                <w:bCs/>
                <w:sz w:val="20"/>
                <w:szCs w:val="20"/>
                <w:shd w:val="clear" w:color="auto" w:fill="FFCC00"/>
                <w:vertAlign w:val="subscript"/>
                <w:lang w:eastAsia="bg-BG"/>
              </w:rPr>
              <w:t>10</w:t>
            </w:r>
            <w:r w:rsidRPr="00BE180E">
              <w:rPr>
                <w:rFonts w:ascii="Arial" w:eastAsia="Times New Roman" w:hAnsi="Arial" w:cs="Arial"/>
                <w:b/>
                <w:bCs/>
                <w:sz w:val="20"/>
                <w:szCs w:val="20"/>
                <w:shd w:val="clear" w:color="auto" w:fill="FFCC00"/>
                <w:lang w:eastAsia="bg-BG"/>
              </w:rPr>
              <w:t xml:space="preserve"> с 1 µg/m</w:t>
            </w:r>
            <w:r w:rsidRPr="00BE180E">
              <w:rPr>
                <w:rFonts w:ascii="Arial" w:eastAsia="Times New Roman" w:hAnsi="Arial" w:cs="Arial"/>
                <w:b/>
                <w:bCs/>
                <w:sz w:val="20"/>
                <w:szCs w:val="20"/>
                <w:shd w:val="clear" w:color="auto" w:fill="FFCC00"/>
                <w:vertAlign w:val="superscript"/>
                <w:lang w:eastAsia="bg-BG"/>
              </w:rPr>
              <w:t>3</w:t>
            </w:r>
            <w:r w:rsidRPr="00BE180E">
              <w:rPr>
                <w:rFonts w:ascii="Arial" w:eastAsia="Times New Roman" w:hAnsi="Arial" w:cs="Arial"/>
                <w:b/>
                <w:bCs/>
                <w:sz w:val="20"/>
                <w:szCs w:val="20"/>
                <w:shd w:val="clear" w:color="auto" w:fill="FFCC00"/>
                <w:lang w:eastAsia="bg-BG"/>
              </w:rPr>
              <w:t xml:space="preserve"> и ПАВ с 0,35</w:t>
            </w:r>
            <w:r w:rsidRPr="00BE180E">
              <w:rPr>
                <w:rFonts w:ascii="Arial" w:eastAsia="Times New Roman" w:hAnsi="Arial" w:cs="Arial"/>
                <w:b/>
                <w:bCs/>
                <w:sz w:val="20"/>
                <w:szCs w:val="20"/>
                <w:shd w:val="clear" w:color="auto" w:fill="FFCC00"/>
                <w:lang w:val="en-US" w:eastAsia="bg-BG"/>
              </w:rPr>
              <w:t xml:space="preserve"> ng/m</w:t>
            </w:r>
            <w:r w:rsidRPr="00BE180E">
              <w:rPr>
                <w:rFonts w:ascii="Arial" w:eastAsia="Times New Roman" w:hAnsi="Arial" w:cs="Arial"/>
                <w:b/>
                <w:bCs/>
                <w:sz w:val="20"/>
                <w:szCs w:val="20"/>
                <w:shd w:val="clear" w:color="auto" w:fill="FFCC00"/>
                <w:vertAlign w:val="superscript"/>
                <w:lang w:val="en-US" w:eastAsia="bg-BG"/>
              </w:rPr>
              <w:t>3</w:t>
            </w:r>
          </w:p>
        </w:tc>
      </w:tr>
      <w:tr w:rsidR="007A7AE5" w:rsidRPr="00BE180E" w14:paraId="07CD3CB4" w14:textId="77777777" w:rsidTr="007D1C92">
        <w:trPr>
          <w:cantSplit/>
          <w:trHeight w:val="646"/>
        </w:trPr>
        <w:tc>
          <w:tcPr>
            <w:tcW w:w="1219" w:type="dxa"/>
            <w:tcBorders>
              <w:top w:val="nil"/>
              <w:left w:val="single" w:sz="4" w:space="0" w:color="auto"/>
              <w:bottom w:val="single" w:sz="4" w:space="0" w:color="auto"/>
              <w:right w:val="single" w:sz="4" w:space="0" w:color="auto"/>
            </w:tcBorders>
          </w:tcPr>
          <w:p w14:paraId="6C788D69" w14:textId="0A9C96CC" w:rsidR="007A7AE5" w:rsidRPr="00D26462" w:rsidRDefault="00D26462" w:rsidP="00240CCC">
            <w:pPr>
              <w:widowControl w:val="0"/>
              <w:autoSpaceDE w:val="0"/>
              <w:autoSpaceDN w:val="0"/>
              <w:adjustRightInd w:val="0"/>
              <w:spacing w:after="100" w:afterAutospacing="1"/>
              <w:jc w:val="both"/>
              <w:rPr>
                <w:rFonts w:ascii="Arial" w:eastAsia="Times New Roman" w:hAnsi="Arial" w:cs="Arial"/>
                <w:sz w:val="20"/>
                <w:szCs w:val="20"/>
                <w:lang w:val="en-US" w:eastAsia="bg-BG"/>
              </w:rPr>
            </w:pPr>
            <w:r>
              <w:rPr>
                <w:rFonts w:ascii="Arial" w:eastAsia="Times New Roman" w:hAnsi="Arial" w:cs="Arial"/>
                <w:sz w:val="20"/>
                <w:szCs w:val="20"/>
                <w:lang w:eastAsia="bg-BG"/>
              </w:rPr>
              <w:t>Has_r_5.</w:t>
            </w:r>
            <w:r>
              <w:rPr>
                <w:rFonts w:ascii="Arial" w:eastAsia="Times New Roman" w:hAnsi="Arial" w:cs="Arial"/>
                <w:sz w:val="20"/>
                <w:szCs w:val="20"/>
                <w:lang w:val="en-US" w:eastAsia="bg-BG"/>
              </w:rPr>
              <w:t>7</w:t>
            </w:r>
          </w:p>
        </w:tc>
        <w:tc>
          <w:tcPr>
            <w:tcW w:w="3671" w:type="dxa"/>
            <w:tcBorders>
              <w:top w:val="nil"/>
              <w:left w:val="nil"/>
              <w:bottom w:val="single" w:sz="4" w:space="0" w:color="auto"/>
              <w:right w:val="single" w:sz="4" w:space="0" w:color="auto"/>
            </w:tcBorders>
          </w:tcPr>
          <w:p w14:paraId="67D5DCFE" w14:textId="77777777"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Контрол и санкции за замърсяване и увреждане на територии при извършване на строителни дейности, съгласно</w:t>
            </w:r>
            <w:r w:rsidRPr="00BE180E">
              <w:rPr>
                <w:rFonts w:ascii="Arial" w:eastAsia="Times New Roman" w:hAnsi="Arial" w:cs="Arial"/>
                <w:i/>
                <w:iCs/>
                <w:sz w:val="20"/>
                <w:szCs w:val="20"/>
                <w:lang w:eastAsia="bg-BG"/>
              </w:rPr>
              <w:t xml:space="preserve"> </w:t>
            </w:r>
            <w:r w:rsidRPr="00BE180E">
              <w:rPr>
                <w:rFonts w:ascii="Arial" w:eastAsia="Times New Roman" w:hAnsi="Arial" w:cs="Arial"/>
                <w:sz w:val="20"/>
                <w:szCs w:val="20"/>
                <w:lang w:eastAsia="bg-BG"/>
              </w:rPr>
              <w:t>Наредба за изграждане и опазване на зелената система територията на Община Хасково</w:t>
            </w:r>
          </w:p>
        </w:tc>
        <w:tc>
          <w:tcPr>
            <w:tcW w:w="992" w:type="dxa"/>
            <w:tcBorders>
              <w:top w:val="nil"/>
              <w:left w:val="nil"/>
              <w:bottom w:val="single" w:sz="4" w:space="0" w:color="auto"/>
              <w:right w:val="single" w:sz="4" w:space="0" w:color="auto"/>
            </w:tcBorders>
          </w:tcPr>
          <w:p w14:paraId="128BF30A" w14:textId="77777777"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18" w:type="dxa"/>
            <w:tcBorders>
              <w:top w:val="nil"/>
              <w:left w:val="nil"/>
              <w:bottom w:val="single" w:sz="4" w:space="0" w:color="auto"/>
              <w:right w:val="single" w:sz="4" w:space="0" w:color="auto"/>
            </w:tcBorders>
          </w:tcPr>
          <w:p w14:paraId="1DF7764A" w14:textId="18E7043E" w:rsidR="007A7AE5" w:rsidRPr="00BE180E" w:rsidRDefault="003F4523" w:rsidP="00240CCC">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2022-2023</w:t>
            </w:r>
          </w:p>
        </w:tc>
        <w:tc>
          <w:tcPr>
            <w:tcW w:w="2409" w:type="dxa"/>
            <w:tcBorders>
              <w:top w:val="nil"/>
              <w:left w:val="nil"/>
              <w:bottom w:val="single" w:sz="4" w:space="0" w:color="auto"/>
              <w:right w:val="single" w:sz="4" w:space="0" w:color="auto"/>
            </w:tcBorders>
          </w:tcPr>
          <w:p w14:paraId="3981BC71" w14:textId="77777777"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Отдел Екология Дирекция АГСИ</w:t>
            </w:r>
          </w:p>
          <w:p w14:paraId="4127006F" w14:textId="77777777"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Отдел КОРЗ</w:t>
            </w:r>
          </w:p>
        </w:tc>
        <w:tc>
          <w:tcPr>
            <w:tcW w:w="1843" w:type="dxa"/>
            <w:tcBorders>
              <w:top w:val="nil"/>
              <w:left w:val="nil"/>
              <w:bottom w:val="single" w:sz="4" w:space="0" w:color="auto"/>
              <w:right w:val="single" w:sz="4" w:space="0" w:color="auto"/>
            </w:tcBorders>
          </w:tcPr>
          <w:p w14:paraId="104883CF" w14:textId="77777777"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 рамките на ЧР на общината</w:t>
            </w:r>
          </w:p>
        </w:tc>
        <w:tc>
          <w:tcPr>
            <w:tcW w:w="1985" w:type="dxa"/>
            <w:tcBorders>
              <w:top w:val="nil"/>
              <w:left w:val="nil"/>
              <w:bottom w:val="single" w:sz="4" w:space="0" w:color="auto"/>
              <w:right w:val="single" w:sz="4" w:space="0" w:color="auto"/>
            </w:tcBorders>
            <w:noWrap/>
          </w:tcPr>
          <w:p w14:paraId="48F55BBD" w14:textId="77777777"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принос към 2ug/m</w:t>
            </w:r>
            <w:r w:rsidRPr="00BE180E">
              <w:rPr>
                <w:rFonts w:ascii="Arial" w:eastAsia="Times New Roman" w:hAnsi="Arial" w:cs="Arial"/>
                <w:sz w:val="20"/>
                <w:szCs w:val="20"/>
                <w:vertAlign w:val="superscript"/>
                <w:lang w:eastAsia="bg-BG"/>
              </w:rPr>
              <w:t>3</w:t>
            </w:r>
          </w:p>
        </w:tc>
      </w:tr>
      <w:tr w:rsidR="007A7AE5" w:rsidRPr="00BE180E" w14:paraId="359F8CB1" w14:textId="77777777" w:rsidTr="007D1C92">
        <w:trPr>
          <w:cantSplit/>
          <w:trHeight w:val="646"/>
        </w:trPr>
        <w:tc>
          <w:tcPr>
            <w:tcW w:w="1219" w:type="dxa"/>
            <w:tcBorders>
              <w:top w:val="nil"/>
              <w:left w:val="single" w:sz="4" w:space="0" w:color="auto"/>
              <w:bottom w:val="single" w:sz="4" w:space="0" w:color="auto"/>
              <w:right w:val="single" w:sz="4" w:space="0" w:color="auto"/>
            </w:tcBorders>
          </w:tcPr>
          <w:p w14:paraId="679E6D1A" w14:textId="76A3D00C" w:rsidR="007A7AE5" w:rsidRPr="00D26462" w:rsidRDefault="00D26462" w:rsidP="00240CCC">
            <w:pPr>
              <w:widowControl w:val="0"/>
              <w:autoSpaceDE w:val="0"/>
              <w:autoSpaceDN w:val="0"/>
              <w:adjustRightInd w:val="0"/>
              <w:spacing w:after="100" w:afterAutospacing="1"/>
              <w:rPr>
                <w:rFonts w:ascii="Arial" w:eastAsia="Times New Roman" w:hAnsi="Arial" w:cs="Arial"/>
                <w:sz w:val="20"/>
                <w:szCs w:val="20"/>
                <w:lang w:val="en-US" w:eastAsia="bg-BG"/>
              </w:rPr>
            </w:pPr>
            <w:r>
              <w:rPr>
                <w:rFonts w:ascii="Arial" w:eastAsia="Times New Roman" w:hAnsi="Arial" w:cs="Arial"/>
                <w:sz w:val="20"/>
                <w:szCs w:val="20"/>
                <w:lang w:eastAsia="bg-BG"/>
              </w:rPr>
              <w:t>Has_r_5.</w:t>
            </w:r>
            <w:r>
              <w:rPr>
                <w:rFonts w:ascii="Arial" w:eastAsia="Times New Roman" w:hAnsi="Arial" w:cs="Arial"/>
                <w:sz w:val="20"/>
                <w:szCs w:val="20"/>
                <w:lang w:val="en-US" w:eastAsia="bg-BG"/>
              </w:rPr>
              <w:t>8</w:t>
            </w:r>
          </w:p>
        </w:tc>
        <w:tc>
          <w:tcPr>
            <w:tcW w:w="3671" w:type="dxa"/>
            <w:tcBorders>
              <w:top w:val="nil"/>
              <w:left w:val="nil"/>
              <w:bottom w:val="single" w:sz="4" w:space="0" w:color="auto"/>
              <w:right w:val="single" w:sz="4" w:space="0" w:color="auto"/>
            </w:tcBorders>
          </w:tcPr>
          <w:p w14:paraId="43CC62A0" w14:textId="77777777"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Системен контрол за възстановяване на уличната мрежа и тротоарна настилка след ремонт на подземната инфраструктура.</w:t>
            </w:r>
          </w:p>
        </w:tc>
        <w:tc>
          <w:tcPr>
            <w:tcW w:w="992" w:type="dxa"/>
            <w:tcBorders>
              <w:top w:val="nil"/>
              <w:left w:val="nil"/>
              <w:bottom w:val="single" w:sz="4" w:space="0" w:color="auto"/>
              <w:right w:val="single" w:sz="4" w:space="0" w:color="auto"/>
            </w:tcBorders>
          </w:tcPr>
          <w:p w14:paraId="12F06859" w14:textId="77777777"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18" w:type="dxa"/>
            <w:tcBorders>
              <w:top w:val="nil"/>
              <w:left w:val="nil"/>
              <w:bottom w:val="single" w:sz="4" w:space="0" w:color="auto"/>
              <w:right w:val="single" w:sz="4" w:space="0" w:color="auto"/>
            </w:tcBorders>
          </w:tcPr>
          <w:p w14:paraId="2BDFD81A" w14:textId="07295E63"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2022-2023</w:t>
            </w:r>
          </w:p>
        </w:tc>
        <w:tc>
          <w:tcPr>
            <w:tcW w:w="2409" w:type="dxa"/>
            <w:tcBorders>
              <w:top w:val="nil"/>
              <w:left w:val="nil"/>
              <w:bottom w:val="single" w:sz="4" w:space="0" w:color="auto"/>
              <w:right w:val="single" w:sz="4" w:space="0" w:color="auto"/>
            </w:tcBorders>
          </w:tcPr>
          <w:p w14:paraId="45723902" w14:textId="77777777" w:rsidR="007A7AE5" w:rsidRPr="00BE180E" w:rsidRDefault="007A7AE5" w:rsidP="00240CCC">
            <w:pPr>
              <w:widowControl w:val="0"/>
              <w:autoSpaceDE w:val="0"/>
              <w:autoSpaceDN w:val="0"/>
              <w:adjustRightInd w:val="0"/>
              <w:spacing w:after="100" w:afterAutospacing="1"/>
              <w:rPr>
                <w:rFonts w:ascii="Arial" w:eastAsia="Times New Roman" w:hAnsi="Arial" w:cs="Arial"/>
                <w:sz w:val="20"/>
                <w:szCs w:val="20"/>
                <w:lang w:eastAsia="bg-BG"/>
              </w:rPr>
            </w:pPr>
            <w:r w:rsidRPr="00BE180E">
              <w:rPr>
                <w:rFonts w:ascii="Arial" w:eastAsia="Times New Roman" w:hAnsi="Arial" w:cs="Arial"/>
                <w:sz w:val="20"/>
                <w:szCs w:val="20"/>
                <w:lang w:eastAsia="bg-BG"/>
              </w:rPr>
              <w:t>Директор Дирекция АГСИ</w:t>
            </w:r>
          </w:p>
        </w:tc>
        <w:tc>
          <w:tcPr>
            <w:tcW w:w="1843" w:type="dxa"/>
            <w:tcBorders>
              <w:top w:val="nil"/>
              <w:left w:val="nil"/>
              <w:bottom w:val="single" w:sz="4" w:space="0" w:color="auto"/>
              <w:right w:val="single" w:sz="4" w:space="0" w:color="auto"/>
            </w:tcBorders>
          </w:tcPr>
          <w:p w14:paraId="4A01DA37" w14:textId="77777777"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В рамките на ЧР на общината</w:t>
            </w:r>
          </w:p>
        </w:tc>
        <w:tc>
          <w:tcPr>
            <w:tcW w:w="1985" w:type="dxa"/>
            <w:tcBorders>
              <w:top w:val="nil"/>
              <w:left w:val="nil"/>
              <w:bottom w:val="single" w:sz="4" w:space="0" w:color="auto"/>
              <w:right w:val="single" w:sz="4" w:space="0" w:color="auto"/>
            </w:tcBorders>
            <w:noWrap/>
          </w:tcPr>
          <w:p w14:paraId="441D5DAD" w14:textId="77777777"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принос към 2ug/m</w:t>
            </w:r>
            <w:r w:rsidRPr="00BE180E">
              <w:rPr>
                <w:rFonts w:ascii="Arial" w:eastAsia="Times New Roman" w:hAnsi="Arial" w:cs="Arial"/>
                <w:sz w:val="20"/>
                <w:szCs w:val="20"/>
                <w:vertAlign w:val="superscript"/>
                <w:lang w:eastAsia="bg-BG"/>
              </w:rPr>
              <w:t>3</w:t>
            </w:r>
          </w:p>
        </w:tc>
      </w:tr>
      <w:tr w:rsidR="007A7AE5" w:rsidRPr="00BE180E" w14:paraId="3E4CBA33" w14:textId="77777777" w:rsidTr="007D1C92">
        <w:trPr>
          <w:cantSplit/>
          <w:trHeight w:val="1052"/>
        </w:trPr>
        <w:tc>
          <w:tcPr>
            <w:tcW w:w="1219" w:type="dxa"/>
            <w:tcBorders>
              <w:top w:val="nil"/>
              <w:left w:val="single" w:sz="4" w:space="0" w:color="auto"/>
              <w:bottom w:val="single" w:sz="4" w:space="0" w:color="auto"/>
              <w:right w:val="single" w:sz="4" w:space="0" w:color="auto"/>
            </w:tcBorders>
          </w:tcPr>
          <w:p w14:paraId="44E529C8" w14:textId="5BD6CFB1" w:rsidR="007A7AE5" w:rsidRPr="00D26462" w:rsidRDefault="00D26462" w:rsidP="00240CCC">
            <w:pPr>
              <w:widowControl w:val="0"/>
              <w:autoSpaceDE w:val="0"/>
              <w:autoSpaceDN w:val="0"/>
              <w:adjustRightInd w:val="0"/>
              <w:spacing w:after="100" w:afterAutospacing="1"/>
              <w:rPr>
                <w:rFonts w:ascii="Arial" w:eastAsia="Times New Roman" w:hAnsi="Arial" w:cs="Arial"/>
                <w:sz w:val="20"/>
                <w:szCs w:val="20"/>
                <w:lang w:val="en-US" w:eastAsia="bg-BG"/>
              </w:rPr>
            </w:pPr>
            <w:r>
              <w:rPr>
                <w:rFonts w:ascii="Arial" w:eastAsia="Times New Roman" w:hAnsi="Arial" w:cs="Arial"/>
                <w:sz w:val="20"/>
                <w:szCs w:val="20"/>
                <w:lang w:eastAsia="bg-BG"/>
              </w:rPr>
              <w:t>Has_t_5.</w:t>
            </w:r>
            <w:r>
              <w:rPr>
                <w:rFonts w:ascii="Arial" w:eastAsia="Times New Roman" w:hAnsi="Arial" w:cs="Arial"/>
                <w:sz w:val="20"/>
                <w:szCs w:val="20"/>
                <w:lang w:val="en-US" w:eastAsia="bg-BG"/>
              </w:rPr>
              <w:t>9</w:t>
            </w:r>
          </w:p>
        </w:tc>
        <w:tc>
          <w:tcPr>
            <w:tcW w:w="3671" w:type="dxa"/>
            <w:tcBorders>
              <w:top w:val="nil"/>
              <w:left w:val="nil"/>
              <w:bottom w:val="single" w:sz="4" w:space="0" w:color="auto"/>
              <w:right w:val="single" w:sz="4" w:space="0" w:color="auto"/>
            </w:tcBorders>
          </w:tcPr>
          <w:p w14:paraId="2680C270" w14:textId="77777777"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Поддържане и увеличаване на озеленените площи, декоративната растителност и площите с компактна дървесна растителност.</w:t>
            </w:r>
          </w:p>
        </w:tc>
        <w:tc>
          <w:tcPr>
            <w:tcW w:w="992" w:type="dxa"/>
            <w:tcBorders>
              <w:top w:val="nil"/>
              <w:left w:val="nil"/>
              <w:bottom w:val="single" w:sz="4" w:space="0" w:color="auto"/>
              <w:right w:val="single" w:sz="4" w:space="0" w:color="auto"/>
            </w:tcBorders>
          </w:tcPr>
          <w:p w14:paraId="34B001EE" w14:textId="77777777"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18" w:type="dxa"/>
            <w:tcBorders>
              <w:top w:val="nil"/>
              <w:left w:val="nil"/>
              <w:bottom w:val="single" w:sz="4" w:space="0" w:color="auto"/>
              <w:right w:val="single" w:sz="4" w:space="0" w:color="auto"/>
            </w:tcBorders>
          </w:tcPr>
          <w:p w14:paraId="5F46C6A0" w14:textId="58A29936"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2022-2023</w:t>
            </w:r>
          </w:p>
        </w:tc>
        <w:tc>
          <w:tcPr>
            <w:tcW w:w="2409" w:type="dxa"/>
            <w:tcBorders>
              <w:top w:val="nil"/>
              <w:left w:val="nil"/>
              <w:bottom w:val="single" w:sz="4" w:space="0" w:color="auto"/>
              <w:right w:val="single" w:sz="4" w:space="0" w:color="auto"/>
            </w:tcBorders>
          </w:tcPr>
          <w:p w14:paraId="393EC6AF" w14:textId="77777777" w:rsidR="007A7AE5" w:rsidRPr="00BE180E" w:rsidRDefault="007A7AE5" w:rsidP="00240CCC">
            <w:pPr>
              <w:widowControl w:val="0"/>
              <w:autoSpaceDE w:val="0"/>
              <w:autoSpaceDN w:val="0"/>
              <w:adjustRightInd w:val="0"/>
              <w:spacing w:after="100" w:afterAutospacing="1"/>
              <w:rPr>
                <w:rFonts w:ascii="Arial" w:eastAsia="Times New Roman" w:hAnsi="Arial" w:cs="Arial"/>
                <w:sz w:val="20"/>
                <w:szCs w:val="20"/>
                <w:lang w:eastAsia="bg-BG"/>
              </w:rPr>
            </w:pPr>
            <w:r w:rsidRPr="00BE180E">
              <w:rPr>
                <w:rFonts w:ascii="Arial" w:eastAsia="Times New Roman" w:hAnsi="Arial" w:cs="Arial"/>
                <w:sz w:val="20"/>
                <w:szCs w:val="20"/>
                <w:lang w:eastAsia="bg-BG"/>
              </w:rPr>
              <w:t>Община, ОП „Екопрогрес“, Общинско лесничейство</w:t>
            </w:r>
          </w:p>
        </w:tc>
        <w:tc>
          <w:tcPr>
            <w:tcW w:w="1843" w:type="dxa"/>
            <w:tcBorders>
              <w:top w:val="nil"/>
              <w:left w:val="nil"/>
              <w:bottom w:val="single" w:sz="4" w:space="0" w:color="auto"/>
              <w:right w:val="single" w:sz="4" w:space="0" w:color="auto"/>
            </w:tcBorders>
          </w:tcPr>
          <w:p w14:paraId="3482EA97" w14:textId="77777777" w:rsidR="007340C6" w:rsidRDefault="007340C6"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940 000 лв</w:t>
            </w:r>
          </w:p>
          <w:p w14:paraId="38590A41" w14:textId="5E245FFA"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В рамките на общинския бюджет за озеленяване</w:t>
            </w:r>
          </w:p>
        </w:tc>
        <w:tc>
          <w:tcPr>
            <w:tcW w:w="1985" w:type="dxa"/>
            <w:tcBorders>
              <w:top w:val="nil"/>
              <w:left w:val="nil"/>
              <w:bottom w:val="single" w:sz="4" w:space="0" w:color="auto"/>
              <w:right w:val="single" w:sz="4" w:space="0" w:color="auto"/>
            </w:tcBorders>
            <w:noWrap/>
          </w:tcPr>
          <w:p w14:paraId="4AEB41EB" w14:textId="77777777"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принос към 2ug/m</w:t>
            </w:r>
            <w:r w:rsidRPr="00BE180E">
              <w:rPr>
                <w:rFonts w:ascii="Arial" w:eastAsia="Times New Roman" w:hAnsi="Arial" w:cs="Arial"/>
                <w:sz w:val="20"/>
                <w:szCs w:val="20"/>
                <w:vertAlign w:val="superscript"/>
                <w:lang w:eastAsia="bg-BG"/>
              </w:rPr>
              <w:t>3</w:t>
            </w:r>
          </w:p>
        </w:tc>
      </w:tr>
      <w:tr w:rsidR="007A7AE5" w:rsidRPr="00BE180E" w14:paraId="3531411C" w14:textId="77777777" w:rsidTr="007D1C92">
        <w:trPr>
          <w:cantSplit/>
          <w:trHeight w:val="806"/>
        </w:trPr>
        <w:tc>
          <w:tcPr>
            <w:tcW w:w="1219" w:type="dxa"/>
            <w:tcBorders>
              <w:top w:val="nil"/>
              <w:left w:val="single" w:sz="4" w:space="0" w:color="auto"/>
              <w:bottom w:val="single" w:sz="4" w:space="0" w:color="auto"/>
              <w:right w:val="single" w:sz="4" w:space="0" w:color="auto"/>
            </w:tcBorders>
          </w:tcPr>
          <w:p w14:paraId="20900A99" w14:textId="1D6E647F" w:rsidR="007A7AE5" w:rsidRPr="00D26462" w:rsidRDefault="00D26462" w:rsidP="00240CCC">
            <w:pPr>
              <w:widowControl w:val="0"/>
              <w:autoSpaceDE w:val="0"/>
              <w:autoSpaceDN w:val="0"/>
              <w:adjustRightInd w:val="0"/>
              <w:spacing w:after="100" w:afterAutospacing="1"/>
              <w:jc w:val="both"/>
              <w:rPr>
                <w:rFonts w:ascii="Arial" w:eastAsia="Times New Roman" w:hAnsi="Arial" w:cs="Arial"/>
                <w:sz w:val="20"/>
                <w:szCs w:val="20"/>
                <w:lang w:val="en-US" w:eastAsia="bg-BG"/>
              </w:rPr>
            </w:pPr>
            <w:r>
              <w:rPr>
                <w:rFonts w:ascii="Arial" w:eastAsia="Times New Roman" w:hAnsi="Arial" w:cs="Arial"/>
                <w:sz w:val="20"/>
                <w:szCs w:val="20"/>
                <w:lang w:eastAsia="bg-BG"/>
              </w:rPr>
              <w:lastRenderedPageBreak/>
              <w:t>Has_r_5.1</w:t>
            </w:r>
            <w:r>
              <w:rPr>
                <w:rFonts w:ascii="Arial" w:eastAsia="Times New Roman" w:hAnsi="Arial" w:cs="Arial"/>
                <w:sz w:val="20"/>
                <w:szCs w:val="20"/>
                <w:lang w:val="en-US" w:eastAsia="bg-BG"/>
              </w:rPr>
              <w:t>0</w:t>
            </w:r>
          </w:p>
        </w:tc>
        <w:tc>
          <w:tcPr>
            <w:tcW w:w="3671" w:type="dxa"/>
            <w:tcBorders>
              <w:top w:val="nil"/>
              <w:left w:val="nil"/>
              <w:bottom w:val="single" w:sz="4" w:space="0" w:color="auto"/>
              <w:right w:val="single" w:sz="4" w:space="0" w:color="auto"/>
            </w:tcBorders>
          </w:tcPr>
          <w:p w14:paraId="50F361C7" w14:textId="77777777"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Контрол върху  изискванията за минимално озеленяване  на площадките на туристически, търговски, производствени, жилищни  и др. обекти при издаване на разрешения за строеж и приемане на обектите. </w:t>
            </w:r>
          </w:p>
        </w:tc>
        <w:tc>
          <w:tcPr>
            <w:tcW w:w="992" w:type="dxa"/>
            <w:tcBorders>
              <w:top w:val="nil"/>
              <w:left w:val="nil"/>
              <w:bottom w:val="single" w:sz="4" w:space="0" w:color="auto"/>
              <w:right w:val="single" w:sz="4" w:space="0" w:color="auto"/>
            </w:tcBorders>
          </w:tcPr>
          <w:p w14:paraId="23FAF319" w14:textId="77777777"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18" w:type="dxa"/>
            <w:tcBorders>
              <w:top w:val="nil"/>
              <w:left w:val="nil"/>
              <w:bottom w:val="single" w:sz="4" w:space="0" w:color="auto"/>
              <w:right w:val="single" w:sz="4" w:space="0" w:color="auto"/>
            </w:tcBorders>
          </w:tcPr>
          <w:p w14:paraId="6D4CDDD2" w14:textId="56EE2A60"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2022-2023</w:t>
            </w:r>
          </w:p>
        </w:tc>
        <w:tc>
          <w:tcPr>
            <w:tcW w:w="2409" w:type="dxa"/>
            <w:tcBorders>
              <w:top w:val="nil"/>
              <w:left w:val="nil"/>
              <w:bottom w:val="single" w:sz="4" w:space="0" w:color="auto"/>
              <w:right w:val="single" w:sz="4" w:space="0" w:color="auto"/>
            </w:tcBorders>
          </w:tcPr>
          <w:p w14:paraId="38E6B607" w14:textId="77777777"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Главен  архитект</w:t>
            </w:r>
          </w:p>
          <w:p w14:paraId="05E2043C" w14:textId="77777777"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Общински съвет</w:t>
            </w:r>
          </w:p>
        </w:tc>
        <w:tc>
          <w:tcPr>
            <w:tcW w:w="1843" w:type="dxa"/>
            <w:tcBorders>
              <w:top w:val="nil"/>
              <w:left w:val="nil"/>
              <w:bottom w:val="single" w:sz="4" w:space="0" w:color="auto"/>
              <w:right w:val="single" w:sz="4" w:space="0" w:color="auto"/>
            </w:tcBorders>
          </w:tcPr>
          <w:p w14:paraId="4AC93588" w14:textId="77777777"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 рамките на ЧР на общината</w:t>
            </w:r>
          </w:p>
        </w:tc>
        <w:tc>
          <w:tcPr>
            <w:tcW w:w="1985" w:type="dxa"/>
            <w:tcBorders>
              <w:top w:val="nil"/>
              <w:left w:val="nil"/>
              <w:bottom w:val="single" w:sz="4" w:space="0" w:color="auto"/>
              <w:right w:val="single" w:sz="4" w:space="0" w:color="auto"/>
            </w:tcBorders>
            <w:noWrap/>
          </w:tcPr>
          <w:p w14:paraId="2417840A" w14:textId="77777777"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принос към 2ug/m</w:t>
            </w:r>
            <w:r w:rsidRPr="00BE180E">
              <w:rPr>
                <w:rFonts w:ascii="Arial" w:eastAsia="Times New Roman" w:hAnsi="Arial" w:cs="Arial"/>
                <w:sz w:val="20"/>
                <w:szCs w:val="20"/>
                <w:vertAlign w:val="superscript"/>
                <w:lang w:eastAsia="bg-BG"/>
              </w:rPr>
              <w:t>3</w:t>
            </w:r>
          </w:p>
        </w:tc>
      </w:tr>
      <w:tr w:rsidR="007A7AE5" w:rsidRPr="00BE180E" w14:paraId="44C5EF95" w14:textId="77777777" w:rsidTr="007D1C92">
        <w:trPr>
          <w:cantSplit/>
          <w:trHeight w:val="805"/>
        </w:trPr>
        <w:tc>
          <w:tcPr>
            <w:tcW w:w="1219" w:type="dxa"/>
            <w:tcBorders>
              <w:top w:val="nil"/>
              <w:left w:val="single" w:sz="4" w:space="0" w:color="auto"/>
              <w:bottom w:val="single" w:sz="4" w:space="0" w:color="auto"/>
              <w:right w:val="single" w:sz="4" w:space="0" w:color="auto"/>
            </w:tcBorders>
          </w:tcPr>
          <w:p w14:paraId="7CD6C77C" w14:textId="444DA90D" w:rsidR="007A7AE5" w:rsidRPr="00D26462" w:rsidRDefault="007A7AE5" w:rsidP="00240CCC">
            <w:pPr>
              <w:widowControl w:val="0"/>
              <w:autoSpaceDE w:val="0"/>
              <w:autoSpaceDN w:val="0"/>
              <w:adjustRightInd w:val="0"/>
              <w:spacing w:after="100" w:afterAutospacing="1"/>
              <w:rPr>
                <w:rFonts w:ascii="Arial" w:eastAsia="Times New Roman" w:hAnsi="Arial" w:cs="Arial"/>
                <w:sz w:val="20"/>
                <w:szCs w:val="20"/>
                <w:lang w:val="en-US" w:eastAsia="bg-BG"/>
              </w:rPr>
            </w:pPr>
            <w:r w:rsidRPr="00BE180E">
              <w:rPr>
                <w:rFonts w:ascii="Arial" w:eastAsia="Times New Roman" w:hAnsi="Arial" w:cs="Arial"/>
                <w:sz w:val="20"/>
                <w:szCs w:val="20"/>
                <w:lang w:val="en-US" w:eastAsia="bg-BG"/>
              </w:rPr>
              <w:t>Has_r_</w:t>
            </w:r>
            <w:r w:rsidR="00D26462">
              <w:rPr>
                <w:rFonts w:ascii="Arial" w:eastAsia="Times New Roman" w:hAnsi="Arial" w:cs="Arial"/>
                <w:sz w:val="20"/>
                <w:szCs w:val="20"/>
                <w:lang w:eastAsia="bg-BG"/>
              </w:rPr>
              <w:t>5.1</w:t>
            </w:r>
            <w:r w:rsidR="00D26462">
              <w:rPr>
                <w:rFonts w:ascii="Arial" w:eastAsia="Times New Roman" w:hAnsi="Arial" w:cs="Arial"/>
                <w:sz w:val="20"/>
                <w:szCs w:val="20"/>
                <w:lang w:val="en-US" w:eastAsia="bg-BG"/>
              </w:rPr>
              <w:t>1</w:t>
            </w:r>
          </w:p>
        </w:tc>
        <w:tc>
          <w:tcPr>
            <w:tcW w:w="3671" w:type="dxa"/>
            <w:tcBorders>
              <w:top w:val="nil"/>
              <w:left w:val="nil"/>
              <w:bottom w:val="single" w:sz="4" w:space="0" w:color="auto"/>
              <w:right w:val="single" w:sz="4" w:space="0" w:color="auto"/>
            </w:tcBorders>
          </w:tcPr>
          <w:p w14:paraId="56AFEDF6" w14:textId="77777777"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Контрол и адекватни санкции за нерегламентирани дейности, замърсяващи с прахови частици- горене на гуми, изгаряне на битови отпадъци в контейнерите за смет, изхвърляне на строителни и други отпадъци, паркиране на коли в зелени площи и други</w:t>
            </w:r>
          </w:p>
        </w:tc>
        <w:tc>
          <w:tcPr>
            <w:tcW w:w="992" w:type="dxa"/>
            <w:tcBorders>
              <w:top w:val="nil"/>
              <w:left w:val="nil"/>
              <w:bottom w:val="single" w:sz="4" w:space="0" w:color="auto"/>
              <w:right w:val="single" w:sz="4" w:space="0" w:color="auto"/>
            </w:tcBorders>
          </w:tcPr>
          <w:p w14:paraId="3648D142" w14:textId="77777777"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18" w:type="dxa"/>
            <w:tcBorders>
              <w:top w:val="nil"/>
              <w:left w:val="nil"/>
              <w:bottom w:val="single" w:sz="4" w:space="0" w:color="auto"/>
              <w:right w:val="single" w:sz="4" w:space="0" w:color="auto"/>
            </w:tcBorders>
          </w:tcPr>
          <w:p w14:paraId="2290911E" w14:textId="69E7D04F"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2022-2023</w:t>
            </w:r>
          </w:p>
        </w:tc>
        <w:tc>
          <w:tcPr>
            <w:tcW w:w="2409" w:type="dxa"/>
            <w:tcBorders>
              <w:top w:val="nil"/>
              <w:left w:val="nil"/>
              <w:bottom w:val="single" w:sz="4" w:space="0" w:color="auto"/>
              <w:right w:val="single" w:sz="4" w:space="0" w:color="auto"/>
            </w:tcBorders>
          </w:tcPr>
          <w:p w14:paraId="1F1BF1F5" w14:textId="77777777"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w:t>
            </w:r>
          </w:p>
        </w:tc>
        <w:tc>
          <w:tcPr>
            <w:tcW w:w="1843" w:type="dxa"/>
            <w:tcBorders>
              <w:top w:val="nil"/>
              <w:left w:val="nil"/>
              <w:bottom w:val="single" w:sz="4" w:space="0" w:color="auto"/>
              <w:right w:val="single" w:sz="4" w:space="0" w:color="auto"/>
            </w:tcBorders>
          </w:tcPr>
          <w:p w14:paraId="0E1E177A" w14:textId="72D017F0" w:rsidR="007A7AE5" w:rsidRPr="00BE180E" w:rsidRDefault="008F162B"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 xml:space="preserve">В рамките  на контролните дейности на </w:t>
            </w:r>
            <w:r w:rsidR="007A7AE5" w:rsidRPr="00BE180E">
              <w:rPr>
                <w:rFonts w:ascii="Arial" w:eastAsia="Times New Roman" w:hAnsi="Arial" w:cs="Arial"/>
                <w:sz w:val="20"/>
                <w:szCs w:val="20"/>
                <w:lang w:eastAsia="bg-BG"/>
              </w:rPr>
              <w:t xml:space="preserve">Общински инспекторат </w:t>
            </w:r>
          </w:p>
          <w:p w14:paraId="33776422" w14:textId="77777777"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0"/>
                <w:szCs w:val="20"/>
                <w:lang w:eastAsia="bg-BG"/>
              </w:rPr>
            </w:pPr>
          </w:p>
        </w:tc>
        <w:tc>
          <w:tcPr>
            <w:tcW w:w="1985" w:type="dxa"/>
            <w:tcBorders>
              <w:top w:val="nil"/>
              <w:left w:val="nil"/>
              <w:bottom w:val="single" w:sz="4" w:space="0" w:color="auto"/>
              <w:right w:val="single" w:sz="4" w:space="0" w:color="auto"/>
            </w:tcBorders>
            <w:noWrap/>
          </w:tcPr>
          <w:p w14:paraId="06494AC4" w14:textId="77777777"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принос към 4 ug/m</w:t>
            </w:r>
            <w:r w:rsidRPr="00BE180E">
              <w:rPr>
                <w:rFonts w:ascii="Arial" w:eastAsia="Times New Roman" w:hAnsi="Arial" w:cs="Arial"/>
                <w:sz w:val="20"/>
                <w:szCs w:val="20"/>
                <w:vertAlign w:val="superscript"/>
                <w:lang w:eastAsia="bg-BG"/>
              </w:rPr>
              <w:t>3</w:t>
            </w:r>
          </w:p>
        </w:tc>
      </w:tr>
      <w:tr w:rsidR="007A7AE5" w:rsidRPr="00BE180E" w14:paraId="03D1D8B7" w14:textId="77777777" w:rsidTr="007D1C92">
        <w:trPr>
          <w:cantSplit/>
          <w:trHeight w:val="805"/>
        </w:trPr>
        <w:tc>
          <w:tcPr>
            <w:tcW w:w="1219" w:type="dxa"/>
            <w:tcBorders>
              <w:top w:val="nil"/>
              <w:left w:val="single" w:sz="4" w:space="0" w:color="auto"/>
              <w:bottom w:val="single" w:sz="4" w:space="0" w:color="auto"/>
              <w:right w:val="single" w:sz="4" w:space="0" w:color="auto"/>
            </w:tcBorders>
          </w:tcPr>
          <w:p w14:paraId="788511AC" w14:textId="27B02E90" w:rsidR="007A7AE5" w:rsidRPr="00D26462" w:rsidRDefault="007A7AE5" w:rsidP="00240CCC">
            <w:pPr>
              <w:widowControl w:val="0"/>
              <w:autoSpaceDE w:val="0"/>
              <w:autoSpaceDN w:val="0"/>
              <w:adjustRightInd w:val="0"/>
              <w:spacing w:after="100" w:afterAutospacing="1"/>
              <w:rPr>
                <w:rFonts w:ascii="Arial" w:eastAsia="Times New Roman" w:hAnsi="Arial" w:cs="Arial"/>
                <w:sz w:val="20"/>
                <w:szCs w:val="20"/>
                <w:lang w:val="en-US" w:eastAsia="bg-BG"/>
              </w:rPr>
            </w:pPr>
            <w:r w:rsidRPr="00BE180E">
              <w:rPr>
                <w:rFonts w:ascii="Arial" w:eastAsia="Times New Roman" w:hAnsi="Arial" w:cs="Arial"/>
                <w:sz w:val="20"/>
                <w:szCs w:val="20"/>
                <w:lang w:val="en-US" w:eastAsia="bg-BG"/>
              </w:rPr>
              <w:t>Has_r_</w:t>
            </w:r>
            <w:r w:rsidR="00D26462">
              <w:rPr>
                <w:rFonts w:ascii="Arial" w:eastAsia="Times New Roman" w:hAnsi="Arial" w:cs="Arial"/>
                <w:sz w:val="20"/>
                <w:szCs w:val="20"/>
                <w:lang w:eastAsia="bg-BG"/>
              </w:rPr>
              <w:t>5.1</w:t>
            </w:r>
            <w:r w:rsidR="00D26462">
              <w:rPr>
                <w:rFonts w:ascii="Arial" w:eastAsia="Times New Roman" w:hAnsi="Arial" w:cs="Arial"/>
                <w:sz w:val="20"/>
                <w:szCs w:val="20"/>
                <w:lang w:val="en-US" w:eastAsia="bg-BG"/>
              </w:rPr>
              <w:t>2</w:t>
            </w:r>
          </w:p>
        </w:tc>
        <w:tc>
          <w:tcPr>
            <w:tcW w:w="3671" w:type="dxa"/>
            <w:tcBorders>
              <w:top w:val="nil"/>
              <w:left w:val="nil"/>
              <w:bottom w:val="single" w:sz="4" w:space="0" w:color="auto"/>
              <w:right w:val="single" w:sz="4" w:space="0" w:color="auto"/>
            </w:tcBorders>
          </w:tcPr>
          <w:p w14:paraId="4857A549" w14:textId="03784A64"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Контрол и адекватни санкции за използване за гориво неподходящи материали като отпадъци, дрехи и строителни материали в съгласие със Закона за управление на отпадъците и общинските наредби</w:t>
            </w:r>
          </w:p>
        </w:tc>
        <w:tc>
          <w:tcPr>
            <w:tcW w:w="992" w:type="dxa"/>
            <w:tcBorders>
              <w:top w:val="nil"/>
              <w:left w:val="nil"/>
              <w:bottom w:val="single" w:sz="4" w:space="0" w:color="auto"/>
              <w:right w:val="single" w:sz="4" w:space="0" w:color="auto"/>
            </w:tcBorders>
          </w:tcPr>
          <w:p w14:paraId="656CBD88" w14:textId="77777777"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18" w:type="dxa"/>
            <w:tcBorders>
              <w:top w:val="nil"/>
              <w:left w:val="nil"/>
              <w:bottom w:val="single" w:sz="4" w:space="0" w:color="auto"/>
              <w:right w:val="single" w:sz="4" w:space="0" w:color="auto"/>
            </w:tcBorders>
          </w:tcPr>
          <w:p w14:paraId="17AFE659" w14:textId="00899019" w:rsidR="007A7AE5" w:rsidRPr="00BE180E" w:rsidRDefault="003F4523"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2022 – 2023</w:t>
            </w:r>
          </w:p>
        </w:tc>
        <w:tc>
          <w:tcPr>
            <w:tcW w:w="2409" w:type="dxa"/>
            <w:tcBorders>
              <w:top w:val="nil"/>
              <w:left w:val="nil"/>
              <w:bottom w:val="single" w:sz="4" w:space="0" w:color="auto"/>
              <w:right w:val="single" w:sz="4" w:space="0" w:color="auto"/>
            </w:tcBorders>
          </w:tcPr>
          <w:p w14:paraId="522492F0" w14:textId="77777777"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w:t>
            </w:r>
          </w:p>
        </w:tc>
        <w:tc>
          <w:tcPr>
            <w:tcW w:w="1843" w:type="dxa"/>
            <w:tcBorders>
              <w:top w:val="nil"/>
              <w:left w:val="nil"/>
              <w:bottom w:val="single" w:sz="4" w:space="0" w:color="auto"/>
              <w:right w:val="single" w:sz="4" w:space="0" w:color="auto"/>
            </w:tcBorders>
          </w:tcPr>
          <w:p w14:paraId="2733AE83" w14:textId="1FF7CB71" w:rsidR="007A7AE5" w:rsidRPr="00BE180E" w:rsidRDefault="008F162B"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 xml:space="preserve">В рамките  на контролните дейности на </w:t>
            </w:r>
            <w:r w:rsidR="00240CCC">
              <w:rPr>
                <w:rFonts w:ascii="Arial" w:eastAsia="Times New Roman" w:hAnsi="Arial" w:cs="Arial"/>
                <w:sz w:val="20"/>
                <w:szCs w:val="20"/>
                <w:lang w:eastAsia="bg-BG"/>
              </w:rPr>
              <w:t xml:space="preserve">Общински инспекторат </w:t>
            </w:r>
          </w:p>
        </w:tc>
        <w:tc>
          <w:tcPr>
            <w:tcW w:w="1985" w:type="dxa"/>
            <w:tcBorders>
              <w:top w:val="nil"/>
              <w:left w:val="nil"/>
              <w:bottom w:val="single" w:sz="4" w:space="0" w:color="auto"/>
              <w:right w:val="single" w:sz="4" w:space="0" w:color="auto"/>
            </w:tcBorders>
            <w:noWrap/>
          </w:tcPr>
          <w:p w14:paraId="04BA8D78" w14:textId="77777777"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принос към 4 ug/m</w:t>
            </w:r>
            <w:r w:rsidRPr="00BE180E">
              <w:rPr>
                <w:rFonts w:ascii="Arial" w:eastAsia="Times New Roman" w:hAnsi="Arial" w:cs="Arial"/>
                <w:sz w:val="20"/>
                <w:szCs w:val="20"/>
                <w:vertAlign w:val="superscript"/>
                <w:lang w:eastAsia="bg-BG"/>
              </w:rPr>
              <w:t>3</w:t>
            </w:r>
          </w:p>
        </w:tc>
      </w:tr>
      <w:tr w:rsidR="007A7AE5" w:rsidRPr="00BE180E" w14:paraId="4710DAE9" w14:textId="77777777" w:rsidTr="007D1C92">
        <w:trPr>
          <w:cantSplit/>
          <w:trHeight w:val="805"/>
        </w:trPr>
        <w:tc>
          <w:tcPr>
            <w:tcW w:w="1219" w:type="dxa"/>
            <w:tcBorders>
              <w:top w:val="nil"/>
              <w:left w:val="single" w:sz="4" w:space="0" w:color="auto"/>
              <w:bottom w:val="single" w:sz="4" w:space="0" w:color="auto"/>
              <w:right w:val="single" w:sz="4" w:space="0" w:color="auto"/>
            </w:tcBorders>
          </w:tcPr>
          <w:p w14:paraId="247386BA" w14:textId="26EC5300" w:rsidR="007A7AE5" w:rsidRPr="00D26462" w:rsidRDefault="00D26462" w:rsidP="00240CCC">
            <w:pPr>
              <w:widowControl w:val="0"/>
              <w:autoSpaceDE w:val="0"/>
              <w:autoSpaceDN w:val="0"/>
              <w:adjustRightInd w:val="0"/>
              <w:spacing w:after="100" w:afterAutospacing="1"/>
              <w:rPr>
                <w:rFonts w:ascii="Arial" w:eastAsia="Times New Roman" w:hAnsi="Arial" w:cs="Arial"/>
                <w:sz w:val="20"/>
                <w:szCs w:val="20"/>
                <w:lang w:val="en-US" w:eastAsia="bg-BG"/>
              </w:rPr>
            </w:pPr>
            <w:r>
              <w:rPr>
                <w:rFonts w:ascii="Arial" w:eastAsia="Times New Roman" w:hAnsi="Arial" w:cs="Arial"/>
                <w:sz w:val="20"/>
                <w:szCs w:val="20"/>
                <w:lang w:eastAsia="bg-BG"/>
              </w:rPr>
              <w:t>Has_r_5.1</w:t>
            </w:r>
            <w:r>
              <w:rPr>
                <w:rFonts w:ascii="Arial" w:eastAsia="Times New Roman" w:hAnsi="Arial" w:cs="Arial"/>
                <w:sz w:val="20"/>
                <w:szCs w:val="20"/>
                <w:lang w:val="en-US" w:eastAsia="bg-BG"/>
              </w:rPr>
              <w:t>3</w:t>
            </w:r>
          </w:p>
        </w:tc>
        <w:tc>
          <w:tcPr>
            <w:tcW w:w="3671" w:type="dxa"/>
            <w:tcBorders>
              <w:top w:val="nil"/>
              <w:left w:val="nil"/>
              <w:bottom w:val="single" w:sz="4" w:space="0" w:color="auto"/>
              <w:right w:val="single" w:sz="4" w:space="0" w:color="auto"/>
            </w:tcBorders>
          </w:tcPr>
          <w:p w14:paraId="7F04416B" w14:textId="77777777"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Контрол и засилени проверки за откриване и предотвратяване повторното образуване на нерегламентирани сметища и нерегламентираното изгаряне на отпадъците на тях</w:t>
            </w:r>
          </w:p>
        </w:tc>
        <w:tc>
          <w:tcPr>
            <w:tcW w:w="992" w:type="dxa"/>
            <w:tcBorders>
              <w:top w:val="nil"/>
              <w:left w:val="nil"/>
              <w:bottom w:val="single" w:sz="4" w:space="0" w:color="auto"/>
              <w:right w:val="single" w:sz="4" w:space="0" w:color="auto"/>
            </w:tcBorders>
          </w:tcPr>
          <w:p w14:paraId="614E9A62" w14:textId="77777777"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18" w:type="dxa"/>
            <w:tcBorders>
              <w:top w:val="nil"/>
              <w:left w:val="nil"/>
              <w:bottom w:val="single" w:sz="4" w:space="0" w:color="auto"/>
              <w:right w:val="single" w:sz="4" w:space="0" w:color="auto"/>
            </w:tcBorders>
          </w:tcPr>
          <w:p w14:paraId="1F858CD4" w14:textId="5CB70617" w:rsidR="007A7AE5" w:rsidRPr="00BE180E" w:rsidRDefault="003F4523"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2022 - 2023</w:t>
            </w:r>
          </w:p>
        </w:tc>
        <w:tc>
          <w:tcPr>
            <w:tcW w:w="2409" w:type="dxa"/>
            <w:tcBorders>
              <w:top w:val="nil"/>
              <w:left w:val="nil"/>
              <w:bottom w:val="single" w:sz="4" w:space="0" w:color="auto"/>
              <w:right w:val="single" w:sz="4" w:space="0" w:color="auto"/>
            </w:tcBorders>
          </w:tcPr>
          <w:p w14:paraId="617851B8" w14:textId="77777777"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w:t>
            </w:r>
            <w:r w:rsidRPr="00BE180E">
              <w:rPr>
                <w:rFonts w:ascii="Arial" w:eastAsia="Times New Roman" w:hAnsi="Arial" w:cs="Arial"/>
                <w:sz w:val="20"/>
                <w:szCs w:val="20"/>
                <w:lang w:val="en-US" w:eastAsia="bg-BG"/>
              </w:rPr>
              <w:t xml:space="preserve">, РИОСВ- </w:t>
            </w:r>
            <w:r w:rsidRPr="00BE180E">
              <w:rPr>
                <w:rFonts w:ascii="Arial" w:eastAsia="Times New Roman" w:hAnsi="Arial" w:cs="Arial"/>
                <w:sz w:val="20"/>
                <w:szCs w:val="20"/>
                <w:lang w:eastAsia="bg-BG"/>
              </w:rPr>
              <w:t>Хасково</w:t>
            </w:r>
            <w:r w:rsidRPr="00BE180E">
              <w:rPr>
                <w:rFonts w:ascii="Arial" w:eastAsia="Times New Roman" w:hAnsi="Arial" w:cs="Arial"/>
                <w:sz w:val="20"/>
                <w:szCs w:val="20"/>
                <w:lang w:val="en-US" w:eastAsia="bg-BG"/>
              </w:rPr>
              <w:t xml:space="preserve">, РЗИ - </w:t>
            </w:r>
            <w:r w:rsidRPr="00BE180E">
              <w:rPr>
                <w:rFonts w:ascii="Arial" w:eastAsia="Times New Roman" w:hAnsi="Arial" w:cs="Arial"/>
                <w:sz w:val="20"/>
                <w:szCs w:val="20"/>
                <w:lang w:eastAsia="bg-BG"/>
              </w:rPr>
              <w:t>Хасково</w:t>
            </w:r>
          </w:p>
        </w:tc>
        <w:tc>
          <w:tcPr>
            <w:tcW w:w="1843" w:type="dxa"/>
            <w:tcBorders>
              <w:top w:val="nil"/>
              <w:left w:val="nil"/>
              <w:bottom w:val="single" w:sz="4" w:space="0" w:color="auto"/>
              <w:right w:val="single" w:sz="4" w:space="0" w:color="auto"/>
            </w:tcBorders>
          </w:tcPr>
          <w:p w14:paraId="5FE3DC3B" w14:textId="3A49D53D"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Бюджет на община</w:t>
            </w:r>
            <w:r w:rsidR="00FA3119">
              <w:rPr>
                <w:rFonts w:ascii="Arial" w:eastAsia="Times New Roman" w:hAnsi="Arial" w:cs="Arial"/>
                <w:sz w:val="20"/>
                <w:szCs w:val="20"/>
                <w:lang w:eastAsia="bg-BG"/>
              </w:rPr>
              <w:t>та</w:t>
            </w:r>
          </w:p>
          <w:p w14:paraId="43849BD9" w14:textId="77777777"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0"/>
                <w:szCs w:val="20"/>
                <w:lang w:eastAsia="bg-BG"/>
              </w:rPr>
            </w:pPr>
          </w:p>
        </w:tc>
        <w:tc>
          <w:tcPr>
            <w:tcW w:w="1985" w:type="dxa"/>
            <w:tcBorders>
              <w:top w:val="nil"/>
              <w:left w:val="nil"/>
              <w:bottom w:val="single" w:sz="4" w:space="0" w:color="auto"/>
              <w:right w:val="single" w:sz="4" w:space="0" w:color="auto"/>
            </w:tcBorders>
            <w:noWrap/>
          </w:tcPr>
          <w:p w14:paraId="515BBA8F" w14:textId="77777777" w:rsidR="007A7AE5" w:rsidRPr="00BE180E" w:rsidRDefault="007A7AE5" w:rsidP="00240CCC">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принос към 4 ug/m</w:t>
            </w:r>
            <w:r w:rsidRPr="00BE180E">
              <w:rPr>
                <w:rFonts w:ascii="Arial" w:eastAsia="Times New Roman" w:hAnsi="Arial" w:cs="Arial"/>
                <w:sz w:val="20"/>
                <w:szCs w:val="20"/>
                <w:vertAlign w:val="superscript"/>
                <w:lang w:eastAsia="bg-BG"/>
              </w:rPr>
              <w:t>3</w:t>
            </w:r>
          </w:p>
        </w:tc>
      </w:tr>
      <w:tr w:rsidR="007A7AE5" w:rsidRPr="00BE180E" w14:paraId="6CD77CD6" w14:textId="77777777" w:rsidTr="007D1C92">
        <w:trPr>
          <w:cantSplit/>
          <w:trHeight w:val="723"/>
        </w:trPr>
        <w:tc>
          <w:tcPr>
            <w:tcW w:w="13537" w:type="dxa"/>
            <w:gridSpan w:val="7"/>
            <w:tcBorders>
              <w:top w:val="single" w:sz="4" w:space="0" w:color="auto"/>
              <w:left w:val="single" w:sz="4" w:space="0" w:color="auto"/>
              <w:bottom w:val="single" w:sz="4" w:space="0" w:color="auto"/>
              <w:right w:val="single" w:sz="4" w:space="0" w:color="auto"/>
            </w:tcBorders>
            <w:shd w:val="clear" w:color="auto" w:fill="FFCC00"/>
            <w:noWrap/>
            <w:vAlign w:val="center"/>
          </w:tcPr>
          <w:p w14:paraId="49195B7C" w14:textId="10405B80" w:rsidR="007A7AE5" w:rsidRPr="00BE180E" w:rsidRDefault="007A7AE5" w:rsidP="007A7AE5">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6. Управление на качеството на атмосферния въздух и управление на енергийната ефективност</w:t>
            </w:r>
          </w:p>
        </w:tc>
      </w:tr>
      <w:tr w:rsidR="007A7AE5" w:rsidRPr="00BE180E" w14:paraId="1F9EE705" w14:textId="77777777" w:rsidTr="007D1C92">
        <w:trPr>
          <w:cantSplit/>
          <w:trHeight w:val="1177"/>
        </w:trPr>
        <w:tc>
          <w:tcPr>
            <w:tcW w:w="1219" w:type="dxa"/>
            <w:tcBorders>
              <w:top w:val="nil"/>
              <w:left w:val="single" w:sz="4" w:space="0" w:color="auto"/>
              <w:bottom w:val="single" w:sz="4" w:space="0" w:color="auto"/>
              <w:right w:val="single" w:sz="4" w:space="0" w:color="auto"/>
            </w:tcBorders>
          </w:tcPr>
          <w:p w14:paraId="21DD00F3" w14:textId="5C3C947B" w:rsidR="007A7AE5" w:rsidRPr="00BE180E" w:rsidRDefault="007A7AE5" w:rsidP="001C0D0F">
            <w:pPr>
              <w:widowControl w:val="0"/>
              <w:autoSpaceDE w:val="0"/>
              <w:autoSpaceDN w:val="0"/>
              <w:adjustRightInd w:val="0"/>
              <w:spacing w:after="100" w:afterAutospacing="1"/>
              <w:rPr>
                <w:rFonts w:ascii="Arial" w:eastAsia="Times New Roman" w:hAnsi="Arial" w:cs="Arial"/>
                <w:sz w:val="20"/>
                <w:szCs w:val="20"/>
                <w:lang w:eastAsia="bg-BG"/>
              </w:rPr>
            </w:pPr>
            <w:r w:rsidRPr="00BE180E">
              <w:rPr>
                <w:rFonts w:ascii="Arial" w:eastAsia="Times New Roman" w:hAnsi="Arial" w:cs="Arial"/>
                <w:sz w:val="20"/>
                <w:szCs w:val="20"/>
                <w:lang w:eastAsia="bg-BG"/>
              </w:rPr>
              <w:lastRenderedPageBreak/>
              <w:t>Has_r_6.6</w:t>
            </w:r>
          </w:p>
        </w:tc>
        <w:tc>
          <w:tcPr>
            <w:tcW w:w="3671" w:type="dxa"/>
            <w:tcBorders>
              <w:top w:val="nil"/>
              <w:left w:val="nil"/>
              <w:bottom w:val="single" w:sz="4" w:space="0" w:color="auto"/>
              <w:right w:val="single" w:sz="4" w:space="0" w:color="auto"/>
            </w:tcBorders>
          </w:tcPr>
          <w:p w14:paraId="367A30A3" w14:textId="7D82190E" w:rsidR="007A7AE5" w:rsidRPr="00BE180E" w:rsidRDefault="007A7AE5" w:rsidP="001C0D0F">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Системен мониторинг на програма и план за действие за ЕЕ 2019-2024 и  краткосрочна и дългосрочна програми за насърчаване използването на енергия от ВЕИ и биогорива 2019-2030.</w:t>
            </w:r>
          </w:p>
        </w:tc>
        <w:tc>
          <w:tcPr>
            <w:tcW w:w="992" w:type="dxa"/>
            <w:tcBorders>
              <w:top w:val="nil"/>
              <w:left w:val="nil"/>
              <w:bottom w:val="single" w:sz="4" w:space="0" w:color="auto"/>
              <w:right w:val="single" w:sz="4" w:space="0" w:color="auto"/>
            </w:tcBorders>
            <w:noWrap/>
          </w:tcPr>
          <w:p w14:paraId="08A8A633" w14:textId="77777777" w:rsidR="007A7AE5" w:rsidRPr="00BE180E" w:rsidRDefault="007A7AE5" w:rsidP="001C0D0F">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18" w:type="dxa"/>
            <w:tcBorders>
              <w:top w:val="nil"/>
              <w:left w:val="nil"/>
              <w:bottom w:val="single" w:sz="4" w:space="0" w:color="auto"/>
              <w:right w:val="single" w:sz="4" w:space="0" w:color="auto"/>
            </w:tcBorders>
            <w:noWrap/>
          </w:tcPr>
          <w:p w14:paraId="48FCA2DB" w14:textId="7B71DB4C" w:rsidR="007A7AE5" w:rsidRPr="00BE180E" w:rsidRDefault="003F4523" w:rsidP="001C0D0F">
            <w:pPr>
              <w:widowControl w:val="0"/>
              <w:autoSpaceDE w:val="0"/>
              <w:autoSpaceDN w:val="0"/>
              <w:adjustRightInd w:val="0"/>
              <w:spacing w:after="100" w:afterAutospacing="1"/>
              <w:jc w:val="both"/>
              <w:rPr>
                <w:rFonts w:ascii="Arial" w:eastAsia="Times New Roman" w:hAnsi="Arial" w:cs="Arial"/>
                <w:sz w:val="24"/>
                <w:szCs w:val="24"/>
                <w:lang w:eastAsia="bg-BG"/>
              </w:rPr>
            </w:pPr>
            <w:r>
              <w:rPr>
                <w:rFonts w:ascii="Arial" w:eastAsia="Times New Roman" w:hAnsi="Arial" w:cs="Arial"/>
                <w:sz w:val="20"/>
                <w:szCs w:val="20"/>
                <w:lang w:eastAsia="bg-BG"/>
              </w:rPr>
              <w:t>2022 - 2023</w:t>
            </w:r>
          </w:p>
        </w:tc>
        <w:tc>
          <w:tcPr>
            <w:tcW w:w="2409" w:type="dxa"/>
            <w:tcBorders>
              <w:top w:val="nil"/>
              <w:left w:val="nil"/>
              <w:bottom w:val="single" w:sz="4" w:space="0" w:color="auto"/>
              <w:right w:val="single" w:sz="4" w:space="0" w:color="auto"/>
            </w:tcBorders>
          </w:tcPr>
          <w:p w14:paraId="1F008B78" w14:textId="77777777" w:rsidR="007A7AE5" w:rsidRPr="00BE180E" w:rsidRDefault="007A7AE5" w:rsidP="001C0D0F">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 експерт ЕЕ</w:t>
            </w:r>
          </w:p>
        </w:tc>
        <w:tc>
          <w:tcPr>
            <w:tcW w:w="1843" w:type="dxa"/>
            <w:tcBorders>
              <w:top w:val="nil"/>
              <w:left w:val="nil"/>
              <w:bottom w:val="single" w:sz="4" w:space="0" w:color="auto"/>
              <w:right w:val="single" w:sz="4" w:space="0" w:color="auto"/>
            </w:tcBorders>
          </w:tcPr>
          <w:p w14:paraId="2F12141C" w14:textId="5A2DB303" w:rsidR="007340C6" w:rsidRDefault="007340C6" w:rsidP="001C0D0F">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2 500лв</w:t>
            </w:r>
          </w:p>
          <w:p w14:paraId="78BA84FF" w14:textId="77777777" w:rsidR="008F162B" w:rsidRDefault="008F162B" w:rsidP="001C0D0F">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Собствен бюджет</w:t>
            </w:r>
          </w:p>
          <w:p w14:paraId="72F34140" w14:textId="7DA331CD" w:rsidR="007A7AE5" w:rsidRPr="00BE180E" w:rsidRDefault="008F162B" w:rsidP="001C0D0F">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 xml:space="preserve"> проекти на НПО</w:t>
            </w:r>
          </w:p>
        </w:tc>
        <w:tc>
          <w:tcPr>
            <w:tcW w:w="1985" w:type="dxa"/>
            <w:tcBorders>
              <w:top w:val="nil"/>
              <w:left w:val="nil"/>
              <w:bottom w:val="single" w:sz="4" w:space="0" w:color="auto"/>
              <w:right w:val="single" w:sz="4" w:space="0" w:color="auto"/>
            </w:tcBorders>
          </w:tcPr>
          <w:p w14:paraId="791B191A" w14:textId="77777777" w:rsidR="007A7AE5" w:rsidRPr="00BE180E" w:rsidRDefault="007A7AE5" w:rsidP="001C0D0F">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Ефект по всички приоритети</w:t>
            </w:r>
          </w:p>
        </w:tc>
      </w:tr>
      <w:tr w:rsidR="007A7AE5" w:rsidRPr="00BE180E" w14:paraId="14D5CC16" w14:textId="77777777" w:rsidTr="001C0D0F">
        <w:trPr>
          <w:cantSplit/>
          <w:trHeight w:val="1215"/>
        </w:trPr>
        <w:tc>
          <w:tcPr>
            <w:tcW w:w="1219" w:type="dxa"/>
            <w:tcBorders>
              <w:top w:val="nil"/>
              <w:left w:val="single" w:sz="4" w:space="0" w:color="auto"/>
              <w:bottom w:val="single" w:sz="4" w:space="0" w:color="auto"/>
              <w:right w:val="single" w:sz="4" w:space="0" w:color="auto"/>
            </w:tcBorders>
          </w:tcPr>
          <w:p w14:paraId="2E1165F0" w14:textId="268D30AF" w:rsidR="007A7AE5" w:rsidRPr="00BE180E" w:rsidRDefault="007A7AE5" w:rsidP="001C0D0F">
            <w:pPr>
              <w:widowControl w:val="0"/>
              <w:autoSpaceDE w:val="0"/>
              <w:autoSpaceDN w:val="0"/>
              <w:adjustRightInd w:val="0"/>
              <w:spacing w:after="100" w:afterAutospacing="1"/>
              <w:rPr>
                <w:rFonts w:ascii="Arial" w:eastAsia="Times New Roman" w:hAnsi="Arial" w:cs="Arial"/>
                <w:sz w:val="20"/>
                <w:szCs w:val="20"/>
                <w:lang w:eastAsia="bg-BG"/>
              </w:rPr>
            </w:pPr>
            <w:r w:rsidRPr="00BE180E">
              <w:rPr>
                <w:rFonts w:ascii="Arial" w:eastAsia="Times New Roman" w:hAnsi="Arial" w:cs="Arial"/>
                <w:sz w:val="20"/>
                <w:szCs w:val="20"/>
                <w:lang w:eastAsia="bg-BG"/>
              </w:rPr>
              <w:t>Has_r_6.7</w:t>
            </w:r>
          </w:p>
        </w:tc>
        <w:tc>
          <w:tcPr>
            <w:tcW w:w="3671" w:type="dxa"/>
            <w:tcBorders>
              <w:top w:val="nil"/>
              <w:left w:val="nil"/>
              <w:bottom w:val="single" w:sz="4" w:space="0" w:color="auto"/>
              <w:right w:val="single" w:sz="4" w:space="0" w:color="auto"/>
            </w:tcBorders>
          </w:tcPr>
          <w:p w14:paraId="6C8067B9" w14:textId="77777777" w:rsidR="007A7AE5" w:rsidRPr="00BE180E" w:rsidRDefault="007A7AE5" w:rsidP="001C0D0F">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Разработване на интегрирана програма за енергия и климат до 2030 година. </w:t>
            </w:r>
          </w:p>
        </w:tc>
        <w:tc>
          <w:tcPr>
            <w:tcW w:w="992" w:type="dxa"/>
            <w:tcBorders>
              <w:top w:val="nil"/>
              <w:left w:val="nil"/>
              <w:bottom w:val="single" w:sz="4" w:space="0" w:color="auto"/>
              <w:right w:val="single" w:sz="4" w:space="0" w:color="auto"/>
            </w:tcBorders>
          </w:tcPr>
          <w:p w14:paraId="1518259C" w14:textId="77777777" w:rsidR="007A7AE5" w:rsidRPr="00BE180E" w:rsidRDefault="007A7AE5" w:rsidP="001C0D0F">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18" w:type="dxa"/>
            <w:tcBorders>
              <w:top w:val="nil"/>
              <w:left w:val="nil"/>
              <w:bottom w:val="single" w:sz="4" w:space="0" w:color="auto"/>
              <w:right w:val="single" w:sz="4" w:space="0" w:color="auto"/>
            </w:tcBorders>
          </w:tcPr>
          <w:p w14:paraId="5A679FD2" w14:textId="16CD3C5D" w:rsidR="007A7AE5" w:rsidRPr="00BE180E" w:rsidRDefault="003F4523" w:rsidP="001C0D0F">
            <w:pPr>
              <w:widowControl w:val="0"/>
              <w:autoSpaceDE w:val="0"/>
              <w:autoSpaceDN w:val="0"/>
              <w:adjustRightInd w:val="0"/>
              <w:spacing w:after="100" w:afterAutospacing="1"/>
              <w:jc w:val="both"/>
              <w:rPr>
                <w:rFonts w:ascii="Arial" w:eastAsia="Times New Roman" w:hAnsi="Arial" w:cs="Arial"/>
                <w:sz w:val="24"/>
                <w:szCs w:val="24"/>
                <w:lang w:eastAsia="bg-BG"/>
              </w:rPr>
            </w:pPr>
            <w:r>
              <w:rPr>
                <w:rFonts w:ascii="Arial" w:eastAsia="Times New Roman" w:hAnsi="Arial" w:cs="Arial"/>
                <w:sz w:val="20"/>
                <w:szCs w:val="20"/>
                <w:lang w:eastAsia="bg-BG"/>
              </w:rPr>
              <w:t>2022 - 2023</w:t>
            </w:r>
          </w:p>
        </w:tc>
        <w:tc>
          <w:tcPr>
            <w:tcW w:w="2409" w:type="dxa"/>
            <w:tcBorders>
              <w:top w:val="nil"/>
              <w:left w:val="nil"/>
              <w:bottom w:val="single" w:sz="4" w:space="0" w:color="auto"/>
              <w:right w:val="single" w:sz="4" w:space="0" w:color="auto"/>
            </w:tcBorders>
          </w:tcPr>
          <w:p w14:paraId="546B2670" w14:textId="77777777" w:rsidR="007A7AE5" w:rsidRPr="00BE180E" w:rsidRDefault="007A7AE5" w:rsidP="001C0D0F">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 експерт ЕЕ</w:t>
            </w:r>
          </w:p>
        </w:tc>
        <w:tc>
          <w:tcPr>
            <w:tcW w:w="1843" w:type="dxa"/>
            <w:tcBorders>
              <w:top w:val="nil"/>
              <w:left w:val="nil"/>
              <w:bottom w:val="single" w:sz="4" w:space="0" w:color="auto"/>
              <w:right w:val="single" w:sz="4" w:space="0" w:color="auto"/>
            </w:tcBorders>
          </w:tcPr>
          <w:p w14:paraId="2DAE66CA" w14:textId="77777777" w:rsidR="007A7AE5" w:rsidRPr="00BE180E" w:rsidRDefault="007A7AE5" w:rsidP="001C0D0F">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20 000лв.  финансирани проекти на други организации</w:t>
            </w:r>
          </w:p>
        </w:tc>
        <w:tc>
          <w:tcPr>
            <w:tcW w:w="1985" w:type="dxa"/>
            <w:tcBorders>
              <w:top w:val="nil"/>
              <w:left w:val="nil"/>
              <w:bottom w:val="single" w:sz="4" w:space="0" w:color="auto"/>
              <w:right w:val="single" w:sz="4" w:space="0" w:color="auto"/>
            </w:tcBorders>
          </w:tcPr>
          <w:p w14:paraId="16AA0D88" w14:textId="77777777" w:rsidR="007A7AE5" w:rsidRPr="00BE180E" w:rsidRDefault="007A7AE5" w:rsidP="001C0D0F">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Ефект по всички приоритети</w:t>
            </w:r>
          </w:p>
        </w:tc>
      </w:tr>
      <w:tr w:rsidR="007A7AE5" w:rsidRPr="00BE180E" w14:paraId="39B71FF2" w14:textId="77777777" w:rsidTr="007D1C92">
        <w:trPr>
          <w:cantSplit/>
          <w:trHeight w:val="723"/>
        </w:trPr>
        <w:tc>
          <w:tcPr>
            <w:tcW w:w="13537" w:type="dxa"/>
            <w:gridSpan w:val="7"/>
            <w:tcBorders>
              <w:top w:val="single" w:sz="4" w:space="0" w:color="auto"/>
              <w:left w:val="single" w:sz="4" w:space="0" w:color="auto"/>
              <w:bottom w:val="single" w:sz="4" w:space="0" w:color="auto"/>
              <w:right w:val="single" w:sz="4" w:space="0" w:color="auto"/>
            </w:tcBorders>
            <w:shd w:val="clear" w:color="auto" w:fill="FFCC00"/>
            <w:noWrap/>
            <w:vAlign w:val="center"/>
          </w:tcPr>
          <w:p w14:paraId="69032BE0" w14:textId="615ABE8C" w:rsidR="007A7AE5" w:rsidRPr="00BE180E" w:rsidRDefault="007A7AE5" w:rsidP="007A7AE5">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7. Взаимодействие с гражданското общество</w:t>
            </w:r>
          </w:p>
        </w:tc>
      </w:tr>
      <w:tr w:rsidR="007A7AE5" w:rsidRPr="00BE180E" w14:paraId="113B842E" w14:textId="77777777" w:rsidTr="007D1C92">
        <w:trPr>
          <w:cantSplit/>
          <w:trHeight w:val="1177"/>
        </w:trPr>
        <w:tc>
          <w:tcPr>
            <w:tcW w:w="1219" w:type="dxa"/>
            <w:tcBorders>
              <w:top w:val="nil"/>
              <w:left w:val="single" w:sz="4" w:space="0" w:color="auto"/>
              <w:bottom w:val="single" w:sz="4" w:space="0" w:color="auto"/>
              <w:right w:val="single" w:sz="4" w:space="0" w:color="auto"/>
            </w:tcBorders>
          </w:tcPr>
          <w:p w14:paraId="41514C26" w14:textId="4CB9CB96" w:rsidR="007A7AE5" w:rsidRPr="00D26462" w:rsidRDefault="007A7AE5" w:rsidP="001C0D0F">
            <w:pPr>
              <w:widowControl w:val="0"/>
              <w:autoSpaceDE w:val="0"/>
              <w:autoSpaceDN w:val="0"/>
              <w:adjustRightInd w:val="0"/>
              <w:spacing w:after="100" w:afterAutospacing="1"/>
              <w:rPr>
                <w:rFonts w:ascii="Arial" w:eastAsia="Times New Roman" w:hAnsi="Arial" w:cs="Arial"/>
                <w:sz w:val="20"/>
                <w:szCs w:val="20"/>
                <w:lang w:val="en-US" w:eastAsia="bg-BG"/>
              </w:rPr>
            </w:pPr>
            <w:r w:rsidRPr="00BE180E">
              <w:rPr>
                <w:rFonts w:ascii="Arial" w:eastAsia="Times New Roman" w:hAnsi="Arial" w:cs="Arial"/>
                <w:sz w:val="20"/>
                <w:szCs w:val="20"/>
                <w:lang w:eastAsia="bg-BG"/>
              </w:rPr>
              <w:t>Has_i_7.</w:t>
            </w:r>
            <w:r w:rsidR="00D26462">
              <w:rPr>
                <w:rFonts w:ascii="Arial" w:eastAsia="Times New Roman" w:hAnsi="Arial" w:cs="Arial"/>
                <w:sz w:val="20"/>
                <w:szCs w:val="20"/>
                <w:lang w:val="en-US" w:eastAsia="bg-BG"/>
              </w:rPr>
              <w:t>3</w:t>
            </w:r>
          </w:p>
        </w:tc>
        <w:tc>
          <w:tcPr>
            <w:tcW w:w="3671" w:type="dxa"/>
            <w:tcBorders>
              <w:top w:val="nil"/>
              <w:left w:val="nil"/>
              <w:bottom w:val="single" w:sz="4" w:space="0" w:color="auto"/>
              <w:right w:val="single" w:sz="4" w:space="0" w:color="auto"/>
            </w:tcBorders>
          </w:tcPr>
          <w:p w14:paraId="66E32159" w14:textId="4C5A90B1" w:rsidR="007A7AE5" w:rsidRPr="00BE180E" w:rsidRDefault="007A7AE5" w:rsidP="001C0D0F">
            <w:pPr>
              <w:widowControl w:val="0"/>
              <w:autoSpaceDE w:val="0"/>
              <w:autoSpaceDN w:val="0"/>
              <w:adjustRightInd w:val="0"/>
              <w:spacing w:after="100" w:afterAutospacing="1"/>
              <w:jc w:val="both"/>
              <w:rPr>
                <w:rFonts w:ascii="Arial" w:eastAsia="Times New Roman" w:hAnsi="Arial" w:cs="Arial"/>
                <w:sz w:val="20"/>
                <w:szCs w:val="20"/>
                <w:vertAlign w:val="subscript"/>
                <w:lang w:eastAsia="bg-BG"/>
              </w:rPr>
            </w:pPr>
            <w:r w:rsidRPr="00BE180E">
              <w:rPr>
                <w:rFonts w:ascii="Arial" w:eastAsia="Times New Roman" w:hAnsi="Arial" w:cs="Arial"/>
                <w:sz w:val="20"/>
                <w:szCs w:val="20"/>
                <w:lang w:eastAsia="bg-BG"/>
              </w:rPr>
              <w:t>Включване в изпълнение на съвместни пилотни проекти и инициативи на НПО в областта на подобряване на КАВ, ЕЕ и ВЕИ и съответствие с нормите за ФПЧ</w:t>
            </w:r>
            <w:r w:rsidRPr="00BE180E">
              <w:rPr>
                <w:rFonts w:ascii="Arial" w:eastAsia="Times New Roman" w:hAnsi="Arial" w:cs="Arial"/>
                <w:sz w:val="20"/>
                <w:szCs w:val="20"/>
                <w:vertAlign w:val="subscript"/>
                <w:lang w:eastAsia="bg-BG"/>
              </w:rPr>
              <w:t>10</w:t>
            </w:r>
          </w:p>
          <w:p w14:paraId="3283417A" w14:textId="77777777" w:rsidR="007A7AE5" w:rsidRPr="00BE180E" w:rsidRDefault="007A7AE5" w:rsidP="001C0D0F">
            <w:pPr>
              <w:widowControl w:val="0"/>
              <w:autoSpaceDE w:val="0"/>
              <w:autoSpaceDN w:val="0"/>
              <w:adjustRightInd w:val="0"/>
              <w:spacing w:after="100" w:afterAutospacing="1"/>
              <w:jc w:val="both"/>
              <w:rPr>
                <w:rFonts w:ascii="Arial" w:eastAsia="Times New Roman" w:hAnsi="Arial" w:cs="Arial"/>
                <w:sz w:val="20"/>
                <w:szCs w:val="20"/>
                <w:lang w:eastAsia="bg-BG"/>
              </w:rPr>
            </w:pPr>
          </w:p>
        </w:tc>
        <w:tc>
          <w:tcPr>
            <w:tcW w:w="992" w:type="dxa"/>
            <w:tcBorders>
              <w:top w:val="nil"/>
              <w:left w:val="nil"/>
              <w:bottom w:val="single" w:sz="4" w:space="0" w:color="auto"/>
              <w:right w:val="single" w:sz="4" w:space="0" w:color="auto"/>
            </w:tcBorders>
            <w:noWrap/>
          </w:tcPr>
          <w:p w14:paraId="7073BF9B" w14:textId="77777777" w:rsidR="007A7AE5" w:rsidRPr="00BE180E" w:rsidRDefault="007A7AE5" w:rsidP="001C0D0F">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418" w:type="dxa"/>
            <w:tcBorders>
              <w:top w:val="nil"/>
              <w:left w:val="nil"/>
              <w:bottom w:val="single" w:sz="4" w:space="0" w:color="auto"/>
              <w:right w:val="single" w:sz="4" w:space="0" w:color="auto"/>
            </w:tcBorders>
            <w:noWrap/>
          </w:tcPr>
          <w:p w14:paraId="238A98CB" w14:textId="194A3A1E" w:rsidR="007A7AE5" w:rsidRPr="00BE180E" w:rsidRDefault="007A7AE5" w:rsidP="001C0D0F">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2022-2023</w:t>
            </w:r>
          </w:p>
        </w:tc>
        <w:tc>
          <w:tcPr>
            <w:tcW w:w="2409" w:type="dxa"/>
            <w:tcBorders>
              <w:top w:val="nil"/>
              <w:left w:val="nil"/>
              <w:bottom w:val="single" w:sz="4" w:space="0" w:color="auto"/>
              <w:right w:val="single" w:sz="4" w:space="0" w:color="auto"/>
            </w:tcBorders>
          </w:tcPr>
          <w:p w14:paraId="17146469" w14:textId="77777777" w:rsidR="007A7AE5" w:rsidRPr="00BE180E" w:rsidRDefault="007A7AE5" w:rsidP="001C0D0F">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Кмет или оправомощено лице </w:t>
            </w:r>
          </w:p>
          <w:p w14:paraId="045CE09F" w14:textId="77777777" w:rsidR="007A7AE5" w:rsidRPr="00BE180E" w:rsidRDefault="007A7AE5" w:rsidP="001C0D0F">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Дирекция АГСИ</w:t>
            </w:r>
          </w:p>
        </w:tc>
        <w:tc>
          <w:tcPr>
            <w:tcW w:w="1843" w:type="dxa"/>
            <w:tcBorders>
              <w:top w:val="nil"/>
              <w:left w:val="nil"/>
              <w:bottom w:val="single" w:sz="4" w:space="0" w:color="auto"/>
              <w:right w:val="single" w:sz="4" w:space="0" w:color="auto"/>
            </w:tcBorders>
          </w:tcPr>
          <w:p w14:paraId="6FD7D39B" w14:textId="263963BE" w:rsidR="00BC13A9" w:rsidRDefault="00BC13A9" w:rsidP="001C0D0F">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20 000лв</w:t>
            </w:r>
          </w:p>
          <w:p w14:paraId="7A21EA62" w14:textId="380643D0" w:rsidR="007A7AE5" w:rsidRPr="00BE180E" w:rsidRDefault="008F162B" w:rsidP="001C0D0F">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По проектно предложение- съвместно п</w:t>
            </w:r>
            <w:r w:rsidR="007A7AE5" w:rsidRPr="00BE180E">
              <w:rPr>
                <w:rFonts w:ascii="Arial" w:eastAsia="Times New Roman" w:hAnsi="Arial" w:cs="Arial"/>
                <w:sz w:val="20"/>
                <w:szCs w:val="20"/>
                <w:lang w:eastAsia="bg-BG"/>
              </w:rPr>
              <w:t xml:space="preserve">ривличане на средства по </w:t>
            </w:r>
            <w:r w:rsidR="00110FFE">
              <w:rPr>
                <w:rFonts w:ascii="Arial" w:eastAsia="Times New Roman" w:hAnsi="Arial" w:cs="Arial"/>
                <w:sz w:val="20"/>
                <w:szCs w:val="20"/>
                <w:lang w:eastAsia="bg-BG"/>
              </w:rPr>
              <w:t xml:space="preserve">финансиращи </w:t>
            </w:r>
            <w:r w:rsidR="007A7AE5" w:rsidRPr="00BE180E">
              <w:rPr>
                <w:rFonts w:ascii="Arial" w:eastAsia="Times New Roman" w:hAnsi="Arial" w:cs="Arial"/>
                <w:sz w:val="20"/>
                <w:szCs w:val="20"/>
                <w:lang w:eastAsia="bg-BG"/>
              </w:rPr>
              <w:t>програми</w:t>
            </w:r>
          </w:p>
        </w:tc>
        <w:tc>
          <w:tcPr>
            <w:tcW w:w="1985" w:type="dxa"/>
            <w:tcBorders>
              <w:top w:val="nil"/>
              <w:left w:val="nil"/>
              <w:bottom w:val="single" w:sz="4" w:space="0" w:color="auto"/>
              <w:right w:val="single" w:sz="4" w:space="0" w:color="auto"/>
            </w:tcBorders>
          </w:tcPr>
          <w:p w14:paraId="02299B68" w14:textId="77777777" w:rsidR="007A7AE5" w:rsidRPr="00BE180E" w:rsidRDefault="007A7AE5" w:rsidP="001C0D0F">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Ефект по всички приоритети</w:t>
            </w:r>
          </w:p>
        </w:tc>
      </w:tr>
      <w:tr w:rsidR="007A7AE5" w:rsidRPr="00BE180E" w14:paraId="58739B9F" w14:textId="77777777" w:rsidTr="007D1C92">
        <w:trPr>
          <w:cantSplit/>
          <w:trHeight w:val="1856"/>
        </w:trPr>
        <w:tc>
          <w:tcPr>
            <w:tcW w:w="1219" w:type="dxa"/>
            <w:tcBorders>
              <w:top w:val="single" w:sz="4" w:space="0" w:color="auto"/>
              <w:left w:val="single" w:sz="4" w:space="0" w:color="auto"/>
              <w:bottom w:val="single" w:sz="4" w:space="0" w:color="auto"/>
              <w:right w:val="single" w:sz="4" w:space="0" w:color="auto"/>
            </w:tcBorders>
          </w:tcPr>
          <w:p w14:paraId="334A9050" w14:textId="162C0E07" w:rsidR="007A7AE5" w:rsidRPr="00D26462" w:rsidRDefault="007A7AE5" w:rsidP="001C0D0F">
            <w:pPr>
              <w:widowControl w:val="0"/>
              <w:autoSpaceDE w:val="0"/>
              <w:autoSpaceDN w:val="0"/>
              <w:adjustRightInd w:val="0"/>
              <w:spacing w:after="100" w:afterAutospacing="1"/>
              <w:rPr>
                <w:rFonts w:ascii="Arial" w:eastAsia="Times New Roman" w:hAnsi="Arial" w:cs="Arial"/>
                <w:sz w:val="20"/>
                <w:szCs w:val="20"/>
                <w:lang w:val="en-US" w:eastAsia="bg-BG"/>
              </w:rPr>
            </w:pPr>
            <w:r w:rsidRPr="00BE180E">
              <w:rPr>
                <w:rFonts w:ascii="Arial" w:eastAsia="Times New Roman" w:hAnsi="Arial" w:cs="Arial"/>
                <w:sz w:val="20"/>
                <w:szCs w:val="20"/>
                <w:lang w:eastAsia="bg-BG"/>
              </w:rPr>
              <w:t>Has_i_7.</w:t>
            </w:r>
            <w:r w:rsidR="00D26462">
              <w:rPr>
                <w:rFonts w:ascii="Arial" w:eastAsia="Times New Roman" w:hAnsi="Arial" w:cs="Arial"/>
                <w:sz w:val="20"/>
                <w:szCs w:val="20"/>
                <w:lang w:val="en-US" w:eastAsia="bg-BG"/>
              </w:rPr>
              <w:t>4</w:t>
            </w:r>
          </w:p>
        </w:tc>
        <w:tc>
          <w:tcPr>
            <w:tcW w:w="3671" w:type="dxa"/>
            <w:tcBorders>
              <w:top w:val="single" w:sz="4" w:space="0" w:color="auto"/>
              <w:left w:val="nil"/>
              <w:bottom w:val="single" w:sz="4" w:space="0" w:color="auto"/>
              <w:right w:val="single" w:sz="4" w:space="0" w:color="auto"/>
            </w:tcBorders>
          </w:tcPr>
          <w:p w14:paraId="4E8F0F00" w14:textId="0837A35D" w:rsidR="007A7AE5" w:rsidRPr="00BE180E" w:rsidRDefault="00AB1BD9" w:rsidP="001C0D0F">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Прилагане на добри практики и с</w:t>
            </w:r>
            <w:r w:rsidR="007A7AE5" w:rsidRPr="00BE180E">
              <w:rPr>
                <w:rFonts w:ascii="Arial" w:eastAsia="Times New Roman" w:hAnsi="Arial" w:cs="Arial"/>
                <w:sz w:val="20"/>
                <w:szCs w:val="20"/>
                <w:lang w:eastAsia="bg-BG"/>
              </w:rPr>
              <w:t xml:space="preserve">ъвместни проекти за интегриране на знания за ЕЕ и ВЕИ в съществуващите предмети в началното образование </w:t>
            </w:r>
          </w:p>
        </w:tc>
        <w:tc>
          <w:tcPr>
            <w:tcW w:w="992" w:type="dxa"/>
            <w:tcBorders>
              <w:top w:val="single" w:sz="4" w:space="0" w:color="auto"/>
              <w:left w:val="nil"/>
              <w:bottom w:val="single" w:sz="4" w:space="0" w:color="auto"/>
              <w:right w:val="single" w:sz="4" w:space="0" w:color="auto"/>
            </w:tcBorders>
          </w:tcPr>
          <w:p w14:paraId="613F46D8" w14:textId="77777777" w:rsidR="007A7AE5" w:rsidRPr="00BE180E" w:rsidRDefault="007A7AE5" w:rsidP="001C0D0F">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С</w:t>
            </w:r>
          </w:p>
        </w:tc>
        <w:tc>
          <w:tcPr>
            <w:tcW w:w="1418" w:type="dxa"/>
            <w:tcBorders>
              <w:top w:val="single" w:sz="4" w:space="0" w:color="auto"/>
              <w:left w:val="nil"/>
              <w:bottom w:val="single" w:sz="4" w:space="0" w:color="auto"/>
              <w:right w:val="single" w:sz="4" w:space="0" w:color="auto"/>
            </w:tcBorders>
          </w:tcPr>
          <w:p w14:paraId="538DB01F" w14:textId="6D611737" w:rsidR="007A7AE5" w:rsidRPr="00BE180E" w:rsidRDefault="007A7AE5" w:rsidP="001C0D0F">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2022-2023</w:t>
            </w:r>
          </w:p>
        </w:tc>
        <w:tc>
          <w:tcPr>
            <w:tcW w:w="2409" w:type="dxa"/>
            <w:tcBorders>
              <w:top w:val="single" w:sz="4" w:space="0" w:color="auto"/>
              <w:left w:val="nil"/>
              <w:bottom w:val="single" w:sz="4" w:space="0" w:color="auto"/>
              <w:right w:val="single" w:sz="4" w:space="0" w:color="auto"/>
            </w:tcBorders>
          </w:tcPr>
          <w:p w14:paraId="7DAA856D" w14:textId="77777777" w:rsidR="007A7AE5" w:rsidRPr="00BE180E" w:rsidRDefault="007A7AE5" w:rsidP="001C0D0F">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Кмет или оправомощено лице </w:t>
            </w:r>
          </w:p>
          <w:p w14:paraId="11CDA395" w14:textId="77777777" w:rsidR="007A7AE5" w:rsidRPr="00BE180E" w:rsidRDefault="007A7AE5" w:rsidP="001C0D0F">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РИО</w:t>
            </w:r>
          </w:p>
        </w:tc>
        <w:tc>
          <w:tcPr>
            <w:tcW w:w="1843" w:type="dxa"/>
            <w:tcBorders>
              <w:top w:val="single" w:sz="4" w:space="0" w:color="auto"/>
              <w:left w:val="nil"/>
              <w:bottom w:val="single" w:sz="4" w:space="0" w:color="auto"/>
              <w:right w:val="single" w:sz="4" w:space="0" w:color="auto"/>
            </w:tcBorders>
          </w:tcPr>
          <w:p w14:paraId="19093DB5" w14:textId="77777777" w:rsidR="007A7AE5" w:rsidRPr="00BE180E" w:rsidRDefault="007A7AE5" w:rsidP="001C0D0F">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10 500 лв.</w:t>
            </w:r>
          </w:p>
          <w:p w14:paraId="12911389" w14:textId="77777777" w:rsidR="007A7AE5" w:rsidRPr="00BE180E" w:rsidRDefault="007A7AE5" w:rsidP="001C0D0F">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ОП "Човешки ресурси" бюджет , съгласуване с РИО </w:t>
            </w:r>
          </w:p>
        </w:tc>
        <w:tc>
          <w:tcPr>
            <w:tcW w:w="1985" w:type="dxa"/>
            <w:tcBorders>
              <w:top w:val="single" w:sz="4" w:space="0" w:color="auto"/>
              <w:left w:val="nil"/>
              <w:bottom w:val="single" w:sz="4" w:space="0" w:color="auto"/>
              <w:right w:val="single" w:sz="4" w:space="0" w:color="auto"/>
            </w:tcBorders>
          </w:tcPr>
          <w:p w14:paraId="62A72CE2" w14:textId="77777777" w:rsidR="007A7AE5" w:rsidRPr="00BE180E" w:rsidRDefault="007A7AE5" w:rsidP="001C0D0F">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Добра практика -намаление на емисиите с 10% </w:t>
            </w:r>
          </w:p>
          <w:p w14:paraId="4271CA32" w14:textId="77777777" w:rsidR="007A7AE5" w:rsidRPr="00BE180E" w:rsidRDefault="007A7AE5" w:rsidP="001C0D0F">
            <w:pPr>
              <w:widowControl w:val="0"/>
              <w:autoSpaceDE w:val="0"/>
              <w:autoSpaceDN w:val="0"/>
              <w:adjustRightInd w:val="0"/>
              <w:spacing w:after="100" w:afterAutospacing="1"/>
              <w:jc w:val="both"/>
              <w:rPr>
                <w:rFonts w:ascii="Arial" w:eastAsia="Times New Roman" w:hAnsi="Arial" w:cs="Arial"/>
                <w:sz w:val="20"/>
                <w:szCs w:val="20"/>
                <w:lang w:eastAsia="bg-BG"/>
              </w:rPr>
            </w:pPr>
          </w:p>
          <w:p w14:paraId="2266AFD1" w14:textId="77777777" w:rsidR="007A7AE5" w:rsidRPr="00BE180E" w:rsidRDefault="007A7AE5" w:rsidP="001C0D0F">
            <w:pPr>
              <w:widowControl w:val="0"/>
              <w:autoSpaceDE w:val="0"/>
              <w:autoSpaceDN w:val="0"/>
              <w:adjustRightInd w:val="0"/>
              <w:spacing w:after="100" w:afterAutospacing="1"/>
              <w:jc w:val="both"/>
              <w:rPr>
                <w:rFonts w:ascii="Arial" w:eastAsia="Times New Roman" w:hAnsi="Arial" w:cs="Arial"/>
                <w:sz w:val="20"/>
                <w:szCs w:val="20"/>
                <w:lang w:eastAsia="bg-BG"/>
              </w:rPr>
            </w:pPr>
          </w:p>
        </w:tc>
      </w:tr>
    </w:tbl>
    <w:p w14:paraId="4EF9A549" w14:textId="46D41552" w:rsidR="008F5D39" w:rsidRPr="00BE180E" w:rsidRDefault="008F5D39">
      <w:pPr>
        <w:rPr>
          <w:lang w:val="en-US"/>
        </w:rPr>
      </w:pPr>
    </w:p>
    <w:p w14:paraId="29726967" w14:textId="6C450F69" w:rsidR="00AA0C5F" w:rsidRPr="00BE180E" w:rsidRDefault="00AA0C5F" w:rsidP="00AA0C5F">
      <w:pPr>
        <w:rPr>
          <w:rFonts w:ascii="Arial" w:hAnsi="Arial" w:cs="Arial"/>
          <w:sz w:val="24"/>
          <w:szCs w:val="24"/>
        </w:rPr>
      </w:pPr>
      <w:r w:rsidRPr="00BE180E">
        <w:rPr>
          <w:rFonts w:ascii="Arial" w:hAnsi="Arial" w:cs="Arial"/>
          <w:sz w:val="24"/>
          <w:szCs w:val="24"/>
        </w:rPr>
        <w:t>ЛЕГЕНДА:</w:t>
      </w:r>
    </w:p>
    <w:p w14:paraId="25425E13" w14:textId="77777777" w:rsidR="00AA0C5F" w:rsidRPr="00BE180E" w:rsidRDefault="00AA0C5F" w:rsidP="00AA0C5F">
      <w:pPr>
        <w:rPr>
          <w:rFonts w:ascii="Arial" w:hAnsi="Arial" w:cs="Arial"/>
          <w:sz w:val="24"/>
          <w:szCs w:val="24"/>
        </w:rPr>
      </w:pPr>
      <w:r w:rsidRPr="00BE180E">
        <w:rPr>
          <w:rFonts w:ascii="Arial" w:hAnsi="Arial" w:cs="Arial"/>
          <w:sz w:val="24"/>
          <w:szCs w:val="24"/>
        </w:rPr>
        <w:t>Has_i;r;o;f;_X.Y</w:t>
      </w:r>
      <w:r w:rsidRPr="00BE180E">
        <w:rPr>
          <w:rFonts w:ascii="Arial" w:hAnsi="Arial" w:cs="Arial"/>
          <w:sz w:val="24"/>
          <w:szCs w:val="24"/>
        </w:rPr>
        <w:tab/>
      </w:r>
      <w:r w:rsidRPr="00BE180E">
        <w:rPr>
          <w:rFonts w:ascii="Arial" w:hAnsi="Arial" w:cs="Arial"/>
          <w:sz w:val="24"/>
          <w:szCs w:val="24"/>
        </w:rPr>
        <w:tab/>
      </w:r>
      <w:r w:rsidRPr="00BE180E">
        <w:rPr>
          <w:rFonts w:ascii="Arial" w:hAnsi="Arial" w:cs="Arial"/>
          <w:sz w:val="24"/>
          <w:szCs w:val="24"/>
        </w:rPr>
        <w:tab/>
      </w:r>
      <w:r w:rsidRPr="00BE180E">
        <w:rPr>
          <w:rFonts w:ascii="Arial" w:hAnsi="Arial" w:cs="Arial"/>
          <w:sz w:val="24"/>
          <w:szCs w:val="24"/>
        </w:rPr>
        <w:tab/>
      </w:r>
    </w:p>
    <w:p w14:paraId="7E1FC794" w14:textId="77777777" w:rsidR="00AA0C5F" w:rsidRPr="00BE180E" w:rsidRDefault="00AA0C5F" w:rsidP="00AA0C5F">
      <w:pPr>
        <w:rPr>
          <w:rFonts w:ascii="Arial" w:hAnsi="Arial" w:cs="Arial"/>
          <w:sz w:val="24"/>
          <w:szCs w:val="24"/>
        </w:rPr>
      </w:pPr>
      <w:r w:rsidRPr="00BE180E">
        <w:rPr>
          <w:rFonts w:ascii="Arial" w:hAnsi="Arial" w:cs="Arial"/>
          <w:sz w:val="24"/>
          <w:szCs w:val="24"/>
        </w:rPr>
        <w:t>Has – Хасково</w:t>
      </w:r>
    </w:p>
    <w:p w14:paraId="24388050" w14:textId="77777777" w:rsidR="00AA0C5F" w:rsidRPr="00BE180E" w:rsidRDefault="00AA0C5F" w:rsidP="00AA0C5F">
      <w:pPr>
        <w:rPr>
          <w:rFonts w:ascii="Arial" w:hAnsi="Arial" w:cs="Arial"/>
          <w:sz w:val="24"/>
          <w:szCs w:val="24"/>
        </w:rPr>
      </w:pPr>
      <w:r w:rsidRPr="00BE180E">
        <w:rPr>
          <w:rFonts w:ascii="Arial" w:hAnsi="Arial" w:cs="Arial"/>
          <w:sz w:val="24"/>
          <w:szCs w:val="24"/>
        </w:rPr>
        <w:t xml:space="preserve">i - информационна </w:t>
      </w:r>
    </w:p>
    <w:p w14:paraId="269F472B" w14:textId="77777777" w:rsidR="00AA0C5F" w:rsidRPr="00BE180E" w:rsidRDefault="00AA0C5F" w:rsidP="00AA0C5F">
      <w:pPr>
        <w:rPr>
          <w:rFonts w:ascii="Arial" w:hAnsi="Arial" w:cs="Arial"/>
          <w:sz w:val="24"/>
          <w:szCs w:val="24"/>
        </w:rPr>
      </w:pPr>
      <w:r w:rsidRPr="00BE180E">
        <w:rPr>
          <w:rFonts w:ascii="Arial" w:hAnsi="Arial" w:cs="Arial"/>
          <w:sz w:val="24"/>
          <w:szCs w:val="24"/>
        </w:rPr>
        <w:t>r – регулаторна</w:t>
      </w:r>
    </w:p>
    <w:p w14:paraId="477A08C0" w14:textId="77777777" w:rsidR="00AA0C5F" w:rsidRPr="00BE180E" w:rsidRDefault="00AA0C5F" w:rsidP="00AA0C5F">
      <w:pPr>
        <w:rPr>
          <w:rFonts w:ascii="Arial" w:hAnsi="Arial" w:cs="Arial"/>
          <w:sz w:val="24"/>
          <w:szCs w:val="24"/>
        </w:rPr>
      </w:pPr>
      <w:r w:rsidRPr="00BE180E">
        <w:rPr>
          <w:rFonts w:ascii="Arial" w:hAnsi="Arial" w:cs="Arial"/>
          <w:sz w:val="24"/>
          <w:szCs w:val="24"/>
        </w:rPr>
        <w:t xml:space="preserve">o - организационна </w:t>
      </w:r>
    </w:p>
    <w:p w14:paraId="2FAE7635" w14:textId="77777777" w:rsidR="00AA0C5F" w:rsidRPr="00BE180E" w:rsidRDefault="00AA0C5F" w:rsidP="00AA0C5F">
      <w:pPr>
        <w:rPr>
          <w:rFonts w:ascii="Arial" w:hAnsi="Arial" w:cs="Arial"/>
          <w:sz w:val="24"/>
          <w:szCs w:val="24"/>
        </w:rPr>
      </w:pPr>
      <w:r w:rsidRPr="00BE180E">
        <w:rPr>
          <w:rFonts w:ascii="Arial" w:hAnsi="Arial" w:cs="Arial"/>
          <w:sz w:val="24"/>
          <w:szCs w:val="24"/>
        </w:rPr>
        <w:t>f – фискална</w:t>
      </w:r>
    </w:p>
    <w:p w14:paraId="52F99B88" w14:textId="77777777" w:rsidR="00AA0C5F" w:rsidRPr="00BE180E" w:rsidRDefault="00AA0C5F" w:rsidP="00AA0C5F">
      <w:pPr>
        <w:rPr>
          <w:rFonts w:ascii="Arial" w:hAnsi="Arial" w:cs="Arial"/>
          <w:sz w:val="24"/>
          <w:szCs w:val="24"/>
        </w:rPr>
      </w:pPr>
      <w:r w:rsidRPr="00BE180E">
        <w:rPr>
          <w:rFonts w:ascii="Arial" w:hAnsi="Arial" w:cs="Arial"/>
          <w:sz w:val="24"/>
          <w:szCs w:val="24"/>
        </w:rPr>
        <w:t>t – техническа</w:t>
      </w:r>
    </w:p>
    <w:p w14:paraId="4CD086CC" w14:textId="77777777" w:rsidR="00AA0C5F" w:rsidRPr="00BE180E" w:rsidRDefault="00AA0C5F" w:rsidP="00AA0C5F">
      <w:pPr>
        <w:rPr>
          <w:rFonts w:ascii="Arial" w:hAnsi="Arial" w:cs="Arial"/>
          <w:sz w:val="24"/>
          <w:szCs w:val="24"/>
        </w:rPr>
      </w:pPr>
      <w:r w:rsidRPr="00BE180E">
        <w:rPr>
          <w:rFonts w:ascii="Arial" w:hAnsi="Arial" w:cs="Arial"/>
          <w:sz w:val="24"/>
          <w:szCs w:val="24"/>
        </w:rPr>
        <w:t>X - число,  номер на приоритета</w:t>
      </w:r>
    </w:p>
    <w:p w14:paraId="76D02A81" w14:textId="77777777" w:rsidR="00AA0C5F" w:rsidRPr="00BE180E" w:rsidRDefault="00AA0C5F" w:rsidP="00AA0C5F">
      <w:pPr>
        <w:rPr>
          <w:rFonts w:ascii="Arial" w:hAnsi="Arial" w:cs="Arial"/>
          <w:sz w:val="24"/>
          <w:szCs w:val="24"/>
        </w:rPr>
      </w:pPr>
      <w:r w:rsidRPr="00BE180E">
        <w:rPr>
          <w:rFonts w:ascii="Arial" w:hAnsi="Arial" w:cs="Arial"/>
          <w:sz w:val="24"/>
          <w:szCs w:val="24"/>
        </w:rPr>
        <w:t>Y - число,  номер на мярката</w:t>
      </w:r>
    </w:p>
    <w:p w14:paraId="2AFB945F" w14:textId="77777777" w:rsidR="00AA0C5F" w:rsidRPr="00BE180E" w:rsidRDefault="00AA0C5F" w:rsidP="00AA0C5F">
      <w:pPr>
        <w:rPr>
          <w:rFonts w:ascii="Arial" w:hAnsi="Arial" w:cs="Arial"/>
          <w:sz w:val="24"/>
          <w:szCs w:val="24"/>
        </w:rPr>
      </w:pPr>
      <w:r w:rsidRPr="00BE180E">
        <w:rPr>
          <w:rFonts w:ascii="Arial" w:hAnsi="Arial" w:cs="Arial"/>
          <w:sz w:val="24"/>
          <w:szCs w:val="24"/>
        </w:rPr>
        <w:t>В – висок, Н –нисък, С – среден</w:t>
      </w:r>
    </w:p>
    <w:p w14:paraId="79846B23" w14:textId="77777777" w:rsidR="00AA0C5F" w:rsidRPr="00BE180E" w:rsidRDefault="00AA0C5F" w:rsidP="005B3894"/>
    <w:p w14:paraId="680F1EAA" w14:textId="77777777" w:rsidR="00AA0C5F" w:rsidRPr="00BE180E" w:rsidRDefault="00AA0C5F" w:rsidP="005B3894"/>
    <w:p w14:paraId="3392A07A" w14:textId="77777777" w:rsidR="00AA0C5F" w:rsidRPr="00BE180E" w:rsidRDefault="00AA0C5F" w:rsidP="005B3894"/>
    <w:p w14:paraId="05C83187" w14:textId="77777777" w:rsidR="00AA0C5F" w:rsidRPr="00BE180E" w:rsidRDefault="00AA0C5F" w:rsidP="005B3894">
      <w:pPr>
        <w:sectPr w:rsidR="00AA0C5F" w:rsidRPr="00BE180E" w:rsidSect="00AA0C5F">
          <w:headerReference w:type="default" r:id="rId82"/>
          <w:pgSz w:w="15840" w:h="12240" w:orient="landscape"/>
          <w:pgMar w:top="1418" w:right="1418" w:bottom="1418" w:left="1418" w:header="709" w:footer="709" w:gutter="0"/>
          <w:cols w:space="708"/>
          <w:docGrid w:linePitch="360"/>
        </w:sectPr>
      </w:pPr>
    </w:p>
    <w:p w14:paraId="069F19B4" w14:textId="2082618C" w:rsidR="00AA0C5F" w:rsidRPr="00BE180E" w:rsidRDefault="00145C20" w:rsidP="00BF73C4">
      <w:pPr>
        <w:pStyle w:val="Heading1"/>
        <w:rPr>
          <w:rFonts w:eastAsia="Times New Roman"/>
          <w:color w:val="auto"/>
          <w:highlight w:val="white"/>
          <w:shd w:val="clear" w:color="auto" w:fill="FEFEFE"/>
        </w:rPr>
      </w:pPr>
      <w:bookmarkStart w:id="251" w:name="_Toc48358997"/>
      <w:r w:rsidRPr="00BE180E">
        <w:rPr>
          <w:rFonts w:eastAsia="Times New Roman"/>
          <w:color w:val="auto"/>
          <w:highlight w:val="white"/>
          <w:shd w:val="clear" w:color="auto" w:fill="FEFEFE"/>
        </w:rPr>
        <w:lastRenderedPageBreak/>
        <w:t>План действие – дългосрочни мерк</w:t>
      </w:r>
      <w:r w:rsidR="00AA0C5F" w:rsidRPr="00BE180E">
        <w:rPr>
          <w:rFonts w:eastAsia="Times New Roman"/>
          <w:color w:val="auto"/>
          <w:highlight w:val="white"/>
          <w:shd w:val="clear" w:color="auto" w:fill="FEFEFE"/>
        </w:rPr>
        <w:t>и</w:t>
      </w:r>
      <w:bookmarkEnd w:id="251"/>
    </w:p>
    <w:p w14:paraId="41F4DC17" w14:textId="77777777" w:rsidR="007145FC" w:rsidRPr="00BE180E" w:rsidRDefault="007145FC" w:rsidP="007145FC">
      <w:pPr>
        <w:rPr>
          <w:highlight w:val="white"/>
        </w:rPr>
      </w:pPr>
    </w:p>
    <w:p w14:paraId="34124A1D" w14:textId="490992DF" w:rsidR="00942984" w:rsidRPr="00BE180E" w:rsidRDefault="009A5DB4" w:rsidP="00942984">
      <w:pPr>
        <w:jc w:val="both"/>
        <w:rPr>
          <w:rFonts w:ascii="Arial" w:hAnsi="Arial" w:cs="Arial"/>
          <w:sz w:val="24"/>
          <w:szCs w:val="24"/>
          <w:highlight w:val="white"/>
        </w:rPr>
      </w:pPr>
      <w:r w:rsidRPr="00BE180E">
        <w:rPr>
          <w:rFonts w:ascii="Arial" w:hAnsi="Arial" w:cs="Arial"/>
          <w:sz w:val="24"/>
          <w:szCs w:val="24"/>
          <w:highlight w:val="white"/>
        </w:rPr>
        <w:t xml:space="preserve">За </w:t>
      </w:r>
      <w:r w:rsidR="00942984" w:rsidRPr="00BE180E">
        <w:rPr>
          <w:rFonts w:ascii="Arial" w:hAnsi="Arial" w:cs="Arial"/>
          <w:sz w:val="24"/>
          <w:szCs w:val="24"/>
        </w:rPr>
        <w:t>подобряване качеството на въздуха на територията на община Хасково</w:t>
      </w:r>
      <w:r w:rsidR="00942984" w:rsidRPr="00BE180E">
        <w:rPr>
          <w:rFonts w:ascii="Arial" w:hAnsi="Arial" w:cs="Arial"/>
          <w:sz w:val="24"/>
          <w:szCs w:val="24"/>
          <w:highlight w:val="white"/>
        </w:rPr>
        <w:t xml:space="preserve"> е необходимо прилагането на мерките от плана за действие и в дългосрочен план. </w:t>
      </w:r>
    </w:p>
    <w:p w14:paraId="61D09649" w14:textId="637CBDCD" w:rsidR="007145FC" w:rsidRPr="00BE180E" w:rsidRDefault="00942984" w:rsidP="00942984">
      <w:pPr>
        <w:rPr>
          <w:rFonts w:ascii="Arial" w:hAnsi="Arial" w:cs="Arial"/>
          <w:sz w:val="24"/>
          <w:szCs w:val="24"/>
          <w:highlight w:val="white"/>
        </w:rPr>
      </w:pPr>
      <w:r w:rsidRPr="00BE180E">
        <w:rPr>
          <w:rFonts w:ascii="Arial" w:hAnsi="Arial" w:cs="Arial"/>
          <w:sz w:val="24"/>
          <w:szCs w:val="24"/>
        </w:rPr>
        <w:t xml:space="preserve">Тези целите до края на </w:t>
      </w:r>
      <w:r w:rsidR="00CA1B5D">
        <w:rPr>
          <w:rFonts w:ascii="Arial" w:hAnsi="Arial" w:cs="Arial"/>
          <w:sz w:val="24"/>
          <w:szCs w:val="24"/>
        </w:rPr>
        <w:t>2024</w:t>
      </w:r>
      <w:r w:rsidRPr="00BE180E">
        <w:rPr>
          <w:rFonts w:ascii="Arial" w:hAnsi="Arial" w:cs="Arial"/>
          <w:sz w:val="24"/>
          <w:szCs w:val="24"/>
        </w:rPr>
        <w:t>г са:</w:t>
      </w:r>
      <w:r w:rsidR="009A5DB4" w:rsidRPr="00BE180E">
        <w:rPr>
          <w:rFonts w:ascii="Arial" w:hAnsi="Arial" w:cs="Arial"/>
          <w:sz w:val="24"/>
          <w:szCs w:val="24"/>
          <w:highlight w:val="white"/>
        </w:rPr>
        <w:t xml:space="preserve"> </w:t>
      </w:r>
    </w:p>
    <w:tbl>
      <w:tblPr>
        <w:tblStyle w:val="TableGrid"/>
        <w:tblW w:w="0" w:type="auto"/>
        <w:jc w:val="center"/>
        <w:tblLook w:val="04A0" w:firstRow="1" w:lastRow="0" w:firstColumn="1" w:lastColumn="0" w:noHBand="0" w:noVBand="1"/>
      </w:tblPr>
      <w:tblGrid>
        <w:gridCol w:w="1887"/>
        <w:gridCol w:w="1534"/>
        <w:gridCol w:w="1559"/>
      </w:tblGrid>
      <w:tr w:rsidR="009A5DB4" w:rsidRPr="00BE180E" w14:paraId="7419E663" w14:textId="77777777" w:rsidTr="0078673C">
        <w:trPr>
          <w:jc w:val="center"/>
        </w:trPr>
        <w:tc>
          <w:tcPr>
            <w:tcW w:w="1887" w:type="dxa"/>
          </w:tcPr>
          <w:p w14:paraId="6B2C8B11" w14:textId="77777777" w:rsidR="009A5DB4" w:rsidRPr="00BE180E" w:rsidRDefault="009A5DB4" w:rsidP="0078673C">
            <w:pPr>
              <w:spacing w:line="360" w:lineRule="auto"/>
              <w:jc w:val="both"/>
              <w:rPr>
                <w:rFonts w:ascii="Arial" w:hAnsi="Arial" w:cs="Arial"/>
                <w:b/>
                <w:sz w:val="24"/>
                <w:szCs w:val="24"/>
              </w:rPr>
            </w:pPr>
            <w:r w:rsidRPr="00BE180E">
              <w:rPr>
                <w:rFonts w:ascii="Arial" w:hAnsi="Arial" w:cs="Arial"/>
                <w:b/>
                <w:sz w:val="24"/>
                <w:szCs w:val="24"/>
              </w:rPr>
              <w:t>Параметри</w:t>
            </w:r>
          </w:p>
        </w:tc>
        <w:tc>
          <w:tcPr>
            <w:tcW w:w="3093" w:type="dxa"/>
            <w:gridSpan w:val="2"/>
          </w:tcPr>
          <w:p w14:paraId="77758FC8" w14:textId="2D0BCFF4" w:rsidR="009A5DB4" w:rsidRPr="00BE180E" w:rsidRDefault="009A5DB4" w:rsidP="0078673C">
            <w:pPr>
              <w:spacing w:line="360" w:lineRule="auto"/>
              <w:jc w:val="center"/>
              <w:rPr>
                <w:rFonts w:ascii="Arial" w:hAnsi="Arial" w:cs="Arial"/>
                <w:b/>
                <w:sz w:val="24"/>
                <w:szCs w:val="24"/>
              </w:rPr>
            </w:pPr>
            <w:r w:rsidRPr="00BE180E">
              <w:rPr>
                <w:rFonts w:ascii="Arial" w:hAnsi="Arial" w:cs="Arial"/>
                <w:b/>
                <w:sz w:val="24"/>
                <w:szCs w:val="24"/>
              </w:rPr>
              <w:t xml:space="preserve">Цели до </w:t>
            </w:r>
            <w:r w:rsidR="00CA1B5D">
              <w:rPr>
                <w:rFonts w:ascii="Arial" w:hAnsi="Arial" w:cs="Arial"/>
                <w:b/>
                <w:sz w:val="24"/>
                <w:szCs w:val="24"/>
              </w:rPr>
              <w:t>2024</w:t>
            </w:r>
          </w:p>
        </w:tc>
      </w:tr>
      <w:tr w:rsidR="009A5DB4" w:rsidRPr="00BE180E" w14:paraId="58FFDCD3" w14:textId="77777777" w:rsidTr="0078673C">
        <w:trPr>
          <w:jc w:val="center"/>
        </w:trPr>
        <w:tc>
          <w:tcPr>
            <w:tcW w:w="1887" w:type="dxa"/>
          </w:tcPr>
          <w:p w14:paraId="20A85209" w14:textId="77777777" w:rsidR="009A5DB4" w:rsidRPr="00BE180E" w:rsidRDefault="009A5DB4" w:rsidP="0078673C">
            <w:pPr>
              <w:spacing w:line="360" w:lineRule="auto"/>
              <w:jc w:val="both"/>
              <w:rPr>
                <w:rFonts w:ascii="Arial" w:hAnsi="Arial" w:cs="Arial"/>
                <w:b/>
                <w:sz w:val="24"/>
                <w:szCs w:val="24"/>
              </w:rPr>
            </w:pPr>
            <w:r w:rsidRPr="00BE180E">
              <w:rPr>
                <w:rFonts w:ascii="Arial" w:hAnsi="Arial" w:cs="Arial"/>
                <w:b/>
                <w:sz w:val="24"/>
                <w:szCs w:val="24"/>
              </w:rPr>
              <w:t>ФПЧ</w:t>
            </w:r>
            <w:r w:rsidRPr="00BE180E">
              <w:rPr>
                <w:rFonts w:ascii="Arial" w:hAnsi="Arial" w:cs="Arial"/>
                <w:b/>
                <w:sz w:val="24"/>
                <w:szCs w:val="24"/>
                <w:vertAlign w:val="subscript"/>
              </w:rPr>
              <w:t>10</w:t>
            </w:r>
          </w:p>
        </w:tc>
        <w:tc>
          <w:tcPr>
            <w:tcW w:w="1534" w:type="dxa"/>
          </w:tcPr>
          <w:p w14:paraId="6B4C6142" w14:textId="77777777" w:rsidR="009A5DB4" w:rsidRPr="00BE180E" w:rsidRDefault="009A5DB4" w:rsidP="0078673C">
            <w:pPr>
              <w:spacing w:line="360" w:lineRule="auto"/>
              <w:jc w:val="center"/>
              <w:rPr>
                <w:rFonts w:ascii="Arial" w:hAnsi="Arial" w:cs="Arial"/>
                <w:sz w:val="24"/>
                <w:szCs w:val="24"/>
              </w:rPr>
            </w:pPr>
            <w:r w:rsidRPr="00BE180E">
              <w:rPr>
                <w:rFonts w:ascii="Arial" w:hAnsi="Arial" w:cs="Arial"/>
                <w:sz w:val="24"/>
                <w:szCs w:val="24"/>
              </w:rPr>
              <w:t>22%</w:t>
            </w:r>
          </w:p>
        </w:tc>
        <w:tc>
          <w:tcPr>
            <w:tcW w:w="1559" w:type="dxa"/>
          </w:tcPr>
          <w:p w14:paraId="6C3C1BB5" w14:textId="77777777" w:rsidR="009A5DB4" w:rsidRPr="00BE180E" w:rsidRDefault="009A5DB4" w:rsidP="0078673C">
            <w:pPr>
              <w:spacing w:line="360" w:lineRule="auto"/>
              <w:jc w:val="center"/>
              <w:rPr>
                <w:rFonts w:ascii="Arial" w:hAnsi="Arial" w:cs="Arial"/>
                <w:sz w:val="24"/>
                <w:szCs w:val="24"/>
              </w:rPr>
            </w:pPr>
            <w:r w:rsidRPr="00BE180E">
              <w:rPr>
                <w:rFonts w:ascii="Arial" w:hAnsi="Arial" w:cs="Arial"/>
                <w:sz w:val="24"/>
                <w:szCs w:val="24"/>
              </w:rPr>
              <w:t>7,7 µg/m</w:t>
            </w:r>
            <w:r w:rsidRPr="00BE180E">
              <w:rPr>
                <w:rFonts w:ascii="Arial" w:hAnsi="Arial" w:cs="Arial"/>
                <w:sz w:val="24"/>
                <w:szCs w:val="24"/>
                <w:vertAlign w:val="superscript"/>
              </w:rPr>
              <w:t>3</w:t>
            </w:r>
          </w:p>
        </w:tc>
      </w:tr>
      <w:tr w:rsidR="009A5DB4" w:rsidRPr="00BE180E" w14:paraId="0D507598" w14:textId="77777777" w:rsidTr="0078673C">
        <w:trPr>
          <w:jc w:val="center"/>
        </w:trPr>
        <w:tc>
          <w:tcPr>
            <w:tcW w:w="1887" w:type="dxa"/>
          </w:tcPr>
          <w:p w14:paraId="6AC75E0C" w14:textId="77777777" w:rsidR="009A5DB4" w:rsidRPr="00BE180E" w:rsidRDefault="009A5DB4" w:rsidP="0078673C">
            <w:pPr>
              <w:spacing w:line="360" w:lineRule="auto"/>
              <w:jc w:val="both"/>
              <w:rPr>
                <w:rFonts w:ascii="Arial" w:hAnsi="Arial" w:cs="Arial"/>
                <w:b/>
                <w:sz w:val="24"/>
                <w:szCs w:val="24"/>
              </w:rPr>
            </w:pPr>
            <w:r w:rsidRPr="00BE180E">
              <w:rPr>
                <w:rFonts w:ascii="Arial" w:hAnsi="Arial" w:cs="Arial"/>
                <w:b/>
                <w:sz w:val="24"/>
                <w:szCs w:val="24"/>
              </w:rPr>
              <w:t xml:space="preserve">ПАВ </w:t>
            </w:r>
          </w:p>
        </w:tc>
        <w:tc>
          <w:tcPr>
            <w:tcW w:w="1534" w:type="dxa"/>
          </w:tcPr>
          <w:p w14:paraId="52CBB0B3" w14:textId="77777777" w:rsidR="009A5DB4" w:rsidRPr="00BE180E" w:rsidRDefault="009A5DB4" w:rsidP="0078673C">
            <w:pPr>
              <w:spacing w:line="360" w:lineRule="auto"/>
              <w:jc w:val="center"/>
              <w:rPr>
                <w:rFonts w:ascii="Arial" w:hAnsi="Arial" w:cs="Arial"/>
                <w:sz w:val="24"/>
                <w:szCs w:val="24"/>
              </w:rPr>
            </w:pPr>
            <w:r w:rsidRPr="00BE180E">
              <w:rPr>
                <w:rFonts w:ascii="Arial" w:hAnsi="Arial" w:cs="Arial"/>
                <w:sz w:val="24"/>
                <w:szCs w:val="24"/>
              </w:rPr>
              <w:t>47%</w:t>
            </w:r>
          </w:p>
        </w:tc>
        <w:tc>
          <w:tcPr>
            <w:tcW w:w="1559" w:type="dxa"/>
          </w:tcPr>
          <w:p w14:paraId="6B4691B3" w14:textId="77777777" w:rsidR="009A5DB4" w:rsidRPr="00BE180E" w:rsidRDefault="009A5DB4" w:rsidP="0078673C">
            <w:pPr>
              <w:spacing w:line="360" w:lineRule="auto"/>
              <w:jc w:val="center"/>
              <w:rPr>
                <w:rFonts w:ascii="Arial" w:hAnsi="Arial" w:cs="Arial"/>
                <w:sz w:val="24"/>
                <w:szCs w:val="24"/>
              </w:rPr>
            </w:pPr>
            <w:r w:rsidRPr="00BE180E">
              <w:rPr>
                <w:rFonts w:ascii="Arial" w:hAnsi="Arial" w:cs="Arial"/>
                <w:sz w:val="24"/>
                <w:szCs w:val="24"/>
              </w:rPr>
              <w:t xml:space="preserve">0,8 </w:t>
            </w:r>
            <w:r w:rsidRPr="00BE180E">
              <w:rPr>
                <w:rFonts w:ascii="Arial" w:hAnsi="Arial" w:cs="Arial"/>
                <w:sz w:val="24"/>
                <w:szCs w:val="24"/>
                <w:lang w:val="en-US"/>
              </w:rPr>
              <w:t>ng</w:t>
            </w:r>
            <w:r w:rsidRPr="00BE180E">
              <w:rPr>
                <w:rFonts w:ascii="Arial" w:hAnsi="Arial" w:cs="Arial"/>
                <w:sz w:val="24"/>
                <w:szCs w:val="24"/>
              </w:rPr>
              <w:t>/</w:t>
            </w:r>
            <w:r w:rsidRPr="00BE180E">
              <w:rPr>
                <w:rFonts w:ascii="Arial" w:hAnsi="Arial" w:cs="Arial"/>
                <w:sz w:val="24"/>
                <w:szCs w:val="24"/>
                <w:lang w:val="en-US"/>
              </w:rPr>
              <w:t>m</w:t>
            </w:r>
            <w:r w:rsidRPr="00BE180E">
              <w:rPr>
                <w:rFonts w:ascii="Arial" w:hAnsi="Arial" w:cs="Arial"/>
                <w:sz w:val="24"/>
                <w:szCs w:val="24"/>
                <w:vertAlign w:val="superscript"/>
              </w:rPr>
              <w:t>3</w:t>
            </w:r>
          </w:p>
        </w:tc>
      </w:tr>
    </w:tbl>
    <w:p w14:paraId="06820417" w14:textId="77777777" w:rsidR="009A5DB4" w:rsidRPr="00BE180E" w:rsidRDefault="009A5DB4" w:rsidP="00AA0C5F">
      <w:pPr>
        <w:rPr>
          <w:highlight w:val="white"/>
        </w:rPr>
      </w:pPr>
    </w:p>
    <w:p w14:paraId="06DF7ACD" w14:textId="7F1A6152" w:rsidR="00130658" w:rsidRPr="00BE180E" w:rsidRDefault="00130658" w:rsidP="00AA0C5F">
      <w:pPr>
        <w:rPr>
          <w:rFonts w:ascii="Arial" w:hAnsi="Arial" w:cs="Arial"/>
          <w:sz w:val="24"/>
          <w:szCs w:val="24"/>
          <w:highlight w:val="white"/>
        </w:rPr>
        <w:sectPr w:rsidR="00130658" w:rsidRPr="00BE180E" w:rsidSect="00517810">
          <w:headerReference w:type="default" r:id="rId83"/>
          <w:pgSz w:w="12240" w:h="15840"/>
          <w:pgMar w:top="1418" w:right="1418" w:bottom="1418" w:left="1418" w:header="709" w:footer="709" w:gutter="0"/>
          <w:cols w:space="708"/>
          <w:docGrid w:linePitch="360"/>
        </w:sectPr>
      </w:pPr>
      <w:r w:rsidRPr="00BE180E">
        <w:rPr>
          <w:rFonts w:ascii="Arial" w:hAnsi="Arial" w:cs="Arial"/>
          <w:sz w:val="24"/>
          <w:szCs w:val="24"/>
          <w:highlight w:val="white"/>
        </w:rPr>
        <w:t xml:space="preserve">Предлаганите мерки </w:t>
      </w:r>
      <w:r w:rsidR="00FA52BA" w:rsidRPr="00BE180E">
        <w:rPr>
          <w:rFonts w:ascii="Arial" w:hAnsi="Arial" w:cs="Arial"/>
          <w:sz w:val="24"/>
          <w:szCs w:val="24"/>
          <w:highlight w:val="white"/>
        </w:rPr>
        <w:t>са:</w:t>
      </w:r>
    </w:p>
    <w:p w14:paraId="301678E8" w14:textId="0C682532" w:rsidR="00AA0C5F" w:rsidRPr="00BE180E" w:rsidRDefault="00AA0C5F" w:rsidP="00AA0C5F">
      <w:pPr>
        <w:rPr>
          <w:highlight w:val="white"/>
        </w:rPr>
      </w:pPr>
    </w:p>
    <w:tbl>
      <w:tblPr>
        <w:tblW w:w="13395" w:type="dxa"/>
        <w:tblLayout w:type="fixed"/>
        <w:tblCellMar>
          <w:left w:w="70" w:type="dxa"/>
          <w:right w:w="70" w:type="dxa"/>
        </w:tblCellMar>
        <w:tblLook w:val="0000" w:firstRow="0" w:lastRow="0" w:firstColumn="0" w:lastColumn="0" w:noHBand="0" w:noVBand="0"/>
      </w:tblPr>
      <w:tblGrid>
        <w:gridCol w:w="1219"/>
        <w:gridCol w:w="4625"/>
        <w:gridCol w:w="889"/>
        <w:gridCol w:w="1275"/>
        <w:gridCol w:w="1560"/>
        <w:gridCol w:w="2126"/>
        <w:gridCol w:w="1701"/>
      </w:tblGrid>
      <w:tr w:rsidR="007145FC" w:rsidRPr="00BE180E" w14:paraId="0F9CE3F7" w14:textId="77777777" w:rsidTr="008C315A">
        <w:trPr>
          <w:cantSplit/>
          <w:trHeight w:val="630"/>
          <w:tblHeader/>
        </w:trPr>
        <w:tc>
          <w:tcPr>
            <w:tcW w:w="13395" w:type="dxa"/>
            <w:gridSpan w:val="7"/>
            <w:tcBorders>
              <w:top w:val="single" w:sz="4" w:space="0" w:color="auto"/>
              <w:left w:val="single" w:sz="4" w:space="0" w:color="auto"/>
              <w:bottom w:val="single" w:sz="4" w:space="0" w:color="auto"/>
              <w:right w:val="single" w:sz="4" w:space="0" w:color="auto"/>
            </w:tcBorders>
            <w:shd w:val="clear" w:color="auto" w:fill="FFCC00"/>
            <w:vAlign w:val="center"/>
          </w:tcPr>
          <w:p w14:paraId="1804EA4A" w14:textId="1D9311AF" w:rsidR="007145FC" w:rsidRPr="00BE180E" w:rsidRDefault="007145FC" w:rsidP="00056D5A">
            <w:pPr>
              <w:widowControl w:val="0"/>
              <w:autoSpaceDE w:val="0"/>
              <w:autoSpaceDN w:val="0"/>
              <w:adjustRightInd w:val="0"/>
              <w:spacing w:after="100" w:afterAutospacing="1" w:line="360" w:lineRule="auto"/>
              <w:jc w:val="center"/>
              <w:rPr>
                <w:rFonts w:ascii="Arial" w:eastAsia="Times New Roman" w:hAnsi="Arial" w:cs="Arial"/>
                <w:b/>
                <w:bCs/>
                <w:sz w:val="28"/>
                <w:szCs w:val="28"/>
                <w:highlight w:val="cyan"/>
                <w:lang w:eastAsia="bg-BG"/>
              </w:rPr>
            </w:pPr>
            <w:r w:rsidRPr="00BE180E">
              <w:rPr>
                <w:rFonts w:ascii="Arial" w:eastAsia="Times New Roman" w:hAnsi="Arial" w:cs="Arial"/>
                <w:b/>
                <w:bCs/>
                <w:sz w:val="28"/>
                <w:szCs w:val="28"/>
                <w:lang w:eastAsia="bg-BG"/>
              </w:rPr>
              <w:t>Дългосрочни мерки  - 202</w:t>
            </w:r>
            <w:r w:rsidR="00392881">
              <w:rPr>
                <w:rFonts w:ascii="Arial" w:eastAsia="Times New Roman" w:hAnsi="Arial" w:cs="Arial"/>
                <w:b/>
                <w:bCs/>
                <w:sz w:val="28"/>
                <w:szCs w:val="28"/>
                <w:lang w:eastAsia="bg-BG"/>
              </w:rPr>
              <w:t>4</w:t>
            </w:r>
            <w:r w:rsidRPr="00BE180E">
              <w:rPr>
                <w:rFonts w:ascii="Arial" w:eastAsia="Times New Roman" w:hAnsi="Arial" w:cs="Arial"/>
                <w:b/>
                <w:bCs/>
                <w:sz w:val="28"/>
                <w:szCs w:val="28"/>
                <w:lang w:eastAsia="bg-BG"/>
              </w:rPr>
              <w:t xml:space="preserve"> година</w:t>
            </w:r>
          </w:p>
        </w:tc>
      </w:tr>
      <w:tr w:rsidR="007145FC" w:rsidRPr="00BE180E" w14:paraId="24A6167E" w14:textId="77777777" w:rsidTr="00056D5A">
        <w:trPr>
          <w:cantSplit/>
          <w:trHeight w:val="1250"/>
          <w:tblHeader/>
        </w:trPr>
        <w:tc>
          <w:tcPr>
            <w:tcW w:w="1219" w:type="dxa"/>
            <w:tcBorders>
              <w:top w:val="single" w:sz="4" w:space="0" w:color="auto"/>
              <w:left w:val="single" w:sz="4" w:space="0" w:color="auto"/>
              <w:bottom w:val="single" w:sz="4" w:space="0" w:color="auto"/>
              <w:right w:val="single" w:sz="4" w:space="0" w:color="auto"/>
            </w:tcBorders>
            <w:vAlign w:val="center"/>
          </w:tcPr>
          <w:p w14:paraId="10E22E5C" w14:textId="06D285CC" w:rsidR="007145FC" w:rsidRPr="00BE180E" w:rsidRDefault="007145FC" w:rsidP="00056D5A">
            <w:pPr>
              <w:widowControl w:val="0"/>
              <w:autoSpaceDE w:val="0"/>
              <w:autoSpaceDN w:val="0"/>
              <w:adjustRightInd w:val="0"/>
              <w:spacing w:after="100" w:afterAutospacing="1"/>
              <w:jc w:val="center"/>
              <w:rPr>
                <w:rFonts w:ascii="Arial" w:eastAsia="Times New Roman" w:hAnsi="Arial" w:cs="Arial"/>
                <w:b/>
                <w:bCs/>
                <w:sz w:val="20"/>
                <w:szCs w:val="20"/>
                <w:lang w:eastAsia="bg-BG"/>
              </w:rPr>
            </w:pPr>
          </w:p>
        </w:tc>
        <w:tc>
          <w:tcPr>
            <w:tcW w:w="4625" w:type="dxa"/>
            <w:tcBorders>
              <w:top w:val="single" w:sz="4" w:space="0" w:color="auto"/>
              <w:left w:val="nil"/>
              <w:bottom w:val="single" w:sz="4" w:space="0" w:color="auto"/>
              <w:right w:val="single" w:sz="4" w:space="0" w:color="auto"/>
            </w:tcBorders>
            <w:vAlign w:val="center"/>
          </w:tcPr>
          <w:p w14:paraId="501938AB" w14:textId="77777777" w:rsidR="007145FC" w:rsidRPr="00BE180E" w:rsidRDefault="007145FC" w:rsidP="00056D5A">
            <w:pPr>
              <w:widowControl w:val="0"/>
              <w:autoSpaceDE w:val="0"/>
              <w:autoSpaceDN w:val="0"/>
              <w:adjustRightInd w:val="0"/>
              <w:spacing w:after="100" w:afterAutospacing="1"/>
              <w:ind w:left="-35"/>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Мярка/дейност</w:t>
            </w:r>
          </w:p>
        </w:tc>
        <w:tc>
          <w:tcPr>
            <w:tcW w:w="889" w:type="dxa"/>
            <w:tcBorders>
              <w:top w:val="single" w:sz="4" w:space="0" w:color="auto"/>
              <w:left w:val="nil"/>
              <w:bottom w:val="single" w:sz="4" w:space="0" w:color="auto"/>
              <w:right w:val="single" w:sz="4" w:space="0" w:color="auto"/>
            </w:tcBorders>
            <w:vAlign w:val="center"/>
          </w:tcPr>
          <w:p w14:paraId="729FC944" w14:textId="77777777" w:rsidR="007145FC" w:rsidRPr="00BE180E" w:rsidRDefault="007145FC" w:rsidP="00056D5A">
            <w:pPr>
              <w:widowControl w:val="0"/>
              <w:autoSpaceDE w:val="0"/>
              <w:autoSpaceDN w:val="0"/>
              <w:adjustRightInd w:val="0"/>
              <w:spacing w:after="100" w:afterAutospacing="1"/>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Прио -ритет</w:t>
            </w:r>
          </w:p>
        </w:tc>
        <w:tc>
          <w:tcPr>
            <w:tcW w:w="1275" w:type="dxa"/>
            <w:tcBorders>
              <w:top w:val="single" w:sz="4" w:space="0" w:color="auto"/>
              <w:left w:val="nil"/>
              <w:bottom w:val="single" w:sz="4" w:space="0" w:color="auto"/>
              <w:right w:val="single" w:sz="4" w:space="0" w:color="auto"/>
            </w:tcBorders>
            <w:vAlign w:val="center"/>
          </w:tcPr>
          <w:p w14:paraId="76F92B0A" w14:textId="77777777" w:rsidR="007145FC" w:rsidRPr="00BE180E" w:rsidRDefault="007145FC" w:rsidP="00056D5A">
            <w:pPr>
              <w:widowControl w:val="0"/>
              <w:autoSpaceDE w:val="0"/>
              <w:autoSpaceDN w:val="0"/>
              <w:adjustRightInd w:val="0"/>
              <w:spacing w:after="100" w:afterAutospacing="1"/>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Срок на прилагане</w:t>
            </w:r>
          </w:p>
        </w:tc>
        <w:tc>
          <w:tcPr>
            <w:tcW w:w="1560" w:type="dxa"/>
            <w:tcBorders>
              <w:top w:val="single" w:sz="4" w:space="0" w:color="auto"/>
              <w:left w:val="nil"/>
              <w:bottom w:val="single" w:sz="4" w:space="0" w:color="auto"/>
              <w:right w:val="single" w:sz="4" w:space="0" w:color="auto"/>
            </w:tcBorders>
            <w:vAlign w:val="center"/>
          </w:tcPr>
          <w:p w14:paraId="4FF509B4" w14:textId="77777777" w:rsidR="007145FC" w:rsidRPr="00BE180E" w:rsidRDefault="007145FC" w:rsidP="00056D5A">
            <w:pPr>
              <w:widowControl w:val="0"/>
              <w:autoSpaceDE w:val="0"/>
              <w:autoSpaceDN w:val="0"/>
              <w:adjustRightInd w:val="0"/>
              <w:spacing w:after="100" w:afterAutospacing="1"/>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Отговоря</w:t>
            </w:r>
          </w:p>
        </w:tc>
        <w:tc>
          <w:tcPr>
            <w:tcW w:w="2126" w:type="dxa"/>
            <w:tcBorders>
              <w:top w:val="single" w:sz="4" w:space="0" w:color="auto"/>
              <w:left w:val="nil"/>
              <w:bottom w:val="single" w:sz="4" w:space="0" w:color="auto"/>
              <w:right w:val="single" w:sz="4" w:space="0" w:color="auto"/>
            </w:tcBorders>
            <w:vAlign w:val="center"/>
          </w:tcPr>
          <w:p w14:paraId="06822DF6" w14:textId="77777777" w:rsidR="007145FC" w:rsidRPr="00BE180E" w:rsidRDefault="007145FC" w:rsidP="00056D5A">
            <w:pPr>
              <w:widowControl w:val="0"/>
              <w:autoSpaceDE w:val="0"/>
              <w:autoSpaceDN w:val="0"/>
              <w:adjustRightInd w:val="0"/>
              <w:spacing w:after="100" w:afterAutospacing="1"/>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Възможни финансови източници</w:t>
            </w:r>
          </w:p>
        </w:tc>
        <w:tc>
          <w:tcPr>
            <w:tcW w:w="1701" w:type="dxa"/>
            <w:tcBorders>
              <w:top w:val="single" w:sz="4" w:space="0" w:color="auto"/>
              <w:left w:val="nil"/>
              <w:bottom w:val="single" w:sz="4" w:space="0" w:color="auto"/>
              <w:right w:val="single" w:sz="4" w:space="0" w:color="auto"/>
            </w:tcBorders>
            <w:vAlign w:val="center"/>
          </w:tcPr>
          <w:p w14:paraId="4B29FB9A" w14:textId="77777777" w:rsidR="007145FC" w:rsidRPr="00BE180E" w:rsidRDefault="007145FC" w:rsidP="00056D5A">
            <w:pPr>
              <w:widowControl w:val="0"/>
              <w:autoSpaceDE w:val="0"/>
              <w:autoSpaceDN w:val="0"/>
              <w:adjustRightInd w:val="0"/>
              <w:spacing w:after="100" w:afterAutospacing="1"/>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Очакван ефект за подобряване на КАВ по имисии</w:t>
            </w:r>
          </w:p>
        </w:tc>
      </w:tr>
      <w:tr w:rsidR="007145FC" w:rsidRPr="00BE180E" w14:paraId="7D320FD0" w14:textId="77777777" w:rsidTr="00056D5A">
        <w:trPr>
          <w:cantSplit/>
          <w:trHeight w:val="305"/>
        </w:trPr>
        <w:tc>
          <w:tcPr>
            <w:tcW w:w="1219" w:type="dxa"/>
            <w:tcBorders>
              <w:top w:val="nil"/>
              <w:left w:val="single" w:sz="4" w:space="0" w:color="auto"/>
              <w:bottom w:val="single" w:sz="4" w:space="0" w:color="auto"/>
              <w:right w:val="single" w:sz="4" w:space="0" w:color="auto"/>
            </w:tcBorders>
          </w:tcPr>
          <w:p w14:paraId="12B9A78F" w14:textId="77777777" w:rsidR="007145FC" w:rsidRPr="00BE180E" w:rsidRDefault="007145FC" w:rsidP="008C315A">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1</w:t>
            </w:r>
          </w:p>
        </w:tc>
        <w:tc>
          <w:tcPr>
            <w:tcW w:w="4625" w:type="dxa"/>
            <w:tcBorders>
              <w:top w:val="nil"/>
              <w:left w:val="nil"/>
              <w:bottom w:val="single" w:sz="4" w:space="0" w:color="auto"/>
              <w:right w:val="single" w:sz="4" w:space="0" w:color="auto"/>
            </w:tcBorders>
          </w:tcPr>
          <w:p w14:paraId="775DCCDF" w14:textId="77777777" w:rsidR="007145FC" w:rsidRPr="00BE180E" w:rsidRDefault="007145FC" w:rsidP="008C315A">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2</w:t>
            </w:r>
          </w:p>
        </w:tc>
        <w:tc>
          <w:tcPr>
            <w:tcW w:w="889" w:type="dxa"/>
            <w:tcBorders>
              <w:top w:val="nil"/>
              <w:left w:val="nil"/>
              <w:bottom w:val="single" w:sz="4" w:space="0" w:color="auto"/>
              <w:right w:val="single" w:sz="4" w:space="0" w:color="auto"/>
            </w:tcBorders>
          </w:tcPr>
          <w:p w14:paraId="6489827E" w14:textId="77777777" w:rsidR="007145FC" w:rsidRPr="00BE180E" w:rsidRDefault="007145FC" w:rsidP="008C315A">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3</w:t>
            </w:r>
          </w:p>
        </w:tc>
        <w:tc>
          <w:tcPr>
            <w:tcW w:w="1275" w:type="dxa"/>
            <w:tcBorders>
              <w:top w:val="nil"/>
              <w:left w:val="nil"/>
              <w:bottom w:val="single" w:sz="4" w:space="0" w:color="auto"/>
              <w:right w:val="single" w:sz="4" w:space="0" w:color="auto"/>
            </w:tcBorders>
          </w:tcPr>
          <w:p w14:paraId="0A6002CE" w14:textId="77777777" w:rsidR="007145FC" w:rsidRPr="00BE180E" w:rsidRDefault="007145FC" w:rsidP="008C315A">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4</w:t>
            </w:r>
          </w:p>
        </w:tc>
        <w:tc>
          <w:tcPr>
            <w:tcW w:w="1560" w:type="dxa"/>
            <w:tcBorders>
              <w:top w:val="nil"/>
              <w:left w:val="nil"/>
              <w:bottom w:val="single" w:sz="4" w:space="0" w:color="auto"/>
              <w:right w:val="single" w:sz="4" w:space="0" w:color="auto"/>
            </w:tcBorders>
            <w:noWrap/>
            <w:vAlign w:val="bottom"/>
          </w:tcPr>
          <w:p w14:paraId="205842F3" w14:textId="77777777" w:rsidR="007145FC" w:rsidRPr="00BE180E" w:rsidRDefault="007145FC" w:rsidP="008C315A">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5</w:t>
            </w:r>
          </w:p>
        </w:tc>
        <w:tc>
          <w:tcPr>
            <w:tcW w:w="2126" w:type="dxa"/>
            <w:tcBorders>
              <w:top w:val="nil"/>
              <w:left w:val="nil"/>
              <w:bottom w:val="single" w:sz="4" w:space="0" w:color="auto"/>
              <w:right w:val="single" w:sz="4" w:space="0" w:color="auto"/>
            </w:tcBorders>
          </w:tcPr>
          <w:p w14:paraId="750D1AE6" w14:textId="77777777" w:rsidR="007145FC" w:rsidRPr="00BE180E" w:rsidRDefault="007145FC" w:rsidP="008C315A">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6</w:t>
            </w:r>
          </w:p>
        </w:tc>
        <w:tc>
          <w:tcPr>
            <w:tcW w:w="1701" w:type="dxa"/>
            <w:tcBorders>
              <w:top w:val="nil"/>
              <w:left w:val="nil"/>
              <w:bottom w:val="single" w:sz="4" w:space="0" w:color="auto"/>
              <w:right w:val="single" w:sz="4" w:space="0" w:color="auto"/>
            </w:tcBorders>
          </w:tcPr>
          <w:p w14:paraId="12CDD35B" w14:textId="77777777" w:rsidR="007145FC" w:rsidRPr="00BE180E" w:rsidRDefault="007145FC" w:rsidP="008C315A">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7</w:t>
            </w:r>
          </w:p>
        </w:tc>
      </w:tr>
      <w:tr w:rsidR="007145FC" w:rsidRPr="00BE180E" w14:paraId="7B96AFC2" w14:textId="77777777" w:rsidTr="008C315A">
        <w:trPr>
          <w:cantSplit/>
          <w:trHeight w:val="675"/>
        </w:trPr>
        <w:tc>
          <w:tcPr>
            <w:tcW w:w="13395" w:type="dxa"/>
            <w:gridSpan w:val="7"/>
            <w:tcBorders>
              <w:top w:val="single" w:sz="4" w:space="0" w:color="auto"/>
              <w:left w:val="single" w:sz="4" w:space="0" w:color="auto"/>
              <w:bottom w:val="single" w:sz="4" w:space="0" w:color="auto"/>
              <w:right w:val="single" w:sz="4" w:space="0" w:color="auto"/>
            </w:tcBorders>
            <w:shd w:val="clear" w:color="auto" w:fill="FFCC00"/>
            <w:vAlign w:val="center"/>
          </w:tcPr>
          <w:p w14:paraId="0495A2E4" w14:textId="2FD9AA26" w:rsidR="007145FC" w:rsidRPr="00BE180E" w:rsidRDefault="00B530C5" w:rsidP="008C315A">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 xml:space="preserve">1. Намаляване на имисиите </w:t>
            </w:r>
            <w:r w:rsidRPr="00BE180E">
              <w:rPr>
                <w:rFonts w:ascii="Arial" w:eastAsia="Times New Roman" w:hAnsi="Arial" w:cs="Arial"/>
                <w:b/>
                <w:bCs/>
                <w:sz w:val="20"/>
                <w:szCs w:val="20"/>
                <w:vertAlign w:val="superscript"/>
                <w:lang w:eastAsia="bg-BG"/>
              </w:rPr>
              <w:t xml:space="preserve"> </w:t>
            </w:r>
            <w:r w:rsidRPr="00BE180E">
              <w:rPr>
                <w:rFonts w:ascii="Arial" w:eastAsia="Times New Roman" w:hAnsi="Arial" w:cs="Arial"/>
                <w:b/>
                <w:bCs/>
                <w:sz w:val="20"/>
                <w:szCs w:val="20"/>
                <w:lang w:eastAsia="bg-BG"/>
              </w:rPr>
              <w:t>от общински, туристически, търговски и други обекти- ФПЧ</w:t>
            </w:r>
            <w:r w:rsidRPr="00BE180E">
              <w:rPr>
                <w:rFonts w:ascii="Arial" w:eastAsia="Times New Roman" w:hAnsi="Arial" w:cs="Arial"/>
                <w:b/>
                <w:bCs/>
                <w:sz w:val="20"/>
                <w:szCs w:val="20"/>
                <w:vertAlign w:val="subscript"/>
                <w:lang w:eastAsia="bg-BG"/>
              </w:rPr>
              <w:t>10</w:t>
            </w:r>
            <w:r w:rsidRPr="00BE180E">
              <w:rPr>
                <w:rFonts w:ascii="Arial" w:eastAsia="Times New Roman" w:hAnsi="Arial" w:cs="Arial"/>
                <w:b/>
                <w:bCs/>
                <w:sz w:val="20"/>
                <w:szCs w:val="20"/>
                <w:lang w:eastAsia="bg-BG"/>
              </w:rPr>
              <w:t xml:space="preserve"> с 2 µg/m</w:t>
            </w:r>
            <w:r w:rsidRPr="00BE180E">
              <w:rPr>
                <w:rFonts w:ascii="Arial" w:eastAsia="Times New Roman" w:hAnsi="Arial" w:cs="Arial"/>
                <w:b/>
                <w:bCs/>
                <w:sz w:val="20"/>
                <w:szCs w:val="20"/>
                <w:vertAlign w:val="superscript"/>
                <w:lang w:eastAsia="bg-BG"/>
              </w:rPr>
              <w:t>3</w:t>
            </w:r>
            <w:r w:rsidRPr="00BE180E">
              <w:rPr>
                <w:rFonts w:ascii="Arial" w:eastAsia="Times New Roman" w:hAnsi="Arial" w:cs="Arial"/>
                <w:b/>
                <w:bCs/>
                <w:sz w:val="20"/>
                <w:szCs w:val="20"/>
                <w:lang w:eastAsia="bg-BG"/>
              </w:rPr>
              <w:t xml:space="preserve"> и ПАВ с 0,08</w:t>
            </w:r>
            <w:r w:rsidRPr="00BE180E">
              <w:rPr>
                <w:rFonts w:ascii="Arial" w:eastAsia="Times New Roman" w:hAnsi="Arial" w:cs="Arial"/>
                <w:b/>
                <w:bCs/>
                <w:sz w:val="20"/>
                <w:szCs w:val="20"/>
                <w:lang w:val="en-US" w:eastAsia="bg-BG"/>
              </w:rPr>
              <w:t>ng/m</w:t>
            </w:r>
            <w:r w:rsidRPr="00BE180E">
              <w:rPr>
                <w:rFonts w:ascii="Arial" w:eastAsia="Times New Roman" w:hAnsi="Arial" w:cs="Arial"/>
                <w:b/>
                <w:bCs/>
                <w:sz w:val="20"/>
                <w:szCs w:val="20"/>
                <w:vertAlign w:val="superscript"/>
                <w:lang w:val="en-US" w:eastAsia="bg-BG"/>
              </w:rPr>
              <w:t>3</w:t>
            </w:r>
          </w:p>
        </w:tc>
      </w:tr>
      <w:tr w:rsidR="007145FC" w:rsidRPr="00BE180E" w14:paraId="7F162886" w14:textId="77777777" w:rsidTr="00056D5A">
        <w:trPr>
          <w:cantSplit/>
          <w:trHeight w:val="1264"/>
        </w:trPr>
        <w:tc>
          <w:tcPr>
            <w:tcW w:w="1219" w:type="dxa"/>
            <w:tcBorders>
              <w:top w:val="nil"/>
              <w:left w:val="single" w:sz="4" w:space="0" w:color="auto"/>
              <w:bottom w:val="single" w:sz="4" w:space="0" w:color="auto"/>
              <w:right w:val="single" w:sz="4" w:space="0" w:color="auto"/>
            </w:tcBorders>
          </w:tcPr>
          <w:p w14:paraId="5EE1A8C0" w14:textId="04842333" w:rsidR="007145FC" w:rsidRPr="00D26462" w:rsidRDefault="007145FC" w:rsidP="00FA3119">
            <w:pPr>
              <w:widowControl w:val="0"/>
              <w:autoSpaceDE w:val="0"/>
              <w:autoSpaceDN w:val="0"/>
              <w:adjustRightInd w:val="0"/>
              <w:spacing w:after="100" w:afterAutospacing="1"/>
              <w:rPr>
                <w:rFonts w:ascii="Arial" w:eastAsia="Times New Roman" w:hAnsi="Arial" w:cs="Arial"/>
                <w:sz w:val="20"/>
                <w:szCs w:val="20"/>
                <w:lang w:val="en-US" w:eastAsia="bg-BG"/>
              </w:rPr>
            </w:pPr>
            <w:r w:rsidRPr="00BE180E">
              <w:rPr>
                <w:rFonts w:ascii="Arial" w:eastAsia="Times New Roman" w:hAnsi="Arial" w:cs="Arial"/>
                <w:sz w:val="20"/>
                <w:szCs w:val="20"/>
                <w:lang w:eastAsia="bg-BG"/>
              </w:rPr>
              <w:t>Has_f_1.1</w:t>
            </w:r>
            <w:r w:rsidR="00D26462">
              <w:rPr>
                <w:rFonts w:ascii="Arial" w:eastAsia="Times New Roman" w:hAnsi="Arial" w:cs="Arial"/>
                <w:sz w:val="20"/>
                <w:szCs w:val="20"/>
                <w:lang w:val="en-US" w:eastAsia="bg-BG"/>
              </w:rPr>
              <w:t>2</w:t>
            </w:r>
          </w:p>
        </w:tc>
        <w:tc>
          <w:tcPr>
            <w:tcW w:w="4625" w:type="dxa"/>
            <w:tcBorders>
              <w:top w:val="nil"/>
              <w:left w:val="nil"/>
              <w:bottom w:val="single" w:sz="4" w:space="0" w:color="auto"/>
              <w:right w:val="single" w:sz="4" w:space="0" w:color="auto"/>
            </w:tcBorders>
          </w:tcPr>
          <w:p w14:paraId="1213B095" w14:textId="77777777" w:rsidR="007145FC" w:rsidRPr="00BE180E" w:rsidRDefault="007145FC" w:rsidP="00FA311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Повишаване на енергийната ефективност в обектите на общински бюджет съгласно Програмата и плана за действие за ЕЕ</w:t>
            </w:r>
          </w:p>
        </w:tc>
        <w:tc>
          <w:tcPr>
            <w:tcW w:w="889" w:type="dxa"/>
            <w:tcBorders>
              <w:top w:val="nil"/>
              <w:left w:val="nil"/>
              <w:bottom w:val="single" w:sz="4" w:space="0" w:color="auto"/>
              <w:right w:val="single" w:sz="4" w:space="0" w:color="auto"/>
            </w:tcBorders>
          </w:tcPr>
          <w:p w14:paraId="186A0E03" w14:textId="77777777" w:rsidR="007145FC" w:rsidRPr="00BE180E" w:rsidRDefault="007145FC" w:rsidP="00FA311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275" w:type="dxa"/>
            <w:tcBorders>
              <w:top w:val="nil"/>
              <w:left w:val="nil"/>
              <w:bottom w:val="single" w:sz="4" w:space="0" w:color="auto"/>
              <w:right w:val="single" w:sz="4" w:space="0" w:color="auto"/>
            </w:tcBorders>
          </w:tcPr>
          <w:p w14:paraId="37A84050" w14:textId="58ADCBF1" w:rsidR="007145FC" w:rsidRPr="00BE180E" w:rsidRDefault="00CA1B5D" w:rsidP="00FA3119">
            <w:pPr>
              <w:widowControl w:val="0"/>
              <w:autoSpaceDE w:val="0"/>
              <w:autoSpaceDN w:val="0"/>
              <w:adjustRightInd w:val="0"/>
              <w:spacing w:after="100" w:afterAutospacing="1"/>
              <w:jc w:val="both"/>
              <w:rPr>
                <w:rFonts w:ascii="Arial" w:eastAsia="Times New Roman" w:hAnsi="Arial" w:cs="Arial"/>
                <w:sz w:val="24"/>
                <w:szCs w:val="24"/>
                <w:lang w:eastAsia="bg-BG"/>
              </w:rPr>
            </w:pPr>
            <w:r>
              <w:rPr>
                <w:rFonts w:ascii="Arial" w:eastAsia="Times New Roman" w:hAnsi="Arial" w:cs="Arial"/>
                <w:sz w:val="20"/>
                <w:szCs w:val="20"/>
                <w:lang w:eastAsia="bg-BG"/>
              </w:rPr>
              <w:t>2024</w:t>
            </w:r>
          </w:p>
        </w:tc>
        <w:tc>
          <w:tcPr>
            <w:tcW w:w="1560" w:type="dxa"/>
            <w:tcBorders>
              <w:top w:val="nil"/>
              <w:left w:val="nil"/>
              <w:bottom w:val="single" w:sz="4" w:space="0" w:color="auto"/>
              <w:right w:val="single" w:sz="4" w:space="0" w:color="auto"/>
            </w:tcBorders>
          </w:tcPr>
          <w:p w14:paraId="4CB811E2" w14:textId="77777777" w:rsidR="007145FC" w:rsidRPr="00BE180E" w:rsidRDefault="007145FC" w:rsidP="00FA311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Община</w:t>
            </w:r>
          </w:p>
        </w:tc>
        <w:tc>
          <w:tcPr>
            <w:tcW w:w="2126" w:type="dxa"/>
            <w:tcBorders>
              <w:top w:val="nil"/>
              <w:left w:val="nil"/>
              <w:bottom w:val="single" w:sz="4" w:space="0" w:color="auto"/>
              <w:right w:val="single" w:sz="4" w:space="0" w:color="auto"/>
            </w:tcBorders>
          </w:tcPr>
          <w:p w14:paraId="563660B1" w14:textId="6B78B4A2" w:rsidR="00BC13A9" w:rsidRPr="00826B00" w:rsidRDefault="00826B00" w:rsidP="00FA3119">
            <w:pPr>
              <w:widowControl w:val="0"/>
              <w:autoSpaceDE w:val="0"/>
              <w:autoSpaceDN w:val="0"/>
              <w:adjustRightInd w:val="0"/>
              <w:spacing w:after="100" w:afterAutospacing="1"/>
              <w:jc w:val="both"/>
              <w:rPr>
                <w:rFonts w:ascii="Arial" w:eastAsia="Times New Roman" w:hAnsi="Arial" w:cs="Arial"/>
                <w:sz w:val="20"/>
                <w:szCs w:val="20"/>
                <w:lang w:eastAsia="bg-BG"/>
              </w:rPr>
            </w:pPr>
            <w:r w:rsidRPr="00826B00">
              <w:rPr>
                <w:rFonts w:ascii="Arial" w:eastAsia="Times New Roman" w:hAnsi="Arial" w:cs="Arial"/>
                <w:sz w:val="20"/>
                <w:szCs w:val="20"/>
                <w:lang w:eastAsia="bg-BG"/>
              </w:rPr>
              <w:t>500 000лв</w:t>
            </w:r>
          </w:p>
          <w:p w14:paraId="4C92D641" w14:textId="6CCEBFEF" w:rsidR="007145FC" w:rsidRPr="00BE180E" w:rsidRDefault="007145FC" w:rsidP="00FA3119">
            <w:pPr>
              <w:widowControl w:val="0"/>
              <w:autoSpaceDE w:val="0"/>
              <w:autoSpaceDN w:val="0"/>
              <w:adjustRightInd w:val="0"/>
              <w:spacing w:after="100" w:afterAutospacing="1"/>
              <w:jc w:val="both"/>
              <w:rPr>
                <w:rFonts w:ascii="Arial" w:eastAsia="Times New Roman" w:hAnsi="Arial" w:cs="Arial"/>
                <w:sz w:val="20"/>
                <w:szCs w:val="20"/>
                <w:lang w:eastAsia="bg-BG"/>
              </w:rPr>
            </w:pPr>
            <w:r w:rsidRPr="00FA3119">
              <w:rPr>
                <w:rFonts w:ascii="Arial" w:eastAsia="Times New Roman" w:hAnsi="Arial" w:cs="Arial"/>
                <w:sz w:val="20"/>
                <w:szCs w:val="20"/>
                <w:lang w:eastAsia="bg-BG"/>
              </w:rPr>
              <w:t xml:space="preserve">ОП </w:t>
            </w:r>
            <w:r w:rsidR="00FA3119" w:rsidRPr="00FA3119">
              <w:rPr>
                <w:rFonts w:ascii="Arial" w:eastAsia="Times New Roman" w:hAnsi="Arial" w:cs="Arial"/>
                <w:sz w:val="20"/>
                <w:szCs w:val="20"/>
                <w:lang w:eastAsia="bg-BG"/>
              </w:rPr>
              <w:t>"Развитие на регионите" 2021-2027</w:t>
            </w:r>
            <w:r w:rsidR="003A4074" w:rsidRPr="00FA3119">
              <w:rPr>
                <w:rFonts w:ascii="Arial" w:eastAsia="Times New Roman" w:hAnsi="Arial" w:cs="Arial"/>
                <w:sz w:val="20"/>
                <w:szCs w:val="20"/>
                <w:lang w:eastAsia="bg-BG"/>
              </w:rPr>
              <w:t>,</w:t>
            </w:r>
            <w:r w:rsidRPr="00FA3119">
              <w:rPr>
                <w:rFonts w:ascii="Arial" w:eastAsia="Times New Roman" w:hAnsi="Arial" w:cs="Arial"/>
                <w:sz w:val="20"/>
                <w:szCs w:val="20"/>
                <w:lang w:eastAsia="bg-BG"/>
              </w:rPr>
              <w:t xml:space="preserve"> фондове за </w:t>
            </w:r>
            <w:r w:rsidRPr="00BE180E">
              <w:rPr>
                <w:rFonts w:ascii="Arial" w:eastAsia="Times New Roman" w:hAnsi="Arial" w:cs="Arial"/>
                <w:sz w:val="20"/>
                <w:szCs w:val="20"/>
                <w:lang w:eastAsia="bg-BG"/>
              </w:rPr>
              <w:t xml:space="preserve">ЕЕ и ВЕИ </w:t>
            </w:r>
            <w:r w:rsidR="00110FFE">
              <w:rPr>
                <w:rFonts w:ascii="Arial" w:eastAsia="Times New Roman" w:hAnsi="Arial" w:cs="Arial"/>
                <w:sz w:val="20"/>
                <w:szCs w:val="20"/>
                <w:lang w:eastAsia="bg-BG"/>
              </w:rPr>
              <w:t>и други финансиращи програми</w:t>
            </w:r>
          </w:p>
        </w:tc>
        <w:tc>
          <w:tcPr>
            <w:tcW w:w="1701" w:type="dxa"/>
            <w:tcBorders>
              <w:top w:val="nil"/>
              <w:left w:val="nil"/>
              <w:bottom w:val="single" w:sz="4" w:space="0" w:color="auto"/>
              <w:right w:val="single" w:sz="4" w:space="0" w:color="auto"/>
            </w:tcBorders>
            <w:noWrap/>
          </w:tcPr>
          <w:p w14:paraId="38325C92" w14:textId="0FD90AFE" w:rsidR="007145FC" w:rsidRPr="00BE180E" w:rsidRDefault="00A31579" w:rsidP="00FA311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принос към 1</w:t>
            </w:r>
            <w:r w:rsidR="007145FC" w:rsidRPr="00BE180E">
              <w:rPr>
                <w:rFonts w:ascii="Arial" w:eastAsia="Times New Roman" w:hAnsi="Arial" w:cs="Arial"/>
                <w:sz w:val="20"/>
                <w:szCs w:val="20"/>
                <w:lang w:eastAsia="bg-BG"/>
              </w:rPr>
              <w:t xml:space="preserve"> ug/m</w:t>
            </w:r>
            <w:r w:rsidR="007145FC" w:rsidRPr="00BE180E">
              <w:rPr>
                <w:rFonts w:ascii="Arial" w:eastAsia="Times New Roman" w:hAnsi="Arial" w:cs="Arial"/>
                <w:sz w:val="20"/>
                <w:szCs w:val="20"/>
                <w:vertAlign w:val="superscript"/>
                <w:lang w:eastAsia="bg-BG"/>
              </w:rPr>
              <w:t>3</w:t>
            </w:r>
          </w:p>
        </w:tc>
      </w:tr>
      <w:tr w:rsidR="007145FC" w:rsidRPr="00BE180E" w14:paraId="6A481FAE" w14:textId="77777777" w:rsidTr="00056D5A">
        <w:trPr>
          <w:cantSplit/>
          <w:trHeight w:val="966"/>
        </w:trPr>
        <w:tc>
          <w:tcPr>
            <w:tcW w:w="1219" w:type="dxa"/>
            <w:tcBorders>
              <w:top w:val="single" w:sz="4" w:space="0" w:color="auto"/>
              <w:left w:val="single" w:sz="4" w:space="0" w:color="auto"/>
              <w:bottom w:val="single" w:sz="4" w:space="0" w:color="auto"/>
              <w:right w:val="single" w:sz="4" w:space="0" w:color="auto"/>
            </w:tcBorders>
          </w:tcPr>
          <w:p w14:paraId="101D9491" w14:textId="29F62A23" w:rsidR="007145FC" w:rsidRPr="00D26462" w:rsidRDefault="00D26462" w:rsidP="00FA3119">
            <w:pPr>
              <w:widowControl w:val="0"/>
              <w:autoSpaceDE w:val="0"/>
              <w:autoSpaceDN w:val="0"/>
              <w:adjustRightInd w:val="0"/>
              <w:spacing w:after="100" w:afterAutospacing="1"/>
              <w:jc w:val="both"/>
              <w:rPr>
                <w:rFonts w:ascii="Arial" w:eastAsia="Times New Roman" w:hAnsi="Arial" w:cs="Arial"/>
                <w:sz w:val="20"/>
                <w:szCs w:val="20"/>
                <w:lang w:val="en-US" w:eastAsia="bg-BG"/>
              </w:rPr>
            </w:pPr>
            <w:r>
              <w:rPr>
                <w:rFonts w:ascii="Arial" w:eastAsia="Times New Roman" w:hAnsi="Arial" w:cs="Arial"/>
                <w:sz w:val="20"/>
                <w:szCs w:val="20"/>
                <w:lang w:eastAsia="bg-BG"/>
              </w:rPr>
              <w:t>Has_f_1.1</w:t>
            </w:r>
            <w:r>
              <w:rPr>
                <w:rFonts w:ascii="Arial" w:eastAsia="Times New Roman" w:hAnsi="Arial" w:cs="Arial"/>
                <w:sz w:val="20"/>
                <w:szCs w:val="20"/>
                <w:lang w:val="en-US" w:eastAsia="bg-BG"/>
              </w:rPr>
              <w:t>3</w:t>
            </w:r>
          </w:p>
        </w:tc>
        <w:tc>
          <w:tcPr>
            <w:tcW w:w="4625" w:type="dxa"/>
            <w:tcBorders>
              <w:top w:val="single" w:sz="4" w:space="0" w:color="auto"/>
              <w:left w:val="nil"/>
              <w:bottom w:val="single" w:sz="4" w:space="0" w:color="auto"/>
              <w:right w:val="single" w:sz="4" w:space="0" w:color="auto"/>
            </w:tcBorders>
          </w:tcPr>
          <w:p w14:paraId="59D94A21" w14:textId="6EE81746" w:rsidR="007145FC" w:rsidRPr="00BE180E" w:rsidRDefault="007145FC" w:rsidP="00FA311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Реализиране на ефективни решения за газификация</w:t>
            </w:r>
            <w:r w:rsidR="000B08D2" w:rsidRPr="00BE180E">
              <w:rPr>
                <w:rFonts w:ascii="Arial" w:eastAsia="Times New Roman" w:hAnsi="Arial" w:cs="Arial"/>
                <w:sz w:val="20"/>
                <w:szCs w:val="20"/>
                <w:lang w:eastAsia="bg-BG"/>
              </w:rPr>
              <w:t xml:space="preserve"> </w:t>
            </w:r>
            <w:r w:rsidRPr="00BE180E">
              <w:rPr>
                <w:rFonts w:ascii="Arial" w:eastAsia="Times New Roman" w:hAnsi="Arial" w:cs="Arial"/>
                <w:sz w:val="20"/>
                <w:szCs w:val="20"/>
                <w:lang w:eastAsia="bg-BG"/>
              </w:rPr>
              <w:t xml:space="preserve"> и отопление на ВЕИ – </w:t>
            </w:r>
            <w:r w:rsidR="000B08D2" w:rsidRPr="00BE180E">
              <w:rPr>
                <w:rFonts w:ascii="Arial" w:eastAsia="Times New Roman" w:hAnsi="Arial" w:cs="Arial"/>
                <w:sz w:val="20"/>
                <w:szCs w:val="20"/>
                <w:lang w:eastAsia="bg-BG"/>
              </w:rPr>
              <w:t>геотер</w:t>
            </w:r>
            <w:r w:rsidR="00C63CA0" w:rsidRPr="00BE180E">
              <w:rPr>
                <w:rFonts w:ascii="Arial" w:eastAsia="Times New Roman" w:hAnsi="Arial" w:cs="Arial"/>
                <w:sz w:val="20"/>
                <w:szCs w:val="20"/>
                <w:lang w:eastAsia="bg-BG"/>
              </w:rPr>
              <w:t xml:space="preserve">мална, </w:t>
            </w:r>
            <w:r w:rsidRPr="00BE180E">
              <w:rPr>
                <w:rFonts w:ascii="Arial" w:eastAsia="Times New Roman" w:hAnsi="Arial" w:cs="Arial"/>
                <w:sz w:val="20"/>
                <w:szCs w:val="20"/>
                <w:lang w:eastAsia="bg-BG"/>
              </w:rPr>
              <w:t>биомаса  - индивидуални или  чрез общи котли на биомаса на общински и други сгради близки една до друга. Привличане на инвеститори за изграждане на малки отоплителни централи на пелети или чипс.</w:t>
            </w:r>
          </w:p>
        </w:tc>
        <w:tc>
          <w:tcPr>
            <w:tcW w:w="889" w:type="dxa"/>
            <w:tcBorders>
              <w:top w:val="single" w:sz="4" w:space="0" w:color="auto"/>
              <w:left w:val="nil"/>
              <w:bottom w:val="single" w:sz="4" w:space="0" w:color="auto"/>
              <w:right w:val="single" w:sz="4" w:space="0" w:color="auto"/>
            </w:tcBorders>
          </w:tcPr>
          <w:p w14:paraId="7FFDAA74" w14:textId="77777777" w:rsidR="007145FC" w:rsidRPr="00BE180E" w:rsidRDefault="007145FC" w:rsidP="00FA311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275" w:type="dxa"/>
            <w:tcBorders>
              <w:top w:val="single" w:sz="4" w:space="0" w:color="auto"/>
              <w:left w:val="nil"/>
              <w:bottom w:val="single" w:sz="4" w:space="0" w:color="auto"/>
              <w:right w:val="single" w:sz="4" w:space="0" w:color="auto"/>
            </w:tcBorders>
          </w:tcPr>
          <w:p w14:paraId="41811582" w14:textId="25AC22F3" w:rsidR="007145FC" w:rsidRPr="00BE180E" w:rsidRDefault="00CA1B5D" w:rsidP="00FA3119">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2024</w:t>
            </w:r>
          </w:p>
        </w:tc>
        <w:tc>
          <w:tcPr>
            <w:tcW w:w="1560" w:type="dxa"/>
            <w:tcBorders>
              <w:top w:val="single" w:sz="4" w:space="0" w:color="auto"/>
              <w:left w:val="nil"/>
              <w:bottom w:val="single" w:sz="4" w:space="0" w:color="auto"/>
              <w:right w:val="single" w:sz="4" w:space="0" w:color="auto"/>
            </w:tcBorders>
          </w:tcPr>
          <w:p w14:paraId="1022EF53" w14:textId="77777777" w:rsidR="007145FC" w:rsidRPr="00BE180E" w:rsidRDefault="007145FC" w:rsidP="00FA311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w:t>
            </w:r>
          </w:p>
        </w:tc>
        <w:tc>
          <w:tcPr>
            <w:tcW w:w="2126" w:type="dxa"/>
            <w:tcBorders>
              <w:top w:val="single" w:sz="4" w:space="0" w:color="auto"/>
              <w:left w:val="nil"/>
              <w:bottom w:val="single" w:sz="4" w:space="0" w:color="auto"/>
              <w:right w:val="single" w:sz="4" w:space="0" w:color="auto"/>
            </w:tcBorders>
          </w:tcPr>
          <w:p w14:paraId="2744077D" w14:textId="77777777" w:rsidR="007145FC" w:rsidRPr="00BE180E" w:rsidRDefault="007145FC" w:rsidP="00FA3119">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Частни инвеститори  и нестопански организации</w:t>
            </w:r>
          </w:p>
        </w:tc>
        <w:tc>
          <w:tcPr>
            <w:tcW w:w="1701" w:type="dxa"/>
            <w:tcBorders>
              <w:top w:val="single" w:sz="4" w:space="0" w:color="auto"/>
              <w:left w:val="nil"/>
              <w:bottom w:val="single" w:sz="4" w:space="0" w:color="auto"/>
              <w:right w:val="single" w:sz="4" w:space="0" w:color="auto"/>
            </w:tcBorders>
            <w:noWrap/>
          </w:tcPr>
          <w:p w14:paraId="77E0130F" w14:textId="3D584D84" w:rsidR="007145FC" w:rsidRPr="00BE180E" w:rsidRDefault="00A31579" w:rsidP="00FA3119">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принос към 1</w:t>
            </w:r>
            <w:r w:rsidR="007145FC" w:rsidRPr="00BE180E">
              <w:rPr>
                <w:rFonts w:ascii="Arial" w:eastAsia="Times New Roman" w:hAnsi="Arial" w:cs="Arial"/>
                <w:sz w:val="20"/>
                <w:szCs w:val="20"/>
                <w:lang w:eastAsia="bg-BG"/>
              </w:rPr>
              <w:t xml:space="preserve"> ug/m</w:t>
            </w:r>
            <w:r w:rsidR="007145FC" w:rsidRPr="00BE180E">
              <w:rPr>
                <w:rFonts w:ascii="Arial" w:eastAsia="Times New Roman" w:hAnsi="Arial" w:cs="Arial"/>
                <w:sz w:val="20"/>
                <w:szCs w:val="20"/>
                <w:vertAlign w:val="superscript"/>
                <w:lang w:eastAsia="bg-BG"/>
              </w:rPr>
              <w:t>3</w:t>
            </w:r>
          </w:p>
        </w:tc>
      </w:tr>
      <w:tr w:rsidR="007145FC" w:rsidRPr="00BE180E" w14:paraId="38E01402" w14:textId="77777777" w:rsidTr="00056D5A">
        <w:trPr>
          <w:cantSplit/>
          <w:trHeight w:val="1087"/>
        </w:trPr>
        <w:tc>
          <w:tcPr>
            <w:tcW w:w="1219" w:type="dxa"/>
            <w:tcBorders>
              <w:top w:val="nil"/>
              <w:left w:val="single" w:sz="4" w:space="0" w:color="auto"/>
              <w:bottom w:val="single" w:sz="4" w:space="0" w:color="auto"/>
              <w:right w:val="single" w:sz="4" w:space="0" w:color="auto"/>
            </w:tcBorders>
          </w:tcPr>
          <w:p w14:paraId="6BF4525D" w14:textId="225569BE" w:rsidR="007145FC" w:rsidRPr="00D26462" w:rsidRDefault="007145FC" w:rsidP="001C0D0F">
            <w:pPr>
              <w:widowControl w:val="0"/>
              <w:autoSpaceDE w:val="0"/>
              <w:autoSpaceDN w:val="0"/>
              <w:adjustRightInd w:val="0"/>
              <w:spacing w:after="0"/>
              <w:jc w:val="both"/>
              <w:rPr>
                <w:rFonts w:ascii="Arial" w:eastAsia="Times New Roman" w:hAnsi="Arial" w:cs="Arial"/>
                <w:sz w:val="20"/>
                <w:szCs w:val="20"/>
                <w:lang w:val="en-US" w:eastAsia="bg-BG"/>
              </w:rPr>
            </w:pPr>
            <w:r w:rsidRPr="00BE180E">
              <w:rPr>
                <w:rFonts w:ascii="Arial" w:eastAsia="Times New Roman" w:hAnsi="Arial" w:cs="Arial"/>
                <w:sz w:val="20"/>
                <w:szCs w:val="20"/>
                <w:lang w:eastAsia="bg-BG"/>
              </w:rPr>
              <w:lastRenderedPageBreak/>
              <w:t>Has_f_1.</w:t>
            </w:r>
            <w:r w:rsidR="00D26462">
              <w:rPr>
                <w:rFonts w:ascii="Arial" w:eastAsia="Times New Roman" w:hAnsi="Arial" w:cs="Arial"/>
                <w:sz w:val="20"/>
                <w:szCs w:val="20"/>
                <w:lang w:eastAsia="bg-BG"/>
              </w:rPr>
              <w:t>1</w:t>
            </w:r>
            <w:r w:rsidR="00D26462">
              <w:rPr>
                <w:rFonts w:ascii="Arial" w:eastAsia="Times New Roman" w:hAnsi="Arial" w:cs="Arial"/>
                <w:sz w:val="20"/>
                <w:szCs w:val="20"/>
                <w:lang w:val="en-US" w:eastAsia="bg-BG"/>
              </w:rPr>
              <w:t>4</w:t>
            </w:r>
          </w:p>
        </w:tc>
        <w:tc>
          <w:tcPr>
            <w:tcW w:w="4625" w:type="dxa"/>
            <w:tcBorders>
              <w:top w:val="single" w:sz="4" w:space="0" w:color="auto"/>
              <w:left w:val="nil"/>
              <w:bottom w:val="single" w:sz="4" w:space="0" w:color="auto"/>
              <w:right w:val="single" w:sz="4" w:space="0" w:color="auto"/>
            </w:tcBorders>
          </w:tcPr>
          <w:p w14:paraId="1708B92B" w14:textId="77777777" w:rsidR="007145FC" w:rsidRPr="00BE180E" w:rsidRDefault="007145FC" w:rsidP="001C0D0F">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Прилагане на договори за снабдяване/доставка на природен газ и на  топлинна енергия от биомаса и други ВЕИ.</w:t>
            </w:r>
          </w:p>
        </w:tc>
        <w:tc>
          <w:tcPr>
            <w:tcW w:w="889" w:type="dxa"/>
            <w:tcBorders>
              <w:top w:val="nil"/>
              <w:left w:val="nil"/>
              <w:bottom w:val="single" w:sz="4" w:space="0" w:color="auto"/>
              <w:right w:val="single" w:sz="4" w:space="0" w:color="auto"/>
            </w:tcBorders>
          </w:tcPr>
          <w:p w14:paraId="44B45201" w14:textId="77777777" w:rsidR="007145FC" w:rsidRPr="00BE180E" w:rsidRDefault="007145FC" w:rsidP="001C0D0F">
            <w:pPr>
              <w:widowControl w:val="0"/>
              <w:autoSpaceDE w:val="0"/>
              <w:autoSpaceDN w:val="0"/>
              <w:adjustRightInd w:val="0"/>
              <w:spacing w:after="0"/>
              <w:jc w:val="both"/>
              <w:rPr>
                <w:rFonts w:ascii="Arial" w:eastAsia="Times New Roman" w:hAnsi="Arial" w:cs="Arial"/>
                <w:sz w:val="20"/>
                <w:szCs w:val="20"/>
                <w:lang w:eastAsia="bg-BG"/>
              </w:rPr>
            </w:pPr>
          </w:p>
        </w:tc>
        <w:tc>
          <w:tcPr>
            <w:tcW w:w="1275" w:type="dxa"/>
            <w:tcBorders>
              <w:top w:val="nil"/>
              <w:left w:val="nil"/>
              <w:bottom w:val="single" w:sz="4" w:space="0" w:color="auto"/>
              <w:right w:val="single" w:sz="4" w:space="0" w:color="auto"/>
            </w:tcBorders>
          </w:tcPr>
          <w:p w14:paraId="54BAD0B8" w14:textId="5041D9BF" w:rsidR="007145FC" w:rsidRPr="00BE180E" w:rsidRDefault="00CA1B5D" w:rsidP="001C0D0F">
            <w:pPr>
              <w:widowControl w:val="0"/>
              <w:autoSpaceDE w:val="0"/>
              <w:autoSpaceDN w:val="0"/>
              <w:adjustRightInd w:val="0"/>
              <w:spacing w:after="0"/>
              <w:jc w:val="both"/>
              <w:rPr>
                <w:rFonts w:ascii="Arial" w:eastAsia="Times New Roman" w:hAnsi="Arial" w:cs="Arial"/>
                <w:sz w:val="24"/>
                <w:szCs w:val="24"/>
                <w:lang w:eastAsia="bg-BG"/>
              </w:rPr>
            </w:pPr>
            <w:r>
              <w:rPr>
                <w:rFonts w:ascii="Arial" w:eastAsia="Times New Roman" w:hAnsi="Arial" w:cs="Arial"/>
                <w:sz w:val="20"/>
                <w:szCs w:val="20"/>
                <w:lang w:eastAsia="bg-BG"/>
              </w:rPr>
              <w:t>2024</w:t>
            </w:r>
          </w:p>
        </w:tc>
        <w:tc>
          <w:tcPr>
            <w:tcW w:w="1560" w:type="dxa"/>
            <w:tcBorders>
              <w:top w:val="nil"/>
              <w:left w:val="nil"/>
              <w:bottom w:val="single" w:sz="4" w:space="0" w:color="auto"/>
              <w:right w:val="single" w:sz="4" w:space="0" w:color="auto"/>
            </w:tcBorders>
          </w:tcPr>
          <w:p w14:paraId="1DE61350" w14:textId="77777777" w:rsidR="007145FC" w:rsidRPr="00BE180E" w:rsidRDefault="007145FC" w:rsidP="001C0D0F">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w:t>
            </w:r>
          </w:p>
        </w:tc>
        <w:tc>
          <w:tcPr>
            <w:tcW w:w="2126" w:type="dxa"/>
            <w:tcBorders>
              <w:top w:val="nil"/>
              <w:left w:val="nil"/>
              <w:bottom w:val="single" w:sz="4" w:space="0" w:color="auto"/>
              <w:right w:val="single" w:sz="4" w:space="0" w:color="auto"/>
            </w:tcBorders>
          </w:tcPr>
          <w:p w14:paraId="1E7FB031" w14:textId="77777777" w:rsidR="007145FC" w:rsidRPr="00BE180E" w:rsidRDefault="007145FC" w:rsidP="001C0D0F">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Частни инвеститори</w:t>
            </w:r>
          </w:p>
          <w:p w14:paraId="23971042" w14:textId="77777777" w:rsidR="007145FC" w:rsidRPr="00BE180E" w:rsidRDefault="007145FC" w:rsidP="001C0D0F">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Норвежка програма</w:t>
            </w:r>
          </w:p>
        </w:tc>
        <w:tc>
          <w:tcPr>
            <w:tcW w:w="1701" w:type="dxa"/>
            <w:tcBorders>
              <w:top w:val="nil"/>
              <w:left w:val="nil"/>
              <w:bottom w:val="single" w:sz="4" w:space="0" w:color="auto"/>
              <w:right w:val="single" w:sz="4" w:space="0" w:color="auto"/>
            </w:tcBorders>
            <w:noWrap/>
          </w:tcPr>
          <w:p w14:paraId="75578040" w14:textId="631BFBCB" w:rsidR="007145FC" w:rsidRPr="00BE180E" w:rsidRDefault="00A31579" w:rsidP="001C0D0F">
            <w:pPr>
              <w:widowControl w:val="0"/>
              <w:autoSpaceDE w:val="0"/>
              <w:autoSpaceDN w:val="0"/>
              <w:adjustRightInd w:val="0"/>
              <w:spacing w:after="0"/>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принос към 1</w:t>
            </w:r>
            <w:r w:rsidR="007145FC" w:rsidRPr="00BE180E">
              <w:rPr>
                <w:rFonts w:ascii="Arial" w:eastAsia="Times New Roman" w:hAnsi="Arial" w:cs="Arial"/>
                <w:sz w:val="20"/>
                <w:szCs w:val="20"/>
                <w:lang w:eastAsia="bg-BG"/>
              </w:rPr>
              <w:t xml:space="preserve"> ug/m</w:t>
            </w:r>
            <w:r w:rsidR="007145FC" w:rsidRPr="00BE180E">
              <w:rPr>
                <w:rFonts w:ascii="Arial" w:eastAsia="Times New Roman" w:hAnsi="Arial" w:cs="Arial"/>
                <w:sz w:val="20"/>
                <w:szCs w:val="20"/>
                <w:vertAlign w:val="superscript"/>
                <w:lang w:eastAsia="bg-BG"/>
              </w:rPr>
              <w:t>3</w:t>
            </w:r>
          </w:p>
        </w:tc>
      </w:tr>
      <w:tr w:rsidR="007145FC" w:rsidRPr="00BE180E" w14:paraId="1550D040" w14:textId="77777777" w:rsidTr="00056D5A">
        <w:trPr>
          <w:cantSplit/>
          <w:trHeight w:val="1087"/>
        </w:trPr>
        <w:tc>
          <w:tcPr>
            <w:tcW w:w="1219" w:type="dxa"/>
            <w:tcBorders>
              <w:top w:val="nil"/>
              <w:left w:val="single" w:sz="4" w:space="0" w:color="auto"/>
              <w:bottom w:val="single" w:sz="4" w:space="0" w:color="auto"/>
              <w:right w:val="single" w:sz="4" w:space="0" w:color="auto"/>
            </w:tcBorders>
          </w:tcPr>
          <w:p w14:paraId="076C54D7" w14:textId="758C8F7B" w:rsidR="007145FC" w:rsidRPr="00D26462" w:rsidRDefault="00C63CA0" w:rsidP="001C0D0F">
            <w:pPr>
              <w:widowControl w:val="0"/>
              <w:autoSpaceDE w:val="0"/>
              <w:autoSpaceDN w:val="0"/>
              <w:adjustRightInd w:val="0"/>
              <w:spacing w:after="0"/>
              <w:jc w:val="both"/>
              <w:rPr>
                <w:rFonts w:ascii="Arial" w:eastAsia="Times New Roman" w:hAnsi="Arial" w:cs="Arial"/>
                <w:sz w:val="20"/>
                <w:szCs w:val="20"/>
                <w:lang w:val="en-US" w:eastAsia="bg-BG"/>
              </w:rPr>
            </w:pPr>
            <w:r w:rsidRPr="00BE180E">
              <w:rPr>
                <w:rFonts w:ascii="Arial" w:eastAsia="Times New Roman" w:hAnsi="Arial" w:cs="Arial"/>
                <w:sz w:val="20"/>
                <w:szCs w:val="20"/>
                <w:lang w:eastAsia="bg-BG"/>
              </w:rPr>
              <w:t>Has_i_1.1</w:t>
            </w:r>
            <w:r w:rsidR="00D26462">
              <w:rPr>
                <w:rFonts w:ascii="Arial" w:eastAsia="Times New Roman" w:hAnsi="Arial" w:cs="Arial"/>
                <w:sz w:val="20"/>
                <w:szCs w:val="20"/>
                <w:lang w:val="en-US" w:eastAsia="bg-BG"/>
              </w:rPr>
              <w:t>5</w:t>
            </w:r>
          </w:p>
        </w:tc>
        <w:tc>
          <w:tcPr>
            <w:tcW w:w="4625" w:type="dxa"/>
            <w:tcBorders>
              <w:top w:val="single" w:sz="4" w:space="0" w:color="auto"/>
              <w:left w:val="nil"/>
              <w:bottom w:val="single" w:sz="4" w:space="0" w:color="auto"/>
              <w:right w:val="single" w:sz="4" w:space="0" w:color="auto"/>
            </w:tcBorders>
          </w:tcPr>
          <w:p w14:paraId="61FF73DA" w14:textId="77777777" w:rsidR="007145FC" w:rsidRPr="00BE180E" w:rsidRDefault="007145FC" w:rsidP="001C0D0F">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Замяна на течните  и твърди горива за отопление в общинските сгради с природен газ и горива от биомаса и котли с к.п.д над 85% ефективност</w:t>
            </w:r>
          </w:p>
        </w:tc>
        <w:tc>
          <w:tcPr>
            <w:tcW w:w="889" w:type="dxa"/>
            <w:tcBorders>
              <w:top w:val="nil"/>
              <w:left w:val="nil"/>
              <w:bottom w:val="single" w:sz="4" w:space="0" w:color="auto"/>
              <w:right w:val="single" w:sz="4" w:space="0" w:color="auto"/>
            </w:tcBorders>
          </w:tcPr>
          <w:p w14:paraId="200C516E" w14:textId="77777777" w:rsidR="007145FC" w:rsidRPr="00BE180E" w:rsidRDefault="007145FC" w:rsidP="001C0D0F">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275" w:type="dxa"/>
            <w:tcBorders>
              <w:top w:val="nil"/>
              <w:left w:val="nil"/>
              <w:bottom w:val="single" w:sz="4" w:space="0" w:color="auto"/>
              <w:right w:val="single" w:sz="4" w:space="0" w:color="auto"/>
            </w:tcBorders>
          </w:tcPr>
          <w:p w14:paraId="139CBDA2" w14:textId="2A358B09" w:rsidR="007145FC" w:rsidRPr="00BE180E" w:rsidRDefault="00CA1B5D" w:rsidP="001C0D0F">
            <w:pPr>
              <w:widowControl w:val="0"/>
              <w:autoSpaceDE w:val="0"/>
              <w:autoSpaceDN w:val="0"/>
              <w:adjustRightInd w:val="0"/>
              <w:spacing w:after="0"/>
              <w:jc w:val="both"/>
              <w:rPr>
                <w:rFonts w:ascii="Arial" w:eastAsia="Times New Roman" w:hAnsi="Arial" w:cs="Arial"/>
                <w:sz w:val="24"/>
                <w:szCs w:val="24"/>
                <w:lang w:eastAsia="bg-BG"/>
              </w:rPr>
            </w:pPr>
            <w:r>
              <w:rPr>
                <w:rFonts w:ascii="Arial" w:eastAsia="Times New Roman" w:hAnsi="Arial" w:cs="Arial"/>
                <w:sz w:val="20"/>
                <w:szCs w:val="20"/>
                <w:lang w:eastAsia="bg-BG"/>
              </w:rPr>
              <w:t>2024</w:t>
            </w:r>
          </w:p>
        </w:tc>
        <w:tc>
          <w:tcPr>
            <w:tcW w:w="1560" w:type="dxa"/>
            <w:tcBorders>
              <w:top w:val="nil"/>
              <w:left w:val="nil"/>
              <w:bottom w:val="single" w:sz="4" w:space="0" w:color="auto"/>
              <w:right w:val="single" w:sz="4" w:space="0" w:color="auto"/>
            </w:tcBorders>
          </w:tcPr>
          <w:p w14:paraId="7F23AD10" w14:textId="77777777" w:rsidR="007145FC" w:rsidRPr="00BE180E" w:rsidRDefault="007145FC" w:rsidP="001C0D0F">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w:t>
            </w:r>
          </w:p>
        </w:tc>
        <w:tc>
          <w:tcPr>
            <w:tcW w:w="2126" w:type="dxa"/>
            <w:tcBorders>
              <w:top w:val="nil"/>
              <w:left w:val="nil"/>
              <w:bottom w:val="single" w:sz="4" w:space="0" w:color="auto"/>
              <w:right w:val="single" w:sz="4" w:space="0" w:color="auto"/>
            </w:tcBorders>
          </w:tcPr>
          <w:p w14:paraId="22134409" w14:textId="2338225B" w:rsidR="00826B00" w:rsidRDefault="00826B00" w:rsidP="001C0D0F">
            <w:pPr>
              <w:widowControl w:val="0"/>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350 000лв</w:t>
            </w:r>
          </w:p>
          <w:p w14:paraId="3B8ACA29" w14:textId="77777777" w:rsidR="00826B00" w:rsidRDefault="00826B00" w:rsidP="001C0D0F">
            <w:pPr>
              <w:widowControl w:val="0"/>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Собствени средства</w:t>
            </w:r>
          </w:p>
          <w:p w14:paraId="1F3F5DD7" w14:textId="77777777" w:rsidR="00826B00" w:rsidRDefault="00BC13A9" w:rsidP="001C0D0F">
            <w:pPr>
              <w:widowControl w:val="0"/>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 xml:space="preserve">ОПОС 2021-2027 </w:t>
            </w:r>
            <w:r w:rsidR="00826B00">
              <w:rPr>
                <w:rFonts w:ascii="Arial" w:eastAsia="Times New Roman" w:hAnsi="Arial" w:cs="Arial"/>
                <w:sz w:val="20"/>
                <w:szCs w:val="20"/>
                <w:lang w:eastAsia="bg-BG"/>
              </w:rPr>
              <w:t xml:space="preserve">ОПРР 2021- 2027 </w:t>
            </w:r>
          </w:p>
          <w:p w14:paraId="77D2939C" w14:textId="77777777" w:rsidR="007145FC" w:rsidRPr="00BE180E" w:rsidRDefault="007145FC" w:rsidP="001C0D0F">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Норвежка програма</w:t>
            </w:r>
          </w:p>
        </w:tc>
        <w:tc>
          <w:tcPr>
            <w:tcW w:w="1701" w:type="dxa"/>
            <w:tcBorders>
              <w:top w:val="nil"/>
              <w:left w:val="nil"/>
              <w:bottom w:val="single" w:sz="4" w:space="0" w:color="auto"/>
              <w:right w:val="single" w:sz="4" w:space="0" w:color="auto"/>
            </w:tcBorders>
            <w:noWrap/>
          </w:tcPr>
          <w:p w14:paraId="6475C699" w14:textId="439B50CF" w:rsidR="007145FC" w:rsidRPr="00BE180E" w:rsidRDefault="00A31579" w:rsidP="001C0D0F">
            <w:pPr>
              <w:widowControl w:val="0"/>
              <w:autoSpaceDE w:val="0"/>
              <w:autoSpaceDN w:val="0"/>
              <w:adjustRightInd w:val="0"/>
              <w:spacing w:after="0"/>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принос към 1</w:t>
            </w:r>
            <w:r w:rsidR="007145FC" w:rsidRPr="00BE180E">
              <w:rPr>
                <w:rFonts w:ascii="Arial" w:eastAsia="Times New Roman" w:hAnsi="Arial" w:cs="Arial"/>
                <w:sz w:val="20"/>
                <w:szCs w:val="20"/>
                <w:lang w:eastAsia="bg-BG"/>
              </w:rPr>
              <w:t xml:space="preserve"> ug/m</w:t>
            </w:r>
            <w:r w:rsidR="007145FC" w:rsidRPr="00BE180E">
              <w:rPr>
                <w:rFonts w:ascii="Arial" w:eastAsia="Times New Roman" w:hAnsi="Arial" w:cs="Arial"/>
                <w:sz w:val="20"/>
                <w:szCs w:val="20"/>
                <w:vertAlign w:val="superscript"/>
                <w:lang w:eastAsia="bg-BG"/>
              </w:rPr>
              <w:t>3</w:t>
            </w:r>
          </w:p>
        </w:tc>
      </w:tr>
      <w:tr w:rsidR="007145FC" w:rsidRPr="00BE180E" w14:paraId="67C3F69D" w14:textId="77777777" w:rsidTr="00056D5A">
        <w:trPr>
          <w:cantSplit/>
          <w:trHeight w:val="1424"/>
        </w:trPr>
        <w:tc>
          <w:tcPr>
            <w:tcW w:w="1219" w:type="dxa"/>
            <w:tcBorders>
              <w:top w:val="nil"/>
              <w:left w:val="single" w:sz="4" w:space="0" w:color="auto"/>
              <w:bottom w:val="single" w:sz="4" w:space="0" w:color="auto"/>
              <w:right w:val="single" w:sz="4" w:space="0" w:color="auto"/>
            </w:tcBorders>
          </w:tcPr>
          <w:p w14:paraId="5851D39B" w14:textId="567A5D36" w:rsidR="007145FC" w:rsidRPr="00D26462" w:rsidRDefault="00C63CA0" w:rsidP="001C0D0F">
            <w:pPr>
              <w:widowControl w:val="0"/>
              <w:autoSpaceDE w:val="0"/>
              <w:autoSpaceDN w:val="0"/>
              <w:adjustRightInd w:val="0"/>
              <w:spacing w:after="0"/>
              <w:rPr>
                <w:rFonts w:ascii="Arial" w:eastAsia="Times New Roman" w:hAnsi="Arial" w:cs="Arial"/>
                <w:sz w:val="20"/>
                <w:szCs w:val="20"/>
                <w:lang w:val="en-US" w:eastAsia="bg-BG"/>
              </w:rPr>
            </w:pPr>
            <w:r w:rsidRPr="00BE180E">
              <w:rPr>
                <w:rFonts w:ascii="Arial" w:eastAsia="Times New Roman" w:hAnsi="Arial" w:cs="Arial"/>
                <w:sz w:val="20"/>
                <w:szCs w:val="20"/>
                <w:lang w:eastAsia="bg-BG"/>
              </w:rPr>
              <w:t>Has_o_1.1</w:t>
            </w:r>
            <w:r w:rsidR="00D26462">
              <w:rPr>
                <w:rFonts w:ascii="Arial" w:eastAsia="Times New Roman" w:hAnsi="Arial" w:cs="Arial"/>
                <w:sz w:val="20"/>
                <w:szCs w:val="20"/>
                <w:lang w:val="en-US" w:eastAsia="bg-BG"/>
              </w:rPr>
              <w:t>6</w:t>
            </w:r>
          </w:p>
        </w:tc>
        <w:tc>
          <w:tcPr>
            <w:tcW w:w="4625" w:type="dxa"/>
            <w:tcBorders>
              <w:top w:val="single" w:sz="4" w:space="0" w:color="auto"/>
              <w:left w:val="nil"/>
              <w:bottom w:val="single" w:sz="4" w:space="0" w:color="auto"/>
              <w:right w:val="nil"/>
            </w:tcBorders>
          </w:tcPr>
          <w:p w14:paraId="562FCF87" w14:textId="01752313" w:rsidR="007145FC" w:rsidRPr="00BE180E" w:rsidRDefault="00E97E3D" w:rsidP="001C0D0F">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Информиране за </w:t>
            </w:r>
            <w:r w:rsidR="007145FC" w:rsidRPr="00BE180E">
              <w:rPr>
                <w:rFonts w:ascii="Arial" w:eastAsia="Times New Roman" w:hAnsi="Arial" w:cs="Arial"/>
                <w:sz w:val="20"/>
                <w:szCs w:val="20"/>
                <w:lang w:eastAsia="bg-BG"/>
              </w:rPr>
              <w:t xml:space="preserve">доброволно преминаване към по-екологични горива (природен газ, суха дървесина, пелети, екобрикети, чипс ) на хотели, търговски обекти и обекти държавна собственост. </w:t>
            </w:r>
          </w:p>
        </w:tc>
        <w:tc>
          <w:tcPr>
            <w:tcW w:w="889" w:type="dxa"/>
            <w:tcBorders>
              <w:top w:val="nil"/>
              <w:left w:val="single" w:sz="4" w:space="0" w:color="auto"/>
              <w:bottom w:val="single" w:sz="4" w:space="0" w:color="auto"/>
              <w:right w:val="single" w:sz="4" w:space="0" w:color="auto"/>
            </w:tcBorders>
          </w:tcPr>
          <w:p w14:paraId="03394F4E" w14:textId="77777777" w:rsidR="007145FC" w:rsidRPr="00BE180E" w:rsidRDefault="007145FC" w:rsidP="001C0D0F">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275" w:type="dxa"/>
            <w:tcBorders>
              <w:top w:val="nil"/>
              <w:left w:val="nil"/>
              <w:bottom w:val="single" w:sz="4" w:space="0" w:color="auto"/>
              <w:right w:val="single" w:sz="4" w:space="0" w:color="auto"/>
            </w:tcBorders>
          </w:tcPr>
          <w:p w14:paraId="48A40DF8" w14:textId="692A4839" w:rsidR="007145FC" w:rsidRPr="00BE180E" w:rsidRDefault="00CA1B5D" w:rsidP="001C0D0F">
            <w:pPr>
              <w:widowControl w:val="0"/>
              <w:autoSpaceDE w:val="0"/>
              <w:autoSpaceDN w:val="0"/>
              <w:adjustRightInd w:val="0"/>
              <w:spacing w:after="0"/>
              <w:jc w:val="both"/>
              <w:rPr>
                <w:rFonts w:ascii="Arial" w:eastAsia="Times New Roman" w:hAnsi="Arial" w:cs="Arial"/>
                <w:sz w:val="24"/>
                <w:szCs w:val="24"/>
                <w:lang w:eastAsia="bg-BG"/>
              </w:rPr>
            </w:pPr>
            <w:r>
              <w:rPr>
                <w:rFonts w:ascii="Arial" w:eastAsia="Times New Roman" w:hAnsi="Arial" w:cs="Arial"/>
                <w:sz w:val="20"/>
                <w:szCs w:val="20"/>
                <w:lang w:eastAsia="bg-BG"/>
              </w:rPr>
              <w:t>2024</w:t>
            </w:r>
          </w:p>
        </w:tc>
        <w:tc>
          <w:tcPr>
            <w:tcW w:w="1560" w:type="dxa"/>
            <w:tcBorders>
              <w:top w:val="nil"/>
              <w:left w:val="nil"/>
              <w:bottom w:val="single" w:sz="4" w:space="0" w:color="auto"/>
              <w:right w:val="single" w:sz="4" w:space="0" w:color="auto"/>
            </w:tcBorders>
          </w:tcPr>
          <w:p w14:paraId="58B8CA7F" w14:textId="77777777" w:rsidR="007145FC" w:rsidRPr="00BE180E" w:rsidRDefault="007145FC" w:rsidP="001C0D0F">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w:t>
            </w:r>
          </w:p>
        </w:tc>
        <w:tc>
          <w:tcPr>
            <w:tcW w:w="2126" w:type="dxa"/>
            <w:tcBorders>
              <w:top w:val="nil"/>
              <w:left w:val="nil"/>
              <w:bottom w:val="single" w:sz="4" w:space="0" w:color="auto"/>
              <w:right w:val="single" w:sz="4" w:space="0" w:color="auto"/>
            </w:tcBorders>
          </w:tcPr>
          <w:p w14:paraId="5C34E1F8" w14:textId="36DFA8F7" w:rsidR="00826B00" w:rsidRDefault="00826B00" w:rsidP="001C0D0F">
            <w:pPr>
              <w:widowControl w:val="0"/>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2000лв</w:t>
            </w:r>
          </w:p>
          <w:p w14:paraId="65C65567" w14:textId="41B75DEB" w:rsidR="007145FC" w:rsidRPr="00BE180E" w:rsidRDefault="009D6B79" w:rsidP="001C0D0F">
            <w:pPr>
              <w:widowControl w:val="0"/>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Европейски фондове и други финансиращи програми</w:t>
            </w:r>
          </w:p>
        </w:tc>
        <w:tc>
          <w:tcPr>
            <w:tcW w:w="1701" w:type="dxa"/>
            <w:tcBorders>
              <w:top w:val="nil"/>
              <w:left w:val="nil"/>
              <w:bottom w:val="single" w:sz="4" w:space="0" w:color="auto"/>
              <w:right w:val="single" w:sz="4" w:space="0" w:color="auto"/>
            </w:tcBorders>
            <w:noWrap/>
          </w:tcPr>
          <w:p w14:paraId="04C72ADC" w14:textId="4B5A302F" w:rsidR="007145FC" w:rsidRPr="00BE180E" w:rsidRDefault="00A31579" w:rsidP="001C0D0F">
            <w:pPr>
              <w:widowControl w:val="0"/>
              <w:autoSpaceDE w:val="0"/>
              <w:autoSpaceDN w:val="0"/>
              <w:adjustRightInd w:val="0"/>
              <w:spacing w:after="0"/>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принос към 1</w:t>
            </w:r>
            <w:r w:rsidR="007145FC" w:rsidRPr="00BE180E">
              <w:rPr>
                <w:rFonts w:ascii="Arial" w:eastAsia="Times New Roman" w:hAnsi="Arial" w:cs="Arial"/>
                <w:sz w:val="20"/>
                <w:szCs w:val="20"/>
                <w:lang w:eastAsia="bg-BG"/>
              </w:rPr>
              <w:t xml:space="preserve"> ug/m</w:t>
            </w:r>
            <w:r w:rsidR="007145FC" w:rsidRPr="00BE180E">
              <w:rPr>
                <w:rFonts w:ascii="Arial" w:eastAsia="Times New Roman" w:hAnsi="Arial" w:cs="Arial"/>
                <w:sz w:val="20"/>
                <w:szCs w:val="20"/>
                <w:vertAlign w:val="superscript"/>
                <w:lang w:eastAsia="bg-BG"/>
              </w:rPr>
              <w:t>3</w:t>
            </w:r>
          </w:p>
        </w:tc>
      </w:tr>
      <w:tr w:rsidR="007145FC" w:rsidRPr="00BE180E" w14:paraId="4AD4A35B" w14:textId="77777777" w:rsidTr="008C315A">
        <w:trPr>
          <w:cantSplit/>
          <w:trHeight w:val="534"/>
        </w:trPr>
        <w:tc>
          <w:tcPr>
            <w:tcW w:w="13395" w:type="dxa"/>
            <w:gridSpan w:val="7"/>
            <w:tcBorders>
              <w:top w:val="single" w:sz="4" w:space="0" w:color="auto"/>
              <w:left w:val="single" w:sz="4" w:space="0" w:color="auto"/>
              <w:bottom w:val="single" w:sz="4" w:space="0" w:color="auto"/>
              <w:right w:val="single" w:sz="4" w:space="0" w:color="auto"/>
            </w:tcBorders>
            <w:shd w:val="clear" w:color="auto" w:fill="FFCC00"/>
            <w:vAlign w:val="center"/>
          </w:tcPr>
          <w:p w14:paraId="77351788" w14:textId="73CDBD2F" w:rsidR="007145FC" w:rsidRPr="00BE180E" w:rsidRDefault="00B530C5" w:rsidP="008C315A">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2. Битово отопление - намаляване на имисиите  ФПЧ</w:t>
            </w:r>
            <w:r w:rsidRPr="00BE180E">
              <w:rPr>
                <w:rFonts w:ascii="Arial" w:eastAsia="Times New Roman" w:hAnsi="Arial" w:cs="Arial"/>
                <w:b/>
                <w:bCs/>
                <w:sz w:val="20"/>
                <w:szCs w:val="20"/>
                <w:vertAlign w:val="subscript"/>
                <w:lang w:eastAsia="bg-BG"/>
              </w:rPr>
              <w:t>10</w:t>
            </w:r>
            <w:r w:rsidRPr="00BE180E">
              <w:rPr>
                <w:rFonts w:ascii="Arial" w:eastAsia="Times New Roman" w:hAnsi="Arial" w:cs="Arial"/>
                <w:b/>
                <w:bCs/>
                <w:sz w:val="20"/>
                <w:szCs w:val="20"/>
                <w:lang w:eastAsia="bg-BG"/>
              </w:rPr>
              <w:t xml:space="preserve"> с поне 4 ug/</w:t>
            </w:r>
            <w:r w:rsidRPr="00BE180E">
              <w:rPr>
                <w:rFonts w:ascii="Arial" w:eastAsia="Times New Roman" w:hAnsi="Arial" w:cs="Arial"/>
                <w:b/>
                <w:bCs/>
                <w:sz w:val="20"/>
                <w:szCs w:val="20"/>
                <w:lang w:val="en-US" w:eastAsia="bg-BG"/>
              </w:rPr>
              <w:t>m</w:t>
            </w:r>
            <w:r w:rsidRPr="00BE180E">
              <w:rPr>
                <w:rFonts w:ascii="Arial" w:eastAsia="Times New Roman" w:hAnsi="Arial" w:cs="Arial"/>
                <w:b/>
                <w:bCs/>
                <w:sz w:val="20"/>
                <w:szCs w:val="20"/>
                <w:vertAlign w:val="superscript"/>
                <w:lang w:val="en-US" w:eastAsia="bg-BG"/>
              </w:rPr>
              <w:t>3</w:t>
            </w:r>
            <w:r w:rsidRPr="00BE180E">
              <w:rPr>
                <w:rFonts w:ascii="Arial" w:eastAsia="Times New Roman" w:hAnsi="Arial" w:cs="Arial"/>
                <w:b/>
                <w:bCs/>
                <w:sz w:val="20"/>
                <w:szCs w:val="20"/>
                <w:lang w:val="en-US" w:eastAsia="bg-BG"/>
              </w:rPr>
              <w:t xml:space="preserve"> </w:t>
            </w:r>
            <w:r w:rsidRPr="00BE180E">
              <w:rPr>
                <w:rFonts w:ascii="Arial" w:eastAsia="Times New Roman" w:hAnsi="Arial" w:cs="Arial"/>
                <w:b/>
                <w:bCs/>
                <w:sz w:val="20"/>
                <w:szCs w:val="20"/>
                <w:lang w:eastAsia="bg-BG"/>
              </w:rPr>
              <w:t>и ПАВ с 0,5</w:t>
            </w:r>
            <w:r w:rsidRPr="00BE180E">
              <w:rPr>
                <w:rFonts w:ascii="Arial" w:eastAsia="Times New Roman" w:hAnsi="Arial" w:cs="Arial"/>
                <w:b/>
                <w:bCs/>
                <w:sz w:val="20"/>
                <w:szCs w:val="20"/>
                <w:lang w:val="en-US" w:eastAsia="bg-BG"/>
              </w:rPr>
              <w:t xml:space="preserve"> ng/m</w:t>
            </w:r>
            <w:r w:rsidRPr="00BE180E">
              <w:rPr>
                <w:rFonts w:ascii="Arial" w:eastAsia="Times New Roman" w:hAnsi="Arial" w:cs="Arial"/>
                <w:b/>
                <w:bCs/>
                <w:sz w:val="20"/>
                <w:szCs w:val="20"/>
                <w:vertAlign w:val="superscript"/>
                <w:lang w:val="en-US" w:eastAsia="bg-BG"/>
              </w:rPr>
              <w:t>3</w:t>
            </w:r>
          </w:p>
        </w:tc>
      </w:tr>
      <w:tr w:rsidR="002E01AA" w:rsidRPr="00BE180E" w14:paraId="60EA80AA" w14:textId="77777777" w:rsidTr="00056D5A">
        <w:trPr>
          <w:cantSplit/>
          <w:trHeight w:val="907"/>
        </w:trPr>
        <w:tc>
          <w:tcPr>
            <w:tcW w:w="1219" w:type="dxa"/>
            <w:tcBorders>
              <w:top w:val="nil"/>
              <w:left w:val="single" w:sz="4" w:space="0" w:color="auto"/>
              <w:bottom w:val="single" w:sz="4" w:space="0" w:color="auto"/>
              <w:right w:val="single" w:sz="4" w:space="0" w:color="auto"/>
            </w:tcBorders>
          </w:tcPr>
          <w:p w14:paraId="5A8BC9ED" w14:textId="5B20337D" w:rsidR="002E01AA" w:rsidRPr="00BE180E" w:rsidRDefault="002E01AA" w:rsidP="001C0D0F">
            <w:pPr>
              <w:widowControl w:val="0"/>
              <w:autoSpaceDE w:val="0"/>
              <w:autoSpaceDN w:val="0"/>
              <w:adjustRightInd w:val="0"/>
              <w:spacing w:after="0"/>
              <w:rPr>
                <w:rFonts w:ascii="Arial" w:eastAsia="Times New Roman" w:hAnsi="Arial" w:cs="Arial"/>
                <w:sz w:val="20"/>
                <w:szCs w:val="20"/>
                <w:lang w:val="en-US" w:eastAsia="bg-BG"/>
              </w:rPr>
            </w:pPr>
            <w:r>
              <w:rPr>
                <w:rFonts w:ascii="Arial" w:eastAsia="Times New Roman" w:hAnsi="Arial" w:cs="Arial"/>
                <w:sz w:val="20"/>
                <w:szCs w:val="20"/>
                <w:lang w:val="en-US" w:eastAsia="bg-BG"/>
              </w:rPr>
              <w:t>Has_f_2.19</w:t>
            </w:r>
          </w:p>
        </w:tc>
        <w:tc>
          <w:tcPr>
            <w:tcW w:w="4625" w:type="dxa"/>
            <w:tcBorders>
              <w:top w:val="nil"/>
              <w:left w:val="nil"/>
              <w:bottom w:val="single" w:sz="4" w:space="0" w:color="auto"/>
              <w:right w:val="single" w:sz="4" w:space="0" w:color="auto"/>
            </w:tcBorders>
          </w:tcPr>
          <w:p w14:paraId="3FCE6A34" w14:textId="77777777" w:rsidR="002E01AA" w:rsidRPr="00BE180E" w:rsidRDefault="002E01AA" w:rsidP="001C0D0F">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Поетапно изваждане от употреба на печките и котлите на твърдо гориво, които  не отговарят на Регламентите за екодизайн при планиране  рециклиране или изхвърляне като отпадъци, за да се избегне навлизането им обратно на черния пазар.</w:t>
            </w:r>
          </w:p>
        </w:tc>
        <w:tc>
          <w:tcPr>
            <w:tcW w:w="889" w:type="dxa"/>
            <w:tcBorders>
              <w:top w:val="nil"/>
              <w:left w:val="nil"/>
              <w:bottom w:val="single" w:sz="4" w:space="0" w:color="auto"/>
              <w:right w:val="single" w:sz="4" w:space="0" w:color="auto"/>
            </w:tcBorders>
          </w:tcPr>
          <w:p w14:paraId="6CCD3650" w14:textId="77777777" w:rsidR="002E01AA" w:rsidRPr="00BE180E" w:rsidRDefault="002E01AA" w:rsidP="001C0D0F">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275" w:type="dxa"/>
            <w:tcBorders>
              <w:top w:val="nil"/>
              <w:left w:val="nil"/>
              <w:bottom w:val="single" w:sz="4" w:space="0" w:color="auto"/>
              <w:right w:val="single" w:sz="4" w:space="0" w:color="auto"/>
            </w:tcBorders>
          </w:tcPr>
          <w:p w14:paraId="17A98AB5" w14:textId="2549ACC9" w:rsidR="002E01AA" w:rsidRPr="00BE180E" w:rsidRDefault="002E01AA" w:rsidP="001C0D0F">
            <w:pPr>
              <w:widowControl w:val="0"/>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2024</w:t>
            </w:r>
          </w:p>
        </w:tc>
        <w:tc>
          <w:tcPr>
            <w:tcW w:w="1560" w:type="dxa"/>
            <w:tcBorders>
              <w:top w:val="nil"/>
              <w:left w:val="nil"/>
              <w:bottom w:val="single" w:sz="4" w:space="0" w:color="auto"/>
              <w:right w:val="single" w:sz="4" w:space="0" w:color="auto"/>
            </w:tcBorders>
          </w:tcPr>
          <w:p w14:paraId="5E3B0DF4" w14:textId="77777777" w:rsidR="002E01AA" w:rsidRPr="00BE180E" w:rsidRDefault="002E01AA" w:rsidP="001C0D0F">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w:t>
            </w:r>
          </w:p>
        </w:tc>
        <w:tc>
          <w:tcPr>
            <w:tcW w:w="2126" w:type="dxa"/>
            <w:tcBorders>
              <w:top w:val="nil"/>
              <w:left w:val="nil"/>
              <w:bottom w:val="single" w:sz="4" w:space="0" w:color="auto"/>
              <w:right w:val="single" w:sz="4" w:space="0" w:color="auto"/>
            </w:tcBorders>
          </w:tcPr>
          <w:p w14:paraId="5BF17EA4" w14:textId="3B6146EA" w:rsidR="00F75566" w:rsidRPr="001C0D0F" w:rsidRDefault="00F75566" w:rsidP="001C0D0F">
            <w:pPr>
              <w:widowControl w:val="0"/>
              <w:shd w:val="clear" w:color="auto" w:fill="FFFFFF" w:themeFill="background1"/>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8,5 млн лв (на база поне 2 500 жилища с подменени печки)</w:t>
            </w:r>
          </w:p>
          <w:p w14:paraId="6550B350" w14:textId="77777777" w:rsidR="002E01AA" w:rsidRPr="00FA3119" w:rsidRDefault="002E01AA" w:rsidP="001C0D0F">
            <w:pPr>
              <w:widowControl w:val="0"/>
              <w:shd w:val="clear" w:color="auto" w:fill="FFFFFF" w:themeFill="background1"/>
              <w:autoSpaceDE w:val="0"/>
              <w:autoSpaceDN w:val="0"/>
              <w:adjustRightInd w:val="0"/>
              <w:spacing w:after="0"/>
              <w:jc w:val="both"/>
              <w:rPr>
                <w:rFonts w:ascii="Arial" w:eastAsia="Times New Roman" w:hAnsi="Arial" w:cs="Arial"/>
                <w:sz w:val="20"/>
                <w:szCs w:val="20"/>
                <w:lang w:eastAsia="bg-BG"/>
              </w:rPr>
            </w:pPr>
            <w:r w:rsidRPr="001C0D0F">
              <w:rPr>
                <w:rFonts w:ascii="Arial" w:eastAsia="Times New Roman" w:hAnsi="Arial" w:cs="Arial"/>
                <w:sz w:val="20"/>
                <w:szCs w:val="20"/>
                <w:lang w:eastAsia="bg-BG"/>
              </w:rPr>
              <w:t>ОПОС 2021-2017</w:t>
            </w:r>
          </w:p>
          <w:p w14:paraId="1A933F6E" w14:textId="63FBFDAB" w:rsidR="002E01AA" w:rsidRPr="00FA3119" w:rsidRDefault="002E01AA" w:rsidP="001C0D0F">
            <w:pPr>
              <w:widowControl w:val="0"/>
              <w:autoSpaceDE w:val="0"/>
              <w:autoSpaceDN w:val="0"/>
              <w:adjustRightInd w:val="0"/>
              <w:spacing w:after="0"/>
              <w:jc w:val="both"/>
              <w:rPr>
                <w:rFonts w:ascii="Arial" w:eastAsia="Times New Roman" w:hAnsi="Arial" w:cs="Arial"/>
                <w:sz w:val="20"/>
                <w:szCs w:val="20"/>
                <w:lang w:eastAsia="bg-BG"/>
              </w:rPr>
            </w:pPr>
            <w:r w:rsidRPr="00FA3119">
              <w:rPr>
                <w:rFonts w:ascii="Arial" w:eastAsia="Times New Roman" w:hAnsi="Arial" w:cs="Arial"/>
                <w:sz w:val="20"/>
                <w:szCs w:val="20"/>
                <w:lang w:eastAsia="bg-BG"/>
              </w:rPr>
              <w:t>Други програми</w:t>
            </w:r>
          </w:p>
        </w:tc>
        <w:tc>
          <w:tcPr>
            <w:tcW w:w="1701" w:type="dxa"/>
            <w:tcBorders>
              <w:top w:val="nil"/>
              <w:left w:val="nil"/>
              <w:bottom w:val="single" w:sz="4" w:space="0" w:color="auto"/>
              <w:right w:val="single" w:sz="4" w:space="0" w:color="auto"/>
            </w:tcBorders>
            <w:noWrap/>
          </w:tcPr>
          <w:p w14:paraId="1DF5271F" w14:textId="77777777" w:rsidR="002E01AA" w:rsidRPr="00BE180E" w:rsidRDefault="002E01AA" w:rsidP="001C0D0F">
            <w:pPr>
              <w:widowControl w:val="0"/>
              <w:autoSpaceDE w:val="0"/>
              <w:autoSpaceDN w:val="0"/>
              <w:adjustRightInd w:val="0"/>
              <w:spacing w:after="0"/>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принос към 4 ug/m</w:t>
            </w:r>
            <w:r w:rsidRPr="00BE180E">
              <w:rPr>
                <w:rFonts w:ascii="Arial" w:eastAsia="Times New Roman" w:hAnsi="Arial" w:cs="Arial"/>
                <w:sz w:val="20"/>
                <w:szCs w:val="20"/>
                <w:vertAlign w:val="superscript"/>
                <w:lang w:eastAsia="bg-BG"/>
              </w:rPr>
              <w:t>3</w:t>
            </w:r>
          </w:p>
        </w:tc>
      </w:tr>
      <w:tr w:rsidR="002E01AA" w:rsidRPr="00BE180E" w14:paraId="0C842079" w14:textId="77777777" w:rsidTr="00F75566">
        <w:trPr>
          <w:cantSplit/>
          <w:trHeight w:val="907"/>
        </w:trPr>
        <w:tc>
          <w:tcPr>
            <w:tcW w:w="1219" w:type="dxa"/>
            <w:tcBorders>
              <w:top w:val="nil"/>
              <w:left w:val="single" w:sz="4" w:space="0" w:color="auto"/>
              <w:bottom w:val="single" w:sz="4" w:space="0" w:color="auto"/>
              <w:right w:val="single" w:sz="4" w:space="0" w:color="auto"/>
            </w:tcBorders>
          </w:tcPr>
          <w:p w14:paraId="1F56E0A3" w14:textId="07F0DF31" w:rsidR="002E01AA" w:rsidRPr="00D26462" w:rsidRDefault="002E01AA" w:rsidP="001C0D0F">
            <w:pPr>
              <w:widowControl w:val="0"/>
              <w:autoSpaceDE w:val="0"/>
              <w:autoSpaceDN w:val="0"/>
              <w:adjustRightInd w:val="0"/>
              <w:spacing w:after="0"/>
              <w:rPr>
                <w:rFonts w:ascii="Arial" w:eastAsia="Times New Roman" w:hAnsi="Arial" w:cs="Arial"/>
                <w:sz w:val="20"/>
                <w:szCs w:val="20"/>
                <w:lang w:val="en-US" w:eastAsia="bg-BG"/>
              </w:rPr>
            </w:pPr>
            <w:r w:rsidRPr="00BE180E">
              <w:rPr>
                <w:rFonts w:ascii="Arial" w:eastAsia="Times New Roman" w:hAnsi="Arial" w:cs="Arial"/>
                <w:sz w:val="20"/>
                <w:szCs w:val="20"/>
                <w:lang w:eastAsia="bg-BG"/>
              </w:rPr>
              <w:lastRenderedPageBreak/>
              <w:t>Has_i_2.</w:t>
            </w:r>
            <w:r>
              <w:rPr>
                <w:rFonts w:ascii="Arial" w:eastAsia="Times New Roman" w:hAnsi="Arial" w:cs="Arial"/>
                <w:sz w:val="20"/>
                <w:szCs w:val="20"/>
                <w:lang w:eastAsia="bg-BG"/>
              </w:rPr>
              <w:t>2</w:t>
            </w:r>
            <w:r>
              <w:rPr>
                <w:rFonts w:ascii="Arial" w:eastAsia="Times New Roman" w:hAnsi="Arial" w:cs="Arial"/>
                <w:sz w:val="20"/>
                <w:szCs w:val="20"/>
                <w:lang w:val="en-US" w:eastAsia="bg-BG"/>
              </w:rPr>
              <w:t>0</w:t>
            </w:r>
          </w:p>
        </w:tc>
        <w:tc>
          <w:tcPr>
            <w:tcW w:w="4625" w:type="dxa"/>
            <w:tcBorders>
              <w:top w:val="nil"/>
              <w:left w:val="nil"/>
              <w:bottom w:val="single" w:sz="4" w:space="0" w:color="auto"/>
              <w:right w:val="single" w:sz="4" w:space="0" w:color="auto"/>
            </w:tcBorders>
            <w:shd w:val="clear" w:color="auto" w:fill="FFFFFF" w:themeFill="background1"/>
          </w:tcPr>
          <w:p w14:paraId="62F48FC0" w14:textId="77777777" w:rsidR="002E01AA" w:rsidRPr="00BE180E" w:rsidRDefault="002E01AA" w:rsidP="001C0D0F">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Реализиране на мерки за енергийната ефективност в жилищните сгради на територията на общината</w:t>
            </w:r>
          </w:p>
        </w:tc>
        <w:tc>
          <w:tcPr>
            <w:tcW w:w="889" w:type="dxa"/>
            <w:tcBorders>
              <w:top w:val="nil"/>
              <w:left w:val="nil"/>
              <w:bottom w:val="single" w:sz="4" w:space="0" w:color="auto"/>
              <w:right w:val="single" w:sz="4" w:space="0" w:color="auto"/>
            </w:tcBorders>
            <w:shd w:val="clear" w:color="auto" w:fill="FFFFFF" w:themeFill="background1"/>
          </w:tcPr>
          <w:p w14:paraId="5B3B9DFA" w14:textId="77777777" w:rsidR="002E01AA" w:rsidRPr="00BE180E" w:rsidRDefault="002E01AA" w:rsidP="001C0D0F">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С</w:t>
            </w:r>
          </w:p>
        </w:tc>
        <w:tc>
          <w:tcPr>
            <w:tcW w:w="1275" w:type="dxa"/>
            <w:tcBorders>
              <w:top w:val="nil"/>
              <w:left w:val="nil"/>
              <w:bottom w:val="single" w:sz="4" w:space="0" w:color="auto"/>
              <w:right w:val="single" w:sz="4" w:space="0" w:color="auto"/>
            </w:tcBorders>
            <w:shd w:val="clear" w:color="auto" w:fill="FFFFFF" w:themeFill="background1"/>
          </w:tcPr>
          <w:p w14:paraId="192868DF" w14:textId="55BF1803" w:rsidR="002E01AA" w:rsidRPr="00BE180E" w:rsidRDefault="002E01AA" w:rsidP="001C0D0F">
            <w:pPr>
              <w:widowControl w:val="0"/>
              <w:autoSpaceDE w:val="0"/>
              <w:autoSpaceDN w:val="0"/>
              <w:adjustRightInd w:val="0"/>
              <w:spacing w:after="0"/>
              <w:jc w:val="both"/>
              <w:rPr>
                <w:rFonts w:ascii="Arial" w:eastAsia="Times New Roman" w:hAnsi="Arial" w:cs="Arial"/>
                <w:sz w:val="24"/>
                <w:szCs w:val="24"/>
                <w:lang w:eastAsia="bg-BG"/>
              </w:rPr>
            </w:pPr>
            <w:r>
              <w:rPr>
                <w:rFonts w:ascii="Arial" w:eastAsia="Times New Roman" w:hAnsi="Arial" w:cs="Arial"/>
                <w:sz w:val="20"/>
                <w:szCs w:val="20"/>
                <w:lang w:eastAsia="bg-BG"/>
              </w:rPr>
              <w:t>2024</w:t>
            </w:r>
          </w:p>
        </w:tc>
        <w:tc>
          <w:tcPr>
            <w:tcW w:w="1560" w:type="dxa"/>
            <w:tcBorders>
              <w:top w:val="nil"/>
              <w:left w:val="nil"/>
              <w:bottom w:val="single" w:sz="4" w:space="0" w:color="auto"/>
              <w:right w:val="single" w:sz="4" w:space="0" w:color="auto"/>
            </w:tcBorders>
            <w:shd w:val="clear" w:color="auto" w:fill="FFFFFF" w:themeFill="background1"/>
          </w:tcPr>
          <w:p w14:paraId="3E4BFFD0" w14:textId="77777777" w:rsidR="002E01AA" w:rsidRPr="00BE180E" w:rsidRDefault="002E01AA" w:rsidP="001C0D0F">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Кмет или оправомощено лице </w:t>
            </w:r>
          </w:p>
        </w:tc>
        <w:tc>
          <w:tcPr>
            <w:tcW w:w="2126" w:type="dxa"/>
            <w:tcBorders>
              <w:top w:val="nil"/>
              <w:left w:val="nil"/>
              <w:bottom w:val="single" w:sz="4" w:space="0" w:color="auto"/>
              <w:right w:val="single" w:sz="4" w:space="0" w:color="auto"/>
            </w:tcBorders>
            <w:shd w:val="clear" w:color="auto" w:fill="FFFFFF" w:themeFill="background1"/>
          </w:tcPr>
          <w:p w14:paraId="0061B3E4" w14:textId="66C8E4CF" w:rsidR="002E01AA" w:rsidRPr="00FA3119" w:rsidRDefault="00F75566" w:rsidP="00F75566">
            <w:pPr>
              <w:widowControl w:val="0"/>
              <w:shd w:val="clear" w:color="auto" w:fill="FFFFFF" w:themeFill="background1"/>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 xml:space="preserve">20 </w:t>
            </w:r>
            <w:r w:rsidR="002E01AA" w:rsidRPr="00FA3119">
              <w:rPr>
                <w:rFonts w:ascii="Arial" w:eastAsia="Times New Roman" w:hAnsi="Arial" w:cs="Arial"/>
                <w:sz w:val="20"/>
                <w:szCs w:val="20"/>
                <w:lang w:eastAsia="bg-BG"/>
              </w:rPr>
              <w:t xml:space="preserve">милиона лв. (на  база </w:t>
            </w:r>
            <w:r>
              <w:rPr>
                <w:rFonts w:ascii="Arial" w:eastAsia="Times New Roman" w:hAnsi="Arial" w:cs="Arial"/>
                <w:sz w:val="20"/>
                <w:szCs w:val="20"/>
                <w:lang w:eastAsia="bg-BG"/>
              </w:rPr>
              <w:t>2</w:t>
            </w:r>
            <w:r w:rsidR="002E01AA" w:rsidRPr="00FA3119">
              <w:rPr>
                <w:rFonts w:ascii="Arial" w:eastAsia="Times New Roman" w:hAnsi="Arial" w:cs="Arial"/>
                <w:sz w:val="20"/>
                <w:szCs w:val="20"/>
                <w:lang w:eastAsia="bg-BG"/>
              </w:rPr>
              <w:t>500 жилища за периода)</w:t>
            </w:r>
          </w:p>
          <w:p w14:paraId="7B125E0C" w14:textId="77777777" w:rsidR="00FA3119" w:rsidRPr="00FA3119" w:rsidRDefault="002E01AA" w:rsidP="00F75566">
            <w:pPr>
              <w:widowControl w:val="0"/>
              <w:shd w:val="clear" w:color="auto" w:fill="FFFFFF" w:themeFill="background1"/>
              <w:autoSpaceDE w:val="0"/>
              <w:autoSpaceDN w:val="0"/>
              <w:adjustRightInd w:val="0"/>
              <w:spacing w:after="0"/>
              <w:jc w:val="both"/>
              <w:rPr>
                <w:rFonts w:ascii="Arial" w:eastAsia="Times New Roman" w:hAnsi="Arial" w:cs="Arial"/>
                <w:sz w:val="20"/>
                <w:szCs w:val="20"/>
                <w:lang w:eastAsia="bg-BG"/>
              </w:rPr>
            </w:pPr>
            <w:r w:rsidRPr="00FA3119">
              <w:rPr>
                <w:rFonts w:ascii="Arial" w:eastAsia="Times New Roman" w:hAnsi="Arial" w:cs="Arial"/>
                <w:sz w:val="20"/>
                <w:szCs w:val="20"/>
                <w:lang w:eastAsia="bg-BG"/>
              </w:rPr>
              <w:t xml:space="preserve">ОП </w:t>
            </w:r>
            <w:r w:rsidR="00FA3119" w:rsidRPr="00FA3119">
              <w:rPr>
                <w:rFonts w:ascii="Arial" w:eastAsia="Times New Roman" w:hAnsi="Arial" w:cs="Arial"/>
                <w:sz w:val="20"/>
                <w:szCs w:val="20"/>
                <w:lang w:eastAsia="bg-BG"/>
              </w:rPr>
              <w:t>"Развитие на регионите" 2021-2027</w:t>
            </w:r>
          </w:p>
          <w:p w14:paraId="49D19D10" w14:textId="0AAEDE69" w:rsidR="002E01AA" w:rsidRPr="00FA3119" w:rsidRDefault="002E01AA" w:rsidP="00F75566">
            <w:pPr>
              <w:widowControl w:val="0"/>
              <w:shd w:val="clear" w:color="auto" w:fill="FFFFFF" w:themeFill="background1"/>
              <w:autoSpaceDE w:val="0"/>
              <w:autoSpaceDN w:val="0"/>
              <w:adjustRightInd w:val="0"/>
              <w:spacing w:after="0"/>
              <w:jc w:val="both"/>
              <w:rPr>
                <w:rFonts w:ascii="Arial" w:eastAsia="Times New Roman" w:hAnsi="Arial" w:cs="Arial"/>
                <w:sz w:val="20"/>
                <w:szCs w:val="20"/>
                <w:lang w:eastAsia="bg-BG"/>
              </w:rPr>
            </w:pPr>
            <w:r w:rsidRPr="00FA3119">
              <w:rPr>
                <w:rFonts w:ascii="Arial" w:eastAsia="Times New Roman" w:hAnsi="Arial" w:cs="Arial"/>
                <w:sz w:val="20"/>
                <w:szCs w:val="20"/>
                <w:lang w:eastAsia="bg-BG"/>
              </w:rPr>
              <w:t>Национална програма за обновяване на многофамилни сгради, Други програми</w:t>
            </w:r>
          </w:p>
        </w:tc>
        <w:tc>
          <w:tcPr>
            <w:tcW w:w="1701" w:type="dxa"/>
            <w:tcBorders>
              <w:top w:val="nil"/>
              <w:left w:val="nil"/>
              <w:bottom w:val="single" w:sz="4" w:space="0" w:color="auto"/>
              <w:right w:val="single" w:sz="4" w:space="0" w:color="auto"/>
            </w:tcBorders>
            <w:noWrap/>
          </w:tcPr>
          <w:p w14:paraId="09834895" w14:textId="77777777" w:rsidR="002E01AA" w:rsidRPr="00BE180E" w:rsidRDefault="002E01AA" w:rsidP="001C0D0F">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принос към 4 ug/m3</w:t>
            </w:r>
          </w:p>
        </w:tc>
      </w:tr>
      <w:tr w:rsidR="007145FC" w:rsidRPr="00BE180E" w14:paraId="32538CA8" w14:textId="77777777" w:rsidTr="00F75566">
        <w:trPr>
          <w:cantSplit/>
          <w:trHeight w:val="907"/>
        </w:trPr>
        <w:tc>
          <w:tcPr>
            <w:tcW w:w="1219" w:type="dxa"/>
            <w:tcBorders>
              <w:top w:val="nil"/>
              <w:left w:val="single" w:sz="4" w:space="0" w:color="auto"/>
              <w:bottom w:val="single" w:sz="4" w:space="0" w:color="auto"/>
              <w:right w:val="single" w:sz="4" w:space="0" w:color="auto"/>
            </w:tcBorders>
          </w:tcPr>
          <w:p w14:paraId="43DE791B" w14:textId="19AA84E4" w:rsidR="007145FC" w:rsidRPr="00D26462" w:rsidRDefault="00D26462" w:rsidP="001C0D0F">
            <w:pPr>
              <w:widowControl w:val="0"/>
              <w:autoSpaceDE w:val="0"/>
              <w:autoSpaceDN w:val="0"/>
              <w:adjustRightInd w:val="0"/>
              <w:spacing w:after="0"/>
              <w:rPr>
                <w:rFonts w:ascii="Arial" w:eastAsia="Times New Roman" w:hAnsi="Arial" w:cs="Arial"/>
                <w:sz w:val="20"/>
                <w:szCs w:val="20"/>
                <w:lang w:val="en-US" w:eastAsia="bg-BG"/>
              </w:rPr>
            </w:pPr>
            <w:r>
              <w:rPr>
                <w:rFonts w:ascii="Arial" w:eastAsia="Times New Roman" w:hAnsi="Arial" w:cs="Arial"/>
                <w:sz w:val="20"/>
                <w:szCs w:val="20"/>
                <w:lang w:eastAsia="bg-BG"/>
              </w:rPr>
              <w:t>Has_f_2.2</w:t>
            </w:r>
            <w:r>
              <w:rPr>
                <w:rFonts w:ascii="Arial" w:eastAsia="Times New Roman" w:hAnsi="Arial" w:cs="Arial"/>
                <w:sz w:val="20"/>
                <w:szCs w:val="20"/>
                <w:lang w:val="en-US" w:eastAsia="bg-BG"/>
              </w:rPr>
              <w:t>1</w:t>
            </w:r>
          </w:p>
          <w:p w14:paraId="48D8CEA9" w14:textId="77777777" w:rsidR="007145FC" w:rsidRPr="00BE180E" w:rsidRDefault="007145FC" w:rsidP="001C0D0F">
            <w:pPr>
              <w:widowControl w:val="0"/>
              <w:autoSpaceDE w:val="0"/>
              <w:autoSpaceDN w:val="0"/>
              <w:adjustRightInd w:val="0"/>
              <w:spacing w:after="0"/>
              <w:jc w:val="right"/>
              <w:rPr>
                <w:rFonts w:ascii="Arial" w:eastAsia="Times New Roman" w:hAnsi="Arial" w:cs="Arial"/>
                <w:sz w:val="20"/>
                <w:szCs w:val="20"/>
                <w:lang w:eastAsia="bg-BG"/>
              </w:rPr>
            </w:pPr>
          </w:p>
        </w:tc>
        <w:tc>
          <w:tcPr>
            <w:tcW w:w="4625" w:type="dxa"/>
            <w:tcBorders>
              <w:top w:val="nil"/>
              <w:left w:val="nil"/>
              <w:bottom w:val="single" w:sz="4" w:space="0" w:color="auto"/>
              <w:right w:val="single" w:sz="4" w:space="0" w:color="auto"/>
            </w:tcBorders>
            <w:shd w:val="clear" w:color="auto" w:fill="FFFFFF" w:themeFill="background1"/>
          </w:tcPr>
          <w:p w14:paraId="407CF8AB" w14:textId="26BCCCC8" w:rsidR="007145FC" w:rsidRPr="00BE180E" w:rsidRDefault="0016544B" w:rsidP="001C0D0F">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Привличане на финасиране за реализиране на пилотни проекти за</w:t>
            </w:r>
            <w:r w:rsidR="00AB1BD9" w:rsidRPr="00BE180E">
              <w:rPr>
                <w:rFonts w:ascii="Arial" w:eastAsia="Times New Roman" w:hAnsi="Arial" w:cs="Arial"/>
                <w:sz w:val="20"/>
                <w:szCs w:val="20"/>
                <w:lang w:eastAsia="bg-BG"/>
              </w:rPr>
              <w:t xml:space="preserve"> </w:t>
            </w:r>
            <w:r w:rsidR="007145FC" w:rsidRPr="00BE180E">
              <w:rPr>
                <w:rFonts w:ascii="Arial" w:eastAsia="Times New Roman" w:hAnsi="Arial" w:cs="Arial"/>
                <w:sz w:val="20"/>
                <w:szCs w:val="20"/>
                <w:lang w:eastAsia="bg-BG"/>
              </w:rPr>
              <w:t xml:space="preserve">малки квартални отоплителни централи за топлоснабдяване на групи жилищни сгради </w:t>
            </w:r>
          </w:p>
          <w:p w14:paraId="155C98B5" w14:textId="77777777" w:rsidR="007145FC" w:rsidRPr="00BE180E" w:rsidRDefault="007145FC" w:rsidP="001C0D0F">
            <w:pPr>
              <w:widowControl w:val="0"/>
              <w:autoSpaceDE w:val="0"/>
              <w:autoSpaceDN w:val="0"/>
              <w:adjustRightInd w:val="0"/>
              <w:spacing w:after="0"/>
              <w:jc w:val="both"/>
              <w:rPr>
                <w:rFonts w:ascii="Arial" w:eastAsia="Times New Roman" w:hAnsi="Arial" w:cs="Arial"/>
                <w:sz w:val="20"/>
                <w:szCs w:val="20"/>
                <w:lang w:eastAsia="bg-BG"/>
              </w:rPr>
            </w:pPr>
          </w:p>
        </w:tc>
        <w:tc>
          <w:tcPr>
            <w:tcW w:w="889" w:type="dxa"/>
            <w:tcBorders>
              <w:top w:val="nil"/>
              <w:left w:val="nil"/>
              <w:bottom w:val="single" w:sz="4" w:space="0" w:color="auto"/>
              <w:right w:val="single" w:sz="4" w:space="0" w:color="auto"/>
            </w:tcBorders>
            <w:shd w:val="clear" w:color="auto" w:fill="FFFFFF" w:themeFill="background1"/>
          </w:tcPr>
          <w:p w14:paraId="1C5B1067" w14:textId="77777777" w:rsidR="007145FC" w:rsidRPr="00BE180E" w:rsidRDefault="007145FC" w:rsidP="001C0D0F">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С</w:t>
            </w:r>
          </w:p>
        </w:tc>
        <w:tc>
          <w:tcPr>
            <w:tcW w:w="1275" w:type="dxa"/>
            <w:tcBorders>
              <w:top w:val="nil"/>
              <w:left w:val="nil"/>
              <w:bottom w:val="single" w:sz="4" w:space="0" w:color="auto"/>
              <w:right w:val="single" w:sz="4" w:space="0" w:color="auto"/>
            </w:tcBorders>
            <w:shd w:val="clear" w:color="auto" w:fill="FFFFFF" w:themeFill="background1"/>
          </w:tcPr>
          <w:p w14:paraId="6C90FF2E" w14:textId="3956A164" w:rsidR="007145FC" w:rsidRPr="00BE180E" w:rsidRDefault="00CA1B5D" w:rsidP="001C0D0F">
            <w:pPr>
              <w:widowControl w:val="0"/>
              <w:autoSpaceDE w:val="0"/>
              <w:autoSpaceDN w:val="0"/>
              <w:adjustRightInd w:val="0"/>
              <w:spacing w:after="0"/>
              <w:jc w:val="both"/>
              <w:rPr>
                <w:rFonts w:ascii="Arial" w:eastAsia="Times New Roman" w:hAnsi="Arial" w:cs="Arial"/>
                <w:sz w:val="24"/>
                <w:szCs w:val="24"/>
                <w:lang w:eastAsia="bg-BG"/>
              </w:rPr>
            </w:pPr>
            <w:r>
              <w:rPr>
                <w:rFonts w:ascii="Arial" w:eastAsia="Times New Roman" w:hAnsi="Arial" w:cs="Arial"/>
                <w:sz w:val="20"/>
                <w:szCs w:val="20"/>
                <w:lang w:eastAsia="bg-BG"/>
              </w:rPr>
              <w:t>2024</w:t>
            </w:r>
          </w:p>
        </w:tc>
        <w:tc>
          <w:tcPr>
            <w:tcW w:w="1560" w:type="dxa"/>
            <w:tcBorders>
              <w:top w:val="nil"/>
              <w:left w:val="nil"/>
              <w:bottom w:val="single" w:sz="4" w:space="0" w:color="auto"/>
              <w:right w:val="single" w:sz="4" w:space="0" w:color="auto"/>
            </w:tcBorders>
            <w:shd w:val="clear" w:color="auto" w:fill="FFFFFF" w:themeFill="background1"/>
          </w:tcPr>
          <w:p w14:paraId="119A77A8" w14:textId="77777777" w:rsidR="007145FC" w:rsidRPr="00BE180E" w:rsidRDefault="007145FC" w:rsidP="001C0D0F">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Кмет или оправомощено лице </w:t>
            </w:r>
          </w:p>
        </w:tc>
        <w:tc>
          <w:tcPr>
            <w:tcW w:w="2126" w:type="dxa"/>
            <w:tcBorders>
              <w:top w:val="nil"/>
              <w:left w:val="nil"/>
              <w:bottom w:val="single" w:sz="4" w:space="0" w:color="auto"/>
              <w:right w:val="single" w:sz="4" w:space="0" w:color="auto"/>
            </w:tcBorders>
            <w:shd w:val="clear" w:color="auto" w:fill="FFFFFF" w:themeFill="background1"/>
          </w:tcPr>
          <w:p w14:paraId="6DED29BE" w14:textId="2D171613" w:rsidR="007145FC" w:rsidRPr="00FA3119" w:rsidRDefault="00A55487" w:rsidP="001C0D0F">
            <w:pPr>
              <w:widowControl w:val="0"/>
              <w:autoSpaceDE w:val="0"/>
              <w:autoSpaceDN w:val="0"/>
              <w:adjustRightInd w:val="0"/>
              <w:spacing w:after="0"/>
              <w:jc w:val="both"/>
              <w:rPr>
                <w:rFonts w:ascii="Arial" w:eastAsia="Times New Roman" w:hAnsi="Arial" w:cs="Arial"/>
                <w:sz w:val="20"/>
                <w:szCs w:val="20"/>
                <w:lang w:eastAsia="bg-BG"/>
              </w:rPr>
            </w:pPr>
            <w:r w:rsidRPr="00FA3119">
              <w:rPr>
                <w:rFonts w:ascii="Arial" w:eastAsia="Times New Roman" w:hAnsi="Arial" w:cs="Arial"/>
                <w:sz w:val="20"/>
                <w:szCs w:val="20"/>
                <w:lang w:eastAsia="bg-BG"/>
              </w:rPr>
              <w:t xml:space="preserve">По проектно предполежие по </w:t>
            </w:r>
            <w:r w:rsidR="00FA3119" w:rsidRPr="00FA3119">
              <w:rPr>
                <w:rFonts w:ascii="Arial" w:eastAsia="Times New Roman" w:hAnsi="Arial" w:cs="Arial"/>
                <w:sz w:val="20"/>
                <w:szCs w:val="20"/>
                <w:lang w:eastAsia="bg-BG"/>
              </w:rPr>
              <w:t>"Развитие на регионите" 2021-2027</w:t>
            </w:r>
          </w:p>
          <w:p w14:paraId="3E674354" w14:textId="77777777" w:rsidR="007145FC" w:rsidRPr="00BE180E" w:rsidRDefault="007145FC" w:rsidP="001C0D0F">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Национална програма за обновяване </w:t>
            </w:r>
          </w:p>
          <w:p w14:paraId="7015DBAA" w14:textId="77777777" w:rsidR="007145FC" w:rsidRPr="00BE180E" w:rsidRDefault="007145FC" w:rsidP="001C0D0F">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Частни инвеститори</w:t>
            </w:r>
          </w:p>
        </w:tc>
        <w:tc>
          <w:tcPr>
            <w:tcW w:w="1701" w:type="dxa"/>
            <w:tcBorders>
              <w:top w:val="nil"/>
              <w:left w:val="nil"/>
              <w:bottom w:val="single" w:sz="4" w:space="0" w:color="auto"/>
              <w:right w:val="single" w:sz="4" w:space="0" w:color="auto"/>
            </w:tcBorders>
            <w:noWrap/>
          </w:tcPr>
          <w:p w14:paraId="1198E9F1" w14:textId="77777777" w:rsidR="007145FC" w:rsidRPr="00BE180E" w:rsidRDefault="007145FC" w:rsidP="001C0D0F">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принос към 4 ug/m3</w:t>
            </w:r>
          </w:p>
        </w:tc>
      </w:tr>
      <w:tr w:rsidR="007145FC" w:rsidRPr="00BE180E" w14:paraId="40C94E5A" w14:textId="77777777" w:rsidTr="008C315A">
        <w:trPr>
          <w:cantSplit/>
          <w:trHeight w:val="438"/>
        </w:trPr>
        <w:tc>
          <w:tcPr>
            <w:tcW w:w="13395" w:type="dxa"/>
            <w:gridSpan w:val="7"/>
            <w:tcBorders>
              <w:top w:val="single" w:sz="4" w:space="0" w:color="auto"/>
              <w:left w:val="single" w:sz="4" w:space="0" w:color="auto"/>
              <w:bottom w:val="single" w:sz="4" w:space="0" w:color="auto"/>
              <w:right w:val="single" w:sz="4" w:space="0" w:color="auto"/>
            </w:tcBorders>
            <w:shd w:val="clear" w:color="auto" w:fill="FFFF99"/>
            <w:vAlign w:val="center"/>
          </w:tcPr>
          <w:p w14:paraId="4A47D528" w14:textId="77777777" w:rsidR="007145FC" w:rsidRPr="00BE180E" w:rsidRDefault="007145FC" w:rsidP="008C315A">
            <w:pPr>
              <w:widowControl w:val="0"/>
              <w:autoSpaceDE w:val="0"/>
              <w:autoSpaceDN w:val="0"/>
              <w:adjustRightInd w:val="0"/>
              <w:spacing w:after="100" w:afterAutospacing="1" w:line="360" w:lineRule="auto"/>
              <w:jc w:val="center"/>
              <w:rPr>
                <w:rFonts w:ascii="Arial" w:eastAsia="Times New Roman" w:hAnsi="Arial" w:cs="Arial"/>
                <w:sz w:val="20"/>
                <w:szCs w:val="20"/>
                <w:lang w:eastAsia="bg-BG"/>
              </w:rPr>
            </w:pPr>
            <w:r w:rsidRPr="00BE180E">
              <w:rPr>
                <w:rFonts w:ascii="Arial" w:eastAsia="Times New Roman" w:hAnsi="Arial" w:cs="Arial"/>
                <w:b/>
                <w:lang w:eastAsia="bg-BG"/>
              </w:rPr>
              <w:t>Ограничаване на емисиите от неподвижни източници – 3.1, т.3, Раздел 2,  Приложение 15, Наредба 12</w:t>
            </w:r>
          </w:p>
        </w:tc>
      </w:tr>
      <w:tr w:rsidR="007145FC" w:rsidRPr="00BE180E" w14:paraId="0DA53870" w14:textId="77777777" w:rsidTr="00056D5A">
        <w:trPr>
          <w:cantSplit/>
          <w:trHeight w:val="907"/>
        </w:trPr>
        <w:tc>
          <w:tcPr>
            <w:tcW w:w="1219" w:type="dxa"/>
            <w:tcBorders>
              <w:top w:val="nil"/>
              <w:left w:val="single" w:sz="4" w:space="0" w:color="auto"/>
              <w:bottom w:val="single" w:sz="4" w:space="0" w:color="auto"/>
              <w:right w:val="single" w:sz="4" w:space="0" w:color="auto"/>
            </w:tcBorders>
          </w:tcPr>
          <w:p w14:paraId="05CF9EFA" w14:textId="4126D965" w:rsidR="007145FC" w:rsidRPr="00D26462" w:rsidRDefault="00D26462" w:rsidP="008C315A">
            <w:pPr>
              <w:widowControl w:val="0"/>
              <w:autoSpaceDE w:val="0"/>
              <w:autoSpaceDN w:val="0"/>
              <w:adjustRightInd w:val="0"/>
              <w:spacing w:after="100" w:afterAutospacing="1" w:line="360" w:lineRule="auto"/>
              <w:rPr>
                <w:rFonts w:ascii="Arial" w:eastAsia="Times New Roman" w:hAnsi="Arial" w:cs="Arial"/>
                <w:sz w:val="20"/>
                <w:szCs w:val="20"/>
                <w:lang w:val="en-US" w:eastAsia="bg-BG"/>
              </w:rPr>
            </w:pPr>
            <w:r>
              <w:rPr>
                <w:rFonts w:ascii="Arial" w:eastAsia="Times New Roman" w:hAnsi="Arial" w:cs="Arial"/>
                <w:sz w:val="20"/>
                <w:szCs w:val="20"/>
                <w:lang w:eastAsia="bg-BG"/>
              </w:rPr>
              <w:lastRenderedPageBreak/>
              <w:t>Has_i_2.2</w:t>
            </w:r>
            <w:r>
              <w:rPr>
                <w:rFonts w:ascii="Arial" w:eastAsia="Times New Roman" w:hAnsi="Arial" w:cs="Arial"/>
                <w:sz w:val="20"/>
                <w:szCs w:val="20"/>
                <w:lang w:val="en-US" w:eastAsia="bg-BG"/>
              </w:rPr>
              <w:t>2</w:t>
            </w:r>
          </w:p>
        </w:tc>
        <w:tc>
          <w:tcPr>
            <w:tcW w:w="4625" w:type="dxa"/>
            <w:tcBorders>
              <w:top w:val="nil"/>
              <w:left w:val="nil"/>
              <w:bottom w:val="single" w:sz="4" w:space="0" w:color="auto"/>
              <w:right w:val="single" w:sz="4" w:space="0" w:color="auto"/>
            </w:tcBorders>
          </w:tcPr>
          <w:p w14:paraId="09128CDA" w14:textId="77777777" w:rsidR="007145FC" w:rsidRPr="00BE180E" w:rsidRDefault="007145FC" w:rsidP="008C315A">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Информационна кампания за ограничаване използването на примитивни печки, нискокалорични въглища и брикети, сурова дървесина за отопление на твърди горива с ниска топлинна ефективност. </w:t>
            </w:r>
          </w:p>
        </w:tc>
        <w:tc>
          <w:tcPr>
            <w:tcW w:w="889" w:type="dxa"/>
            <w:tcBorders>
              <w:top w:val="nil"/>
              <w:left w:val="nil"/>
              <w:bottom w:val="single" w:sz="4" w:space="0" w:color="auto"/>
              <w:right w:val="single" w:sz="4" w:space="0" w:color="auto"/>
            </w:tcBorders>
          </w:tcPr>
          <w:p w14:paraId="27B24B3B" w14:textId="77777777" w:rsidR="007145FC" w:rsidRPr="00BE180E" w:rsidRDefault="007145FC" w:rsidP="008C315A">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275" w:type="dxa"/>
            <w:tcBorders>
              <w:top w:val="nil"/>
              <w:left w:val="nil"/>
              <w:bottom w:val="single" w:sz="4" w:space="0" w:color="auto"/>
              <w:right w:val="single" w:sz="4" w:space="0" w:color="auto"/>
            </w:tcBorders>
          </w:tcPr>
          <w:p w14:paraId="7DFCED92" w14:textId="2D59FB5E" w:rsidR="007145FC" w:rsidRPr="00BE180E" w:rsidRDefault="00CA1B5D" w:rsidP="008C315A">
            <w:pPr>
              <w:widowControl w:val="0"/>
              <w:autoSpaceDE w:val="0"/>
              <w:autoSpaceDN w:val="0"/>
              <w:adjustRightInd w:val="0"/>
              <w:spacing w:after="100" w:afterAutospacing="1" w:line="256" w:lineRule="auto"/>
              <w:jc w:val="both"/>
              <w:rPr>
                <w:rFonts w:ascii="Arial" w:eastAsia="Times New Roman" w:hAnsi="Arial" w:cs="Arial"/>
                <w:sz w:val="24"/>
                <w:szCs w:val="24"/>
                <w:lang w:eastAsia="bg-BG"/>
              </w:rPr>
            </w:pPr>
            <w:r>
              <w:rPr>
                <w:rFonts w:ascii="Arial" w:eastAsia="Times New Roman" w:hAnsi="Arial" w:cs="Arial"/>
                <w:sz w:val="20"/>
                <w:szCs w:val="20"/>
                <w:lang w:eastAsia="bg-BG"/>
              </w:rPr>
              <w:t>2024</w:t>
            </w:r>
          </w:p>
        </w:tc>
        <w:tc>
          <w:tcPr>
            <w:tcW w:w="1560" w:type="dxa"/>
            <w:tcBorders>
              <w:top w:val="nil"/>
              <w:left w:val="nil"/>
              <w:bottom w:val="single" w:sz="4" w:space="0" w:color="auto"/>
              <w:right w:val="single" w:sz="4" w:space="0" w:color="auto"/>
            </w:tcBorders>
          </w:tcPr>
          <w:p w14:paraId="6B3303C1" w14:textId="77777777" w:rsidR="007145FC" w:rsidRPr="00BE180E" w:rsidRDefault="007145FC" w:rsidP="008C315A">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Кмет или оправомощено лице </w:t>
            </w:r>
          </w:p>
        </w:tc>
        <w:tc>
          <w:tcPr>
            <w:tcW w:w="2126" w:type="dxa"/>
            <w:tcBorders>
              <w:top w:val="nil"/>
              <w:left w:val="nil"/>
              <w:bottom w:val="single" w:sz="4" w:space="0" w:color="auto"/>
              <w:right w:val="single" w:sz="4" w:space="0" w:color="auto"/>
            </w:tcBorders>
          </w:tcPr>
          <w:p w14:paraId="2E32E98D" w14:textId="676F9A84" w:rsidR="007145FC" w:rsidRDefault="00BC13A9" w:rsidP="008C315A">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r>
              <w:rPr>
                <w:rFonts w:ascii="Arial" w:eastAsia="Times New Roman" w:hAnsi="Arial" w:cs="Arial"/>
                <w:sz w:val="20"/>
                <w:szCs w:val="20"/>
                <w:lang w:eastAsia="bg-BG"/>
              </w:rPr>
              <w:t>В изпълнение на дейности, включени при изпълнението на проекти по о</w:t>
            </w:r>
            <w:r w:rsidR="007145FC" w:rsidRPr="00BE180E">
              <w:rPr>
                <w:rFonts w:ascii="Arial" w:eastAsia="Times New Roman" w:hAnsi="Arial" w:cs="Arial"/>
                <w:sz w:val="20"/>
                <w:szCs w:val="20"/>
                <w:lang w:eastAsia="bg-BG"/>
              </w:rPr>
              <w:t>перативни програми</w:t>
            </w:r>
          </w:p>
          <w:p w14:paraId="1F23FDC6" w14:textId="77777777" w:rsidR="00BC13A9" w:rsidRPr="00BE180E" w:rsidRDefault="00BC13A9" w:rsidP="008C315A">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p>
        </w:tc>
        <w:tc>
          <w:tcPr>
            <w:tcW w:w="1701" w:type="dxa"/>
            <w:tcBorders>
              <w:top w:val="nil"/>
              <w:left w:val="nil"/>
              <w:bottom w:val="single" w:sz="4" w:space="0" w:color="auto"/>
              <w:right w:val="single" w:sz="4" w:space="0" w:color="auto"/>
            </w:tcBorders>
            <w:noWrap/>
          </w:tcPr>
          <w:p w14:paraId="42CB55BE" w14:textId="77777777" w:rsidR="007145FC" w:rsidRPr="00BE180E" w:rsidRDefault="007145FC" w:rsidP="008C315A">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принос към 4 ug/m3</w:t>
            </w:r>
          </w:p>
        </w:tc>
      </w:tr>
      <w:tr w:rsidR="007145FC" w:rsidRPr="00BE180E" w14:paraId="6D01B480" w14:textId="77777777" w:rsidTr="00F75566">
        <w:trPr>
          <w:cantSplit/>
          <w:trHeight w:val="375"/>
        </w:trPr>
        <w:tc>
          <w:tcPr>
            <w:tcW w:w="1219" w:type="dxa"/>
            <w:tcBorders>
              <w:top w:val="nil"/>
              <w:left w:val="single" w:sz="4" w:space="0" w:color="auto"/>
              <w:bottom w:val="single" w:sz="4" w:space="0" w:color="auto"/>
              <w:right w:val="single" w:sz="4" w:space="0" w:color="auto"/>
            </w:tcBorders>
          </w:tcPr>
          <w:p w14:paraId="1672CF12" w14:textId="6D3681E9" w:rsidR="007145FC" w:rsidRPr="00D26462" w:rsidRDefault="00D26462" w:rsidP="008C315A">
            <w:pPr>
              <w:widowControl w:val="0"/>
              <w:autoSpaceDE w:val="0"/>
              <w:autoSpaceDN w:val="0"/>
              <w:adjustRightInd w:val="0"/>
              <w:spacing w:after="100" w:afterAutospacing="1" w:line="360" w:lineRule="auto"/>
              <w:rPr>
                <w:rFonts w:ascii="Arial" w:eastAsia="Times New Roman" w:hAnsi="Arial" w:cs="Arial"/>
                <w:sz w:val="20"/>
                <w:szCs w:val="20"/>
                <w:lang w:val="en-US" w:eastAsia="bg-BG"/>
              </w:rPr>
            </w:pPr>
            <w:r>
              <w:rPr>
                <w:rFonts w:ascii="Arial" w:eastAsia="Times New Roman" w:hAnsi="Arial" w:cs="Arial"/>
                <w:sz w:val="20"/>
                <w:szCs w:val="20"/>
                <w:lang w:eastAsia="bg-BG"/>
              </w:rPr>
              <w:t>Has_f_2.2</w:t>
            </w:r>
            <w:r>
              <w:rPr>
                <w:rFonts w:ascii="Arial" w:eastAsia="Times New Roman" w:hAnsi="Arial" w:cs="Arial"/>
                <w:sz w:val="20"/>
                <w:szCs w:val="20"/>
                <w:lang w:val="en-US" w:eastAsia="bg-BG"/>
              </w:rPr>
              <w:t>3</w:t>
            </w:r>
          </w:p>
        </w:tc>
        <w:tc>
          <w:tcPr>
            <w:tcW w:w="4625" w:type="dxa"/>
            <w:tcBorders>
              <w:top w:val="nil"/>
              <w:left w:val="nil"/>
              <w:bottom w:val="single" w:sz="4" w:space="0" w:color="auto"/>
              <w:right w:val="single" w:sz="4" w:space="0" w:color="auto"/>
            </w:tcBorders>
          </w:tcPr>
          <w:p w14:paraId="4D7EA9B9" w14:textId="77777777" w:rsidR="007145FC" w:rsidRPr="00BE180E" w:rsidRDefault="007145FC" w:rsidP="008C315A">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Подпомагане изграждането на локални отоплителни инсталации на биомаса или малки квартални отоплителни централи </w:t>
            </w:r>
          </w:p>
        </w:tc>
        <w:tc>
          <w:tcPr>
            <w:tcW w:w="889" w:type="dxa"/>
            <w:tcBorders>
              <w:top w:val="nil"/>
              <w:left w:val="nil"/>
              <w:bottom w:val="single" w:sz="4" w:space="0" w:color="auto"/>
              <w:right w:val="single" w:sz="4" w:space="0" w:color="auto"/>
            </w:tcBorders>
          </w:tcPr>
          <w:p w14:paraId="0F42034A" w14:textId="77777777" w:rsidR="007145FC" w:rsidRPr="00BE180E" w:rsidRDefault="007145FC" w:rsidP="008C315A">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275" w:type="dxa"/>
            <w:tcBorders>
              <w:top w:val="nil"/>
              <w:left w:val="nil"/>
              <w:bottom w:val="single" w:sz="4" w:space="0" w:color="auto"/>
              <w:right w:val="single" w:sz="4" w:space="0" w:color="auto"/>
            </w:tcBorders>
          </w:tcPr>
          <w:p w14:paraId="7284E2A1" w14:textId="3DA218AD" w:rsidR="007145FC" w:rsidRPr="00BE180E" w:rsidRDefault="00CA1B5D" w:rsidP="008C315A">
            <w:pPr>
              <w:widowControl w:val="0"/>
              <w:autoSpaceDE w:val="0"/>
              <w:autoSpaceDN w:val="0"/>
              <w:adjustRightInd w:val="0"/>
              <w:spacing w:after="100" w:afterAutospacing="1" w:line="256" w:lineRule="auto"/>
              <w:jc w:val="both"/>
              <w:rPr>
                <w:rFonts w:ascii="Arial" w:eastAsia="Times New Roman" w:hAnsi="Arial" w:cs="Arial"/>
                <w:sz w:val="24"/>
                <w:szCs w:val="24"/>
                <w:lang w:eastAsia="bg-BG"/>
              </w:rPr>
            </w:pPr>
            <w:r>
              <w:rPr>
                <w:rFonts w:ascii="Arial" w:eastAsia="Times New Roman" w:hAnsi="Arial" w:cs="Arial"/>
                <w:sz w:val="20"/>
                <w:szCs w:val="20"/>
                <w:lang w:eastAsia="bg-BG"/>
              </w:rPr>
              <w:t>2024</w:t>
            </w:r>
          </w:p>
        </w:tc>
        <w:tc>
          <w:tcPr>
            <w:tcW w:w="1560" w:type="dxa"/>
            <w:tcBorders>
              <w:top w:val="nil"/>
              <w:left w:val="nil"/>
              <w:bottom w:val="single" w:sz="4" w:space="0" w:color="auto"/>
              <w:right w:val="single" w:sz="4" w:space="0" w:color="auto"/>
            </w:tcBorders>
            <w:shd w:val="clear" w:color="auto" w:fill="auto"/>
          </w:tcPr>
          <w:p w14:paraId="6EF735E5" w14:textId="77777777" w:rsidR="007145FC" w:rsidRPr="00BE180E" w:rsidRDefault="007145FC" w:rsidP="008C315A">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 Кмет или оправомощено лице</w:t>
            </w:r>
          </w:p>
        </w:tc>
        <w:tc>
          <w:tcPr>
            <w:tcW w:w="2126" w:type="dxa"/>
            <w:tcBorders>
              <w:top w:val="nil"/>
              <w:left w:val="nil"/>
              <w:bottom w:val="single" w:sz="4" w:space="0" w:color="auto"/>
              <w:right w:val="single" w:sz="4" w:space="0" w:color="auto"/>
            </w:tcBorders>
            <w:shd w:val="clear" w:color="auto" w:fill="auto"/>
          </w:tcPr>
          <w:p w14:paraId="1FBC65A2" w14:textId="506E6751" w:rsidR="00A55487" w:rsidRPr="00F75566" w:rsidRDefault="00A55487" w:rsidP="00F75566">
            <w:pPr>
              <w:spacing w:after="0"/>
              <w:rPr>
                <w:rFonts w:ascii="Arial" w:hAnsi="Arial" w:cs="Arial"/>
                <w:sz w:val="20"/>
                <w:szCs w:val="20"/>
                <w:lang w:eastAsia="bg-BG"/>
              </w:rPr>
            </w:pPr>
            <w:r w:rsidRPr="00F75566">
              <w:rPr>
                <w:rFonts w:ascii="Arial" w:hAnsi="Arial" w:cs="Arial"/>
                <w:sz w:val="20"/>
                <w:szCs w:val="20"/>
                <w:lang w:eastAsia="bg-BG"/>
              </w:rPr>
              <w:t>По проектно предложение</w:t>
            </w:r>
            <w:r w:rsidR="00FA3119" w:rsidRPr="00F75566">
              <w:rPr>
                <w:rFonts w:ascii="Arial" w:hAnsi="Arial" w:cs="Arial"/>
                <w:sz w:val="20"/>
                <w:szCs w:val="20"/>
                <w:lang w:eastAsia="bg-BG"/>
              </w:rPr>
              <w:t xml:space="preserve"> по ОП</w:t>
            </w:r>
          </w:p>
          <w:p w14:paraId="367E760D" w14:textId="77777777" w:rsidR="00FA3119" w:rsidRPr="00F75566" w:rsidRDefault="00FA3119" w:rsidP="00F75566">
            <w:pPr>
              <w:spacing w:after="0"/>
              <w:rPr>
                <w:rFonts w:ascii="Arial" w:hAnsi="Arial" w:cs="Arial"/>
                <w:sz w:val="20"/>
                <w:szCs w:val="20"/>
                <w:lang w:eastAsia="bg-BG"/>
              </w:rPr>
            </w:pPr>
            <w:r w:rsidRPr="00F75566">
              <w:rPr>
                <w:rFonts w:ascii="Arial" w:hAnsi="Arial" w:cs="Arial"/>
                <w:sz w:val="20"/>
                <w:szCs w:val="20"/>
                <w:lang w:eastAsia="bg-BG"/>
              </w:rPr>
              <w:t>"Развитие на регионите" 2021-2027</w:t>
            </w:r>
          </w:p>
          <w:p w14:paraId="3F87B642" w14:textId="5467E8ED" w:rsidR="00BC13A9" w:rsidRPr="00F75566" w:rsidRDefault="00BC13A9" w:rsidP="00F75566">
            <w:pPr>
              <w:spacing w:after="0"/>
              <w:rPr>
                <w:rFonts w:ascii="Arial" w:hAnsi="Arial" w:cs="Arial"/>
                <w:sz w:val="20"/>
                <w:szCs w:val="20"/>
                <w:lang w:eastAsia="bg-BG"/>
              </w:rPr>
            </w:pPr>
            <w:r w:rsidRPr="00F75566">
              <w:rPr>
                <w:rFonts w:ascii="Arial" w:hAnsi="Arial" w:cs="Arial"/>
                <w:sz w:val="20"/>
                <w:szCs w:val="20"/>
                <w:lang w:eastAsia="bg-BG"/>
              </w:rPr>
              <w:t>ОПОС 2021-2027</w:t>
            </w:r>
          </w:p>
          <w:p w14:paraId="29BDB5CB" w14:textId="2C83B295" w:rsidR="007145FC" w:rsidRPr="00F75566" w:rsidRDefault="007145FC" w:rsidP="00F75566">
            <w:pPr>
              <w:spacing w:after="0"/>
              <w:rPr>
                <w:rFonts w:ascii="Arial" w:hAnsi="Arial" w:cs="Arial"/>
                <w:sz w:val="20"/>
                <w:szCs w:val="20"/>
                <w:lang w:eastAsia="bg-BG"/>
              </w:rPr>
            </w:pPr>
            <w:r w:rsidRPr="00F75566">
              <w:rPr>
                <w:rFonts w:ascii="Arial" w:hAnsi="Arial" w:cs="Arial"/>
                <w:sz w:val="20"/>
                <w:szCs w:val="20"/>
                <w:lang w:eastAsia="bg-BG"/>
              </w:rPr>
              <w:t xml:space="preserve">Национална жилищна програма </w:t>
            </w:r>
          </w:p>
          <w:p w14:paraId="6DF3E5D7" w14:textId="77777777" w:rsidR="007145FC" w:rsidRPr="00BE180E" w:rsidRDefault="007145FC" w:rsidP="00F75566">
            <w:pPr>
              <w:spacing w:after="0"/>
              <w:rPr>
                <w:lang w:eastAsia="bg-BG"/>
              </w:rPr>
            </w:pPr>
            <w:r w:rsidRPr="00F75566">
              <w:rPr>
                <w:rFonts w:ascii="Arial" w:hAnsi="Arial" w:cs="Arial"/>
                <w:sz w:val="20"/>
                <w:szCs w:val="20"/>
                <w:lang w:eastAsia="bg-BG"/>
              </w:rPr>
              <w:t>Публично частно партньорство</w:t>
            </w:r>
          </w:p>
        </w:tc>
        <w:tc>
          <w:tcPr>
            <w:tcW w:w="1701" w:type="dxa"/>
            <w:tcBorders>
              <w:top w:val="nil"/>
              <w:left w:val="nil"/>
              <w:bottom w:val="single" w:sz="4" w:space="0" w:color="auto"/>
              <w:right w:val="single" w:sz="4" w:space="0" w:color="auto"/>
            </w:tcBorders>
            <w:shd w:val="clear" w:color="auto" w:fill="auto"/>
            <w:noWrap/>
          </w:tcPr>
          <w:p w14:paraId="40C552AE" w14:textId="77777777" w:rsidR="007145FC" w:rsidRPr="00BE180E" w:rsidRDefault="007145FC" w:rsidP="008C315A">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принос към 4 ug/m3</w:t>
            </w:r>
          </w:p>
        </w:tc>
      </w:tr>
      <w:tr w:rsidR="007145FC" w:rsidRPr="00BE180E" w14:paraId="30D70604" w14:textId="77777777" w:rsidTr="00056D5A">
        <w:trPr>
          <w:cantSplit/>
          <w:trHeight w:val="614"/>
        </w:trPr>
        <w:tc>
          <w:tcPr>
            <w:tcW w:w="1219" w:type="dxa"/>
            <w:tcBorders>
              <w:top w:val="nil"/>
              <w:left w:val="single" w:sz="4" w:space="0" w:color="auto"/>
              <w:bottom w:val="single" w:sz="4" w:space="0" w:color="auto"/>
              <w:right w:val="single" w:sz="4" w:space="0" w:color="auto"/>
            </w:tcBorders>
          </w:tcPr>
          <w:p w14:paraId="757683CA" w14:textId="52CA137B" w:rsidR="007145FC" w:rsidRPr="00D26462" w:rsidRDefault="0016544B" w:rsidP="00D26462">
            <w:pPr>
              <w:widowControl w:val="0"/>
              <w:autoSpaceDE w:val="0"/>
              <w:autoSpaceDN w:val="0"/>
              <w:adjustRightInd w:val="0"/>
              <w:spacing w:after="100" w:afterAutospacing="1" w:line="360" w:lineRule="auto"/>
              <w:rPr>
                <w:rFonts w:ascii="Arial" w:eastAsia="Times New Roman" w:hAnsi="Arial" w:cs="Arial"/>
                <w:sz w:val="20"/>
                <w:szCs w:val="20"/>
                <w:lang w:val="en-US" w:eastAsia="bg-BG"/>
              </w:rPr>
            </w:pPr>
            <w:r w:rsidRPr="00BE180E">
              <w:rPr>
                <w:rFonts w:ascii="Arial" w:eastAsia="Times New Roman" w:hAnsi="Arial" w:cs="Arial"/>
                <w:sz w:val="20"/>
                <w:szCs w:val="20"/>
                <w:lang w:eastAsia="bg-BG"/>
              </w:rPr>
              <w:lastRenderedPageBreak/>
              <w:t>Has_о_2.2</w:t>
            </w:r>
            <w:r w:rsidR="00D26462">
              <w:rPr>
                <w:rFonts w:ascii="Arial" w:eastAsia="Times New Roman" w:hAnsi="Arial" w:cs="Arial"/>
                <w:sz w:val="20"/>
                <w:szCs w:val="20"/>
                <w:lang w:val="en-US" w:eastAsia="bg-BG"/>
              </w:rPr>
              <w:t>4</w:t>
            </w:r>
          </w:p>
        </w:tc>
        <w:tc>
          <w:tcPr>
            <w:tcW w:w="4625" w:type="dxa"/>
            <w:tcBorders>
              <w:top w:val="nil"/>
              <w:left w:val="nil"/>
              <w:bottom w:val="single" w:sz="4" w:space="0" w:color="auto"/>
              <w:right w:val="single" w:sz="4" w:space="0" w:color="auto"/>
            </w:tcBorders>
          </w:tcPr>
          <w:p w14:paraId="5EAACECC" w14:textId="77777777" w:rsidR="007145FC" w:rsidRPr="00BE180E" w:rsidRDefault="007145FC" w:rsidP="008C315A">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Разширяване на схемата за енергийно подпомагане чрез мерки за подпомагане енергийната ефективност в  отоплението, вкл предоставяне на качествени горива, в т.ч. изсушени дърва за огрев до 30% влага.</w:t>
            </w:r>
          </w:p>
        </w:tc>
        <w:tc>
          <w:tcPr>
            <w:tcW w:w="889" w:type="dxa"/>
            <w:tcBorders>
              <w:top w:val="nil"/>
              <w:left w:val="nil"/>
              <w:bottom w:val="single" w:sz="4" w:space="0" w:color="auto"/>
              <w:right w:val="single" w:sz="4" w:space="0" w:color="auto"/>
            </w:tcBorders>
          </w:tcPr>
          <w:p w14:paraId="59CC5009" w14:textId="77777777" w:rsidR="007145FC" w:rsidRPr="00BE180E" w:rsidRDefault="007145FC" w:rsidP="008C315A">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275" w:type="dxa"/>
            <w:tcBorders>
              <w:top w:val="nil"/>
              <w:left w:val="nil"/>
              <w:bottom w:val="single" w:sz="4" w:space="0" w:color="auto"/>
              <w:right w:val="single" w:sz="4" w:space="0" w:color="auto"/>
            </w:tcBorders>
          </w:tcPr>
          <w:p w14:paraId="0E2740A4" w14:textId="302E082A" w:rsidR="007145FC" w:rsidRPr="00BE180E" w:rsidRDefault="00CA1B5D" w:rsidP="008C315A">
            <w:pPr>
              <w:widowControl w:val="0"/>
              <w:autoSpaceDE w:val="0"/>
              <w:autoSpaceDN w:val="0"/>
              <w:adjustRightInd w:val="0"/>
              <w:spacing w:after="100" w:afterAutospacing="1" w:line="256" w:lineRule="auto"/>
              <w:jc w:val="both"/>
              <w:rPr>
                <w:rFonts w:ascii="Arial" w:eastAsia="Times New Roman" w:hAnsi="Arial" w:cs="Arial"/>
                <w:sz w:val="24"/>
                <w:szCs w:val="24"/>
                <w:lang w:eastAsia="bg-BG"/>
              </w:rPr>
            </w:pPr>
            <w:r>
              <w:rPr>
                <w:rFonts w:ascii="Arial" w:eastAsia="Times New Roman" w:hAnsi="Arial" w:cs="Arial"/>
                <w:sz w:val="20"/>
                <w:szCs w:val="20"/>
                <w:lang w:eastAsia="bg-BG"/>
              </w:rPr>
              <w:t>2024</w:t>
            </w:r>
          </w:p>
        </w:tc>
        <w:tc>
          <w:tcPr>
            <w:tcW w:w="1560" w:type="dxa"/>
            <w:tcBorders>
              <w:top w:val="nil"/>
              <w:left w:val="nil"/>
              <w:bottom w:val="single" w:sz="4" w:space="0" w:color="auto"/>
              <w:right w:val="single" w:sz="4" w:space="0" w:color="auto"/>
            </w:tcBorders>
          </w:tcPr>
          <w:p w14:paraId="12E77F1D" w14:textId="77777777" w:rsidR="007145FC" w:rsidRPr="00BE180E" w:rsidRDefault="007145FC" w:rsidP="008C315A">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 служби за социално подпомагане</w:t>
            </w:r>
          </w:p>
        </w:tc>
        <w:tc>
          <w:tcPr>
            <w:tcW w:w="2126" w:type="dxa"/>
            <w:tcBorders>
              <w:top w:val="nil"/>
              <w:left w:val="nil"/>
              <w:bottom w:val="single" w:sz="4" w:space="0" w:color="auto"/>
              <w:right w:val="single" w:sz="4" w:space="0" w:color="auto"/>
            </w:tcBorders>
          </w:tcPr>
          <w:p w14:paraId="56044377" w14:textId="69B68F9F" w:rsidR="007145FC" w:rsidRPr="00BE180E" w:rsidRDefault="007145FC" w:rsidP="008C315A">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Пилотен проект по </w:t>
            </w:r>
            <w:r w:rsidRPr="00FA3119">
              <w:rPr>
                <w:rFonts w:ascii="Arial" w:eastAsia="Times New Roman" w:hAnsi="Arial" w:cs="Arial"/>
                <w:sz w:val="20"/>
                <w:szCs w:val="20"/>
                <w:lang w:eastAsia="bg-BG"/>
              </w:rPr>
              <w:t>ОПОС</w:t>
            </w:r>
            <w:r w:rsidR="00FA3119" w:rsidRPr="00FA3119">
              <w:rPr>
                <w:rFonts w:ascii="Arial" w:eastAsia="Times New Roman" w:hAnsi="Arial" w:cs="Arial"/>
                <w:sz w:val="20"/>
                <w:szCs w:val="20"/>
                <w:lang w:eastAsia="bg-BG"/>
              </w:rPr>
              <w:t xml:space="preserve"> 2021- 2027</w:t>
            </w:r>
          </w:p>
          <w:p w14:paraId="7C9D1474" w14:textId="77777777" w:rsidR="007145FC" w:rsidRPr="00BE180E" w:rsidRDefault="007145FC" w:rsidP="008C315A">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Заинтересовани организации</w:t>
            </w:r>
          </w:p>
        </w:tc>
        <w:tc>
          <w:tcPr>
            <w:tcW w:w="1701" w:type="dxa"/>
            <w:tcBorders>
              <w:top w:val="nil"/>
              <w:left w:val="nil"/>
              <w:bottom w:val="single" w:sz="4" w:space="0" w:color="auto"/>
              <w:right w:val="single" w:sz="4" w:space="0" w:color="auto"/>
            </w:tcBorders>
            <w:noWrap/>
          </w:tcPr>
          <w:p w14:paraId="31269962" w14:textId="77777777" w:rsidR="007145FC" w:rsidRPr="00BE180E" w:rsidRDefault="007145FC" w:rsidP="008C315A">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принос към 4 ug/m3</w:t>
            </w:r>
          </w:p>
        </w:tc>
      </w:tr>
      <w:tr w:rsidR="007145FC" w:rsidRPr="00BE180E" w14:paraId="7DD9083D" w14:textId="77777777" w:rsidTr="008C315A">
        <w:trPr>
          <w:cantSplit/>
          <w:trHeight w:val="451"/>
        </w:trPr>
        <w:tc>
          <w:tcPr>
            <w:tcW w:w="13395" w:type="dxa"/>
            <w:gridSpan w:val="7"/>
            <w:tcBorders>
              <w:top w:val="single" w:sz="4" w:space="0" w:color="auto"/>
              <w:left w:val="single" w:sz="4" w:space="0" w:color="auto"/>
              <w:bottom w:val="single" w:sz="4" w:space="0" w:color="auto"/>
              <w:right w:val="single" w:sz="4" w:space="0" w:color="auto"/>
            </w:tcBorders>
            <w:shd w:val="clear" w:color="auto" w:fill="FFCC00"/>
            <w:vAlign w:val="center"/>
          </w:tcPr>
          <w:p w14:paraId="440E90E2" w14:textId="29B8DAF7" w:rsidR="007145FC" w:rsidRPr="00BE180E" w:rsidRDefault="00B530C5" w:rsidP="008C315A">
            <w:pPr>
              <w:widowControl w:val="0"/>
              <w:tabs>
                <w:tab w:val="left" w:pos="14220"/>
              </w:tabs>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3.Транспорт- намаляване на общите имисии ФПЧ</w:t>
            </w:r>
            <w:r w:rsidRPr="00BE180E">
              <w:rPr>
                <w:rFonts w:ascii="Arial" w:eastAsia="Times New Roman" w:hAnsi="Arial" w:cs="Arial"/>
                <w:b/>
                <w:bCs/>
                <w:sz w:val="20"/>
                <w:szCs w:val="20"/>
                <w:vertAlign w:val="subscript"/>
                <w:lang w:eastAsia="bg-BG"/>
              </w:rPr>
              <w:t>10</w:t>
            </w:r>
            <w:r w:rsidRPr="00BE180E">
              <w:rPr>
                <w:rFonts w:ascii="Arial" w:eastAsia="Times New Roman" w:hAnsi="Arial" w:cs="Arial"/>
                <w:b/>
                <w:bCs/>
                <w:sz w:val="20"/>
                <w:szCs w:val="20"/>
                <w:lang w:eastAsia="bg-BG"/>
              </w:rPr>
              <w:t xml:space="preserve"> с 0,5µ</w:t>
            </w:r>
            <w:r w:rsidRPr="00BE180E">
              <w:rPr>
                <w:rFonts w:ascii="Arial" w:eastAsia="Times New Roman" w:hAnsi="Arial" w:cs="Arial"/>
                <w:b/>
                <w:bCs/>
                <w:sz w:val="20"/>
                <w:szCs w:val="20"/>
                <w:lang w:val="en-US" w:eastAsia="bg-BG"/>
              </w:rPr>
              <w:t>g/m</w:t>
            </w:r>
            <w:r w:rsidRPr="00BE180E">
              <w:rPr>
                <w:rFonts w:ascii="Arial" w:eastAsia="Times New Roman" w:hAnsi="Arial" w:cs="Arial"/>
                <w:b/>
                <w:bCs/>
                <w:sz w:val="20"/>
                <w:szCs w:val="20"/>
                <w:vertAlign w:val="superscript"/>
                <w:lang w:val="en-US" w:eastAsia="bg-BG"/>
              </w:rPr>
              <w:t>3</w:t>
            </w:r>
            <w:r w:rsidRPr="00BE180E">
              <w:rPr>
                <w:rFonts w:ascii="Arial" w:eastAsia="Times New Roman" w:hAnsi="Arial" w:cs="Arial"/>
                <w:b/>
                <w:bCs/>
                <w:sz w:val="20"/>
                <w:szCs w:val="20"/>
                <w:lang w:eastAsia="bg-BG"/>
              </w:rPr>
              <w:t xml:space="preserve"> и ПАВ с 0,02</w:t>
            </w:r>
            <w:r w:rsidRPr="00BE180E">
              <w:rPr>
                <w:rFonts w:ascii="Arial" w:eastAsia="Times New Roman" w:hAnsi="Arial" w:cs="Arial"/>
                <w:b/>
                <w:bCs/>
                <w:sz w:val="20"/>
                <w:szCs w:val="20"/>
                <w:lang w:val="en-US" w:eastAsia="bg-BG"/>
              </w:rPr>
              <w:t xml:space="preserve"> ng/m</w:t>
            </w:r>
            <w:r w:rsidRPr="00BE180E">
              <w:rPr>
                <w:rFonts w:ascii="Arial" w:eastAsia="Times New Roman" w:hAnsi="Arial" w:cs="Arial"/>
                <w:b/>
                <w:bCs/>
                <w:sz w:val="20"/>
                <w:szCs w:val="20"/>
                <w:vertAlign w:val="superscript"/>
                <w:lang w:val="en-US" w:eastAsia="bg-BG"/>
              </w:rPr>
              <w:t>3</w:t>
            </w:r>
          </w:p>
        </w:tc>
      </w:tr>
      <w:tr w:rsidR="007145FC" w:rsidRPr="00BE180E" w14:paraId="3B015DA9" w14:textId="77777777" w:rsidTr="008C315A">
        <w:trPr>
          <w:cantSplit/>
          <w:trHeight w:val="438"/>
        </w:trPr>
        <w:tc>
          <w:tcPr>
            <w:tcW w:w="13395" w:type="dxa"/>
            <w:gridSpan w:val="7"/>
            <w:tcBorders>
              <w:top w:val="single" w:sz="4" w:space="0" w:color="auto"/>
              <w:left w:val="single" w:sz="4" w:space="0" w:color="auto"/>
              <w:bottom w:val="single" w:sz="4" w:space="0" w:color="auto"/>
              <w:right w:val="single" w:sz="4" w:space="0" w:color="auto"/>
            </w:tcBorders>
            <w:shd w:val="clear" w:color="auto" w:fill="FFFF99"/>
            <w:vAlign w:val="center"/>
          </w:tcPr>
          <w:p w14:paraId="0A1DF9B5" w14:textId="77777777" w:rsidR="007145FC" w:rsidRPr="00BE180E" w:rsidRDefault="007145FC" w:rsidP="008C315A">
            <w:pPr>
              <w:widowControl w:val="0"/>
              <w:autoSpaceDE w:val="0"/>
              <w:autoSpaceDN w:val="0"/>
              <w:adjustRightInd w:val="0"/>
              <w:spacing w:after="100" w:afterAutospacing="1" w:line="360" w:lineRule="auto"/>
              <w:jc w:val="center"/>
              <w:rPr>
                <w:rFonts w:ascii="Arial" w:eastAsia="Times New Roman" w:hAnsi="Arial" w:cs="Arial"/>
                <w:b/>
                <w:sz w:val="20"/>
                <w:szCs w:val="20"/>
                <w:lang w:eastAsia="bg-BG"/>
              </w:rPr>
            </w:pPr>
            <w:r w:rsidRPr="00BE180E">
              <w:rPr>
                <w:rFonts w:ascii="Arial" w:eastAsia="Times New Roman" w:hAnsi="Arial" w:cs="Arial"/>
                <w:b/>
                <w:lang w:eastAsia="bg-BG"/>
              </w:rPr>
              <w:t>Гарантиране употребата на нискоемисионни горива в неподвижните и подвижни източници – 3.6, т.3, Раздел 2,  Приложение 15, Наредба 12</w:t>
            </w:r>
          </w:p>
        </w:tc>
      </w:tr>
      <w:tr w:rsidR="007145FC" w:rsidRPr="00BE180E" w14:paraId="1B6303EA" w14:textId="77777777" w:rsidTr="00056D5A">
        <w:trPr>
          <w:cantSplit/>
          <w:trHeight w:val="1049"/>
        </w:trPr>
        <w:tc>
          <w:tcPr>
            <w:tcW w:w="1219" w:type="dxa"/>
            <w:tcBorders>
              <w:top w:val="nil"/>
              <w:left w:val="single" w:sz="4" w:space="0" w:color="auto"/>
              <w:bottom w:val="single" w:sz="4" w:space="0" w:color="auto"/>
              <w:right w:val="single" w:sz="4" w:space="0" w:color="auto"/>
            </w:tcBorders>
          </w:tcPr>
          <w:p w14:paraId="3E72EC1E" w14:textId="77681EA7" w:rsidR="007145FC" w:rsidRPr="00D26462" w:rsidRDefault="007145FC" w:rsidP="00D26462">
            <w:pPr>
              <w:widowControl w:val="0"/>
              <w:autoSpaceDE w:val="0"/>
              <w:autoSpaceDN w:val="0"/>
              <w:adjustRightInd w:val="0"/>
              <w:spacing w:after="100" w:afterAutospacing="1" w:line="360" w:lineRule="auto"/>
              <w:rPr>
                <w:rFonts w:ascii="Arial" w:eastAsia="Times New Roman" w:hAnsi="Arial" w:cs="Arial"/>
                <w:sz w:val="20"/>
                <w:szCs w:val="20"/>
                <w:lang w:val="en-US" w:eastAsia="bg-BG"/>
              </w:rPr>
            </w:pPr>
            <w:r w:rsidRPr="00BE180E">
              <w:rPr>
                <w:rFonts w:ascii="Arial" w:eastAsia="Times New Roman" w:hAnsi="Arial" w:cs="Arial"/>
                <w:sz w:val="20"/>
                <w:szCs w:val="20"/>
                <w:lang w:eastAsia="bg-BG"/>
              </w:rPr>
              <w:t>Has_t_3.</w:t>
            </w:r>
            <w:r w:rsidR="007A7AE5" w:rsidRPr="00BE180E">
              <w:rPr>
                <w:rFonts w:ascii="Arial" w:eastAsia="Times New Roman" w:hAnsi="Arial" w:cs="Arial"/>
                <w:sz w:val="20"/>
                <w:szCs w:val="20"/>
                <w:lang w:eastAsia="bg-BG"/>
              </w:rPr>
              <w:t>1</w:t>
            </w:r>
            <w:r w:rsidR="00D26462">
              <w:rPr>
                <w:rFonts w:ascii="Arial" w:eastAsia="Times New Roman" w:hAnsi="Arial" w:cs="Arial"/>
                <w:sz w:val="20"/>
                <w:szCs w:val="20"/>
                <w:lang w:val="en-US" w:eastAsia="bg-BG"/>
              </w:rPr>
              <w:t>0</w:t>
            </w:r>
          </w:p>
        </w:tc>
        <w:tc>
          <w:tcPr>
            <w:tcW w:w="4625" w:type="dxa"/>
            <w:tcBorders>
              <w:top w:val="nil"/>
              <w:left w:val="nil"/>
              <w:bottom w:val="single" w:sz="4" w:space="0" w:color="auto"/>
              <w:right w:val="single" w:sz="4" w:space="0" w:color="auto"/>
            </w:tcBorders>
          </w:tcPr>
          <w:p w14:paraId="59D91EED" w14:textId="508F7C25" w:rsidR="007145FC" w:rsidRPr="00BE180E" w:rsidRDefault="007145FC" w:rsidP="00A55487">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Привеждане на автобу</w:t>
            </w:r>
            <w:r w:rsidR="00A55487">
              <w:rPr>
                <w:rFonts w:ascii="Arial" w:eastAsia="Times New Roman" w:hAnsi="Arial" w:cs="Arial"/>
                <w:sz w:val="20"/>
                <w:szCs w:val="20"/>
                <w:lang w:eastAsia="bg-BG"/>
              </w:rPr>
              <w:t>сния парк на градския транспорт</w:t>
            </w:r>
            <w:r w:rsidRPr="00BE180E">
              <w:rPr>
                <w:rFonts w:ascii="Arial" w:eastAsia="Times New Roman" w:hAnsi="Arial" w:cs="Arial"/>
                <w:sz w:val="20"/>
                <w:szCs w:val="20"/>
                <w:lang w:eastAsia="bg-BG"/>
              </w:rPr>
              <w:t xml:space="preserve"> в съответствие с евростандарт EURO 5 и EURO </w:t>
            </w:r>
            <w:r w:rsidR="00A55487">
              <w:rPr>
                <w:rFonts w:ascii="Arial" w:eastAsia="Times New Roman" w:hAnsi="Arial" w:cs="Arial"/>
                <w:sz w:val="20"/>
                <w:szCs w:val="20"/>
                <w:lang w:eastAsia="bg-BG"/>
              </w:rPr>
              <w:t>6</w:t>
            </w:r>
          </w:p>
        </w:tc>
        <w:tc>
          <w:tcPr>
            <w:tcW w:w="889" w:type="dxa"/>
            <w:tcBorders>
              <w:top w:val="nil"/>
              <w:left w:val="nil"/>
              <w:bottom w:val="single" w:sz="4" w:space="0" w:color="auto"/>
              <w:right w:val="single" w:sz="4" w:space="0" w:color="auto"/>
            </w:tcBorders>
          </w:tcPr>
          <w:p w14:paraId="798456BE" w14:textId="77777777" w:rsidR="007145FC" w:rsidRPr="00BE180E" w:rsidRDefault="007145FC" w:rsidP="008C315A">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275" w:type="dxa"/>
            <w:tcBorders>
              <w:top w:val="nil"/>
              <w:left w:val="nil"/>
              <w:bottom w:val="single" w:sz="4" w:space="0" w:color="auto"/>
              <w:right w:val="single" w:sz="4" w:space="0" w:color="auto"/>
            </w:tcBorders>
          </w:tcPr>
          <w:p w14:paraId="65009F66" w14:textId="0F0E1B16" w:rsidR="007145FC" w:rsidRPr="00BE180E" w:rsidRDefault="00CA1B5D" w:rsidP="008C315A">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r>
              <w:rPr>
                <w:rFonts w:ascii="Arial" w:eastAsia="Times New Roman" w:hAnsi="Arial" w:cs="Arial"/>
                <w:sz w:val="20"/>
                <w:szCs w:val="20"/>
                <w:lang w:eastAsia="bg-BG"/>
              </w:rPr>
              <w:t>2024</w:t>
            </w:r>
          </w:p>
        </w:tc>
        <w:tc>
          <w:tcPr>
            <w:tcW w:w="1560" w:type="dxa"/>
            <w:tcBorders>
              <w:top w:val="nil"/>
              <w:left w:val="nil"/>
              <w:bottom w:val="single" w:sz="4" w:space="0" w:color="auto"/>
              <w:right w:val="single" w:sz="4" w:space="0" w:color="auto"/>
            </w:tcBorders>
          </w:tcPr>
          <w:p w14:paraId="63EFE6F1" w14:textId="77777777" w:rsidR="007145FC" w:rsidRPr="00BE180E" w:rsidRDefault="007145FC" w:rsidP="008C315A">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 транспортни оператори</w:t>
            </w:r>
          </w:p>
        </w:tc>
        <w:tc>
          <w:tcPr>
            <w:tcW w:w="2126" w:type="dxa"/>
            <w:tcBorders>
              <w:top w:val="nil"/>
              <w:left w:val="nil"/>
              <w:bottom w:val="single" w:sz="4" w:space="0" w:color="auto"/>
              <w:right w:val="single" w:sz="4" w:space="0" w:color="auto"/>
            </w:tcBorders>
          </w:tcPr>
          <w:p w14:paraId="057B920E" w14:textId="70BE2F9A" w:rsidR="007145FC" w:rsidRPr="00BE180E" w:rsidRDefault="00A55487" w:rsidP="00A55487">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r>
              <w:rPr>
                <w:rFonts w:ascii="Arial" w:eastAsia="Times New Roman" w:hAnsi="Arial" w:cs="Arial"/>
                <w:sz w:val="20"/>
                <w:szCs w:val="20"/>
                <w:lang w:eastAsia="bg-BG"/>
              </w:rPr>
              <w:t xml:space="preserve">В рамките на бюджета на общината за транспортни дейности, </w:t>
            </w:r>
            <w:r w:rsidR="007145FC" w:rsidRPr="00BE180E">
              <w:rPr>
                <w:rFonts w:ascii="Arial" w:eastAsia="Times New Roman" w:hAnsi="Arial" w:cs="Arial"/>
                <w:sz w:val="20"/>
                <w:szCs w:val="20"/>
                <w:lang w:eastAsia="bg-BG"/>
              </w:rPr>
              <w:t>бюджет на операторите</w:t>
            </w:r>
          </w:p>
        </w:tc>
        <w:tc>
          <w:tcPr>
            <w:tcW w:w="1701" w:type="dxa"/>
            <w:tcBorders>
              <w:top w:val="nil"/>
              <w:left w:val="nil"/>
              <w:bottom w:val="single" w:sz="4" w:space="0" w:color="auto"/>
              <w:right w:val="single" w:sz="4" w:space="0" w:color="auto"/>
            </w:tcBorders>
            <w:noWrap/>
          </w:tcPr>
          <w:p w14:paraId="709EE924" w14:textId="77777777" w:rsidR="007145FC" w:rsidRPr="00BE180E" w:rsidRDefault="007145FC" w:rsidP="008C315A">
            <w:pPr>
              <w:widowControl w:val="0"/>
              <w:autoSpaceDE w:val="0"/>
              <w:autoSpaceDN w:val="0"/>
              <w:adjustRightInd w:val="0"/>
              <w:spacing w:after="100" w:afterAutospacing="1" w:line="360" w:lineRule="auto"/>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принос до 2 ug/m3</w:t>
            </w:r>
          </w:p>
        </w:tc>
      </w:tr>
      <w:tr w:rsidR="007A7AE5" w:rsidRPr="00BE180E" w14:paraId="28594D92" w14:textId="77777777" w:rsidTr="00056D5A">
        <w:trPr>
          <w:cantSplit/>
          <w:trHeight w:val="1049"/>
        </w:trPr>
        <w:tc>
          <w:tcPr>
            <w:tcW w:w="1219" w:type="dxa"/>
            <w:tcBorders>
              <w:top w:val="nil"/>
              <w:left w:val="single" w:sz="4" w:space="0" w:color="auto"/>
              <w:bottom w:val="single" w:sz="4" w:space="0" w:color="auto"/>
              <w:right w:val="single" w:sz="4" w:space="0" w:color="auto"/>
            </w:tcBorders>
          </w:tcPr>
          <w:p w14:paraId="38B15B2F" w14:textId="2411870B" w:rsidR="007A7AE5" w:rsidRPr="00D26462" w:rsidRDefault="00D26462" w:rsidP="001C708A">
            <w:pPr>
              <w:widowControl w:val="0"/>
              <w:autoSpaceDE w:val="0"/>
              <w:autoSpaceDN w:val="0"/>
              <w:adjustRightInd w:val="0"/>
              <w:spacing w:after="0"/>
              <w:rPr>
                <w:rFonts w:ascii="Arial" w:eastAsia="Times New Roman" w:hAnsi="Arial" w:cs="Arial"/>
                <w:sz w:val="20"/>
                <w:szCs w:val="20"/>
                <w:lang w:val="en-US" w:eastAsia="bg-BG"/>
              </w:rPr>
            </w:pPr>
            <w:r w:rsidRPr="00D26462">
              <w:rPr>
                <w:rFonts w:ascii="Arial" w:hAnsi="Arial" w:cs="Arial"/>
                <w:sz w:val="20"/>
                <w:szCs w:val="20"/>
              </w:rPr>
              <w:lastRenderedPageBreak/>
              <w:t>Has_f_3.1</w:t>
            </w:r>
            <w:r w:rsidRPr="00D26462">
              <w:rPr>
                <w:rFonts w:ascii="Arial" w:hAnsi="Arial" w:cs="Arial"/>
                <w:sz w:val="20"/>
                <w:szCs w:val="20"/>
                <w:lang w:val="en-US"/>
              </w:rPr>
              <w:t>1</w:t>
            </w:r>
          </w:p>
        </w:tc>
        <w:tc>
          <w:tcPr>
            <w:tcW w:w="4625" w:type="dxa"/>
            <w:tcBorders>
              <w:top w:val="nil"/>
              <w:left w:val="nil"/>
              <w:bottom w:val="single" w:sz="4" w:space="0" w:color="auto"/>
              <w:right w:val="single" w:sz="4" w:space="0" w:color="auto"/>
            </w:tcBorders>
          </w:tcPr>
          <w:p w14:paraId="0703F3C4" w14:textId="79ECEB8F" w:rsidR="007A7AE5" w:rsidRPr="00D26462" w:rsidRDefault="007A7AE5" w:rsidP="001C708A">
            <w:pPr>
              <w:widowControl w:val="0"/>
              <w:autoSpaceDE w:val="0"/>
              <w:autoSpaceDN w:val="0"/>
              <w:adjustRightInd w:val="0"/>
              <w:spacing w:after="0"/>
              <w:jc w:val="both"/>
              <w:rPr>
                <w:rFonts w:ascii="Arial" w:eastAsia="Times New Roman" w:hAnsi="Arial" w:cs="Arial"/>
                <w:sz w:val="20"/>
                <w:szCs w:val="20"/>
                <w:lang w:eastAsia="bg-BG"/>
              </w:rPr>
            </w:pPr>
            <w:r w:rsidRPr="00D26462">
              <w:rPr>
                <w:rFonts w:ascii="Arial" w:hAnsi="Arial" w:cs="Arial"/>
                <w:sz w:val="20"/>
                <w:szCs w:val="20"/>
              </w:rPr>
              <w:t>Изграждане на обходни маршрути за извеждане на транзитния трафик от града.</w:t>
            </w:r>
          </w:p>
        </w:tc>
        <w:tc>
          <w:tcPr>
            <w:tcW w:w="889" w:type="dxa"/>
            <w:tcBorders>
              <w:top w:val="nil"/>
              <w:left w:val="nil"/>
              <w:bottom w:val="single" w:sz="4" w:space="0" w:color="auto"/>
              <w:right w:val="single" w:sz="4" w:space="0" w:color="auto"/>
            </w:tcBorders>
          </w:tcPr>
          <w:p w14:paraId="3DAB69F0" w14:textId="0BD82A0C" w:rsidR="007A7AE5" w:rsidRPr="00D26462" w:rsidRDefault="007A7AE5" w:rsidP="001C708A">
            <w:pPr>
              <w:widowControl w:val="0"/>
              <w:autoSpaceDE w:val="0"/>
              <w:autoSpaceDN w:val="0"/>
              <w:adjustRightInd w:val="0"/>
              <w:spacing w:after="0"/>
              <w:jc w:val="both"/>
              <w:rPr>
                <w:rFonts w:ascii="Arial" w:eastAsia="Times New Roman" w:hAnsi="Arial" w:cs="Arial"/>
                <w:sz w:val="20"/>
                <w:szCs w:val="20"/>
                <w:lang w:eastAsia="bg-BG"/>
              </w:rPr>
            </w:pPr>
            <w:r w:rsidRPr="00D26462">
              <w:rPr>
                <w:rFonts w:ascii="Arial" w:hAnsi="Arial" w:cs="Arial"/>
                <w:sz w:val="20"/>
                <w:szCs w:val="20"/>
              </w:rPr>
              <w:t>В</w:t>
            </w:r>
          </w:p>
        </w:tc>
        <w:tc>
          <w:tcPr>
            <w:tcW w:w="1275" w:type="dxa"/>
            <w:tcBorders>
              <w:top w:val="nil"/>
              <w:left w:val="nil"/>
              <w:bottom w:val="single" w:sz="4" w:space="0" w:color="auto"/>
              <w:right w:val="single" w:sz="4" w:space="0" w:color="auto"/>
            </w:tcBorders>
          </w:tcPr>
          <w:p w14:paraId="740BFDD1" w14:textId="32FE09EB" w:rsidR="007A7AE5" w:rsidRPr="00D26462" w:rsidRDefault="00CA1B5D" w:rsidP="001C708A">
            <w:pPr>
              <w:widowControl w:val="0"/>
              <w:autoSpaceDE w:val="0"/>
              <w:autoSpaceDN w:val="0"/>
              <w:adjustRightInd w:val="0"/>
              <w:spacing w:after="0"/>
              <w:jc w:val="both"/>
              <w:rPr>
                <w:rFonts w:ascii="Arial" w:eastAsia="Times New Roman" w:hAnsi="Arial" w:cs="Arial"/>
                <w:sz w:val="20"/>
                <w:szCs w:val="20"/>
                <w:lang w:eastAsia="bg-BG"/>
              </w:rPr>
            </w:pPr>
            <w:r>
              <w:rPr>
                <w:rFonts w:ascii="Arial" w:hAnsi="Arial" w:cs="Arial"/>
                <w:sz w:val="20"/>
                <w:szCs w:val="20"/>
              </w:rPr>
              <w:t>2024</w:t>
            </w:r>
          </w:p>
        </w:tc>
        <w:tc>
          <w:tcPr>
            <w:tcW w:w="1560" w:type="dxa"/>
            <w:tcBorders>
              <w:top w:val="nil"/>
              <w:left w:val="nil"/>
              <w:bottom w:val="single" w:sz="4" w:space="0" w:color="auto"/>
              <w:right w:val="single" w:sz="4" w:space="0" w:color="auto"/>
            </w:tcBorders>
          </w:tcPr>
          <w:p w14:paraId="0B152EC5" w14:textId="4E739285" w:rsidR="007A7AE5" w:rsidRPr="00D26462" w:rsidRDefault="007A7AE5" w:rsidP="001C708A">
            <w:pPr>
              <w:widowControl w:val="0"/>
              <w:autoSpaceDE w:val="0"/>
              <w:autoSpaceDN w:val="0"/>
              <w:adjustRightInd w:val="0"/>
              <w:spacing w:after="0"/>
              <w:jc w:val="both"/>
              <w:rPr>
                <w:rFonts w:ascii="Arial" w:eastAsia="Times New Roman" w:hAnsi="Arial" w:cs="Arial"/>
                <w:sz w:val="20"/>
                <w:szCs w:val="20"/>
                <w:lang w:eastAsia="bg-BG"/>
              </w:rPr>
            </w:pPr>
            <w:r w:rsidRPr="00D26462">
              <w:rPr>
                <w:rFonts w:ascii="Arial" w:hAnsi="Arial" w:cs="Arial"/>
                <w:sz w:val="20"/>
                <w:szCs w:val="20"/>
              </w:rPr>
              <w:t xml:space="preserve"> Кмет или оправомощено лице, главен архитект</w:t>
            </w:r>
          </w:p>
        </w:tc>
        <w:tc>
          <w:tcPr>
            <w:tcW w:w="2126" w:type="dxa"/>
            <w:tcBorders>
              <w:top w:val="nil"/>
              <w:left w:val="nil"/>
              <w:bottom w:val="single" w:sz="4" w:space="0" w:color="auto"/>
              <w:right w:val="single" w:sz="4" w:space="0" w:color="auto"/>
            </w:tcBorders>
          </w:tcPr>
          <w:p w14:paraId="2214B696" w14:textId="5C827267" w:rsidR="004A58F5" w:rsidRDefault="004A58F5" w:rsidP="001C708A">
            <w:pPr>
              <w:widowControl w:val="0"/>
              <w:autoSpaceDE w:val="0"/>
              <w:autoSpaceDN w:val="0"/>
              <w:adjustRightInd w:val="0"/>
              <w:spacing w:after="0"/>
              <w:jc w:val="both"/>
              <w:rPr>
                <w:rFonts w:ascii="Arial" w:hAnsi="Arial" w:cs="Arial"/>
                <w:sz w:val="20"/>
                <w:szCs w:val="20"/>
              </w:rPr>
            </w:pPr>
            <w:r>
              <w:rPr>
                <w:rFonts w:ascii="Arial" w:hAnsi="Arial" w:cs="Arial"/>
                <w:sz w:val="20"/>
                <w:szCs w:val="20"/>
              </w:rPr>
              <w:t>500 000лв</w:t>
            </w:r>
            <w:r w:rsidR="007A7AE5" w:rsidRPr="00D26462">
              <w:rPr>
                <w:rFonts w:ascii="Arial" w:hAnsi="Arial" w:cs="Arial"/>
                <w:sz w:val="20"/>
                <w:szCs w:val="20"/>
              </w:rPr>
              <w:t xml:space="preserve"> </w:t>
            </w:r>
          </w:p>
          <w:p w14:paraId="02476B1E" w14:textId="0FAD5D48" w:rsidR="00DE61E6" w:rsidRDefault="00DE61E6" w:rsidP="001C708A">
            <w:pPr>
              <w:widowControl w:val="0"/>
              <w:autoSpaceDE w:val="0"/>
              <w:autoSpaceDN w:val="0"/>
              <w:adjustRightInd w:val="0"/>
              <w:spacing w:after="0"/>
              <w:jc w:val="both"/>
              <w:rPr>
                <w:rFonts w:ascii="Arial" w:hAnsi="Arial" w:cs="Arial"/>
                <w:sz w:val="20"/>
                <w:szCs w:val="20"/>
              </w:rPr>
            </w:pPr>
            <w:r>
              <w:rPr>
                <w:rFonts w:ascii="Arial" w:hAnsi="Arial" w:cs="Arial"/>
                <w:sz w:val="20"/>
                <w:szCs w:val="20"/>
              </w:rPr>
              <w:t>По инвестиционни проекти на общината</w:t>
            </w:r>
          </w:p>
          <w:p w14:paraId="46AFE826" w14:textId="01C2B321" w:rsidR="007A7AE5" w:rsidRPr="00D26462" w:rsidRDefault="007A7AE5" w:rsidP="001C708A">
            <w:pPr>
              <w:widowControl w:val="0"/>
              <w:autoSpaceDE w:val="0"/>
              <w:autoSpaceDN w:val="0"/>
              <w:adjustRightInd w:val="0"/>
              <w:spacing w:after="0"/>
              <w:jc w:val="both"/>
              <w:rPr>
                <w:rFonts w:ascii="Arial" w:eastAsia="Times New Roman" w:hAnsi="Arial" w:cs="Arial"/>
                <w:sz w:val="20"/>
                <w:szCs w:val="20"/>
                <w:lang w:eastAsia="bg-BG"/>
              </w:rPr>
            </w:pPr>
            <w:r w:rsidRPr="00D26462">
              <w:rPr>
                <w:rFonts w:ascii="Arial" w:hAnsi="Arial" w:cs="Arial"/>
                <w:sz w:val="20"/>
                <w:szCs w:val="20"/>
              </w:rPr>
              <w:t xml:space="preserve">Оперативни </w:t>
            </w:r>
            <w:r w:rsidR="00DE61E6">
              <w:rPr>
                <w:rFonts w:ascii="Arial" w:hAnsi="Arial" w:cs="Arial"/>
                <w:sz w:val="20"/>
                <w:szCs w:val="20"/>
              </w:rPr>
              <w:t xml:space="preserve">и други </w:t>
            </w:r>
            <w:r w:rsidRPr="00D26462">
              <w:rPr>
                <w:rFonts w:ascii="Arial" w:hAnsi="Arial" w:cs="Arial"/>
                <w:sz w:val="20"/>
                <w:szCs w:val="20"/>
              </w:rPr>
              <w:t>програми</w:t>
            </w:r>
            <w:r w:rsidR="00DE61E6">
              <w:rPr>
                <w:rFonts w:ascii="Arial" w:hAnsi="Arial" w:cs="Arial"/>
                <w:sz w:val="20"/>
                <w:szCs w:val="20"/>
              </w:rPr>
              <w:t xml:space="preserve"> </w:t>
            </w:r>
          </w:p>
        </w:tc>
        <w:tc>
          <w:tcPr>
            <w:tcW w:w="1701" w:type="dxa"/>
            <w:tcBorders>
              <w:top w:val="nil"/>
              <w:left w:val="nil"/>
              <w:bottom w:val="single" w:sz="4" w:space="0" w:color="auto"/>
              <w:right w:val="single" w:sz="4" w:space="0" w:color="auto"/>
            </w:tcBorders>
            <w:noWrap/>
          </w:tcPr>
          <w:p w14:paraId="6569D690" w14:textId="4177A666" w:rsidR="007A7AE5" w:rsidRPr="00D26462" w:rsidRDefault="007A7AE5" w:rsidP="001C708A">
            <w:pPr>
              <w:widowControl w:val="0"/>
              <w:autoSpaceDE w:val="0"/>
              <w:autoSpaceDN w:val="0"/>
              <w:adjustRightInd w:val="0"/>
              <w:spacing w:after="0"/>
              <w:jc w:val="both"/>
              <w:rPr>
                <w:rFonts w:ascii="Arial" w:eastAsia="Times New Roman" w:hAnsi="Arial" w:cs="Arial"/>
                <w:sz w:val="20"/>
                <w:szCs w:val="20"/>
                <w:lang w:eastAsia="bg-BG"/>
              </w:rPr>
            </w:pPr>
            <w:r w:rsidRPr="00D26462">
              <w:rPr>
                <w:rFonts w:ascii="Arial" w:eastAsia="Times New Roman" w:hAnsi="Arial" w:cs="Arial"/>
                <w:sz w:val="20"/>
                <w:szCs w:val="20"/>
                <w:lang w:eastAsia="bg-BG"/>
              </w:rPr>
              <w:t>принос до 2 ug/m3</w:t>
            </w:r>
          </w:p>
        </w:tc>
      </w:tr>
      <w:tr w:rsidR="007145FC" w:rsidRPr="00BE180E" w14:paraId="64549F55" w14:textId="77777777" w:rsidTr="00056D5A">
        <w:trPr>
          <w:cantSplit/>
          <w:trHeight w:val="1049"/>
        </w:trPr>
        <w:tc>
          <w:tcPr>
            <w:tcW w:w="1219" w:type="dxa"/>
            <w:tcBorders>
              <w:top w:val="nil"/>
              <w:left w:val="single" w:sz="4" w:space="0" w:color="auto"/>
              <w:bottom w:val="single" w:sz="4" w:space="0" w:color="auto"/>
              <w:right w:val="single" w:sz="4" w:space="0" w:color="auto"/>
            </w:tcBorders>
          </w:tcPr>
          <w:p w14:paraId="4099E8D2" w14:textId="08E50DC8" w:rsidR="007145FC" w:rsidRPr="00D26462" w:rsidRDefault="007145FC" w:rsidP="001C708A">
            <w:pPr>
              <w:widowControl w:val="0"/>
              <w:autoSpaceDE w:val="0"/>
              <w:autoSpaceDN w:val="0"/>
              <w:adjustRightInd w:val="0"/>
              <w:spacing w:after="0"/>
              <w:rPr>
                <w:rFonts w:ascii="Arial" w:eastAsia="Times New Roman" w:hAnsi="Arial" w:cs="Arial"/>
                <w:sz w:val="20"/>
                <w:szCs w:val="20"/>
                <w:lang w:val="en-US" w:eastAsia="bg-BG"/>
              </w:rPr>
            </w:pPr>
            <w:r w:rsidRPr="00BE180E">
              <w:rPr>
                <w:rFonts w:ascii="Arial" w:eastAsia="Times New Roman" w:hAnsi="Arial" w:cs="Arial"/>
                <w:sz w:val="20"/>
                <w:szCs w:val="20"/>
                <w:lang w:eastAsia="bg-BG"/>
              </w:rPr>
              <w:t>Has_t_3.</w:t>
            </w:r>
            <w:r w:rsidR="00D26462">
              <w:rPr>
                <w:rFonts w:ascii="Arial" w:eastAsia="Times New Roman" w:hAnsi="Arial" w:cs="Arial"/>
                <w:sz w:val="20"/>
                <w:szCs w:val="20"/>
                <w:lang w:eastAsia="bg-BG"/>
              </w:rPr>
              <w:t>1</w:t>
            </w:r>
            <w:r w:rsidR="00D26462">
              <w:rPr>
                <w:rFonts w:ascii="Arial" w:eastAsia="Times New Roman" w:hAnsi="Arial" w:cs="Arial"/>
                <w:sz w:val="20"/>
                <w:szCs w:val="20"/>
                <w:lang w:val="en-US" w:eastAsia="bg-BG"/>
              </w:rPr>
              <w:t>2</w:t>
            </w:r>
          </w:p>
        </w:tc>
        <w:tc>
          <w:tcPr>
            <w:tcW w:w="4625" w:type="dxa"/>
            <w:tcBorders>
              <w:top w:val="nil"/>
              <w:left w:val="nil"/>
              <w:bottom w:val="single" w:sz="4" w:space="0" w:color="auto"/>
              <w:right w:val="single" w:sz="4" w:space="0" w:color="auto"/>
            </w:tcBorders>
          </w:tcPr>
          <w:p w14:paraId="6B859EB2" w14:textId="77777777" w:rsidR="007145FC" w:rsidRPr="00BE180E" w:rsidRDefault="007145FC" w:rsidP="001C708A">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Изграждане на нови пешеходни зони и велоалеи съгласно техническите проекти</w:t>
            </w:r>
          </w:p>
        </w:tc>
        <w:tc>
          <w:tcPr>
            <w:tcW w:w="889" w:type="dxa"/>
            <w:tcBorders>
              <w:top w:val="nil"/>
              <w:left w:val="nil"/>
              <w:bottom w:val="single" w:sz="4" w:space="0" w:color="auto"/>
              <w:right w:val="single" w:sz="4" w:space="0" w:color="auto"/>
            </w:tcBorders>
          </w:tcPr>
          <w:p w14:paraId="00260DC7" w14:textId="77777777" w:rsidR="007145FC" w:rsidRPr="00BE180E" w:rsidRDefault="007145FC" w:rsidP="001C708A">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275" w:type="dxa"/>
            <w:tcBorders>
              <w:top w:val="nil"/>
              <w:left w:val="nil"/>
              <w:bottom w:val="single" w:sz="4" w:space="0" w:color="auto"/>
              <w:right w:val="single" w:sz="4" w:space="0" w:color="auto"/>
            </w:tcBorders>
          </w:tcPr>
          <w:p w14:paraId="4EEB2930" w14:textId="6AC96BAF" w:rsidR="007145FC" w:rsidRPr="00BE180E" w:rsidRDefault="00CA1B5D" w:rsidP="001C708A">
            <w:pPr>
              <w:widowControl w:val="0"/>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2024</w:t>
            </w:r>
          </w:p>
        </w:tc>
        <w:tc>
          <w:tcPr>
            <w:tcW w:w="1560" w:type="dxa"/>
            <w:tcBorders>
              <w:top w:val="nil"/>
              <w:left w:val="nil"/>
              <w:bottom w:val="single" w:sz="4" w:space="0" w:color="auto"/>
              <w:right w:val="single" w:sz="4" w:space="0" w:color="auto"/>
            </w:tcBorders>
          </w:tcPr>
          <w:p w14:paraId="2E98027D" w14:textId="77777777" w:rsidR="007145FC" w:rsidRPr="00BE180E" w:rsidRDefault="007145FC" w:rsidP="001C708A">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 главен архитект</w:t>
            </w:r>
          </w:p>
        </w:tc>
        <w:tc>
          <w:tcPr>
            <w:tcW w:w="2126" w:type="dxa"/>
            <w:tcBorders>
              <w:top w:val="nil"/>
              <w:left w:val="nil"/>
              <w:bottom w:val="single" w:sz="4" w:space="0" w:color="auto"/>
              <w:right w:val="single" w:sz="4" w:space="0" w:color="auto"/>
            </w:tcBorders>
          </w:tcPr>
          <w:p w14:paraId="6F2C26B0" w14:textId="77777777" w:rsidR="004A58F5" w:rsidRDefault="004A58F5" w:rsidP="001C708A">
            <w:pPr>
              <w:widowControl w:val="0"/>
              <w:autoSpaceDE w:val="0"/>
              <w:autoSpaceDN w:val="0"/>
              <w:adjustRightInd w:val="0"/>
              <w:spacing w:after="0"/>
              <w:jc w:val="both"/>
              <w:rPr>
                <w:rFonts w:ascii="Arial" w:hAnsi="Arial" w:cs="Arial"/>
                <w:sz w:val="20"/>
                <w:szCs w:val="20"/>
              </w:rPr>
            </w:pPr>
            <w:r>
              <w:rPr>
                <w:rFonts w:ascii="Arial" w:hAnsi="Arial" w:cs="Arial"/>
                <w:sz w:val="20"/>
                <w:szCs w:val="20"/>
              </w:rPr>
              <w:t>20 000лв</w:t>
            </w:r>
          </w:p>
          <w:p w14:paraId="57273F93" w14:textId="0CBDF9FD" w:rsidR="00DE61E6" w:rsidRDefault="00DE61E6" w:rsidP="001C708A">
            <w:pPr>
              <w:widowControl w:val="0"/>
              <w:autoSpaceDE w:val="0"/>
              <w:autoSpaceDN w:val="0"/>
              <w:adjustRightInd w:val="0"/>
              <w:spacing w:after="0"/>
              <w:jc w:val="both"/>
              <w:rPr>
                <w:rFonts w:ascii="Arial" w:hAnsi="Arial" w:cs="Arial"/>
                <w:sz w:val="20"/>
                <w:szCs w:val="20"/>
              </w:rPr>
            </w:pPr>
            <w:r>
              <w:rPr>
                <w:rFonts w:ascii="Arial" w:hAnsi="Arial" w:cs="Arial"/>
                <w:sz w:val="20"/>
                <w:szCs w:val="20"/>
              </w:rPr>
              <w:t>По инвестиционни проекти на общината</w:t>
            </w:r>
          </w:p>
          <w:p w14:paraId="6E7C0A38" w14:textId="17BEDF4B" w:rsidR="007145FC" w:rsidRPr="00BE180E" w:rsidRDefault="00DE61E6" w:rsidP="001C708A">
            <w:pPr>
              <w:widowControl w:val="0"/>
              <w:autoSpaceDE w:val="0"/>
              <w:autoSpaceDN w:val="0"/>
              <w:adjustRightInd w:val="0"/>
              <w:spacing w:after="0"/>
              <w:jc w:val="both"/>
              <w:rPr>
                <w:rFonts w:ascii="Arial" w:eastAsia="Times New Roman" w:hAnsi="Arial" w:cs="Arial"/>
                <w:sz w:val="20"/>
                <w:szCs w:val="20"/>
                <w:lang w:eastAsia="bg-BG"/>
              </w:rPr>
            </w:pPr>
            <w:r w:rsidRPr="00D26462">
              <w:rPr>
                <w:rFonts w:ascii="Arial" w:hAnsi="Arial" w:cs="Arial"/>
                <w:sz w:val="20"/>
                <w:szCs w:val="20"/>
              </w:rPr>
              <w:t xml:space="preserve">Оперативни </w:t>
            </w:r>
            <w:r>
              <w:rPr>
                <w:rFonts w:ascii="Arial" w:hAnsi="Arial" w:cs="Arial"/>
                <w:sz w:val="20"/>
                <w:szCs w:val="20"/>
              </w:rPr>
              <w:t xml:space="preserve">и други </w:t>
            </w:r>
            <w:r w:rsidRPr="00D26462">
              <w:rPr>
                <w:rFonts w:ascii="Arial" w:hAnsi="Arial" w:cs="Arial"/>
                <w:sz w:val="20"/>
                <w:szCs w:val="20"/>
              </w:rPr>
              <w:t>програми</w:t>
            </w:r>
            <w:r>
              <w:rPr>
                <w:rFonts w:ascii="Arial" w:hAnsi="Arial" w:cs="Arial"/>
                <w:sz w:val="20"/>
                <w:szCs w:val="20"/>
              </w:rPr>
              <w:t xml:space="preserve"> </w:t>
            </w:r>
          </w:p>
        </w:tc>
        <w:tc>
          <w:tcPr>
            <w:tcW w:w="1701" w:type="dxa"/>
            <w:tcBorders>
              <w:top w:val="nil"/>
              <w:left w:val="nil"/>
              <w:bottom w:val="single" w:sz="4" w:space="0" w:color="auto"/>
              <w:right w:val="single" w:sz="4" w:space="0" w:color="auto"/>
            </w:tcBorders>
            <w:noWrap/>
          </w:tcPr>
          <w:p w14:paraId="27A0F145" w14:textId="77777777" w:rsidR="007145FC" w:rsidRPr="00BE180E" w:rsidRDefault="007145FC" w:rsidP="001C708A">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принос до 2 ug/m3</w:t>
            </w:r>
          </w:p>
        </w:tc>
      </w:tr>
      <w:tr w:rsidR="007145FC" w:rsidRPr="00BE180E" w14:paraId="24CA5E68" w14:textId="77777777" w:rsidTr="008C315A">
        <w:trPr>
          <w:cantSplit/>
          <w:trHeight w:val="438"/>
        </w:trPr>
        <w:tc>
          <w:tcPr>
            <w:tcW w:w="13395" w:type="dxa"/>
            <w:gridSpan w:val="7"/>
            <w:tcBorders>
              <w:top w:val="single" w:sz="4" w:space="0" w:color="auto"/>
              <w:left w:val="single" w:sz="4" w:space="0" w:color="auto"/>
              <w:bottom w:val="single" w:sz="4" w:space="0" w:color="auto"/>
              <w:right w:val="single" w:sz="4" w:space="0" w:color="auto"/>
            </w:tcBorders>
            <w:shd w:val="clear" w:color="auto" w:fill="FFFF99"/>
            <w:vAlign w:val="center"/>
          </w:tcPr>
          <w:p w14:paraId="24712CA4" w14:textId="0BD52E98" w:rsidR="007145FC" w:rsidRPr="00BE180E" w:rsidRDefault="007145FC" w:rsidP="00056D5A">
            <w:pPr>
              <w:widowControl w:val="0"/>
              <w:autoSpaceDE w:val="0"/>
              <w:autoSpaceDN w:val="0"/>
              <w:adjustRightInd w:val="0"/>
              <w:spacing w:after="100" w:afterAutospacing="1" w:line="256" w:lineRule="auto"/>
              <w:jc w:val="center"/>
              <w:rPr>
                <w:rFonts w:ascii="Arial" w:eastAsia="Times New Roman" w:hAnsi="Arial" w:cs="Arial"/>
                <w:sz w:val="20"/>
                <w:szCs w:val="20"/>
                <w:lang w:eastAsia="bg-BG"/>
              </w:rPr>
            </w:pPr>
            <w:r w:rsidRPr="00BE180E">
              <w:rPr>
                <w:rFonts w:ascii="Arial" w:eastAsia="Times New Roman" w:hAnsi="Arial" w:cs="Arial"/>
                <w:b/>
                <w:lang w:eastAsia="bg-BG"/>
              </w:rPr>
              <w:t>Мерки за ограничаване на емисиите от подвижни източници чрез организация и регулиране на движението на превозните средства –</w:t>
            </w:r>
            <w:r w:rsidR="00056D5A" w:rsidRPr="00BE180E">
              <w:rPr>
                <w:rFonts w:ascii="Arial" w:eastAsia="Times New Roman" w:hAnsi="Arial" w:cs="Arial"/>
                <w:b/>
                <w:lang w:eastAsia="bg-BG"/>
              </w:rPr>
              <w:t xml:space="preserve"> </w:t>
            </w:r>
            <w:r w:rsidRPr="00BE180E">
              <w:rPr>
                <w:rFonts w:ascii="Arial" w:eastAsia="Times New Roman" w:hAnsi="Arial" w:cs="Arial"/>
                <w:b/>
                <w:lang w:eastAsia="bg-BG"/>
              </w:rPr>
              <w:t>3.4, т.3, Раздел 2,  Приложение 15, Наредба 12</w:t>
            </w:r>
          </w:p>
        </w:tc>
      </w:tr>
      <w:tr w:rsidR="007145FC" w:rsidRPr="00BE180E" w14:paraId="54810B80" w14:textId="77777777" w:rsidTr="00056D5A">
        <w:trPr>
          <w:cantSplit/>
          <w:trHeight w:val="915"/>
        </w:trPr>
        <w:tc>
          <w:tcPr>
            <w:tcW w:w="1219" w:type="dxa"/>
            <w:tcBorders>
              <w:top w:val="nil"/>
              <w:left w:val="single" w:sz="4" w:space="0" w:color="auto"/>
              <w:bottom w:val="single" w:sz="4" w:space="0" w:color="auto"/>
              <w:right w:val="single" w:sz="4" w:space="0" w:color="auto"/>
            </w:tcBorders>
          </w:tcPr>
          <w:p w14:paraId="3F644518" w14:textId="027D0C7C" w:rsidR="007145FC" w:rsidRPr="00D26462" w:rsidRDefault="007145FC" w:rsidP="00D26462">
            <w:pPr>
              <w:widowControl w:val="0"/>
              <w:autoSpaceDE w:val="0"/>
              <w:autoSpaceDN w:val="0"/>
              <w:adjustRightInd w:val="0"/>
              <w:spacing w:after="100" w:afterAutospacing="1"/>
              <w:rPr>
                <w:rFonts w:ascii="Arial" w:eastAsia="Times New Roman" w:hAnsi="Arial" w:cs="Arial"/>
                <w:sz w:val="20"/>
                <w:szCs w:val="20"/>
                <w:lang w:val="en-US" w:eastAsia="bg-BG"/>
              </w:rPr>
            </w:pPr>
            <w:r w:rsidRPr="00BE180E">
              <w:rPr>
                <w:rFonts w:ascii="Arial" w:eastAsia="Times New Roman" w:hAnsi="Arial" w:cs="Arial"/>
                <w:sz w:val="20"/>
                <w:szCs w:val="20"/>
                <w:lang w:eastAsia="bg-BG"/>
              </w:rPr>
              <w:t>Has_i_3.1</w:t>
            </w:r>
            <w:r w:rsidR="00D26462">
              <w:rPr>
                <w:rFonts w:ascii="Arial" w:eastAsia="Times New Roman" w:hAnsi="Arial" w:cs="Arial"/>
                <w:sz w:val="20"/>
                <w:szCs w:val="20"/>
                <w:lang w:val="en-US" w:eastAsia="bg-BG"/>
              </w:rPr>
              <w:t>3</w:t>
            </w:r>
          </w:p>
        </w:tc>
        <w:tc>
          <w:tcPr>
            <w:tcW w:w="4625" w:type="dxa"/>
            <w:tcBorders>
              <w:top w:val="nil"/>
              <w:left w:val="nil"/>
              <w:bottom w:val="single" w:sz="4" w:space="0" w:color="auto"/>
              <w:right w:val="single" w:sz="4" w:space="0" w:color="auto"/>
            </w:tcBorders>
          </w:tcPr>
          <w:p w14:paraId="04BB8C07"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Провеждане на ежегодни кампании по време на Европейската седмица на мобилността и стимулиране на алтернативните начини на придвижване, вкл. използване на обществен транспорт</w:t>
            </w:r>
          </w:p>
        </w:tc>
        <w:tc>
          <w:tcPr>
            <w:tcW w:w="889" w:type="dxa"/>
            <w:tcBorders>
              <w:top w:val="nil"/>
              <w:left w:val="nil"/>
              <w:bottom w:val="single" w:sz="4" w:space="0" w:color="auto"/>
              <w:right w:val="single" w:sz="4" w:space="0" w:color="auto"/>
            </w:tcBorders>
          </w:tcPr>
          <w:p w14:paraId="29F7A802"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275" w:type="dxa"/>
            <w:tcBorders>
              <w:top w:val="nil"/>
              <w:left w:val="nil"/>
              <w:bottom w:val="single" w:sz="4" w:space="0" w:color="auto"/>
              <w:right w:val="single" w:sz="4" w:space="0" w:color="auto"/>
            </w:tcBorders>
          </w:tcPr>
          <w:p w14:paraId="1CF528CC" w14:textId="29F373D6" w:rsidR="007145FC" w:rsidRPr="00BE180E" w:rsidRDefault="00CA1B5D" w:rsidP="00056D5A">
            <w:pPr>
              <w:widowControl w:val="0"/>
              <w:autoSpaceDE w:val="0"/>
              <w:autoSpaceDN w:val="0"/>
              <w:adjustRightInd w:val="0"/>
              <w:spacing w:after="100" w:afterAutospacing="1"/>
              <w:jc w:val="both"/>
              <w:rPr>
                <w:rFonts w:ascii="Arial" w:eastAsia="Times New Roman" w:hAnsi="Arial" w:cs="Arial"/>
                <w:sz w:val="24"/>
                <w:szCs w:val="24"/>
                <w:lang w:eastAsia="bg-BG"/>
              </w:rPr>
            </w:pPr>
            <w:r>
              <w:rPr>
                <w:rFonts w:ascii="Arial" w:eastAsia="Times New Roman" w:hAnsi="Arial" w:cs="Arial"/>
                <w:sz w:val="20"/>
                <w:szCs w:val="20"/>
                <w:lang w:eastAsia="bg-BG"/>
              </w:rPr>
              <w:t>2024</w:t>
            </w:r>
          </w:p>
        </w:tc>
        <w:tc>
          <w:tcPr>
            <w:tcW w:w="1560" w:type="dxa"/>
            <w:tcBorders>
              <w:top w:val="nil"/>
              <w:left w:val="nil"/>
              <w:bottom w:val="single" w:sz="4" w:space="0" w:color="auto"/>
              <w:right w:val="single" w:sz="4" w:space="0" w:color="auto"/>
            </w:tcBorders>
          </w:tcPr>
          <w:p w14:paraId="042AEC4F"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 Кмет или оправомощено лице, НПО,</w:t>
            </w:r>
          </w:p>
          <w:p w14:paraId="7DB85023"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транспортни оператори</w:t>
            </w:r>
          </w:p>
        </w:tc>
        <w:tc>
          <w:tcPr>
            <w:tcW w:w="2126" w:type="dxa"/>
            <w:tcBorders>
              <w:top w:val="nil"/>
              <w:left w:val="nil"/>
              <w:bottom w:val="single" w:sz="4" w:space="0" w:color="auto"/>
              <w:right w:val="single" w:sz="4" w:space="0" w:color="auto"/>
            </w:tcBorders>
          </w:tcPr>
          <w:p w14:paraId="22E74CD2"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7 500 лв.</w:t>
            </w:r>
          </w:p>
          <w:p w14:paraId="1E7AE2BE" w14:textId="730BBA15"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бюджет на </w:t>
            </w:r>
            <w:r w:rsidR="00DE61E6">
              <w:rPr>
                <w:rFonts w:ascii="Arial" w:eastAsia="Times New Roman" w:hAnsi="Arial" w:cs="Arial"/>
                <w:sz w:val="20"/>
                <w:szCs w:val="20"/>
                <w:lang w:eastAsia="bg-BG"/>
              </w:rPr>
              <w:t>НПО</w:t>
            </w:r>
          </w:p>
          <w:p w14:paraId="6B594D51"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бюджет на операторите</w:t>
            </w:r>
          </w:p>
        </w:tc>
        <w:tc>
          <w:tcPr>
            <w:tcW w:w="1701" w:type="dxa"/>
            <w:tcBorders>
              <w:top w:val="nil"/>
              <w:left w:val="nil"/>
              <w:bottom w:val="single" w:sz="4" w:space="0" w:color="auto"/>
              <w:right w:val="single" w:sz="4" w:space="0" w:color="auto"/>
            </w:tcBorders>
            <w:noWrap/>
          </w:tcPr>
          <w:p w14:paraId="5BF80267"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принос до 2 ug/m3</w:t>
            </w:r>
          </w:p>
        </w:tc>
      </w:tr>
      <w:tr w:rsidR="007145FC" w:rsidRPr="00BE180E" w14:paraId="090755AC" w14:textId="77777777" w:rsidTr="008C315A">
        <w:trPr>
          <w:cantSplit/>
          <w:trHeight w:val="563"/>
        </w:trPr>
        <w:tc>
          <w:tcPr>
            <w:tcW w:w="13395" w:type="dxa"/>
            <w:gridSpan w:val="7"/>
            <w:tcBorders>
              <w:top w:val="single" w:sz="4" w:space="0" w:color="auto"/>
              <w:left w:val="single" w:sz="4" w:space="0" w:color="auto"/>
              <w:bottom w:val="single" w:sz="4" w:space="0" w:color="auto"/>
              <w:right w:val="single" w:sz="4" w:space="0" w:color="auto"/>
            </w:tcBorders>
            <w:shd w:val="clear" w:color="auto" w:fill="FFCC00"/>
            <w:vAlign w:val="center"/>
          </w:tcPr>
          <w:p w14:paraId="75A2FE6B" w14:textId="15C6ADB5" w:rsidR="007145FC" w:rsidRPr="00BE180E" w:rsidRDefault="00056D5A" w:rsidP="000B08D2">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 xml:space="preserve">4. </w:t>
            </w:r>
            <w:r w:rsidR="000B08D2" w:rsidRPr="00BE180E">
              <w:rPr>
                <w:rFonts w:ascii="Arial" w:eastAsia="Times New Roman" w:hAnsi="Arial" w:cs="Arial"/>
                <w:b/>
                <w:bCs/>
                <w:sz w:val="20"/>
                <w:szCs w:val="20"/>
                <w:lang w:eastAsia="bg-BG"/>
              </w:rPr>
              <w:t>П</w:t>
            </w:r>
            <w:r w:rsidRPr="00BE180E">
              <w:rPr>
                <w:rFonts w:ascii="Arial" w:eastAsia="Times New Roman" w:hAnsi="Arial" w:cs="Arial"/>
                <w:b/>
                <w:bCs/>
                <w:sz w:val="20"/>
                <w:szCs w:val="20"/>
                <w:lang w:eastAsia="bg-BG"/>
              </w:rPr>
              <w:t>оддържане чистотата</w:t>
            </w:r>
            <w:r w:rsidR="00D06263" w:rsidRPr="00BE180E">
              <w:rPr>
                <w:rFonts w:ascii="Arial" w:eastAsia="Times New Roman" w:hAnsi="Arial" w:cs="Arial"/>
                <w:b/>
                <w:bCs/>
                <w:sz w:val="20"/>
                <w:szCs w:val="20"/>
                <w:lang w:eastAsia="bg-BG"/>
              </w:rPr>
              <w:t xml:space="preserve"> на улични</w:t>
            </w:r>
            <w:r w:rsidR="000B08D2" w:rsidRPr="00BE180E">
              <w:rPr>
                <w:rFonts w:ascii="Arial" w:eastAsia="Times New Roman" w:hAnsi="Arial" w:cs="Arial"/>
                <w:b/>
                <w:bCs/>
                <w:sz w:val="20"/>
                <w:szCs w:val="20"/>
                <w:lang w:eastAsia="bg-BG"/>
              </w:rPr>
              <w:t xml:space="preserve"> платна и пешеходни зони</w:t>
            </w:r>
            <w:r w:rsidRPr="00BE180E">
              <w:rPr>
                <w:rFonts w:ascii="Arial" w:eastAsia="Times New Roman" w:hAnsi="Arial" w:cs="Arial"/>
                <w:b/>
                <w:bCs/>
                <w:sz w:val="20"/>
                <w:szCs w:val="20"/>
                <w:lang w:eastAsia="bg-BG"/>
              </w:rPr>
              <w:t xml:space="preserve">  - намаляване на общите имисии ФПЧ</w:t>
            </w:r>
            <w:r w:rsidRPr="00BE180E">
              <w:rPr>
                <w:rFonts w:ascii="Arial" w:eastAsia="Times New Roman" w:hAnsi="Arial" w:cs="Arial"/>
                <w:b/>
                <w:bCs/>
                <w:sz w:val="20"/>
                <w:szCs w:val="20"/>
                <w:vertAlign w:val="subscript"/>
                <w:lang w:eastAsia="bg-BG"/>
              </w:rPr>
              <w:t>10</w:t>
            </w:r>
            <w:r w:rsidRPr="00BE180E">
              <w:rPr>
                <w:rFonts w:ascii="Arial" w:eastAsia="Times New Roman" w:hAnsi="Arial" w:cs="Arial"/>
                <w:b/>
                <w:bCs/>
                <w:sz w:val="20"/>
                <w:szCs w:val="20"/>
                <w:lang w:eastAsia="bg-BG"/>
              </w:rPr>
              <w:t xml:space="preserve"> с 2 ug/m</w:t>
            </w:r>
            <w:r w:rsidRPr="00BE180E">
              <w:rPr>
                <w:rFonts w:ascii="Arial" w:eastAsia="Times New Roman" w:hAnsi="Arial" w:cs="Arial"/>
                <w:b/>
                <w:bCs/>
                <w:sz w:val="20"/>
                <w:szCs w:val="20"/>
                <w:vertAlign w:val="superscript"/>
                <w:lang w:eastAsia="bg-BG"/>
              </w:rPr>
              <w:t>3</w:t>
            </w:r>
            <w:r w:rsidRPr="00BE180E">
              <w:rPr>
                <w:rFonts w:ascii="Arial" w:eastAsia="Times New Roman" w:hAnsi="Arial" w:cs="Arial"/>
                <w:b/>
                <w:bCs/>
                <w:sz w:val="20"/>
                <w:szCs w:val="20"/>
                <w:lang w:eastAsia="bg-BG"/>
              </w:rPr>
              <w:t xml:space="preserve"> и ПАВ с 0,05</w:t>
            </w:r>
            <w:r w:rsidRPr="00BE180E">
              <w:rPr>
                <w:rFonts w:ascii="Arial" w:eastAsia="Times New Roman" w:hAnsi="Arial" w:cs="Arial"/>
                <w:b/>
                <w:bCs/>
                <w:sz w:val="20"/>
                <w:szCs w:val="20"/>
                <w:lang w:val="en-US" w:eastAsia="bg-BG"/>
              </w:rPr>
              <w:t xml:space="preserve"> ng/m</w:t>
            </w:r>
            <w:r w:rsidRPr="00BE180E">
              <w:rPr>
                <w:rFonts w:ascii="Arial" w:eastAsia="Times New Roman" w:hAnsi="Arial" w:cs="Arial"/>
                <w:b/>
                <w:bCs/>
                <w:sz w:val="20"/>
                <w:szCs w:val="20"/>
                <w:vertAlign w:val="superscript"/>
                <w:lang w:val="en-US" w:eastAsia="bg-BG"/>
              </w:rPr>
              <w:t>3</w:t>
            </w:r>
          </w:p>
        </w:tc>
      </w:tr>
      <w:tr w:rsidR="007145FC" w:rsidRPr="00BE180E" w14:paraId="2A3B9C66" w14:textId="77777777" w:rsidTr="00056D5A">
        <w:trPr>
          <w:cantSplit/>
          <w:trHeight w:val="534"/>
        </w:trPr>
        <w:tc>
          <w:tcPr>
            <w:tcW w:w="1219" w:type="dxa"/>
            <w:tcBorders>
              <w:top w:val="nil"/>
              <w:left w:val="single" w:sz="4" w:space="0" w:color="auto"/>
              <w:bottom w:val="single" w:sz="4" w:space="0" w:color="auto"/>
              <w:right w:val="single" w:sz="4" w:space="0" w:color="auto"/>
            </w:tcBorders>
          </w:tcPr>
          <w:p w14:paraId="796E5244" w14:textId="55B6C927" w:rsidR="007145FC" w:rsidRPr="00D26462" w:rsidRDefault="007145FC" w:rsidP="00D26462">
            <w:pPr>
              <w:widowControl w:val="0"/>
              <w:autoSpaceDE w:val="0"/>
              <w:autoSpaceDN w:val="0"/>
              <w:adjustRightInd w:val="0"/>
              <w:spacing w:after="100" w:afterAutospacing="1"/>
              <w:ind w:right="-70"/>
              <w:rPr>
                <w:rFonts w:ascii="Arial" w:eastAsia="Times New Roman" w:hAnsi="Arial" w:cs="Arial"/>
                <w:sz w:val="20"/>
                <w:szCs w:val="20"/>
                <w:lang w:val="en-US" w:eastAsia="bg-BG"/>
              </w:rPr>
            </w:pPr>
            <w:r w:rsidRPr="00BE180E">
              <w:rPr>
                <w:rFonts w:ascii="Arial" w:eastAsia="Times New Roman" w:hAnsi="Arial" w:cs="Arial"/>
                <w:sz w:val="20"/>
                <w:szCs w:val="20"/>
                <w:lang w:eastAsia="bg-BG"/>
              </w:rPr>
              <w:lastRenderedPageBreak/>
              <w:t>Has_о_4.1</w:t>
            </w:r>
            <w:r w:rsidR="00D26462">
              <w:rPr>
                <w:rFonts w:ascii="Arial" w:eastAsia="Times New Roman" w:hAnsi="Arial" w:cs="Arial"/>
                <w:sz w:val="20"/>
                <w:szCs w:val="20"/>
                <w:lang w:val="en-US" w:eastAsia="bg-BG"/>
              </w:rPr>
              <w:t>0</w:t>
            </w:r>
          </w:p>
        </w:tc>
        <w:tc>
          <w:tcPr>
            <w:tcW w:w="4625" w:type="dxa"/>
            <w:tcBorders>
              <w:top w:val="nil"/>
              <w:left w:val="nil"/>
              <w:bottom w:val="single" w:sz="4" w:space="0" w:color="auto"/>
              <w:right w:val="single" w:sz="4" w:space="0" w:color="auto"/>
            </w:tcBorders>
          </w:tcPr>
          <w:p w14:paraId="1856F00B"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Прилагане на  комплексна методика за употреба на противоблединяващи средства при зимни условия и обучение на служители от общината и обслужващите комунални фирми</w:t>
            </w:r>
          </w:p>
        </w:tc>
        <w:tc>
          <w:tcPr>
            <w:tcW w:w="889" w:type="dxa"/>
            <w:tcBorders>
              <w:top w:val="nil"/>
              <w:left w:val="nil"/>
              <w:bottom w:val="single" w:sz="4" w:space="0" w:color="auto"/>
              <w:right w:val="single" w:sz="4" w:space="0" w:color="auto"/>
            </w:tcBorders>
          </w:tcPr>
          <w:p w14:paraId="5A439AB4"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275" w:type="dxa"/>
            <w:tcBorders>
              <w:top w:val="nil"/>
              <w:left w:val="nil"/>
              <w:bottom w:val="single" w:sz="4" w:space="0" w:color="auto"/>
              <w:right w:val="single" w:sz="4" w:space="0" w:color="auto"/>
            </w:tcBorders>
            <w:noWrap/>
          </w:tcPr>
          <w:p w14:paraId="6E92DAE2" w14:textId="1E03F412" w:rsidR="007145FC" w:rsidRPr="00BE180E" w:rsidRDefault="00CA1B5D"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2024</w:t>
            </w:r>
          </w:p>
        </w:tc>
        <w:tc>
          <w:tcPr>
            <w:tcW w:w="1560" w:type="dxa"/>
            <w:tcBorders>
              <w:top w:val="nil"/>
              <w:left w:val="nil"/>
              <w:bottom w:val="single" w:sz="4" w:space="0" w:color="auto"/>
              <w:right w:val="single" w:sz="4" w:space="0" w:color="auto"/>
            </w:tcBorders>
          </w:tcPr>
          <w:p w14:paraId="12E3F4BC"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w:t>
            </w:r>
          </w:p>
        </w:tc>
        <w:tc>
          <w:tcPr>
            <w:tcW w:w="2126" w:type="dxa"/>
            <w:tcBorders>
              <w:top w:val="nil"/>
              <w:left w:val="nil"/>
              <w:bottom w:val="single" w:sz="4" w:space="0" w:color="auto"/>
              <w:right w:val="single" w:sz="4" w:space="0" w:color="auto"/>
            </w:tcBorders>
          </w:tcPr>
          <w:p w14:paraId="0B25A766" w14:textId="77777777" w:rsidR="004A58F5" w:rsidRDefault="004A58F5"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3 000лв</w:t>
            </w:r>
          </w:p>
          <w:p w14:paraId="39CBB65B" w14:textId="53E82022" w:rsidR="004A58F5" w:rsidRDefault="004A58F5"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 xml:space="preserve">Бюджет на общината </w:t>
            </w:r>
          </w:p>
          <w:p w14:paraId="4E3081AD" w14:textId="571F8D69" w:rsidR="007145FC" w:rsidRPr="00BE180E" w:rsidRDefault="00DE61E6"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 xml:space="preserve">Бюджет на </w:t>
            </w:r>
            <w:r w:rsidR="007145FC" w:rsidRPr="00BE180E">
              <w:rPr>
                <w:rFonts w:ascii="Arial" w:eastAsia="Times New Roman" w:hAnsi="Arial" w:cs="Arial"/>
                <w:sz w:val="20"/>
                <w:szCs w:val="20"/>
                <w:lang w:eastAsia="bg-BG"/>
              </w:rPr>
              <w:t>обслужващите фирми</w:t>
            </w:r>
          </w:p>
        </w:tc>
        <w:tc>
          <w:tcPr>
            <w:tcW w:w="1701" w:type="dxa"/>
            <w:tcBorders>
              <w:top w:val="nil"/>
              <w:left w:val="nil"/>
              <w:bottom w:val="single" w:sz="4" w:space="0" w:color="auto"/>
              <w:right w:val="single" w:sz="4" w:space="0" w:color="auto"/>
            </w:tcBorders>
            <w:noWrap/>
          </w:tcPr>
          <w:p w14:paraId="35EB9839" w14:textId="625BB650" w:rsidR="007145FC" w:rsidRPr="00BE180E" w:rsidRDefault="00A31579"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принос към 2</w:t>
            </w:r>
            <w:r w:rsidR="007145FC" w:rsidRPr="00BE180E">
              <w:rPr>
                <w:rFonts w:ascii="Arial" w:eastAsia="Times New Roman" w:hAnsi="Arial" w:cs="Arial"/>
                <w:sz w:val="20"/>
                <w:szCs w:val="20"/>
                <w:lang w:eastAsia="bg-BG"/>
              </w:rPr>
              <w:t>ug/m</w:t>
            </w:r>
            <w:r w:rsidR="007145FC" w:rsidRPr="00BE180E">
              <w:rPr>
                <w:rFonts w:ascii="Arial" w:eastAsia="Times New Roman" w:hAnsi="Arial" w:cs="Arial"/>
                <w:sz w:val="20"/>
                <w:szCs w:val="20"/>
                <w:vertAlign w:val="superscript"/>
                <w:lang w:eastAsia="bg-BG"/>
              </w:rPr>
              <w:t>3</w:t>
            </w:r>
          </w:p>
        </w:tc>
      </w:tr>
      <w:tr w:rsidR="007145FC" w:rsidRPr="00BE180E" w14:paraId="7B49C905" w14:textId="77777777" w:rsidTr="00056D5A">
        <w:trPr>
          <w:cantSplit/>
          <w:trHeight w:val="854"/>
        </w:trPr>
        <w:tc>
          <w:tcPr>
            <w:tcW w:w="1219" w:type="dxa"/>
            <w:tcBorders>
              <w:top w:val="nil"/>
              <w:left w:val="single" w:sz="4" w:space="0" w:color="auto"/>
              <w:bottom w:val="single" w:sz="4" w:space="0" w:color="auto"/>
              <w:right w:val="single" w:sz="4" w:space="0" w:color="auto"/>
            </w:tcBorders>
          </w:tcPr>
          <w:p w14:paraId="4BEBB8CA" w14:textId="3E93AEE0" w:rsidR="007145FC" w:rsidRPr="00D26462" w:rsidRDefault="007145FC" w:rsidP="001C708A">
            <w:pPr>
              <w:widowControl w:val="0"/>
              <w:autoSpaceDE w:val="0"/>
              <w:autoSpaceDN w:val="0"/>
              <w:adjustRightInd w:val="0"/>
              <w:spacing w:after="0"/>
              <w:rPr>
                <w:rFonts w:ascii="Arial" w:eastAsia="Times New Roman" w:hAnsi="Arial" w:cs="Arial"/>
                <w:sz w:val="20"/>
                <w:szCs w:val="20"/>
                <w:lang w:val="en-US" w:eastAsia="bg-BG"/>
              </w:rPr>
            </w:pPr>
            <w:r w:rsidRPr="00BE180E">
              <w:rPr>
                <w:rFonts w:ascii="Arial" w:eastAsia="Times New Roman" w:hAnsi="Arial" w:cs="Arial"/>
                <w:sz w:val="20"/>
                <w:szCs w:val="20"/>
                <w:lang w:eastAsia="bg-BG"/>
              </w:rPr>
              <w:t>Has_о_4.1</w:t>
            </w:r>
            <w:r w:rsidR="00D26462">
              <w:rPr>
                <w:rFonts w:ascii="Arial" w:eastAsia="Times New Roman" w:hAnsi="Arial" w:cs="Arial"/>
                <w:sz w:val="20"/>
                <w:szCs w:val="20"/>
                <w:lang w:val="en-US" w:eastAsia="bg-BG"/>
              </w:rPr>
              <w:t>1</w:t>
            </w:r>
          </w:p>
        </w:tc>
        <w:tc>
          <w:tcPr>
            <w:tcW w:w="4625" w:type="dxa"/>
            <w:tcBorders>
              <w:top w:val="nil"/>
              <w:left w:val="nil"/>
              <w:bottom w:val="single" w:sz="4" w:space="0" w:color="auto"/>
              <w:right w:val="single" w:sz="4" w:space="0" w:color="auto"/>
            </w:tcBorders>
          </w:tcPr>
          <w:p w14:paraId="2D1CFF04" w14:textId="60E4BC72" w:rsidR="007145FC" w:rsidRPr="00BE180E" w:rsidRDefault="007145FC" w:rsidP="001C708A">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Миене </w:t>
            </w:r>
            <w:r w:rsidR="00684EC7" w:rsidRPr="00BE180E">
              <w:rPr>
                <w:rFonts w:ascii="Arial" w:eastAsia="Times New Roman" w:hAnsi="Arial" w:cs="Arial"/>
                <w:sz w:val="20"/>
                <w:szCs w:val="20"/>
                <w:lang w:eastAsia="bg-BG"/>
              </w:rPr>
              <w:t xml:space="preserve">с </w:t>
            </w:r>
            <w:r w:rsidRPr="00BE180E">
              <w:rPr>
                <w:rFonts w:ascii="Arial" w:eastAsia="Times New Roman" w:hAnsi="Arial" w:cs="Arial"/>
                <w:sz w:val="20"/>
                <w:szCs w:val="20"/>
                <w:lang w:eastAsia="bg-BG"/>
              </w:rPr>
              <w:t>маркуч след опесъчаване през пролетния сезон при благо</w:t>
            </w:r>
            <w:r w:rsidR="00A35537" w:rsidRPr="00BE180E">
              <w:rPr>
                <w:rFonts w:ascii="Arial" w:eastAsia="Times New Roman" w:hAnsi="Arial" w:cs="Arial"/>
                <w:sz w:val="20"/>
                <w:szCs w:val="20"/>
                <w:lang w:eastAsia="bg-BG"/>
              </w:rPr>
              <w:t>приятна метеорологична прогноза - п</w:t>
            </w:r>
            <w:r w:rsidR="00684EC7" w:rsidRPr="00BE180E">
              <w:rPr>
                <w:rFonts w:ascii="Arial" w:eastAsia="Times New Roman" w:hAnsi="Arial" w:cs="Arial"/>
                <w:sz w:val="20"/>
                <w:szCs w:val="20"/>
                <w:lang w:eastAsia="bg-BG"/>
              </w:rPr>
              <w:t>о-рано пролетното миене с</w:t>
            </w:r>
            <w:r w:rsidRPr="00BE180E">
              <w:rPr>
                <w:rFonts w:ascii="Arial" w:eastAsia="Times New Roman" w:hAnsi="Arial" w:cs="Arial"/>
                <w:sz w:val="20"/>
                <w:szCs w:val="20"/>
                <w:lang w:eastAsia="bg-BG"/>
              </w:rPr>
              <w:t xml:space="preserve"> маркуч след опесъчаване през зимата.</w:t>
            </w:r>
          </w:p>
        </w:tc>
        <w:tc>
          <w:tcPr>
            <w:tcW w:w="889" w:type="dxa"/>
            <w:tcBorders>
              <w:top w:val="nil"/>
              <w:left w:val="nil"/>
              <w:bottom w:val="single" w:sz="4" w:space="0" w:color="auto"/>
              <w:right w:val="single" w:sz="4" w:space="0" w:color="auto"/>
            </w:tcBorders>
          </w:tcPr>
          <w:p w14:paraId="4C7009EE" w14:textId="77777777" w:rsidR="007145FC" w:rsidRPr="00BE180E" w:rsidRDefault="007145FC" w:rsidP="001C708A">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275" w:type="dxa"/>
            <w:tcBorders>
              <w:top w:val="nil"/>
              <w:left w:val="nil"/>
              <w:bottom w:val="single" w:sz="4" w:space="0" w:color="auto"/>
              <w:right w:val="single" w:sz="4" w:space="0" w:color="auto"/>
            </w:tcBorders>
          </w:tcPr>
          <w:p w14:paraId="0139C243" w14:textId="441BA9B1" w:rsidR="007145FC" w:rsidRPr="00BE180E" w:rsidRDefault="00CA1B5D" w:rsidP="001C708A">
            <w:pPr>
              <w:widowControl w:val="0"/>
              <w:autoSpaceDE w:val="0"/>
              <w:autoSpaceDN w:val="0"/>
              <w:adjustRightInd w:val="0"/>
              <w:spacing w:after="0"/>
              <w:jc w:val="both"/>
              <w:rPr>
                <w:rFonts w:ascii="Arial" w:eastAsia="Times New Roman" w:hAnsi="Arial" w:cs="Arial"/>
                <w:sz w:val="24"/>
                <w:szCs w:val="24"/>
                <w:lang w:eastAsia="bg-BG"/>
              </w:rPr>
            </w:pPr>
            <w:r>
              <w:rPr>
                <w:rFonts w:ascii="Arial" w:eastAsia="Times New Roman" w:hAnsi="Arial" w:cs="Arial"/>
                <w:sz w:val="20"/>
                <w:szCs w:val="20"/>
                <w:lang w:eastAsia="bg-BG"/>
              </w:rPr>
              <w:t>2024</w:t>
            </w:r>
          </w:p>
        </w:tc>
        <w:tc>
          <w:tcPr>
            <w:tcW w:w="1560" w:type="dxa"/>
            <w:tcBorders>
              <w:top w:val="nil"/>
              <w:left w:val="nil"/>
              <w:bottom w:val="single" w:sz="4" w:space="0" w:color="auto"/>
              <w:right w:val="single" w:sz="4" w:space="0" w:color="auto"/>
            </w:tcBorders>
          </w:tcPr>
          <w:p w14:paraId="1FDE2CCE" w14:textId="77777777" w:rsidR="007145FC" w:rsidRPr="00BE180E" w:rsidRDefault="007145FC" w:rsidP="001C708A">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Кмет или оправомощено лице </w:t>
            </w:r>
          </w:p>
        </w:tc>
        <w:tc>
          <w:tcPr>
            <w:tcW w:w="2126" w:type="dxa"/>
            <w:tcBorders>
              <w:top w:val="nil"/>
              <w:left w:val="nil"/>
              <w:bottom w:val="single" w:sz="4" w:space="0" w:color="auto"/>
              <w:right w:val="single" w:sz="4" w:space="0" w:color="auto"/>
            </w:tcBorders>
          </w:tcPr>
          <w:p w14:paraId="26FAD2E8" w14:textId="44E413FC" w:rsidR="004A58F5" w:rsidRDefault="004A58F5" w:rsidP="001C708A">
            <w:pPr>
              <w:widowControl w:val="0"/>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195 000лв</w:t>
            </w:r>
          </w:p>
          <w:p w14:paraId="2F1FBFED" w14:textId="77777777" w:rsidR="004A58F5" w:rsidRDefault="004A58F5" w:rsidP="001C708A">
            <w:pPr>
              <w:widowControl w:val="0"/>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 xml:space="preserve">Бюджет на общината </w:t>
            </w:r>
          </w:p>
          <w:p w14:paraId="2969919D" w14:textId="7012A2AA" w:rsidR="007145FC" w:rsidRPr="00BE180E" w:rsidRDefault="004A58F5" w:rsidP="001C708A">
            <w:pPr>
              <w:widowControl w:val="0"/>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 xml:space="preserve">Бюджет на </w:t>
            </w:r>
            <w:r w:rsidRPr="00BE180E">
              <w:rPr>
                <w:rFonts w:ascii="Arial" w:eastAsia="Times New Roman" w:hAnsi="Arial" w:cs="Arial"/>
                <w:sz w:val="20"/>
                <w:szCs w:val="20"/>
                <w:lang w:eastAsia="bg-BG"/>
              </w:rPr>
              <w:t>обслужващите фирми</w:t>
            </w:r>
          </w:p>
        </w:tc>
        <w:tc>
          <w:tcPr>
            <w:tcW w:w="1701" w:type="dxa"/>
            <w:tcBorders>
              <w:top w:val="nil"/>
              <w:left w:val="nil"/>
              <w:bottom w:val="single" w:sz="4" w:space="0" w:color="auto"/>
              <w:right w:val="single" w:sz="4" w:space="0" w:color="auto"/>
            </w:tcBorders>
            <w:noWrap/>
          </w:tcPr>
          <w:p w14:paraId="5203EA8B" w14:textId="7072EB3C" w:rsidR="007145FC" w:rsidRPr="00BE180E" w:rsidRDefault="00A31579" w:rsidP="001C708A">
            <w:pPr>
              <w:widowControl w:val="0"/>
              <w:autoSpaceDE w:val="0"/>
              <w:autoSpaceDN w:val="0"/>
              <w:adjustRightInd w:val="0"/>
              <w:spacing w:after="0"/>
              <w:jc w:val="both"/>
              <w:rPr>
                <w:rFonts w:ascii="Arial" w:eastAsia="Times New Roman" w:hAnsi="Arial" w:cs="Arial"/>
                <w:b/>
                <w:sz w:val="24"/>
                <w:szCs w:val="24"/>
                <w:lang w:eastAsia="bg-BG"/>
              </w:rPr>
            </w:pPr>
            <w:r w:rsidRPr="00BE180E">
              <w:rPr>
                <w:rFonts w:ascii="Arial" w:eastAsia="Times New Roman" w:hAnsi="Arial" w:cs="Arial"/>
                <w:b/>
                <w:sz w:val="20"/>
                <w:szCs w:val="20"/>
                <w:lang w:eastAsia="bg-BG"/>
              </w:rPr>
              <w:t>принос към 2</w:t>
            </w:r>
            <w:r w:rsidR="007145FC" w:rsidRPr="00BE180E">
              <w:rPr>
                <w:rFonts w:ascii="Arial" w:eastAsia="Times New Roman" w:hAnsi="Arial" w:cs="Arial"/>
                <w:b/>
                <w:sz w:val="20"/>
                <w:szCs w:val="20"/>
                <w:lang w:eastAsia="bg-BG"/>
              </w:rPr>
              <w:t>ug/m3</w:t>
            </w:r>
          </w:p>
        </w:tc>
      </w:tr>
      <w:tr w:rsidR="007145FC" w:rsidRPr="00BE180E" w14:paraId="1D2AE2D3" w14:textId="77777777" w:rsidTr="00056D5A">
        <w:trPr>
          <w:cantSplit/>
          <w:trHeight w:val="1000"/>
        </w:trPr>
        <w:tc>
          <w:tcPr>
            <w:tcW w:w="1219" w:type="dxa"/>
            <w:tcBorders>
              <w:top w:val="nil"/>
              <w:left w:val="single" w:sz="4" w:space="0" w:color="auto"/>
              <w:bottom w:val="single" w:sz="4" w:space="0" w:color="auto"/>
              <w:right w:val="single" w:sz="4" w:space="0" w:color="auto"/>
            </w:tcBorders>
          </w:tcPr>
          <w:p w14:paraId="58B1CA56" w14:textId="69439DF0" w:rsidR="007145FC" w:rsidRPr="00D26462" w:rsidRDefault="007145FC" w:rsidP="001C708A">
            <w:pPr>
              <w:widowControl w:val="0"/>
              <w:autoSpaceDE w:val="0"/>
              <w:autoSpaceDN w:val="0"/>
              <w:adjustRightInd w:val="0"/>
              <w:spacing w:after="0"/>
              <w:rPr>
                <w:rFonts w:ascii="Arial" w:eastAsia="Times New Roman" w:hAnsi="Arial" w:cs="Arial"/>
                <w:sz w:val="20"/>
                <w:szCs w:val="20"/>
                <w:lang w:val="en-US" w:eastAsia="bg-BG"/>
              </w:rPr>
            </w:pPr>
            <w:r w:rsidRPr="00BE180E">
              <w:rPr>
                <w:rFonts w:ascii="Arial" w:eastAsia="Times New Roman" w:hAnsi="Arial" w:cs="Arial"/>
                <w:sz w:val="20"/>
                <w:szCs w:val="20"/>
                <w:lang w:eastAsia="bg-BG"/>
              </w:rPr>
              <w:t>Has_r_4.1</w:t>
            </w:r>
            <w:r w:rsidR="00D26462">
              <w:rPr>
                <w:rFonts w:ascii="Arial" w:eastAsia="Times New Roman" w:hAnsi="Arial" w:cs="Arial"/>
                <w:sz w:val="20"/>
                <w:szCs w:val="20"/>
                <w:lang w:val="en-US" w:eastAsia="bg-BG"/>
              </w:rPr>
              <w:t>2</w:t>
            </w:r>
          </w:p>
        </w:tc>
        <w:tc>
          <w:tcPr>
            <w:tcW w:w="4625" w:type="dxa"/>
            <w:tcBorders>
              <w:top w:val="nil"/>
              <w:left w:val="nil"/>
              <w:bottom w:val="single" w:sz="4" w:space="0" w:color="auto"/>
              <w:right w:val="single" w:sz="4" w:space="0" w:color="auto"/>
            </w:tcBorders>
          </w:tcPr>
          <w:p w14:paraId="37AC394F" w14:textId="45299FBE" w:rsidR="007145FC" w:rsidRPr="00BE180E" w:rsidRDefault="007145FC" w:rsidP="001C708A">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Редовно  ми</w:t>
            </w:r>
            <w:r w:rsidR="00684EC7" w:rsidRPr="00BE180E">
              <w:rPr>
                <w:rFonts w:ascii="Arial" w:eastAsia="Times New Roman" w:hAnsi="Arial" w:cs="Arial"/>
                <w:sz w:val="20"/>
                <w:szCs w:val="20"/>
                <w:lang w:eastAsia="bg-BG"/>
              </w:rPr>
              <w:t xml:space="preserve">ене </w:t>
            </w:r>
            <w:r w:rsidR="00506A71" w:rsidRPr="00BE180E">
              <w:rPr>
                <w:rFonts w:ascii="Arial" w:eastAsia="Times New Roman" w:hAnsi="Arial" w:cs="Arial"/>
                <w:sz w:val="20"/>
                <w:szCs w:val="20"/>
                <w:lang w:eastAsia="bg-BG"/>
              </w:rPr>
              <w:t xml:space="preserve">на дюзи и </w:t>
            </w:r>
            <w:r w:rsidR="00684EC7" w:rsidRPr="00BE180E">
              <w:rPr>
                <w:rFonts w:ascii="Arial" w:eastAsia="Times New Roman" w:hAnsi="Arial" w:cs="Arial"/>
                <w:sz w:val="20"/>
                <w:szCs w:val="20"/>
                <w:lang w:eastAsia="bg-BG"/>
              </w:rPr>
              <w:t>с</w:t>
            </w:r>
            <w:r w:rsidRPr="00BE180E">
              <w:rPr>
                <w:rFonts w:ascii="Arial" w:eastAsia="Times New Roman" w:hAnsi="Arial" w:cs="Arial"/>
                <w:sz w:val="20"/>
                <w:szCs w:val="20"/>
                <w:lang w:eastAsia="bg-BG"/>
              </w:rPr>
              <w:t xml:space="preserve"> маркуч на регулата на улиците за движение на градския трафик. </w:t>
            </w:r>
          </w:p>
        </w:tc>
        <w:tc>
          <w:tcPr>
            <w:tcW w:w="889" w:type="dxa"/>
            <w:tcBorders>
              <w:top w:val="nil"/>
              <w:left w:val="nil"/>
              <w:bottom w:val="single" w:sz="4" w:space="0" w:color="auto"/>
              <w:right w:val="single" w:sz="4" w:space="0" w:color="auto"/>
            </w:tcBorders>
          </w:tcPr>
          <w:p w14:paraId="651F4D09" w14:textId="77777777" w:rsidR="007145FC" w:rsidRPr="00BE180E" w:rsidRDefault="007145FC" w:rsidP="001C708A">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275" w:type="dxa"/>
            <w:tcBorders>
              <w:top w:val="nil"/>
              <w:left w:val="nil"/>
              <w:bottom w:val="single" w:sz="4" w:space="0" w:color="auto"/>
              <w:right w:val="single" w:sz="4" w:space="0" w:color="auto"/>
            </w:tcBorders>
          </w:tcPr>
          <w:p w14:paraId="7CDB3B17" w14:textId="4A8D653C" w:rsidR="007145FC" w:rsidRPr="00BE180E" w:rsidRDefault="00CA1B5D" w:rsidP="001C708A">
            <w:pPr>
              <w:widowControl w:val="0"/>
              <w:autoSpaceDE w:val="0"/>
              <w:autoSpaceDN w:val="0"/>
              <w:adjustRightInd w:val="0"/>
              <w:spacing w:after="0"/>
              <w:jc w:val="both"/>
              <w:rPr>
                <w:rFonts w:ascii="Arial" w:eastAsia="Times New Roman" w:hAnsi="Arial" w:cs="Arial"/>
                <w:sz w:val="24"/>
                <w:szCs w:val="24"/>
                <w:lang w:eastAsia="bg-BG"/>
              </w:rPr>
            </w:pPr>
            <w:r>
              <w:rPr>
                <w:rFonts w:ascii="Arial" w:eastAsia="Times New Roman" w:hAnsi="Arial" w:cs="Arial"/>
                <w:sz w:val="20"/>
                <w:szCs w:val="20"/>
                <w:lang w:eastAsia="bg-BG"/>
              </w:rPr>
              <w:t>2024</w:t>
            </w:r>
          </w:p>
        </w:tc>
        <w:tc>
          <w:tcPr>
            <w:tcW w:w="1560" w:type="dxa"/>
            <w:tcBorders>
              <w:top w:val="nil"/>
              <w:left w:val="nil"/>
              <w:bottom w:val="single" w:sz="4" w:space="0" w:color="auto"/>
              <w:right w:val="single" w:sz="4" w:space="0" w:color="auto"/>
            </w:tcBorders>
          </w:tcPr>
          <w:p w14:paraId="0176E5FC" w14:textId="77777777" w:rsidR="007145FC" w:rsidRPr="00BE180E" w:rsidRDefault="007145FC" w:rsidP="001C708A">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Кмет или оправомощено лице </w:t>
            </w:r>
          </w:p>
        </w:tc>
        <w:tc>
          <w:tcPr>
            <w:tcW w:w="2126" w:type="dxa"/>
            <w:tcBorders>
              <w:top w:val="nil"/>
              <w:left w:val="nil"/>
              <w:bottom w:val="single" w:sz="4" w:space="0" w:color="auto"/>
              <w:right w:val="single" w:sz="4" w:space="0" w:color="auto"/>
            </w:tcBorders>
          </w:tcPr>
          <w:p w14:paraId="59050F6F" w14:textId="77777777" w:rsidR="004A58F5" w:rsidRDefault="004A58F5" w:rsidP="001C708A">
            <w:pPr>
              <w:widowControl w:val="0"/>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230 000лв</w:t>
            </w:r>
          </w:p>
          <w:p w14:paraId="48F01D7C" w14:textId="477E72C0" w:rsidR="004A58F5" w:rsidRDefault="004A58F5" w:rsidP="001C708A">
            <w:pPr>
              <w:widowControl w:val="0"/>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 xml:space="preserve">Бюджет на общината </w:t>
            </w:r>
          </w:p>
          <w:p w14:paraId="496194FE" w14:textId="4B708190" w:rsidR="007145FC" w:rsidRPr="00BE180E" w:rsidRDefault="004A58F5" w:rsidP="001C708A">
            <w:pPr>
              <w:widowControl w:val="0"/>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 xml:space="preserve">Бюджет на </w:t>
            </w:r>
            <w:r w:rsidRPr="00BE180E">
              <w:rPr>
                <w:rFonts w:ascii="Arial" w:eastAsia="Times New Roman" w:hAnsi="Arial" w:cs="Arial"/>
                <w:sz w:val="20"/>
                <w:szCs w:val="20"/>
                <w:lang w:eastAsia="bg-BG"/>
              </w:rPr>
              <w:t xml:space="preserve">обслужващите фирми </w:t>
            </w:r>
            <w:r w:rsidR="007145FC" w:rsidRPr="00BE180E">
              <w:rPr>
                <w:rFonts w:ascii="Arial" w:eastAsia="Times New Roman" w:hAnsi="Arial" w:cs="Arial"/>
                <w:sz w:val="20"/>
                <w:szCs w:val="20"/>
                <w:lang w:eastAsia="bg-BG"/>
              </w:rPr>
              <w:t>фирми</w:t>
            </w:r>
          </w:p>
        </w:tc>
        <w:tc>
          <w:tcPr>
            <w:tcW w:w="1701" w:type="dxa"/>
            <w:tcBorders>
              <w:top w:val="nil"/>
              <w:left w:val="nil"/>
              <w:bottom w:val="single" w:sz="4" w:space="0" w:color="auto"/>
              <w:right w:val="single" w:sz="4" w:space="0" w:color="auto"/>
            </w:tcBorders>
            <w:noWrap/>
          </w:tcPr>
          <w:p w14:paraId="3F9DA0B4" w14:textId="3FB4ABBD" w:rsidR="007145FC" w:rsidRPr="00BE180E" w:rsidRDefault="00A31579" w:rsidP="001C708A">
            <w:pPr>
              <w:widowControl w:val="0"/>
              <w:autoSpaceDE w:val="0"/>
              <w:autoSpaceDN w:val="0"/>
              <w:adjustRightInd w:val="0"/>
              <w:spacing w:after="0"/>
              <w:jc w:val="both"/>
              <w:rPr>
                <w:rFonts w:ascii="Arial" w:eastAsia="Times New Roman" w:hAnsi="Arial" w:cs="Arial"/>
                <w:b/>
                <w:sz w:val="24"/>
                <w:szCs w:val="24"/>
                <w:lang w:eastAsia="bg-BG"/>
              </w:rPr>
            </w:pPr>
            <w:r w:rsidRPr="00BE180E">
              <w:rPr>
                <w:rFonts w:ascii="Arial" w:eastAsia="Times New Roman" w:hAnsi="Arial" w:cs="Arial"/>
                <w:b/>
                <w:sz w:val="20"/>
                <w:szCs w:val="20"/>
                <w:lang w:eastAsia="bg-BG"/>
              </w:rPr>
              <w:t>принос към 2</w:t>
            </w:r>
            <w:r w:rsidR="007145FC" w:rsidRPr="00BE180E">
              <w:rPr>
                <w:rFonts w:ascii="Arial" w:eastAsia="Times New Roman" w:hAnsi="Arial" w:cs="Arial"/>
                <w:b/>
                <w:sz w:val="20"/>
                <w:szCs w:val="20"/>
                <w:lang w:eastAsia="bg-BG"/>
              </w:rPr>
              <w:t>ug/m3</w:t>
            </w:r>
          </w:p>
        </w:tc>
      </w:tr>
      <w:tr w:rsidR="007145FC" w:rsidRPr="00BE180E" w14:paraId="6051EECE" w14:textId="77777777" w:rsidTr="00056D5A">
        <w:trPr>
          <w:cantSplit/>
          <w:trHeight w:val="915"/>
        </w:trPr>
        <w:tc>
          <w:tcPr>
            <w:tcW w:w="1219" w:type="dxa"/>
            <w:tcBorders>
              <w:top w:val="nil"/>
              <w:left w:val="single" w:sz="4" w:space="0" w:color="auto"/>
              <w:bottom w:val="single" w:sz="4" w:space="0" w:color="auto"/>
              <w:right w:val="single" w:sz="4" w:space="0" w:color="auto"/>
            </w:tcBorders>
          </w:tcPr>
          <w:p w14:paraId="114C6C6E" w14:textId="322DED71" w:rsidR="007145FC" w:rsidRPr="00D26462" w:rsidRDefault="007145FC" w:rsidP="001C708A">
            <w:pPr>
              <w:widowControl w:val="0"/>
              <w:autoSpaceDE w:val="0"/>
              <w:autoSpaceDN w:val="0"/>
              <w:adjustRightInd w:val="0"/>
              <w:spacing w:after="0"/>
              <w:rPr>
                <w:rFonts w:ascii="Arial" w:eastAsia="Times New Roman" w:hAnsi="Arial" w:cs="Arial"/>
                <w:sz w:val="20"/>
                <w:szCs w:val="20"/>
                <w:lang w:val="en-US" w:eastAsia="bg-BG"/>
              </w:rPr>
            </w:pPr>
            <w:r w:rsidRPr="00BE180E">
              <w:rPr>
                <w:rFonts w:ascii="Arial" w:eastAsia="Times New Roman" w:hAnsi="Arial" w:cs="Arial"/>
                <w:sz w:val="20"/>
                <w:szCs w:val="20"/>
                <w:lang w:eastAsia="bg-BG"/>
              </w:rPr>
              <w:lastRenderedPageBreak/>
              <w:t>Has_f_4.1</w:t>
            </w:r>
            <w:r w:rsidR="00D26462">
              <w:rPr>
                <w:rFonts w:ascii="Arial" w:eastAsia="Times New Roman" w:hAnsi="Arial" w:cs="Arial"/>
                <w:sz w:val="20"/>
                <w:szCs w:val="20"/>
                <w:lang w:val="en-US" w:eastAsia="bg-BG"/>
              </w:rPr>
              <w:t>3</w:t>
            </w:r>
          </w:p>
        </w:tc>
        <w:tc>
          <w:tcPr>
            <w:tcW w:w="4625" w:type="dxa"/>
            <w:tcBorders>
              <w:top w:val="nil"/>
              <w:left w:val="nil"/>
              <w:bottom w:val="single" w:sz="4" w:space="0" w:color="auto"/>
              <w:right w:val="single" w:sz="4" w:space="0" w:color="auto"/>
            </w:tcBorders>
          </w:tcPr>
          <w:p w14:paraId="3BE87F25" w14:textId="77777777" w:rsidR="007145FC" w:rsidRPr="00BE180E" w:rsidRDefault="007145FC" w:rsidP="001C708A">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Ограничаване на ръчното метене в извън пешеходните зони. Синхронизиране на ръчното метене на тротоарите с машинното третиране на уличните платна (прахусмукане и   миенето на регулата)</w:t>
            </w:r>
          </w:p>
        </w:tc>
        <w:tc>
          <w:tcPr>
            <w:tcW w:w="889" w:type="dxa"/>
            <w:tcBorders>
              <w:top w:val="nil"/>
              <w:left w:val="nil"/>
              <w:bottom w:val="single" w:sz="4" w:space="0" w:color="auto"/>
              <w:right w:val="single" w:sz="4" w:space="0" w:color="auto"/>
            </w:tcBorders>
          </w:tcPr>
          <w:p w14:paraId="61627758" w14:textId="77777777" w:rsidR="007145FC" w:rsidRPr="00BE180E" w:rsidRDefault="007145FC" w:rsidP="001C708A">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275" w:type="dxa"/>
            <w:tcBorders>
              <w:top w:val="nil"/>
              <w:left w:val="nil"/>
              <w:bottom w:val="single" w:sz="4" w:space="0" w:color="auto"/>
              <w:right w:val="single" w:sz="4" w:space="0" w:color="auto"/>
            </w:tcBorders>
          </w:tcPr>
          <w:p w14:paraId="1989610F" w14:textId="7A56C712" w:rsidR="007145FC" w:rsidRPr="00BE180E" w:rsidRDefault="00CA1B5D" w:rsidP="001C708A">
            <w:pPr>
              <w:widowControl w:val="0"/>
              <w:autoSpaceDE w:val="0"/>
              <w:autoSpaceDN w:val="0"/>
              <w:adjustRightInd w:val="0"/>
              <w:spacing w:after="0"/>
              <w:jc w:val="both"/>
              <w:rPr>
                <w:rFonts w:ascii="Arial" w:eastAsia="Times New Roman" w:hAnsi="Arial" w:cs="Arial"/>
                <w:sz w:val="24"/>
                <w:szCs w:val="24"/>
                <w:lang w:eastAsia="bg-BG"/>
              </w:rPr>
            </w:pPr>
            <w:r>
              <w:rPr>
                <w:rFonts w:ascii="Arial" w:eastAsia="Times New Roman" w:hAnsi="Arial" w:cs="Arial"/>
                <w:sz w:val="20"/>
                <w:szCs w:val="20"/>
                <w:lang w:eastAsia="bg-BG"/>
              </w:rPr>
              <w:t>2024</w:t>
            </w:r>
          </w:p>
        </w:tc>
        <w:tc>
          <w:tcPr>
            <w:tcW w:w="1560" w:type="dxa"/>
            <w:tcBorders>
              <w:top w:val="nil"/>
              <w:left w:val="nil"/>
              <w:bottom w:val="single" w:sz="4" w:space="0" w:color="auto"/>
              <w:right w:val="single" w:sz="4" w:space="0" w:color="auto"/>
            </w:tcBorders>
          </w:tcPr>
          <w:p w14:paraId="465D3A1D" w14:textId="77777777" w:rsidR="007145FC" w:rsidRPr="00BE180E" w:rsidRDefault="007145FC" w:rsidP="001C708A">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Кмет или оправомощено лице </w:t>
            </w:r>
          </w:p>
        </w:tc>
        <w:tc>
          <w:tcPr>
            <w:tcW w:w="2126" w:type="dxa"/>
            <w:tcBorders>
              <w:top w:val="nil"/>
              <w:left w:val="nil"/>
              <w:bottom w:val="single" w:sz="4" w:space="0" w:color="auto"/>
              <w:right w:val="single" w:sz="4" w:space="0" w:color="auto"/>
            </w:tcBorders>
          </w:tcPr>
          <w:p w14:paraId="23AA31DD" w14:textId="6E566CAC" w:rsidR="004A58F5" w:rsidRDefault="004A58F5" w:rsidP="001C708A">
            <w:pPr>
              <w:widowControl w:val="0"/>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100 000лв</w:t>
            </w:r>
          </w:p>
          <w:p w14:paraId="1A5BA149" w14:textId="77777777" w:rsidR="004A58F5" w:rsidRDefault="004A58F5" w:rsidP="001C708A">
            <w:pPr>
              <w:widowControl w:val="0"/>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 xml:space="preserve">Бюджет на общината </w:t>
            </w:r>
          </w:p>
          <w:p w14:paraId="018B572F" w14:textId="6D75F509" w:rsidR="007145FC" w:rsidRPr="00BE180E" w:rsidRDefault="004A58F5" w:rsidP="001C708A">
            <w:pPr>
              <w:widowControl w:val="0"/>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 xml:space="preserve">Бюджет на </w:t>
            </w:r>
            <w:r w:rsidRPr="00BE180E">
              <w:rPr>
                <w:rFonts w:ascii="Arial" w:eastAsia="Times New Roman" w:hAnsi="Arial" w:cs="Arial"/>
                <w:sz w:val="20"/>
                <w:szCs w:val="20"/>
                <w:lang w:eastAsia="bg-BG"/>
              </w:rPr>
              <w:t xml:space="preserve">обслужващите фирми </w:t>
            </w:r>
            <w:r w:rsidR="007145FC" w:rsidRPr="00BE180E">
              <w:rPr>
                <w:rFonts w:ascii="Arial" w:eastAsia="Times New Roman" w:hAnsi="Arial" w:cs="Arial"/>
                <w:sz w:val="20"/>
                <w:szCs w:val="20"/>
                <w:lang w:eastAsia="bg-BG"/>
              </w:rPr>
              <w:t>фирми</w:t>
            </w:r>
          </w:p>
        </w:tc>
        <w:tc>
          <w:tcPr>
            <w:tcW w:w="1701" w:type="dxa"/>
            <w:tcBorders>
              <w:top w:val="nil"/>
              <w:left w:val="nil"/>
              <w:bottom w:val="single" w:sz="4" w:space="0" w:color="auto"/>
              <w:right w:val="single" w:sz="4" w:space="0" w:color="auto"/>
            </w:tcBorders>
            <w:noWrap/>
          </w:tcPr>
          <w:p w14:paraId="599C6816" w14:textId="66BE78E1" w:rsidR="007145FC" w:rsidRPr="00BE180E" w:rsidRDefault="00A31579" w:rsidP="001C708A">
            <w:pPr>
              <w:widowControl w:val="0"/>
              <w:autoSpaceDE w:val="0"/>
              <w:autoSpaceDN w:val="0"/>
              <w:adjustRightInd w:val="0"/>
              <w:spacing w:after="0"/>
              <w:jc w:val="both"/>
              <w:rPr>
                <w:rFonts w:ascii="Arial" w:eastAsia="Times New Roman" w:hAnsi="Arial" w:cs="Arial"/>
                <w:b/>
                <w:sz w:val="24"/>
                <w:szCs w:val="24"/>
                <w:lang w:eastAsia="bg-BG"/>
              </w:rPr>
            </w:pPr>
            <w:r w:rsidRPr="00BE180E">
              <w:rPr>
                <w:rFonts w:ascii="Arial" w:eastAsia="Times New Roman" w:hAnsi="Arial" w:cs="Arial"/>
                <w:b/>
                <w:sz w:val="20"/>
                <w:szCs w:val="20"/>
                <w:lang w:eastAsia="bg-BG"/>
              </w:rPr>
              <w:t>принос към 2</w:t>
            </w:r>
            <w:r w:rsidR="007145FC" w:rsidRPr="00BE180E">
              <w:rPr>
                <w:rFonts w:ascii="Arial" w:eastAsia="Times New Roman" w:hAnsi="Arial" w:cs="Arial"/>
                <w:b/>
                <w:sz w:val="20"/>
                <w:szCs w:val="20"/>
                <w:lang w:eastAsia="bg-BG"/>
              </w:rPr>
              <w:t>ug/m3</w:t>
            </w:r>
          </w:p>
        </w:tc>
      </w:tr>
      <w:tr w:rsidR="007145FC" w:rsidRPr="00BE180E" w14:paraId="356013FD" w14:textId="77777777" w:rsidTr="00056D5A">
        <w:trPr>
          <w:cantSplit/>
          <w:trHeight w:val="1041"/>
        </w:trPr>
        <w:tc>
          <w:tcPr>
            <w:tcW w:w="1219" w:type="dxa"/>
            <w:tcBorders>
              <w:top w:val="nil"/>
              <w:left w:val="single" w:sz="4" w:space="0" w:color="auto"/>
              <w:bottom w:val="single" w:sz="4" w:space="0" w:color="auto"/>
              <w:right w:val="single" w:sz="4" w:space="0" w:color="auto"/>
            </w:tcBorders>
          </w:tcPr>
          <w:p w14:paraId="42433FD5" w14:textId="5B02AC18" w:rsidR="007145FC" w:rsidRPr="00D26462" w:rsidRDefault="007145FC" w:rsidP="001C708A">
            <w:pPr>
              <w:widowControl w:val="0"/>
              <w:autoSpaceDE w:val="0"/>
              <w:autoSpaceDN w:val="0"/>
              <w:adjustRightInd w:val="0"/>
              <w:spacing w:after="0"/>
              <w:rPr>
                <w:rFonts w:ascii="Arial" w:eastAsia="Times New Roman" w:hAnsi="Arial" w:cs="Arial"/>
                <w:sz w:val="20"/>
                <w:szCs w:val="20"/>
                <w:lang w:val="en-US" w:eastAsia="bg-BG"/>
              </w:rPr>
            </w:pPr>
            <w:r w:rsidRPr="00BE180E">
              <w:rPr>
                <w:rFonts w:ascii="Arial" w:eastAsia="Times New Roman" w:hAnsi="Arial" w:cs="Arial"/>
                <w:sz w:val="20"/>
                <w:szCs w:val="20"/>
                <w:lang w:eastAsia="bg-BG"/>
              </w:rPr>
              <w:t>Has_r_4.1</w:t>
            </w:r>
            <w:r w:rsidR="00D26462">
              <w:rPr>
                <w:rFonts w:ascii="Arial" w:eastAsia="Times New Roman" w:hAnsi="Arial" w:cs="Arial"/>
                <w:sz w:val="20"/>
                <w:szCs w:val="20"/>
                <w:lang w:val="en-US" w:eastAsia="bg-BG"/>
              </w:rPr>
              <w:t>4</w:t>
            </w:r>
          </w:p>
        </w:tc>
        <w:tc>
          <w:tcPr>
            <w:tcW w:w="4625" w:type="dxa"/>
            <w:tcBorders>
              <w:top w:val="nil"/>
              <w:left w:val="nil"/>
              <w:bottom w:val="single" w:sz="4" w:space="0" w:color="auto"/>
              <w:right w:val="single" w:sz="4" w:space="0" w:color="auto"/>
            </w:tcBorders>
          </w:tcPr>
          <w:p w14:paraId="28F4B6E8" w14:textId="77777777" w:rsidR="007145FC" w:rsidRPr="00BE180E" w:rsidRDefault="007145FC" w:rsidP="001C708A">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Замяна на опесъчаването в централната градска част с химически препарати – антиобледенителна течност „антлед“, препарат айсмелт, калциев хлорид, магнезиев хлорид, натриев хлорид, течни Прилагане на течните фракции за предварително третиране на пътните платна и пешеходни зони съобразно методиката, а сухите фракции (гранулатите) за размразяване при навалял сняг и/или образуван лед . </w:t>
            </w:r>
          </w:p>
        </w:tc>
        <w:tc>
          <w:tcPr>
            <w:tcW w:w="889" w:type="dxa"/>
            <w:tcBorders>
              <w:top w:val="nil"/>
              <w:left w:val="nil"/>
              <w:bottom w:val="single" w:sz="4" w:space="0" w:color="auto"/>
              <w:right w:val="single" w:sz="4" w:space="0" w:color="auto"/>
            </w:tcBorders>
          </w:tcPr>
          <w:p w14:paraId="4F19A4AB" w14:textId="77777777" w:rsidR="007145FC" w:rsidRPr="00BE180E" w:rsidRDefault="007145FC" w:rsidP="001C708A">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275" w:type="dxa"/>
            <w:tcBorders>
              <w:top w:val="nil"/>
              <w:left w:val="nil"/>
              <w:bottom w:val="single" w:sz="4" w:space="0" w:color="auto"/>
              <w:right w:val="single" w:sz="4" w:space="0" w:color="auto"/>
            </w:tcBorders>
          </w:tcPr>
          <w:p w14:paraId="25CF0B6A" w14:textId="59D250BD" w:rsidR="007145FC" w:rsidRPr="00BE180E" w:rsidRDefault="00CA1B5D" w:rsidP="001C708A">
            <w:pPr>
              <w:widowControl w:val="0"/>
              <w:autoSpaceDE w:val="0"/>
              <w:autoSpaceDN w:val="0"/>
              <w:adjustRightInd w:val="0"/>
              <w:spacing w:after="0"/>
              <w:jc w:val="both"/>
              <w:rPr>
                <w:rFonts w:ascii="Arial" w:eastAsia="Times New Roman" w:hAnsi="Arial" w:cs="Arial"/>
                <w:sz w:val="24"/>
                <w:szCs w:val="24"/>
                <w:lang w:eastAsia="bg-BG"/>
              </w:rPr>
            </w:pPr>
            <w:r>
              <w:rPr>
                <w:rFonts w:ascii="Arial" w:eastAsia="Times New Roman" w:hAnsi="Arial" w:cs="Arial"/>
                <w:sz w:val="20"/>
                <w:szCs w:val="20"/>
                <w:lang w:eastAsia="bg-BG"/>
              </w:rPr>
              <w:t>2024</w:t>
            </w:r>
          </w:p>
        </w:tc>
        <w:tc>
          <w:tcPr>
            <w:tcW w:w="1560" w:type="dxa"/>
            <w:tcBorders>
              <w:top w:val="nil"/>
              <w:left w:val="nil"/>
              <w:bottom w:val="single" w:sz="4" w:space="0" w:color="auto"/>
              <w:right w:val="single" w:sz="4" w:space="0" w:color="auto"/>
            </w:tcBorders>
          </w:tcPr>
          <w:p w14:paraId="12F5AC70" w14:textId="77777777" w:rsidR="007145FC" w:rsidRPr="00BE180E" w:rsidRDefault="007145FC" w:rsidP="001C708A">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 главен архитект</w:t>
            </w:r>
          </w:p>
        </w:tc>
        <w:tc>
          <w:tcPr>
            <w:tcW w:w="2126" w:type="dxa"/>
            <w:tcBorders>
              <w:top w:val="nil"/>
              <w:left w:val="nil"/>
              <w:bottom w:val="single" w:sz="4" w:space="0" w:color="auto"/>
              <w:right w:val="single" w:sz="4" w:space="0" w:color="auto"/>
            </w:tcBorders>
          </w:tcPr>
          <w:p w14:paraId="614659CC" w14:textId="62EFC6CA" w:rsidR="004A58F5" w:rsidRDefault="004A58F5" w:rsidP="001C708A">
            <w:pPr>
              <w:widowControl w:val="0"/>
              <w:autoSpaceDE w:val="0"/>
              <w:autoSpaceDN w:val="0"/>
              <w:adjustRightInd w:val="0"/>
              <w:spacing w:after="0"/>
              <w:jc w:val="both"/>
              <w:rPr>
                <w:rFonts w:ascii="Arial" w:eastAsia="Times New Roman" w:hAnsi="Arial" w:cs="Arial"/>
                <w:sz w:val="20"/>
                <w:szCs w:val="20"/>
                <w:lang w:eastAsia="bg-BG"/>
              </w:rPr>
            </w:pPr>
            <w:r>
              <w:rPr>
                <w:rFonts w:ascii="Arial" w:eastAsia="Times New Roman" w:hAnsi="Arial" w:cs="Arial"/>
                <w:sz w:val="20"/>
                <w:szCs w:val="20"/>
                <w:lang w:eastAsia="bg-BG"/>
              </w:rPr>
              <w:t>1000 лв/тон</w:t>
            </w:r>
          </w:p>
          <w:p w14:paraId="75E510BD" w14:textId="77777777" w:rsidR="007145FC" w:rsidRPr="00BE180E" w:rsidRDefault="007145FC" w:rsidP="001C708A">
            <w:pPr>
              <w:widowControl w:val="0"/>
              <w:autoSpaceDE w:val="0"/>
              <w:autoSpaceDN w:val="0"/>
              <w:adjustRightInd w:val="0"/>
              <w:spacing w:after="0"/>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 рамките на общинския бюджет за почистването</w:t>
            </w:r>
          </w:p>
        </w:tc>
        <w:tc>
          <w:tcPr>
            <w:tcW w:w="1701" w:type="dxa"/>
            <w:tcBorders>
              <w:top w:val="nil"/>
              <w:left w:val="nil"/>
              <w:bottom w:val="single" w:sz="4" w:space="0" w:color="auto"/>
              <w:right w:val="single" w:sz="4" w:space="0" w:color="auto"/>
            </w:tcBorders>
            <w:noWrap/>
          </w:tcPr>
          <w:p w14:paraId="6FC00A82" w14:textId="7FC7334D" w:rsidR="007145FC" w:rsidRPr="00BE180E" w:rsidRDefault="00A31579" w:rsidP="001C708A">
            <w:pPr>
              <w:widowControl w:val="0"/>
              <w:autoSpaceDE w:val="0"/>
              <w:autoSpaceDN w:val="0"/>
              <w:adjustRightInd w:val="0"/>
              <w:spacing w:after="0"/>
              <w:jc w:val="both"/>
              <w:rPr>
                <w:rFonts w:ascii="Arial" w:eastAsia="Times New Roman" w:hAnsi="Arial" w:cs="Arial"/>
                <w:b/>
                <w:sz w:val="24"/>
                <w:szCs w:val="24"/>
                <w:lang w:eastAsia="bg-BG"/>
              </w:rPr>
            </w:pPr>
            <w:r w:rsidRPr="00BE180E">
              <w:rPr>
                <w:rFonts w:ascii="Arial" w:eastAsia="Times New Roman" w:hAnsi="Arial" w:cs="Arial"/>
                <w:b/>
                <w:sz w:val="20"/>
                <w:szCs w:val="20"/>
                <w:lang w:eastAsia="bg-BG"/>
              </w:rPr>
              <w:t>принос към 2</w:t>
            </w:r>
            <w:r w:rsidR="007145FC" w:rsidRPr="00BE180E">
              <w:rPr>
                <w:rFonts w:ascii="Arial" w:eastAsia="Times New Roman" w:hAnsi="Arial" w:cs="Arial"/>
                <w:b/>
                <w:sz w:val="20"/>
                <w:szCs w:val="20"/>
                <w:lang w:eastAsia="bg-BG"/>
              </w:rPr>
              <w:t>ug/m3</w:t>
            </w:r>
          </w:p>
        </w:tc>
      </w:tr>
      <w:tr w:rsidR="007145FC" w:rsidRPr="00BE180E" w14:paraId="70E4C4BA" w14:textId="77777777" w:rsidTr="00056D5A">
        <w:trPr>
          <w:cantSplit/>
          <w:trHeight w:val="1036"/>
        </w:trPr>
        <w:tc>
          <w:tcPr>
            <w:tcW w:w="1219" w:type="dxa"/>
            <w:tcBorders>
              <w:top w:val="nil"/>
              <w:left w:val="single" w:sz="4" w:space="0" w:color="auto"/>
              <w:bottom w:val="single" w:sz="4" w:space="0" w:color="auto"/>
              <w:right w:val="single" w:sz="4" w:space="0" w:color="auto"/>
            </w:tcBorders>
          </w:tcPr>
          <w:p w14:paraId="41EBA701" w14:textId="2797A206" w:rsidR="007145FC" w:rsidRPr="00D26462" w:rsidRDefault="007145FC" w:rsidP="00D26462">
            <w:pPr>
              <w:widowControl w:val="0"/>
              <w:autoSpaceDE w:val="0"/>
              <w:autoSpaceDN w:val="0"/>
              <w:adjustRightInd w:val="0"/>
              <w:spacing w:after="100" w:afterAutospacing="1"/>
              <w:rPr>
                <w:rFonts w:ascii="Arial" w:eastAsia="Times New Roman" w:hAnsi="Arial" w:cs="Arial"/>
                <w:sz w:val="20"/>
                <w:szCs w:val="20"/>
                <w:lang w:val="en-US" w:eastAsia="bg-BG"/>
              </w:rPr>
            </w:pPr>
            <w:r w:rsidRPr="00BE180E">
              <w:rPr>
                <w:rFonts w:ascii="Arial" w:eastAsia="Times New Roman" w:hAnsi="Arial" w:cs="Arial"/>
                <w:sz w:val="20"/>
                <w:szCs w:val="20"/>
                <w:lang w:eastAsia="bg-BG"/>
              </w:rPr>
              <w:lastRenderedPageBreak/>
              <w:t>Has_t_4.1</w:t>
            </w:r>
            <w:r w:rsidR="00D26462">
              <w:rPr>
                <w:rFonts w:ascii="Arial" w:eastAsia="Times New Roman" w:hAnsi="Arial" w:cs="Arial"/>
                <w:sz w:val="20"/>
                <w:szCs w:val="20"/>
                <w:lang w:val="en-US" w:eastAsia="bg-BG"/>
              </w:rPr>
              <w:t>5</w:t>
            </w:r>
          </w:p>
        </w:tc>
        <w:tc>
          <w:tcPr>
            <w:tcW w:w="4625" w:type="dxa"/>
            <w:tcBorders>
              <w:top w:val="nil"/>
              <w:left w:val="nil"/>
              <w:bottom w:val="single" w:sz="4" w:space="0" w:color="auto"/>
              <w:right w:val="single" w:sz="4" w:space="0" w:color="auto"/>
            </w:tcBorders>
          </w:tcPr>
          <w:p w14:paraId="08729FE4"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Модернизиране на транспортната инфраструктура,  покриване с подходящи покрития и настилки, позволяваща лесно или машинно почистване.</w:t>
            </w:r>
          </w:p>
          <w:p w14:paraId="306CAF18"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0"/>
                <w:lang w:eastAsia="bg-BG"/>
              </w:rPr>
            </w:pPr>
          </w:p>
        </w:tc>
        <w:tc>
          <w:tcPr>
            <w:tcW w:w="889" w:type="dxa"/>
            <w:tcBorders>
              <w:top w:val="nil"/>
              <w:left w:val="nil"/>
              <w:bottom w:val="single" w:sz="4" w:space="0" w:color="auto"/>
              <w:right w:val="single" w:sz="4" w:space="0" w:color="auto"/>
            </w:tcBorders>
          </w:tcPr>
          <w:p w14:paraId="5485E736"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275" w:type="dxa"/>
            <w:tcBorders>
              <w:top w:val="nil"/>
              <w:left w:val="nil"/>
              <w:bottom w:val="single" w:sz="4" w:space="0" w:color="auto"/>
              <w:right w:val="single" w:sz="4" w:space="0" w:color="auto"/>
            </w:tcBorders>
          </w:tcPr>
          <w:p w14:paraId="3003E500" w14:textId="1226BCA8" w:rsidR="007145FC" w:rsidRPr="00BE180E" w:rsidRDefault="00CA1B5D" w:rsidP="00056D5A">
            <w:pPr>
              <w:widowControl w:val="0"/>
              <w:autoSpaceDE w:val="0"/>
              <w:autoSpaceDN w:val="0"/>
              <w:adjustRightInd w:val="0"/>
              <w:spacing w:after="100" w:afterAutospacing="1"/>
              <w:jc w:val="both"/>
              <w:rPr>
                <w:rFonts w:ascii="Arial" w:eastAsia="Times New Roman" w:hAnsi="Arial" w:cs="Arial"/>
                <w:sz w:val="24"/>
                <w:szCs w:val="24"/>
                <w:lang w:eastAsia="bg-BG"/>
              </w:rPr>
            </w:pPr>
            <w:r>
              <w:rPr>
                <w:rFonts w:ascii="Arial" w:eastAsia="Times New Roman" w:hAnsi="Arial" w:cs="Arial"/>
                <w:sz w:val="20"/>
                <w:szCs w:val="20"/>
                <w:lang w:eastAsia="bg-BG"/>
              </w:rPr>
              <w:t>2024</w:t>
            </w:r>
          </w:p>
        </w:tc>
        <w:tc>
          <w:tcPr>
            <w:tcW w:w="1560" w:type="dxa"/>
            <w:tcBorders>
              <w:top w:val="nil"/>
              <w:left w:val="nil"/>
              <w:bottom w:val="single" w:sz="4" w:space="0" w:color="auto"/>
              <w:right w:val="single" w:sz="4" w:space="0" w:color="auto"/>
            </w:tcBorders>
          </w:tcPr>
          <w:p w14:paraId="2074F76F"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Кмет или оправомощено лице</w:t>
            </w:r>
          </w:p>
        </w:tc>
        <w:tc>
          <w:tcPr>
            <w:tcW w:w="2126" w:type="dxa"/>
            <w:tcBorders>
              <w:top w:val="nil"/>
              <w:left w:val="nil"/>
              <w:bottom w:val="single" w:sz="4" w:space="0" w:color="auto"/>
              <w:right w:val="single" w:sz="4" w:space="0" w:color="auto"/>
            </w:tcBorders>
          </w:tcPr>
          <w:p w14:paraId="54285D56" w14:textId="4807675B" w:rsidR="001C708A" w:rsidRDefault="001C708A"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900 000лв</w:t>
            </w:r>
          </w:p>
          <w:p w14:paraId="03535E17" w14:textId="77777777" w:rsidR="0016544B"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 рамките на общинския бюджет за ремонтиране на об</w:t>
            </w:r>
            <w:r w:rsidR="00056D5A" w:rsidRPr="00BE180E">
              <w:rPr>
                <w:rFonts w:ascii="Arial" w:eastAsia="Times New Roman" w:hAnsi="Arial" w:cs="Arial"/>
                <w:sz w:val="20"/>
                <w:szCs w:val="20"/>
                <w:lang w:eastAsia="bg-BG"/>
              </w:rPr>
              <w:t>щинската пътна мрежа</w:t>
            </w:r>
          </w:p>
          <w:p w14:paraId="72E6A8FF" w14:textId="08175CE4"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Оперативни програми </w:t>
            </w:r>
          </w:p>
        </w:tc>
        <w:tc>
          <w:tcPr>
            <w:tcW w:w="1701" w:type="dxa"/>
            <w:tcBorders>
              <w:top w:val="nil"/>
              <w:left w:val="nil"/>
              <w:bottom w:val="single" w:sz="4" w:space="0" w:color="auto"/>
              <w:right w:val="single" w:sz="4" w:space="0" w:color="auto"/>
            </w:tcBorders>
            <w:noWrap/>
          </w:tcPr>
          <w:p w14:paraId="15EE4549" w14:textId="415551F8" w:rsidR="007145FC" w:rsidRPr="00BE180E" w:rsidRDefault="00A31579" w:rsidP="00056D5A">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принос към 2</w:t>
            </w:r>
            <w:r w:rsidR="007145FC" w:rsidRPr="00BE180E">
              <w:rPr>
                <w:rFonts w:ascii="Arial" w:eastAsia="Times New Roman" w:hAnsi="Arial" w:cs="Arial"/>
                <w:sz w:val="20"/>
                <w:szCs w:val="20"/>
                <w:lang w:eastAsia="bg-BG"/>
              </w:rPr>
              <w:t>ug/m</w:t>
            </w:r>
            <w:r w:rsidR="007145FC" w:rsidRPr="00BE180E">
              <w:rPr>
                <w:rFonts w:ascii="Arial" w:eastAsia="Times New Roman" w:hAnsi="Arial" w:cs="Arial"/>
                <w:sz w:val="20"/>
                <w:szCs w:val="20"/>
                <w:vertAlign w:val="superscript"/>
                <w:lang w:eastAsia="bg-BG"/>
              </w:rPr>
              <w:t>3</w:t>
            </w:r>
          </w:p>
        </w:tc>
      </w:tr>
      <w:tr w:rsidR="007145FC" w:rsidRPr="00BE180E" w14:paraId="4E0AC921" w14:textId="77777777" w:rsidTr="008C315A">
        <w:trPr>
          <w:cantSplit/>
          <w:trHeight w:val="602"/>
        </w:trPr>
        <w:tc>
          <w:tcPr>
            <w:tcW w:w="13395" w:type="dxa"/>
            <w:gridSpan w:val="7"/>
            <w:tcBorders>
              <w:top w:val="single" w:sz="4" w:space="0" w:color="auto"/>
              <w:left w:val="single" w:sz="4" w:space="0" w:color="auto"/>
              <w:bottom w:val="single" w:sz="4" w:space="0" w:color="auto"/>
              <w:right w:val="single" w:sz="4" w:space="0" w:color="auto"/>
            </w:tcBorders>
            <w:shd w:val="clear" w:color="auto" w:fill="FFCC00"/>
            <w:vAlign w:val="center"/>
          </w:tcPr>
          <w:p w14:paraId="135C1127" w14:textId="05D25BDF" w:rsidR="007145FC" w:rsidRPr="00BE180E" w:rsidRDefault="00056D5A" w:rsidP="008C315A">
            <w:pPr>
              <w:widowControl w:val="0"/>
              <w:autoSpaceDE w:val="0"/>
              <w:autoSpaceDN w:val="0"/>
              <w:adjustRightInd w:val="0"/>
              <w:spacing w:after="100" w:afterAutospacing="1" w:line="360" w:lineRule="auto"/>
              <w:jc w:val="center"/>
              <w:rPr>
                <w:rFonts w:ascii="Arial" w:eastAsia="Times New Roman" w:hAnsi="Arial" w:cs="Arial"/>
                <w:b/>
                <w:bCs/>
                <w:sz w:val="20"/>
                <w:szCs w:val="20"/>
                <w:vertAlign w:val="superscript"/>
                <w:lang w:eastAsia="bg-BG"/>
              </w:rPr>
            </w:pPr>
            <w:r w:rsidRPr="00BE180E">
              <w:rPr>
                <w:rFonts w:ascii="Arial" w:eastAsia="Times New Roman" w:hAnsi="Arial" w:cs="Arial"/>
                <w:b/>
                <w:bCs/>
                <w:sz w:val="20"/>
                <w:szCs w:val="20"/>
                <w:lang w:eastAsia="bg-BG"/>
              </w:rPr>
              <w:t>5</w:t>
            </w:r>
            <w:r w:rsidRPr="00BE180E">
              <w:rPr>
                <w:rFonts w:ascii="Arial" w:eastAsia="Times New Roman" w:hAnsi="Arial" w:cs="Arial"/>
                <w:b/>
                <w:bCs/>
                <w:sz w:val="20"/>
                <w:szCs w:val="20"/>
                <w:shd w:val="clear" w:color="auto" w:fill="FFCC00"/>
                <w:lang w:eastAsia="bg-BG"/>
              </w:rPr>
              <w:t>. Строителни и нерегламентирани дейности - намаляване на имисиите ФПЧ</w:t>
            </w:r>
            <w:r w:rsidRPr="00BE180E">
              <w:rPr>
                <w:rFonts w:ascii="Arial" w:eastAsia="Times New Roman" w:hAnsi="Arial" w:cs="Arial"/>
                <w:b/>
                <w:bCs/>
                <w:sz w:val="20"/>
                <w:szCs w:val="20"/>
                <w:shd w:val="clear" w:color="auto" w:fill="FFCC00"/>
                <w:vertAlign w:val="subscript"/>
                <w:lang w:eastAsia="bg-BG"/>
              </w:rPr>
              <w:t>10</w:t>
            </w:r>
            <w:r w:rsidRPr="00BE180E">
              <w:rPr>
                <w:rFonts w:ascii="Arial" w:eastAsia="Times New Roman" w:hAnsi="Arial" w:cs="Arial"/>
                <w:b/>
                <w:bCs/>
                <w:sz w:val="20"/>
                <w:szCs w:val="20"/>
                <w:shd w:val="clear" w:color="auto" w:fill="FFCC00"/>
                <w:lang w:eastAsia="bg-BG"/>
              </w:rPr>
              <w:t xml:space="preserve"> с 1 µg/m</w:t>
            </w:r>
            <w:r w:rsidRPr="00BE180E">
              <w:rPr>
                <w:rFonts w:ascii="Arial" w:eastAsia="Times New Roman" w:hAnsi="Arial" w:cs="Arial"/>
                <w:b/>
                <w:bCs/>
                <w:sz w:val="20"/>
                <w:szCs w:val="20"/>
                <w:shd w:val="clear" w:color="auto" w:fill="FFCC00"/>
                <w:vertAlign w:val="superscript"/>
                <w:lang w:eastAsia="bg-BG"/>
              </w:rPr>
              <w:t>3</w:t>
            </w:r>
            <w:r w:rsidRPr="00BE180E">
              <w:rPr>
                <w:rFonts w:ascii="Arial" w:eastAsia="Times New Roman" w:hAnsi="Arial" w:cs="Arial"/>
                <w:b/>
                <w:bCs/>
                <w:sz w:val="20"/>
                <w:szCs w:val="20"/>
                <w:shd w:val="clear" w:color="auto" w:fill="FFCC00"/>
                <w:lang w:eastAsia="bg-BG"/>
              </w:rPr>
              <w:t xml:space="preserve"> и ПАВ с 0,35</w:t>
            </w:r>
            <w:r w:rsidRPr="00BE180E">
              <w:rPr>
                <w:rFonts w:ascii="Arial" w:eastAsia="Times New Roman" w:hAnsi="Arial" w:cs="Arial"/>
                <w:b/>
                <w:bCs/>
                <w:sz w:val="20"/>
                <w:szCs w:val="20"/>
                <w:shd w:val="clear" w:color="auto" w:fill="FFCC00"/>
                <w:lang w:val="en-US" w:eastAsia="bg-BG"/>
              </w:rPr>
              <w:t xml:space="preserve"> ng/m</w:t>
            </w:r>
            <w:r w:rsidRPr="00BE180E">
              <w:rPr>
                <w:rFonts w:ascii="Arial" w:eastAsia="Times New Roman" w:hAnsi="Arial" w:cs="Arial"/>
                <w:b/>
                <w:bCs/>
                <w:sz w:val="20"/>
                <w:szCs w:val="20"/>
                <w:shd w:val="clear" w:color="auto" w:fill="FFCC00"/>
                <w:vertAlign w:val="superscript"/>
                <w:lang w:val="en-US" w:eastAsia="bg-BG"/>
              </w:rPr>
              <w:t>3</w:t>
            </w:r>
          </w:p>
        </w:tc>
      </w:tr>
      <w:tr w:rsidR="007145FC" w:rsidRPr="00BE180E" w14:paraId="19CC65C6" w14:textId="77777777" w:rsidTr="00056D5A">
        <w:trPr>
          <w:cantSplit/>
          <w:trHeight w:val="596"/>
        </w:trPr>
        <w:tc>
          <w:tcPr>
            <w:tcW w:w="1219" w:type="dxa"/>
            <w:tcBorders>
              <w:top w:val="nil"/>
              <w:left w:val="single" w:sz="4" w:space="0" w:color="auto"/>
              <w:bottom w:val="single" w:sz="4" w:space="0" w:color="auto"/>
              <w:right w:val="single" w:sz="4" w:space="0" w:color="auto"/>
            </w:tcBorders>
          </w:tcPr>
          <w:p w14:paraId="0ED2C72A" w14:textId="5B2F9D4C" w:rsidR="007145FC" w:rsidRPr="00D26462" w:rsidRDefault="007145FC" w:rsidP="00056D5A">
            <w:pPr>
              <w:widowControl w:val="0"/>
              <w:autoSpaceDE w:val="0"/>
              <w:autoSpaceDN w:val="0"/>
              <w:adjustRightInd w:val="0"/>
              <w:spacing w:after="100" w:afterAutospacing="1"/>
              <w:jc w:val="both"/>
              <w:rPr>
                <w:rFonts w:ascii="Arial" w:eastAsia="Times New Roman" w:hAnsi="Arial" w:cs="Arial"/>
                <w:sz w:val="20"/>
                <w:szCs w:val="24"/>
                <w:lang w:val="en-US" w:eastAsia="bg-BG"/>
              </w:rPr>
            </w:pPr>
            <w:r w:rsidRPr="00BE180E">
              <w:rPr>
                <w:rFonts w:ascii="Arial" w:eastAsia="Times New Roman" w:hAnsi="Arial" w:cs="Arial"/>
                <w:sz w:val="20"/>
                <w:szCs w:val="24"/>
                <w:lang w:eastAsia="bg-BG"/>
              </w:rPr>
              <w:t>Has_r_5.</w:t>
            </w:r>
            <w:r w:rsidR="00C112DD" w:rsidRPr="00BE180E">
              <w:rPr>
                <w:rFonts w:ascii="Arial" w:eastAsia="Times New Roman" w:hAnsi="Arial" w:cs="Arial"/>
                <w:sz w:val="20"/>
                <w:szCs w:val="24"/>
                <w:lang w:eastAsia="bg-BG"/>
              </w:rPr>
              <w:t>1</w:t>
            </w:r>
            <w:r w:rsidR="00D26462">
              <w:rPr>
                <w:rFonts w:ascii="Arial" w:eastAsia="Times New Roman" w:hAnsi="Arial" w:cs="Arial"/>
                <w:sz w:val="20"/>
                <w:szCs w:val="24"/>
                <w:lang w:val="en-US" w:eastAsia="bg-BG"/>
              </w:rPr>
              <w:t>4</w:t>
            </w:r>
          </w:p>
          <w:p w14:paraId="472F575F"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4"/>
                <w:lang w:eastAsia="bg-BG"/>
              </w:rPr>
            </w:pPr>
          </w:p>
        </w:tc>
        <w:tc>
          <w:tcPr>
            <w:tcW w:w="4625" w:type="dxa"/>
            <w:tcBorders>
              <w:top w:val="nil"/>
              <w:left w:val="nil"/>
              <w:bottom w:val="single" w:sz="4" w:space="0" w:color="auto"/>
              <w:right w:val="single" w:sz="4" w:space="0" w:color="auto"/>
            </w:tcBorders>
          </w:tcPr>
          <w:p w14:paraId="7E37AB6E"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4"/>
                <w:lang w:eastAsia="bg-BG"/>
              </w:rPr>
            </w:pPr>
            <w:r w:rsidRPr="00BE180E">
              <w:rPr>
                <w:rFonts w:ascii="Arial" w:eastAsia="Times New Roman" w:hAnsi="Arial" w:cs="Arial"/>
                <w:sz w:val="20"/>
                <w:szCs w:val="24"/>
                <w:lang w:eastAsia="bg-BG"/>
              </w:rPr>
              <w:t xml:space="preserve">Контрол и санкции за замърсяване и увреждане на територии при извършване на строителни дейности, съгласно </w:t>
            </w:r>
            <w:r w:rsidRPr="00BE180E">
              <w:rPr>
                <w:rFonts w:ascii="Arial" w:eastAsia="Times New Roman" w:hAnsi="Arial" w:cs="Arial"/>
                <w:sz w:val="20"/>
                <w:szCs w:val="20"/>
                <w:lang w:eastAsia="bg-BG"/>
              </w:rPr>
              <w:t>Наредба за изграждане и опазване на зелената система територията на Община Хасково</w:t>
            </w:r>
          </w:p>
        </w:tc>
        <w:tc>
          <w:tcPr>
            <w:tcW w:w="889" w:type="dxa"/>
            <w:tcBorders>
              <w:top w:val="nil"/>
              <w:left w:val="nil"/>
              <w:bottom w:val="single" w:sz="4" w:space="0" w:color="auto"/>
              <w:right w:val="single" w:sz="4" w:space="0" w:color="auto"/>
            </w:tcBorders>
          </w:tcPr>
          <w:p w14:paraId="38B88596"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4"/>
                <w:lang w:eastAsia="bg-BG"/>
              </w:rPr>
            </w:pPr>
            <w:r w:rsidRPr="00BE180E">
              <w:rPr>
                <w:rFonts w:ascii="Arial" w:eastAsia="Times New Roman" w:hAnsi="Arial" w:cs="Arial"/>
                <w:sz w:val="20"/>
                <w:szCs w:val="24"/>
                <w:lang w:eastAsia="bg-BG"/>
              </w:rPr>
              <w:t>В</w:t>
            </w:r>
          </w:p>
        </w:tc>
        <w:tc>
          <w:tcPr>
            <w:tcW w:w="1275" w:type="dxa"/>
            <w:tcBorders>
              <w:top w:val="nil"/>
              <w:left w:val="nil"/>
              <w:bottom w:val="single" w:sz="4" w:space="0" w:color="auto"/>
              <w:right w:val="single" w:sz="4" w:space="0" w:color="auto"/>
            </w:tcBorders>
          </w:tcPr>
          <w:p w14:paraId="19E99141" w14:textId="34E8026F" w:rsidR="007145FC" w:rsidRPr="00BE180E" w:rsidRDefault="00CA1B5D" w:rsidP="00056D5A">
            <w:pPr>
              <w:widowControl w:val="0"/>
              <w:autoSpaceDE w:val="0"/>
              <w:autoSpaceDN w:val="0"/>
              <w:adjustRightInd w:val="0"/>
              <w:spacing w:after="100" w:afterAutospacing="1"/>
              <w:jc w:val="both"/>
              <w:rPr>
                <w:rFonts w:ascii="Arial" w:eastAsia="Times New Roman" w:hAnsi="Arial" w:cs="Arial"/>
                <w:sz w:val="20"/>
                <w:szCs w:val="24"/>
                <w:lang w:eastAsia="bg-BG"/>
              </w:rPr>
            </w:pPr>
            <w:r>
              <w:rPr>
                <w:rFonts w:ascii="Arial" w:eastAsia="Times New Roman" w:hAnsi="Arial" w:cs="Arial"/>
                <w:sz w:val="20"/>
                <w:szCs w:val="24"/>
                <w:lang w:eastAsia="bg-BG"/>
              </w:rPr>
              <w:t>2024</w:t>
            </w:r>
          </w:p>
        </w:tc>
        <w:tc>
          <w:tcPr>
            <w:tcW w:w="1560" w:type="dxa"/>
            <w:tcBorders>
              <w:top w:val="nil"/>
              <w:left w:val="nil"/>
              <w:bottom w:val="single" w:sz="4" w:space="0" w:color="auto"/>
              <w:right w:val="single" w:sz="4" w:space="0" w:color="auto"/>
            </w:tcBorders>
          </w:tcPr>
          <w:p w14:paraId="30762236"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Отдел Екология Дирекция АГСИ</w:t>
            </w:r>
          </w:p>
          <w:p w14:paraId="3F0B42EA"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4"/>
                <w:lang w:eastAsia="bg-BG"/>
              </w:rPr>
            </w:pPr>
            <w:r w:rsidRPr="00BE180E">
              <w:rPr>
                <w:rFonts w:ascii="Arial" w:eastAsia="Times New Roman" w:hAnsi="Arial" w:cs="Arial"/>
                <w:sz w:val="20"/>
                <w:szCs w:val="20"/>
                <w:lang w:eastAsia="bg-BG"/>
              </w:rPr>
              <w:t>Отдел КОРЗ</w:t>
            </w:r>
          </w:p>
        </w:tc>
        <w:tc>
          <w:tcPr>
            <w:tcW w:w="2126" w:type="dxa"/>
            <w:tcBorders>
              <w:top w:val="nil"/>
              <w:left w:val="nil"/>
              <w:bottom w:val="single" w:sz="4" w:space="0" w:color="auto"/>
              <w:right w:val="single" w:sz="4" w:space="0" w:color="auto"/>
            </w:tcBorders>
          </w:tcPr>
          <w:p w14:paraId="2E12E7EC"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4"/>
                <w:lang w:eastAsia="bg-BG"/>
              </w:rPr>
            </w:pPr>
            <w:r w:rsidRPr="00BE180E">
              <w:rPr>
                <w:rFonts w:ascii="Arial" w:eastAsia="Times New Roman" w:hAnsi="Arial" w:cs="Arial"/>
                <w:sz w:val="20"/>
                <w:szCs w:val="24"/>
                <w:lang w:eastAsia="bg-BG"/>
              </w:rPr>
              <w:t xml:space="preserve">ЧР на общината   </w:t>
            </w:r>
          </w:p>
        </w:tc>
        <w:tc>
          <w:tcPr>
            <w:tcW w:w="1701" w:type="dxa"/>
            <w:tcBorders>
              <w:top w:val="nil"/>
              <w:left w:val="nil"/>
              <w:bottom w:val="single" w:sz="4" w:space="0" w:color="auto"/>
              <w:right w:val="single" w:sz="4" w:space="0" w:color="auto"/>
            </w:tcBorders>
            <w:noWrap/>
          </w:tcPr>
          <w:p w14:paraId="26580534"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4"/>
                <w:lang w:eastAsia="bg-BG"/>
              </w:rPr>
            </w:pPr>
            <w:r w:rsidRPr="00BE180E">
              <w:rPr>
                <w:rFonts w:ascii="Arial" w:eastAsia="Times New Roman" w:hAnsi="Arial" w:cs="Arial"/>
                <w:sz w:val="20"/>
                <w:szCs w:val="24"/>
                <w:lang w:eastAsia="bg-BG"/>
              </w:rPr>
              <w:t>принос към 2 ug/m</w:t>
            </w:r>
            <w:r w:rsidRPr="00BE180E">
              <w:rPr>
                <w:rFonts w:ascii="Arial" w:eastAsia="Times New Roman" w:hAnsi="Arial" w:cs="Arial"/>
                <w:sz w:val="20"/>
                <w:szCs w:val="24"/>
                <w:vertAlign w:val="superscript"/>
                <w:lang w:eastAsia="bg-BG"/>
              </w:rPr>
              <w:t>3</w:t>
            </w:r>
          </w:p>
        </w:tc>
      </w:tr>
      <w:tr w:rsidR="007145FC" w:rsidRPr="00BE180E" w14:paraId="5542B7B9" w14:textId="77777777" w:rsidTr="00056D5A">
        <w:trPr>
          <w:cantSplit/>
          <w:trHeight w:val="596"/>
        </w:trPr>
        <w:tc>
          <w:tcPr>
            <w:tcW w:w="1219" w:type="dxa"/>
            <w:tcBorders>
              <w:top w:val="nil"/>
              <w:left w:val="single" w:sz="4" w:space="0" w:color="auto"/>
              <w:bottom w:val="single" w:sz="4" w:space="0" w:color="auto"/>
              <w:right w:val="single" w:sz="4" w:space="0" w:color="auto"/>
            </w:tcBorders>
          </w:tcPr>
          <w:p w14:paraId="51691427" w14:textId="33B76BBB" w:rsidR="007145FC" w:rsidRPr="00D26462" w:rsidRDefault="007145FC" w:rsidP="00056D5A">
            <w:pPr>
              <w:widowControl w:val="0"/>
              <w:autoSpaceDE w:val="0"/>
              <w:autoSpaceDN w:val="0"/>
              <w:adjustRightInd w:val="0"/>
              <w:spacing w:after="100" w:afterAutospacing="1"/>
              <w:jc w:val="both"/>
              <w:rPr>
                <w:rFonts w:ascii="Arial" w:eastAsia="Times New Roman" w:hAnsi="Arial" w:cs="Arial"/>
                <w:sz w:val="20"/>
                <w:szCs w:val="24"/>
                <w:lang w:val="en-US" w:eastAsia="bg-BG"/>
              </w:rPr>
            </w:pPr>
            <w:r w:rsidRPr="00BE180E">
              <w:rPr>
                <w:rFonts w:ascii="Arial" w:eastAsia="Times New Roman" w:hAnsi="Arial" w:cs="Arial"/>
                <w:sz w:val="20"/>
                <w:szCs w:val="24"/>
                <w:lang w:eastAsia="bg-BG"/>
              </w:rPr>
              <w:t>Has_r_5.</w:t>
            </w:r>
            <w:r w:rsidR="00D26462">
              <w:rPr>
                <w:rFonts w:ascii="Arial" w:eastAsia="Times New Roman" w:hAnsi="Arial" w:cs="Arial"/>
                <w:sz w:val="20"/>
                <w:szCs w:val="24"/>
                <w:lang w:val="en-US" w:eastAsia="bg-BG"/>
              </w:rPr>
              <w:t>15</w:t>
            </w:r>
          </w:p>
        </w:tc>
        <w:tc>
          <w:tcPr>
            <w:tcW w:w="4625" w:type="dxa"/>
            <w:tcBorders>
              <w:top w:val="nil"/>
              <w:left w:val="nil"/>
              <w:bottom w:val="single" w:sz="4" w:space="0" w:color="auto"/>
              <w:right w:val="single" w:sz="4" w:space="0" w:color="auto"/>
            </w:tcBorders>
          </w:tcPr>
          <w:p w14:paraId="4736F0FD"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4"/>
                <w:lang w:eastAsia="bg-BG"/>
              </w:rPr>
            </w:pPr>
            <w:r w:rsidRPr="00BE180E">
              <w:rPr>
                <w:rFonts w:ascii="Arial" w:eastAsia="Times New Roman" w:hAnsi="Arial" w:cs="Arial"/>
                <w:sz w:val="20"/>
                <w:szCs w:val="24"/>
                <w:lang w:eastAsia="bg-BG"/>
              </w:rPr>
              <w:t>Системен контрол за възстановяване на уличната мрежа и тротоарна настилка след ремонт на подземната инфраструктура</w:t>
            </w:r>
          </w:p>
          <w:p w14:paraId="21C7E511"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4"/>
                <w:lang w:eastAsia="bg-BG"/>
              </w:rPr>
            </w:pPr>
          </w:p>
        </w:tc>
        <w:tc>
          <w:tcPr>
            <w:tcW w:w="889" w:type="dxa"/>
            <w:tcBorders>
              <w:top w:val="nil"/>
              <w:left w:val="nil"/>
              <w:bottom w:val="single" w:sz="4" w:space="0" w:color="auto"/>
              <w:right w:val="single" w:sz="4" w:space="0" w:color="auto"/>
            </w:tcBorders>
          </w:tcPr>
          <w:p w14:paraId="0CAB77C6"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4"/>
                <w:lang w:eastAsia="bg-BG"/>
              </w:rPr>
            </w:pPr>
            <w:r w:rsidRPr="00BE180E">
              <w:rPr>
                <w:rFonts w:ascii="Arial" w:eastAsia="Times New Roman" w:hAnsi="Arial" w:cs="Arial"/>
                <w:sz w:val="20"/>
                <w:szCs w:val="24"/>
                <w:lang w:eastAsia="bg-BG"/>
              </w:rPr>
              <w:t>В</w:t>
            </w:r>
          </w:p>
        </w:tc>
        <w:tc>
          <w:tcPr>
            <w:tcW w:w="1275" w:type="dxa"/>
            <w:tcBorders>
              <w:top w:val="nil"/>
              <w:left w:val="nil"/>
              <w:bottom w:val="single" w:sz="4" w:space="0" w:color="auto"/>
              <w:right w:val="single" w:sz="4" w:space="0" w:color="auto"/>
            </w:tcBorders>
          </w:tcPr>
          <w:p w14:paraId="291E9C0E" w14:textId="24A15448" w:rsidR="007145FC" w:rsidRPr="00BE180E" w:rsidRDefault="00CA1B5D" w:rsidP="00056D5A">
            <w:pPr>
              <w:widowControl w:val="0"/>
              <w:autoSpaceDE w:val="0"/>
              <w:autoSpaceDN w:val="0"/>
              <w:adjustRightInd w:val="0"/>
              <w:spacing w:after="100" w:afterAutospacing="1"/>
              <w:jc w:val="both"/>
              <w:rPr>
                <w:rFonts w:ascii="Arial" w:eastAsia="Times New Roman" w:hAnsi="Arial" w:cs="Arial"/>
                <w:sz w:val="24"/>
                <w:szCs w:val="24"/>
                <w:lang w:eastAsia="bg-BG"/>
              </w:rPr>
            </w:pPr>
            <w:r>
              <w:rPr>
                <w:rFonts w:ascii="Arial" w:eastAsia="Times New Roman" w:hAnsi="Arial" w:cs="Arial"/>
                <w:sz w:val="20"/>
                <w:szCs w:val="24"/>
                <w:lang w:eastAsia="bg-BG"/>
              </w:rPr>
              <w:t>2024</w:t>
            </w:r>
          </w:p>
        </w:tc>
        <w:tc>
          <w:tcPr>
            <w:tcW w:w="1560" w:type="dxa"/>
            <w:tcBorders>
              <w:top w:val="nil"/>
              <w:left w:val="nil"/>
              <w:bottom w:val="single" w:sz="4" w:space="0" w:color="auto"/>
              <w:right w:val="single" w:sz="4" w:space="0" w:color="auto"/>
            </w:tcBorders>
          </w:tcPr>
          <w:p w14:paraId="1655969C"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4"/>
                <w:lang w:eastAsia="bg-BG"/>
              </w:rPr>
            </w:pPr>
            <w:r w:rsidRPr="00BE180E">
              <w:rPr>
                <w:rFonts w:ascii="Arial" w:eastAsia="Times New Roman" w:hAnsi="Arial" w:cs="Arial"/>
                <w:sz w:val="20"/>
                <w:szCs w:val="24"/>
                <w:lang w:eastAsia="bg-BG"/>
              </w:rPr>
              <w:t>Директор Дирекция АГСИ</w:t>
            </w:r>
          </w:p>
        </w:tc>
        <w:tc>
          <w:tcPr>
            <w:tcW w:w="2126" w:type="dxa"/>
            <w:tcBorders>
              <w:top w:val="nil"/>
              <w:left w:val="nil"/>
              <w:bottom w:val="single" w:sz="4" w:space="0" w:color="auto"/>
              <w:right w:val="single" w:sz="4" w:space="0" w:color="auto"/>
            </w:tcBorders>
          </w:tcPr>
          <w:p w14:paraId="6C7FAA1F"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4"/>
                <w:lang w:eastAsia="bg-BG"/>
              </w:rPr>
            </w:pPr>
            <w:r w:rsidRPr="00BE180E">
              <w:rPr>
                <w:rFonts w:ascii="Arial" w:eastAsia="Times New Roman" w:hAnsi="Arial" w:cs="Arial"/>
                <w:sz w:val="20"/>
                <w:szCs w:val="24"/>
                <w:lang w:eastAsia="bg-BG"/>
              </w:rPr>
              <w:t xml:space="preserve">ЧР на общината </w:t>
            </w:r>
          </w:p>
        </w:tc>
        <w:tc>
          <w:tcPr>
            <w:tcW w:w="1701" w:type="dxa"/>
            <w:tcBorders>
              <w:top w:val="nil"/>
              <w:left w:val="nil"/>
              <w:bottom w:val="single" w:sz="4" w:space="0" w:color="auto"/>
              <w:right w:val="single" w:sz="4" w:space="0" w:color="auto"/>
            </w:tcBorders>
            <w:noWrap/>
          </w:tcPr>
          <w:p w14:paraId="78AE6417"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4"/>
                <w:lang w:eastAsia="bg-BG"/>
              </w:rPr>
              <w:t>принос към 2 ug/m</w:t>
            </w:r>
            <w:r w:rsidRPr="00BE180E">
              <w:rPr>
                <w:rFonts w:ascii="Arial" w:eastAsia="Times New Roman" w:hAnsi="Arial" w:cs="Arial"/>
                <w:sz w:val="20"/>
                <w:szCs w:val="24"/>
                <w:vertAlign w:val="superscript"/>
                <w:lang w:eastAsia="bg-BG"/>
              </w:rPr>
              <w:t>3</w:t>
            </w:r>
          </w:p>
        </w:tc>
      </w:tr>
      <w:tr w:rsidR="007145FC" w:rsidRPr="00BE180E" w14:paraId="1FAC405F" w14:textId="77777777" w:rsidTr="00056D5A">
        <w:trPr>
          <w:cantSplit/>
          <w:trHeight w:val="596"/>
        </w:trPr>
        <w:tc>
          <w:tcPr>
            <w:tcW w:w="1219" w:type="dxa"/>
            <w:tcBorders>
              <w:top w:val="nil"/>
              <w:left w:val="single" w:sz="4" w:space="0" w:color="auto"/>
              <w:bottom w:val="single" w:sz="4" w:space="0" w:color="auto"/>
              <w:right w:val="single" w:sz="4" w:space="0" w:color="auto"/>
            </w:tcBorders>
          </w:tcPr>
          <w:p w14:paraId="7B8F074D" w14:textId="6F2D16FC" w:rsidR="007145FC" w:rsidRPr="00D26462" w:rsidRDefault="007145FC" w:rsidP="00056D5A">
            <w:pPr>
              <w:widowControl w:val="0"/>
              <w:autoSpaceDE w:val="0"/>
              <w:autoSpaceDN w:val="0"/>
              <w:adjustRightInd w:val="0"/>
              <w:spacing w:after="100" w:afterAutospacing="1"/>
              <w:jc w:val="both"/>
              <w:rPr>
                <w:rFonts w:ascii="Arial" w:eastAsia="Times New Roman" w:hAnsi="Arial" w:cs="Arial"/>
                <w:sz w:val="20"/>
                <w:szCs w:val="24"/>
                <w:lang w:val="en-US" w:eastAsia="bg-BG"/>
              </w:rPr>
            </w:pPr>
            <w:r w:rsidRPr="00BE180E">
              <w:rPr>
                <w:rFonts w:ascii="Arial" w:eastAsia="Times New Roman" w:hAnsi="Arial" w:cs="Arial"/>
                <w:sz w:val="20"/>
                <w:szCs w:val="24"/>
                <w:lang w:eastAsia="bg-BG"/>
              </w:rPr>
              <w:lastRenderedPageBreak/>
              <w:t>Has_t_5.</w:t>
            </w:r>
            <w:r w:rsidR="00D26462">
              <w:rPr>
                <w:rFonts w:ascii="Arial" w:eastAsia="Times New Roman" w:hAnsi="Arial" w:cs="Arial"/>
                <w:sz w:val="20"/>
                <w:szCs w:val="24"/>
                <w:lang w:val="en-US" w:eastAsia="bg-BG"/>
              </w:rPr>
              <w:t>16</w:t>
            </w:r>
          </w:p>
          <w:p w14:paraId="3917FFAC"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4"/>
                <w:lang w:eastAsia="bg-BG"/>
              </w:rPr>
            </w:pPr>
          </w:p>
        </w:tc>
        <w:tc>
          <w:tcPr>
            <w:tcW w:w="4625" w:type="dxa"/>
            <w:tcBorders>
              <w:top w:val="nil"/>
              <w:left w:val="nil"/>
              <w:bottom w:val="single" w:sz="4" w:space="0" w:color="auto"/>
              <w:right w:val="single" w:sz="4" w:space="0" w:color="auto"/>
            </w:tcBorders>
          </w:tcPr>
          <w:p w14:paraId="68B83622"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4"/>
                <w:lang w:eastAsia="bg-BG"/>
              </w:rPr>
            </w:pPr>
            <w:r w:rsidRPr="00BE180E">
              <w:rPr>
                <w:rFonts w:ascii="Arial" w:eastAsia="Times New Roman" w:hAnsi="Arial" w:cs="Arial"/>
                <w:sz w:val="20"/>
                <w:szCs w:val="24"/>
                <w:lang w:eastAsia="bg-BG"/>
              </w:rPr>
              <w:t xml:space="preserve">Поддържане и увеличаване на озеленените площи, декоративната растителност и площите с компактна дървесна растителност </w:t>
            </w:r>
          </w:p>
        </w:tc>
        <w:tc>
          <w:tcPr>
            <w:tcW w:w="889" w:type="dxa"/>
            <w:tcBorders>
              <w:top w:val="nil"/>
              <w:left w:val="nil"/>
              <w:bottom w:val="single" w:sz="4" w:space="0" w:color="auto"/>
              <w:right w:val="single" w:sz="4" w:space="0" w:color="auto"/>
            </w:tcBorders>
          </w:tcPr>
          <w:p w14:paraId="7E01AF95"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4"/>
                <w:lang w:eastAsia="bg-BG"/>
              </w:rPr>
            </w:pPr>
            <w:r w:rsidRPr="00BE180E">
              <w:rPr>
                <w:rFonts w:ascii="Arial" w:eastAsia="Times New Roman" w:hAnsi="Arial" w:cs="Arial"/>
                <w:sz w:val="20"/>
                <w:szCs w:val="24"/>
                <w:lang w:eastAsia="bg-BG"/>
              </w:rPr>
              <w:t>В</w:t>
            </w:r>
          </w:p>
        </w:tc>
        <w:tc>
          <w:tcPr>
            <w:tcW w:w="1275" w:type="dxa"/>
            <w:tcBorders>
              <w:top w:val="nil"/>
              <w:left w:val="nil"/>
              <w:bottom w:val="single" w:sz="4" w:space="0" w:color="auto"/>
              <w:right w:val="single" w:sz="4" w:space="0" w:color="auto"/>
            </w:tcBorders>
          </w:tcPr>
          <w:p w14:paraId="21B9E34A" w14:textId="7929B2AD" w:rsidR="007145FC" w:rsidRPr="00BE180E" w:rsidRDefault="00CA1B5D" w:rsidP="00056D5A">
            <w:pPr>
              <w:widowControl w:val="0"/>
              <w:autoSpaceDE w:val="0"/>
              <w:autoSpaceDN w:val="0"/>
              <w:adjustRightInd w:val="0"/>
              <w:spacing w:after="100" w:afterAutospacing="1"/>
              <w:jc w:val="both"/>
              <w:rPr>
                <w:rFonts w:ascii="Arial" w:eastAsia="Times New Roman" w:hAnsi="Arial" w:cs="Arial"/>
                <w:sz w:val="24"/>
                <w:szCs w:val="24"/>
                <w:lang w:eastAsia="bg-BG"/>
              </w:rPr>
            </w:pPr>
            <w:r>
              <w:rPr>
                <w:rFonts w:ascii="Arial" w:eastAsia="Times New Roman" w:hAnsi="Arial" w:cs="Arial"/>
                <w:sz w:val="20"/>
                <w:szCs w:val="24"/>
                <w:lang w:eastAsia="bg-BG"/>
              </w:rPr>
              <w:t>2024</w:t>
            </w:r>
          </w:p>
        </w:tc>
        <w:tc>
          <w:tcPr>
            <w:tcW w:w="1560" w:type="dxa"/>
            <w:tcBorders>
              <w:top w:val="nil"/>
              <w:left w:val="nil"/>
              <w:bottom w:val="single" w:sz="4" w:space="0" w:color="auto"/>
              <w:right w:val="single" w:sz="4" w:space="0" w:color="auto"/>
            </w:tcBorders>
          </w:tcPr>
          <w:p w14:paraId="7351409B"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4"/>
                <w:lang w:eastAsia="bg-BG"/>
              </w:rPr>
            </w:pPr>
            <w:r w:rsidRPr="00BE180E">
              <w:rPr>
                <w:rFonts w:ascii="Arial" w:eastAsia="Times New Roman" w:hAnsi="Arial" w:cs="Arial"/>
                <w:sz w:val="20"/>
                <w:szCs w:val="24"/>
                <w:lang w:eastAsia="bg-BG"/>
              </w:rPr>
              <w:t>Община, ОП „Екопрогрес“, Общинско лесничейство Държавно лесничейство</w:t>
            </w:r>
          </w:p>
        </w:tc>
        <w:tc>
          <w:tcPr>
            <w:tcW w:w="2126" w:type="dxa"/>
            <w:tcBorders>
              <w:top w:val="nil"/>
              <w:left w:val="nil"/>
              <w:bottom w:val="single" w:sz="4" w:space="0" w:color="auto"/>
              <w:right w:val="single" w:sz="4" w:space="0" w:color="auto"/>
            </w:tcBorders>
          </w:tcPr>
          <w:p w14:paraId="58AB8ABE" w14:textId="77777777" w:rsidR="004A58F5" w:rsidRDefault="004A58F5" w:rsidP="00056D5A">
            <w:pPr>
              <w:widowControl w:val="0"/>
              <w:autoSpaceDE w:val="0"/>
              <w:autoSpaceDN w:val="0"/>
              <w:adjustRightInd w:val="0"/>
              <w:spacing w:after="100" w:afterAutospacing="1"/>
              <w:jc w:val="both"/>
              <w:rPr>
                <w:rFonts w:ascii="Arial" w:eastAsia="Times New Roman" w:hAnsi="Arial" w:cs="Arial"/>
                <w:sz w:val="20"/>
                <w:szCs w:val="24"/>
                <w:lang w:eastAsia="bg-BG"/>
              </w:rPr>
            </w:pPr>
            <w:r>
              <w:rPr>
                <w:rFonts w:ascii="Arial" w:eastAsia="Times New Roman" w:hAnsi="Arial" w:cs="Arial"/>
                <w:sz w:val="20"/>
                <w:szCs w:val="24"/>
                <w:lang w:eastAsia="bg-BG"/>
              </w:rPr>
              <w:t>910 000лв</w:t>
            </w:r>
          </w:p>
          <w:p w14:paraId="0F287964" w14:textId="1DDA3EE5"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4"/>
                <w:lang w:eastAsia="bg-BG"/>
              </w:rPr>
            </w:pPr>
            <w:r w:rsidRPr="00BE180E">
              <w:rPr>
                <w:rFonts w:ascii="Arial" w:eastAsia="Times New Roman" w:hAnsi="Arial" w:cs="Arial"/>
                <w:sz w:val="20"/>
                <w:szCs w:val="24"/>
                <w:lang w:eastAsia="bg-BG"/>
              </w:rPr>
              <w:t>В рамките на бюджета за озеленяване</w:t>
            </w:r>
          </w:p>
        </w:tc>
        <w:tc>
          <w:tcPr>
            <w:tcW w:w="1701" w:type="dxa"/>
            <w:tcBorders>
              <w:top w:val="nil"/>
              <w:left w:val="nil"/>
              <w:bottom w:val="single" w:sz="4" w:space="0" w:color="auto"/>
              <w:right w:val="single" w:sz="4" w:space="0" w:color="auto"/>
            </w:tcBorders>
            <w:noWrap/>
          </w:tcPr>
          <w:p w14:paraId="1EC5A734"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4"/>
                <w:lang w:eastAsia="bg-BG"/>
              </w:rPr>
              <w:t>принос към 2 ug/m</w:t>
            </w:r>
            <w:r w:rsidRPr="00BE180E">
              <w:rPr>
                <w:rFonts w:ascii="Arial" w:eastAsia="Times New Roman" w:hAnsi="Arial" w:cs="Arial"/>
                <w:sz w:val="20"/>
                <w:szCs w:val="24"/>
                <w:vertAlign w:val="superscript"/>
                <w:lang w:eastAsia="bg-BG"/>
              </w:rPr>
              <w:t>3</w:t>
            </w:r>
          </w:p>
        </w:tc>
      </w:tr>
      <w:tr w:rsidR="007145FC" w:rsidRPr="00BE180E" w14:paraId="174DAC7A" w14:textId="77777777" w:rsidTr="00056D5A">
        <w:trPr>
          <w:cantSplit/>
          <w:trHeight w:val="524"/>
        </w:trPr>
        <w:tc>
          <w:tcPr>
            <w:tcW w:w="1219" w:type="dxa"/>
            <w:tcBorders>
              <w:top w:val="nil"/>
              <w:left w:val="single" w:sz="4" w:space="0" w:color="auto"/>
              <w:bottom w:val="single" w:sz="4" w:space="0" w:color="auto"/>
              <w:right w:val="single" w:sz="4" w:space="0" w:color="auto"/>
            </w:tcBorders>
          </w:tcPr>
          <w:p w14:paraId="2E2E451E" w14:textId="47F673AA" w:rsidR="007145FC" w:rsidRPr="00D26462" w:rsidRDefault="00D26462" w:rsidP="00056D5A">
            <w:pPr>
              <w:widowControl w:val="0"/>
              <w:autoSpaceDE w:val="0"/>
              <w:autoSpaceDN w:val="0"/>
              <w:adjustRightInd w:val="0"/>
              <w:spacing w:after="100" w:afterAutospacing="1"/>
              <w:jc w:val="both"/>
              <w:rPr>
                <w:rFonts w:ascii="Arial" w:eastAsia="Times New Roman" w:hAnsi="Arial" w:cs="Arial"/>
                <w:sz w:val="20"/>
                <w:szCs w:val="20"/>
                <w:lang w:val="en-US" w:eastAsia="bg-BG"/>
              </w:rPr>
            </w:pPr>
            <w:r>
              <w:rPr>
                <w:rFonts w:ascii="Arial" w:eastAsia="Times New Roman" w:hAnsi="Arial" w:cs="Arial"/>
                <w:sz w:val="20"/>
                <w:szCs w:val="20"/>
                <w:lang w:eastAsia="bg-BG"/>
              </w:rPr>
              <w:t>Has_r_5.</w:t>
            </w:r>
            <w:r>
              <w:rPr>
                <w:rFonts w:ascii="Arial" w:eastAsia="Times New Roman" w:hAnsi="Arial" w:cs="Arial"/>
                <w:sz w:val="20"/>
                <w:szCs w:val="20"/>
                <w:lang w:val="en-US" w:eastAsia="bg-BG"/>
              </w:rPr>
              <w:t>17</w:t>
            </w:r>
          </w:p>
        </w:tc>
        <w:tc>
          <w:tcPr>
            <w:tcW w:w="4625" w:type="dxa"/>
            <w:tcBorders>
              <w:top w:val="nil"/>
              <w:left w:val="nil"/>
              <w:bottom w:val="single" w:sz="4" w:space="0" w:color="auto"/>
              <w:right w:val="single" w:sz="4" w:space="0" w:color="auto"/>
            </w:tcBorders>
          </w:tcPr>
          <w:p w14:paraId="401E6A1D"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Контрол върху  изискванията за минимално озеленяване на площадките на туристически, търговски, производствени, жилищни  и др. обекти при издаване на разрешения за строеж и приемане на обектите. </w:t>
            </w:r>
          </w:p>
        </w:tc>
        <w:tc>
          <w:tcPr>
            <w:tcW w:w="889" w:type="dxa"/>
            <w:tcBorders>
              <w:top w:val="nil"/>
              <w:left w:val="nil"/>
              <w:bottom w:val="single" w:sz="4" w:space="0" w:color="auto"/>
              <w:right w:val="single" w:sz="4" w:space="0" w:color="auto"/>
            </w:tcBorders>
          </w:tcPr>
          <w:p w14:paraId="69D9A8AF"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275" w:type="dxa"/>
            <w:tcBorders>
              <w:top w:val="nil"/>
              <w:left w:val="nil"/>
              <w:bottom w:val="single" w:sz="4" w:space="0" w:color="auto"/>
              <w:right w:val="single" w:sz="4" w:space="0" w:color="auto"/>
            </w:tcBorders>
          </w:tcPr>
          <w:p w14:paraId="5E292CB8" w14:textId="755FB84C" w:rsidR="007145FC" w:rsidRPr="00BE180E" w:rsidRDefault="00CA1B5D"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2024</w:t>
            </w:r>
          </w:p>
        </w:tc>
        <w:tc>
          <w:tcPr>
            <w:tcW w:w="1560" w:type="dxa"/>
            <w:tcBorders>
              <w:top w:val="nil"/>
              <w:left w:val="nil"/>
              <w:bottom w:val="single" w:sz="4" w:space="0" w:color="auto"/>
              <w:right w:val="single" w:sz="4" w:space="0" w:color="auto"/>
            </w:tcBorders>
          </w:tcPr>
          <w:p w14:paraId="6CA5854E"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Главен  архитект</w:t>
            </w:r>
          </w:p>
        </w:tc>
        <w:tc>
          <w:tcPr>
            <w:tcW w:w="2126" w:type="dxa"/>
            <w:tcBorders>
              <w:top w:val="nil"/>
              <w:left w:val="nil"/>
              <w:bottom w:val="single" w:sz="4" w:space="0" w:color="auto"/>
              <w:right w:val="single" w:sz="4" w:space="0" w:color="auto"/>
            </w:tcBorders>
          </w:tcPr>
          <w:p w14:paraId="24F7E1D8"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4"/>
                <w:lang w:eastAsia="bg-BG"/>
              </w:rPr>
              <w:t>ЧР на общината</w:t>
            </w:r>
          </w:p>
        </w:tc>
        <w:tc>
          <w:tcPr>
            <w:tcW w:w="1701" w:type="dxa"/>
            <w:tcBorders>
              <w:top w:val="nil"/>
              <w:left w:val="nil"/>
              <w:bottom w:val="single" w:sz="4" w:space="0" w:color="auto"/>
              <w:right w:val="single" w:sz="4" w:space="0" w:color="auto"/>
            </w:tcBorders>
            <w:noWrap/>
          </w:tcPr>
          <w:p w14:paraId="549FF382"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4"/>
                <w:lang w:eastAsia="bg-BG"/>
              </w:rPr>
              <w:t>принос към 2 ug/m</w:t>
            </w:r>
            <w:r w:rsidRPr="00BE180E">
              <w:rPr>
                <w:rFonts w:ascii="Arial" w:eastAsia="Times New Roman" w:hAnsi="Arial" w:cs="Arial"/>
                <w:sz w:val="20"/>
                <w:szCs w:val="24"/>
                <w:vertAlign w:val="superscript"/>
                <w:lang w:eastAsia="bg-BG"/>
              </w:rPr>
              <w:t>3</w:t>
            </w:r>
          </w:p>
        </w:tc>
      </w:tr>
      <w:tr w:rsidR="007145FC" w:rsidRPr="00BE180E" w14:paraId="09E83948" w14:textId="77777777" w:rsidTr="008C315A">
        <w:trPr>
          <w:cantSplit/>
          <w:trHeight w:val="686"/>
        </w:trPr>
        <w:tc>
          <w:tcPr>
            <w:tcW w:w="13395" w:type="dxa"/>
            <w:gridSpan w:val="7"/>
            <w:tcBorders>
              <w:top w:val="single" w:sz="4" w:space="0" w:color="auto"/>
              <w:left w:val="single" w:sz="4" w:space="0" w:color="auto"/>
              <w:bottom w:val="single" w:sz="4" w:space="0" w:color="auto"/>
              <w:right w:val="single" w:sz="4" w:space="0" w:color="auto"/>
            </w:tcBorders>
            <w:shd w:val="clear" w:color="auto" w:fill="FFCC00"/>
            <w:noWrap/>
            <w:vAlign w:val="center"/>
          </w:tcPr>
          <w:p w14:paraId="19DE8D87" w14:textId="7400E8BD" w:rsidR="007145FC" w:rsidRPr="00BE180E" w:rsidRDefault="00C112DD" w:rsidP="008C315A">
            <w:pPr>
              <w:widowControl w:val="0"/>
              <w:autoSpaceDE w:val="0"/>
              <w:autoSpaceDN w:val="0"/>
              <w:adjustRightInd w:val="0"/>
              <w:spacing w:after="100" w:afterAutospacing="1" w:line="360" w:lineRule="auto"/>
              <w:jc w:val="center"/>
              <w:rPr>
                <w:rFonts w:ascii="Arial" w:eastAsia="Times New Roman" w:hAnsi="Arial" w:cs="Arial"/>
                <w:b/>
                <w:bCs/>
                <w:sz w:val="20"/>
                <w:szCs w:val="20"/>
                <w:lang w:eastAsia="bg-BG"/>
              </w:rPr>
            </w:pPr>
            <w:r w:rsidRPr="00BE180E">
              <w:rPr>
                <w:rFonts w:ascii="Arial" w:eastAsia="Times New Roman" w:hAnsi="Arial" w:cs="Arial"/>
                <w:b/>
                <w:bCs/>
                <w:sz w:val="20"/>
                <w:szCs w:val="20"/>
                <w:lang w:eastAsia="bg-BG"/>
              </w:rPr>
              <w:t>7</w:t>
            </w:r>
            <w:r w:rsidR="007145FC" w:rsidRPr="00BE180E">
              <w:rPr>
                <w:rFonts w:ascii="Arial" w:eastAsia="Times New Roman" w:hAnsi="Arial" w:cs="Arial"/>
                <w:b/>
                <w:bCs/>
                <w:sz w:val="20"/>
                <w:szCs w:val="20"/>
                <w:lang w:eastAsia="bg-BG"/>
              </w:rPr>
              <w:t>. Взаимодействие с гражданското общество</w:t>
            </w:r>
          </w:p>
        </w:tc>
      </w:tr>
      <w:tr w:rsidR="007145FC" w:rsidRPr="00BE180E" w14:paraId="0530357F" w14:textId="77777777" w:rsidTr="00C112DD">
        <w:trPr>
          <w:cantSplit/>
          <w:trHeight w:val="899"/>
        </w:trPr>
        <w:tc>
          <w:tcPr>
            <w:tcW w:w="1219" w:type="dxa"/>
            <w:tcBorders>
              <w:top w:val="nil"/>
              <w:left w:val="single" w:sz="4" w:space="0" w:color="auto"/>
              <w:bottom w:val="single" w:sz="4" w:space="0" w:color="auto"/>
              <w:right w:val="single" w:sz="4" w:space="0" w:color="auto"/>
            </w:tcBorders>
          </w:tcPr>
          <w:p w14:paraId="2CEA2C57" w14:textId="0BA8FDBA" w:rsidR="007145FC" w:rsidRPr="00692650" w:rsidRDefault="007145FC" w:rsidP="00692650">
            <w:pPr>
              <w:widowControl w:val="0"/>
              <w:autoSpaceDE w:val="0"/>
              <w:autoSpaceDN w:val="0"/>
              <w:adjustRightInd w:val="0"/>
              <w:spacing w:after="100" w:afterAutospacing="1"/>
              <w:rPr>
                <w:rFonts w:ascii="Arial" w:eastAsia="Times New Roman" w:hAnsi="Arial" w:cs="Arial"/>
                <w:sz w:val="20"/>
                <w:szCs w:val="20"/>
                <w:lang w:val="en-US" w:eastAsia="bg-BG"/>
              </w:rPr>
            </w:pPr>
            <w:r w:rsidRPr="00BE180E">
              <w:rPr>
                <w:rFonts w:ascii="Arial" w:eastAsia="Times New Roman" w:hAnsi="Arial" w:cs="Arial"/>
                <w:sz w:val="20"/>
                <w:szCs w:val="20"/>
                <w:lang w:eastAsia="bg-BG"/>
              </w:rPr>
              <w:t>Has_i_</w:t>
            </w:r>
            <w:r w:rsidR="00C112DD" w:rsidRPr="00BE180E">
              <w:rPr>
                <w:rFonts w:ascii="Arial" w:eastAsia="Times New Roman" w:hAnsi="Arial" w:cs="Arial"/>
                <w:sz w:val="20"/>
                <w:szCs w:val="20"/>
                <w:lang w:eastAsia="bg-BG"/>
              </w:rPr>
              <w:t>7.</w:t>
            </w:r>
            <w:r w:rsidR="00692650">
              <w:rPr>
                <w:rFonts w:ascii="Arial" w:eastAsia="Times New Roman" w:hAnsi="Arial" w:cs="Arial"/>
                <w:sz w:val="20"/>
                <w:szCs w:val="20"/>
                <w:lang w:val="en-US" w:eastAsia="bg-BG"/>
              </w:rPr>
              <w:t>5</w:t>
            </w:r>
          </w:p>
        </w:tc>
        <w:tc>
          <w:tcPr>
            <w:tcW w:w="4625" w:type="dxa"/>
            <w:tcBorders>
              <w:top w:val="nil"/>
              <w:left w:val="nil"/>
              <w:bottom w:val="single" w:sz="4" w:space="0" w:color="auto"/>
              <w:right w:val="single" w:sz="4" w:space="0" w:color="auto"/>
            </w:tcBorders>
          </w:tcPr>
          <w:p w14:paraId="2EB3CD63" w14:textId="13431B83" w:rsidR="007145FC" w:rsidRPr="00BE180E" w:rsidRDefault="00E77541" w:rsidP="009A5DB4">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Включване в изпълнение на съвместни пилотни проекти и инициативи на НПО в областта на подобряване на КАВ, ЕЕ и ВЕИ и съответствие с нормите за ФПЧ</w:t>
            </w:r>
            <w:r w:rsidRPr="00BE180E">
              <w:rPr>
                <w:rFonts w:ascii="Arial" w:eastAsia="Times New Roman" w:hAnsi="Arial" w:cs="Arial"/>
                <w:sz w:val="20"/>
                <w:szCs w:val="20"/>
                <w:vertAlign w:val="subscript"/>
                <w:lang w:eastAsia="bg-BG"/>
              </w:rPr>
              <w:t>10</w:t>
            </w:r>
          </w:p>
        </w:tc>
        <w:tc>
          <w:tcPr>
            <w:tcW w:w="889" w:type="dxa"/>
            <w:tcBorders>
              <w:top w:val="nil"/>
              <w:left w:val="nil"/>
              <w:bottom w:val="single" w:sz="4" w:space="0" w:color="auto"/>
              <w:right w:val="single" w:sz="4" w:space="0" w:color="auto"/>
            </w:tcBorders>
            <w:noWrap/>
          </w:tcPr>
          <w:p w14:paraId="42DB2941" w14:textId="77777777" w:rsidR="007145FC" w:rsidRPr="00BE180E" w:rsidRDefault="007145FC" w:rsidP="009A5DB4">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В</w:t>
            </w:r>
          </w:p>
        </w:tc>
        <w:tc>
          <w:tcPr>
            <w:tcW w:w="1275" w:type="dxa"/>
            <w:tcBorders>
              <w:top w:val="nil"/>
              <w:left w:val="nil"/>
              <w:bottom w:val="single" w:sz="4" w:space="0" w:color="auto"/>
              <w:right w:val="single" w:sz="4" w:space="0" w:color="auto"/>
            </w:tcBorders>
            <w:noWrap/>
          </w:tcPr>
          <w:p w14:paraId="6CCA77BB" w14:textId="2B8B99D1" w:rsidR="007145FC" w:rsidRPr="00BE180E" w:rsidRDefault="00CA1B5D" w:rsidP="009A5DB4">
            <w:pPr>
              <w:widowControl w:val="0"/>
              <w:autoSpaceDE w:val="0"/>
              <w:autoSpaceDN w:val="0"/>
              <w:adjustRightInd w:val="0"/>
              <w:spacing w:after="100" w:afterAutospacing="1"/>
              <w:jc w:val="both"/>
              <w:rPr>
                <w:rFonts w:ascii="Arial" w:eastAsia="Times New Roman" w:hAnsi="Arial" w:cs="Arial"/>
                <w:sz w:val="24"/>
                <w:szCs w:val="24"/>
                <w:lang w:eastAsia="bg-BG"/>
              </w:rPr>
            </w:pPr>
            <w:r>
              <w:rPr>
                <w:rFonts w:ascii="Arial" w:eastAsia="Times New Roman" w:hAnsi="Arial" w:cs="Arial"/>
                <w:sz w:val="20"/>
                <w:szCs w:val="20"/>
                <w:lang w:eastAsia="bg-BG"/>
              </w:rPr>
              <w:t>2024</w:t>
            </w:r>
          </w:p>
        </w:tc>
        <w:tc>
          <w:tcPr>
            <w:tcW w:w="1560" w:type="dxa"/>
            <w:tcBorders>
              <w:top w:val="nil"/>
              <w:left w:val="nil"/>
              <w:bottom w:val="single" w:sz="4" w:space="0" w:color="auto"/>
              <w:right w:val="single" w:sz="4" w:space="0" w:color="auto"/>
            </w:tcBorders>
          </w:tcPr>
          <w:p w14:paraId="343F1B7E" w14:textId="77777777" w:rsidR="00056D5A" w:rsidRPr="00BE180E" w:rsidRDefault="007145FC" w:rsidP="009A5DB4">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Кмет или оправомощено лице </w:t>
            </w:r>
          </w:p>
          <w:p w14:paraId="39E9D8EA" w14:textId="740E8690" w:rsidR="007145FC" w:rsidRPr="00BE180E" w:rsidRDefault="007145FC" w:rsidP="009A5DB4">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Дирекция АГСИ</w:t>
            </w:r>
          </w:p>
        </w:tc>
        <w:tc>
          <w:tcPr>
            <w:tcW w:w="2126" w:type="dxa"/>
            <w:tcBorders>
              <w:top w:val="nil"/>
              <w:left w:val="nil"/>
              <w:bottom w:val="single" w:sz="4" w:space="0" w:color="auto"/>
              <w:right w:val="single" w:sz="4" w:space="0" w:color="auto"/>
            </w:tcBorders>
          </w:tcPr>
          <w:p w14:paraId="1D56BB0F" w14:textId="77777777" w:rsidR="00640673" w:rsidRDefault="00640673" w:rsidP="009A5DB4">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20 000лв</w:t>
            </w:r>
          </w:p>
          <w:p w14:paraId="5B336CF6" w14:textId="4938A675" w:rsidR="007145FC" w:rsidRPr="00BE180E" w:rsidRDefault="002C2E6F" w:rsidP="009A5DB4">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По проектно предложение- съвместно п</w:t>
            </w:r>
            <w:r w:rsidRPr="00BE180E">
              <w:rPr>
                <w:rFonts w:ascii="Arial" w:eastAsia="Times New Roman" w:hAnsi="Arial" w:cs="Arial"/>
                <w:sz w:val="20"/>
                <w:szCs w:val="20"/>
                <w:lang w:eastAsia="bg-BG"/>
              </w:rPr>
              <w:t xml:space="preserve">ривличане на средства по </w:t>
            </w:r>
            <w:r>
              <w:rPr>
                <w:rFonts w:ascii="Arial" w:eastAsia="Times New Roman" w:hAnsi="Arial" w:cs="Arial"/>
                <w:sz w:val="20"/>
                <w:szCs w:val="20"/>
                <w:lang w:eastAsia="bg-BG"/>
              </w:rPr>
              <w:t xml:space="preserve">финансиращи </w:t>
            </w:r>
            <w:r w:rsidRPr="00BE180E">
              <w:rPr>
                <w:rFonts w:ascii="Arial" w:eastAsia="Times New Roman" w:hAnsi="Arial" w:cs="Arial"/>
                <w:sz w:val="20"/>
                <w:szCs w:val="20"/>
                <w:lang w:eastAsia="bg-BG"/>
              </w:rPr>
              <w:t>програми</w:t>
            </w:r>
          </w:p>
        </w:tc>
        <w:tc>
          <w:tcPr>
            <w:tcW w:w="1701" w:type="dxa"/>
            <w:tcBorders>
              <w:top w:val="nil"/>
              <w:left w:val="nil"/>
              <w:bottom w:val="single" w:sz="4" w:space="0" w:color="auto"/>
              <w:right w:val="single" w:sz="4" w:space="0" w:color="auto"/>
            </w:tcBorders>
          </w:tcPr>
          <w:p w14:paraId="5EE7FF0B" w14:textId="77777777" w:rsidR="007145FC" w:rsidRPr="00BE180E" w:rsidRDefault="007145FC" w:rsidP="009A5DB4">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Ефект по всички приоритети</w:t>
            </w:r>
          </w:p>
        </w:tc>
      </w:tr>
      <w:tr w:rsidR="007145FC" w:rsidRPr="00BE180E" w14:paraId="0AE65919" w14:textId="77777777" w:rsidTr="00C112DD">
        <w:trPr>
          <w:cantSplit/>
          <w:trHeight w:val="1363"/>
        </w:trPr>
        <w:tc>
          <w:tcPr>
            <w:tcW w:w="1219" w:type="dxa"/>
            <w:tcBorders>
              <w:top w:val="single" w:sz="4" w:space="0" w:color="auto"/>
              <w:left w:val="single" w:sz="4" w:space="0" w:color="auto"/>
              <w:bottom w:val="single" w:sz="4" w:space="0" w:color="auto"/>
              <w:right w:val="single" w:sz="4" w:space="0" w:color="auto"/>
            </w:tcBorders>
          </w:tcPr>
          <w:p w14:paraId="2580FD37" w14:textId="2352FF26" w:rsidR="007145FC" w:rsidRPr="00692650" w:rsidRDefault="007145FC" w:rsidP="00692650">
            <w:pPr>
              <w:widowControl w:val="0"/>
              <w:autoSpaceDE w:val="0"/>
              <w:autoSpaceDN w:val="0"/>
              <w:adjustRightInd w:val="0"/>
              <w:spacing w:after="100" w:afterAutospacing="1"/>
              <w:rPr>
                <w:rFonts w:ascii="Arial" w:eastAsia="Times New Roman" w:hAnsi="Arial" w:cs="Arial"/>
                <w:sz w:val="20"/>
                <w:szCs w:val="20"/>
                <w:lang w:val="en-US" w:eastAsia="bg-BG"/>
              </w:rPr>
            </w:pPr>
            <w:r w:rsidRPr="00BE180E">
              <w:rPr>
                <w:rFonts w:ascii="Arial" w:eastAsia="Times New Roman" w:hAnsi="Arial" w:cs="Arial"/>
                <w:sz w:val="20"/>
                <w:szCs w:val="20"/>
                <w:lang w:eastAsia="bg-BG"/>
              </w:rPr>
              <w:lastRenderedPageBreak/>
              <w:t>Has_i_</w:t>
            </w:r>
            <w:r w:rsidR="00C112DD" w:rsidRPr="00BE180E">
              <w:rPr>
                <w:rFonts w:ascii="Arial" w:eastAsia="Times New Roman" w:hAnsi="Arial" w:cs="Arial"/>
                <w:sz w:val="20"/>
                <w:szCs w:val="20"/>
                <w:lang w:eastAsia="bg-BG"/>
              </w:rPr>
              <w:t>7.</w:t>
            </w:r>
            <w:r w:rsidR="00692650">
              <w:rPr>
                <w:rFonts w:ascii="Arial" w:eastAsia="Times New Roman" w:hAnsi="Arial" w:cs="Arial"/>
                <w:sz w:val="20"/>
                <w:szCs w:val="20"/>
                <w:lang w:val="en-US" w:eastAsia="bg-BG"/>
              </w:rPr>
              <w:t>6</w:t>
            </w:r>
          </w:p>
        </w:tc>
        <w:tc>
          <w:tcPr>
            <w:tcW w:w="4625" w:type="dxa"/>
            <w:tcBorders>
              <w:top w:val="single" w:sz="4" w:space="0" w:color="auto"/>
              <w:left w:val="nil"/>
              <w:bottom w:val="single" w:sz="4" w:space="0" w:color="auto"/>
              <w:right w:val="single" w:sz="4" w:space="0" w:color="auto"/>
            </w:tcBorders>
          </w:tcPr>
          <w:p w14:paraId="607EE3AC"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Интегриране на знания за КАВ, ЕЕ, ВЕИ и устойчива мобилност в началното образование</w:t>
            </w:r>
          </w:p>
        </w:tc>
        <w:tc>
          <w:tcPr>
            <w:tcW w:w="889" w:type="dxa"/>
            <w:tcBorders>
              <w:top w:val="single" w:sz="4" w:space="0" w:color="auto"/>
              <w:left w:val="nil"/>
              <w:bottom w:val="single" w:sz="4" w:space="0" w:color="auto"/>
              <w:right w:val="single" w:sz="4" w:space="0" w:color="auto"/>
            </w:tcBorders>
          </w:tcPr>
          <w:p w14:paraId="7EF11C44"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С</w:t>
            </w:r>
          </w:p>
        </w:tc>
        <w:tc>
          <w:tcPr>
            <w:tcW w:w="1275" w:type="dxa"/>
            <w:tcBorders>
              <w:top w:val="single" w:sz="4" w:space="0" w:color="auto"/>
              <w:left w:val="nil"/>
              <w:bottom w:val="single" w:sz="4" w:space="0" w:color="auto"/>
              <w:right w:val="single" w:sz="4" w:space="0" w:color="auto"/>
            </w:tcBorders>
          </w:tcPr>
          <w:p w14:paraId="02D6544B" w14:textId="4C859BA8" w:rsidR="007145FC" w:rsidRPr="00BE180E" w:rsidRDefault="007145FC" w:rsidP="00CA1B5D">
            <w:pPr>
              <w:widowControl w:val="0"/>
              <w:autoSpaceDE w:val="0"/>
              <w:autoSpaceDN w:val="0"/>
              <w:adjustRightInd w:val="0"/>
              <w:spacing w:after="100" w:afterAutospacing="1"/>
              <w:jc w:val="both"/>
              <w:rPr>
                <w:rFonts w:ascii="Arial" w:eastAsia="Times New Roman" w:hAnsi="Arial" w:cs="Arial"/>
                <w:sz w:val="24"/>
                <w:szCs w:val="24"/>
                <w:lang w:eastAsia="bg-BG"/>
              </w:rPr>
            </w:pPr>
            <w:r w:rsidRPr="00BE180E">
              <w:rPr>
                <w:rFonts w:ascii="Arial" w:eastAsia="Times New Roman" w:hAnsi="Arial" w:cs="Arial"/>
                <w:sz w:val="20"/>
                <w:szCs w:val="20"/>
                <w:lang w:eastAsia="bg-BG"/>
              </w:rPr>
              <w:t>202</w:t>
            </w:r>
            <w:r w:rsidR="00CA1B5D">
              <w:rPr>
                <w:rFonts w:ascii="Arial" w:eastAsia="Times New Roman" w:hAnsi="Arial" w:cs="Arial"/>
                <w:sz w:val="20"/>
                <w:szCs w:val="20"/>
                <w:lang w:eastAsia="bg-BG"/>
              </w:rPr>
              <w:t>4</w:t>
            </w:r>
          </w:p>
        </w:tc>
        <w:tc>
          <w:tcPr>
            <w:tcW w:w="1560" w:type="dxa"/>
            <w:tcBorders>
              <w:top w:val="single" w:sz="4" w:space="0" w:color="auto"/>
              <w:left w:val="nil"/>
              <w:bottom w:val="single" w:sz="4" w:space="0" w:color="auto"/>
              <w:right w:val="single" w:sz="4" w:space="0" w:color="auto"/>
            </w:tcBorders>
          </w:tcPr>
          <w:p w14:paraId="736C70D3"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Кмет или оправомощено лице </w:t>
            </w:r>
          </w:p>
        </w:tc>
        <w:tc>
          <w:tcPr>
            <w:tcW w:w="2126" w:type="dxa"/>
            <w:tcBorders>
              <w:top w:val="single" w:sz="4" w:space="0" w:color="auto"/>
              <w:left w:val="nil"/>
              <w:bottom w:val="single" w:sz="4" w:space="0" w:color="auto"/>
              <w:right w:val="single" w:sz="4" w:space="0" w:color="auto"/>
            </w:tcBorders>
          </w:tcPr>
          <w:p w14:paraId="0F48AB74" w14:textId="2715E7BA" w:rsidR="002C2E6F" w:rsidRDefault="002C2E6F"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Pr>
                <w:rFonts w:ascii="Arial" w:eastAsia="Times New Roman" w:hAnsi="Arial" w:cs="Arial"/>
                <w:sz w:val="20"/>
                <w:szCs w:val="20"/>
                <w:lang w:eastAsia="bg-BG"/>
              </w:rPr>
              <w:t>9 500лв</w:t>
            </w:r>
          </w:p>
          <w:p w14:paraId="2231359C" w14:textId="0E679EDE" w:rsidR="007145FC" w:rsidRPr="00BE180E" w:rsidRDefault="007145FC" w:rsidP="002C2E6F">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ОП "Човешки ресурси", съгласуване и  с РИО  </w:t>
            </w:r>
          </w:p>
        </w:tc>
        <w:tc>
          <w:tcPr>
            <w:tcW w:w="1701" w:type="dxa"/>
            <w:tcBorders>
              <w:top w:val="single" w:sz="4" w:space="0" w:color="auto"/>
              <w:left w:val="nil"/>
              <w:bottom w:val="single" w:sz="4" w:space="0" w:color="auto"/>
              <w:right w:val="single" w:sz="4" w:space="0" w:color="auto"/>
            </w:tcBorders>
          </w:tcPr>
          <w:p w14:paraId="54E25BBE" w14:textId="77777777" w:rsidR="007145FC" w:rsidRPr="00BE180E" w:rsidRDefault="007145FC" w:rsidP="00056D5A">
            <w:pPr>
              <w:widowControl w:val="0"/>
              <w:autoSpaceDE w:val="0"/>
              <w:autoSpaceDN w:val="0"/>
              <w:adjustRightInd w:val="0"/>
              <w:spacing w:after="100" w:afterAutospacing="1"/>
              <w:jc w:val="both"/>
              <w:rPr>
                <w:rFonts w:ascii="Arial" w:eastAsia="Times New Roman" w:hAnsi="Arial" w:cs="Arial"/>
                <w:sz w:val="20"/>
                <w:szCs w:val="20"/>
                <w:lang w:eastAsia="bg-BG"/>
              </w:rPr>
            </w:pPr>
            <w:r w:rsidRPr="00BE180E">
              <w:rPr>
                <w:rFonts w:ascii="Arial" w:eastAsia="Times New Roman" w:hAnsi="Arial" w:cs="Arial"/>
                <w:sz w:val="20"/>
                <w:szCs w:val="20"/>
                <w:lang w:eastAsia="bg-BG"/>
              </w:rPr>
              <w:t xml:space="preserve">Добра практика -намаление на емисиите с 10% </w:t>
            </w:r>
          </w:p>
        </w:tc>
      </w:tr>
    </w:tbl>
    <w:p w14:paraId="1FA8F6F3" w14:textId="77777777" w:rsidR="00AA0C5F" w:rsidRPr="00BE180E" w:rsidRDefault="00AA0C5F" w:rsidP="00AA0C5F"/>
    <w:p w14:paraId="5CC533A5" w14:textId="77777777" w:rsidR="007145FC" w:rsidRPr="00BE180E" w:rsidRDefault="007145FC" w:rsidP="00AA0C5F">
      <w:pPr>
        <w:sectPr w:rsidR="007145FC" w:rsidRPr="00BE180E" w:rsidSect="007145FC">
          <w:headerReference w:type="default" r:id="rId84"/>
          <w:pgSz w:w="15840" w:h="12240" w:orient="landscape"/>
          <w:pgMar w:top="1418" w:right="1418" w:bottom="1418" w:left="1418" w:header="709" w:footer="709" w:gutter="0"/>
          <w:cols w:space="708"/>
          <w:docGrid w:linePitch="360"/>
        </w:sectPr>
      </w:pPr>
    </w:p>
    <w:p w14:paraId="02376D23" w14:textId="77777777" w:rsidR="009D3199" w:rsidRPr="00BE180E" w:rsidRDefault="009D3199" w:rsidP="00762048">
      <w:pPr>
        <w:pStyle w:val="Heading1"/>
        <w:rPr>
          <w:color w:val="auto"/>
        </w:rPr>
      </w:pPr>
      <w:bookmarkStart w:id="252" w:name="_Toc48358998"/>
      <w:r w:rsidRPr="00BE180E">
        <w:rPr>
          <w:color w:val="auto"/>
        </w:rPr>
        <w:lastRenderedPageBreak/>
        <w:t>Използвана литература</w:t>
      </w:r>
      <w:bookmarkEnd w:id="252"/>
    </w:p>
    <w:p w14:paraId="23629B3A" w14:textId="77777777" w:rsidR="009D3199" w:rsidRPr="00BE180E" w:rsidRDefault="009D3199" w:rsidP="009D3199"/>
    <w:p w14:paraId="54DFCF90" w14:textId="77777777" w:rsidR="00EE79D8" w:rsidRPr="00BE180E" w:rsidRDefault="00EE79D8" w:rsidP="00EE79D8">
      <w:pPr>
        <w:pStyle w:val="ListParagraph"/>
        <w:numPr>
          <w:ilvl w:val="0"/>
          <w:numId w:val="30"/>
        </w:numPr>
        <w:jc w:val="both"/>
        <w:rPr>
          <w:rFonts w:ascii="Arial" w:hAnsi="Arial" w:cs="Arial"/>
        </w:rPr>
      </w:pPr>
      <w:r w:rsidRPr="00BE180E">
        <w:rPr>
          <w:rFonts w:ascii="Arial" w:hAnsi="Arial" w:cs="Arial"/>
        </w:rPr>
        <w:t>Закон за опазване на околната среда.</w:t>
      </w:r>
    </w:p>
    <w:p w14:paraId="292A9730" w14:textId="77777777" w:rsidR="00EE79D8" w:rsidRPr="00BE180E" w:rsidRDefault="00EE79D8" w:rsidP="00EE79D8">
      <w:pPr>
        <w:pStyle w:val="ListParagraph"/>
        <w:numPr>
          <w:ilvl w:val="0"/>
          <w:numId w:val="30"/>
        </w:numPr>
        <w:jc w:val="both"/>
        <w:rPr>
          <w:rFonts w:ascii="Arial" w:hAnsi="Arial" w:cs="Arial"/>
        </w:rPr>
      </w:pPr>
      <w:r w:rsidRPr="00BE180E">
        <w:rPr>
          <w:rFonts w:ascii="Arial" w:hAnsi="Arial" w:cs="Arial"/>
        </w:rPr>
        <w:t>Закон за чистотата на атмосферния въздух.</w:t>
      </w:r>
    </w:p>
    <w:p w14:paraId="61F6D80A" w14:textId="77777777" w:rsidR="00EE79D8" w:rsidRPr="00BE180E" w:rsidRDefault="00EE79D8" w:rsidP="00EE79D8">
      <w:pPr>
        <w:pStyle w:val="ListParagraph"/>
        <w:numPr>
          <w:ilvl w:val="0"/>
          <w:numId w:val="30"/>
        </w:numPr>
        <w:jc w:val="both"/>
        <w:rPr>
          <w:rFonts w:ascii="Arial" w:hAnsi="Arial" w:cs="Arial"/>
        </w:rPr>
      </w:pPr>
      <w:r w:rsidRPr="00BE180E">
        <w:rPr>
          <w:rFonts w:ascii="Arial" w:hAnsi="Arial" w:cs="Arial"/>
        </w:rPr>
        <w:t xml:space="preserve">Закон за енергийната ефективност. </w:t>
      </w:r>
    </w:p>
    <w:p w14:paraId="55CADC09" w14:textId="77777777" w:rsidR="00EE79D8" w:rsidRPr="00BE180E" w:rsidRDefault="00EE79D8" w:rsidP="00EE79D8">
      <w:pPr>
        <w:pStyle w:val="ListParagraph"/>
        <w:numPr>
          <w:ilvl w:val="0"/>
          <w:numId w:val="30"/>
        </w:numPr>
        <w:jc w:val="both"/>
        <w:rPr>
          <w:rFonts w:ascii="Arial" w:hAnsi="Arial" w:cs="Arial"/>
        </w:rPr>
      </w:pPr>
      <w:r w:rsidRPr="00BE180E">
        <w:rPr>
          <w:rFonts w:ascii="Arial" w:hAnsi="Arial" w:cs="Arial"/>
        </w:rPr>
        <w:t>Закон за възобновяемите и алтернативните енергийни източници и биогоривата</w:t>
      </w:r>
    </w:p>
    <w:p w14:paraId="1A8D078E" w14:textId="6F59F17D" w:rsidR="00EE79D8" w:rsidRPr="00BE180E" w:rsidRDefault="00EE79D8" w:rsidP="00EE79D8">
      <w:pPr>
        <w:pStyle w:val="ListParagraph"/>
        <w:numPr>
          <w:ilvl w:val="0"/>
          <w:numId w:val="30"/>
        </w:numPr>
        <w:jc w:val="both"/>
        <w:rPr>
          <w:rFonts w:ascii="Arial" w:hAnsi="Arial" w:cs="Arial"/>
        </w:rPr>
      </w:pPr>
      <w:r w:rsidRPr="00BE180E">
        <w:rPr>
          <w:rFonts w:ascii="Arial" w:hAnsi="Arial" w:cs="Arial"/>
        </w:rPr>
        <w:t>Програма за управление на отпадъците на община Хасково 2014 -2020</w:t>
      </w:r>
    </w:p>
    <w:p w14:paraId="15565D0A" w14:textId="21442CCF" w:rsidR="00EE79D8" w:rsidRPr="00BE180E" w:rsidRDefault="00EE79D8" w:rsidP="00EE79D8">
      <w:pPr>
        <w:pStyle w:val="ListParagraph"/>
        <w:numPr>
          <w:ilvl w:val="0"/>
          <w:numId w:val="30"/>
        </w:numPr>
        <w:jc w:val="both"/>
        <w:rPr>
          <w:rFonts w:ascii="Arial" w:hAnsi="Arial" w:cs="Arial"/>
        </w:rPr>
      </w:pPr>
      <w:r w:rsidRPr="00BE180E">
        <w:rPr>
          <w:rFonts w:ascii="Arial" w:hAnsi="Arial" w:cs="Arial"/>
        </w:rPr>
        <w:t>Наредба № 7 от 3.05.1999 г. за оценка и управление качеството на атмосферния въздух, http://www5.moew.government.bg/?wpfb_dl=12005</w:t>
      </w:r>
    </w:p>
    <w:p w14:paraId="706359EE" w14:textId="26FCCD1A" w:rsidR="00EE79D8" w:rsidRPr="00BE180E" w:rsidRDefault="00EE79D8" w:rsidP="00EE79D8">
      <w:pPr>
        <w:pStyle w:val="ListParagraph"/>
        <w:numPr>
          <w:ilvl w:val="0"/>
          <w:numId w:val="30"/>
        </w:numPr>
        <w:jc w:val="both"/>
        <w:rPr>
          <w:rFonts w:ascii="Arial" w:hAnsi="Arial" w:cs="Arial"/>
        </w:rPr>
      </w:pPr>
      <w:r w:rsidRPr="00BE180E">
        <w:rPr>
          <w:rFonts w:ascii="Arial" w:hAnsi="Arial" w:cs="Arial"/>
        </w:rPr>
        <w:t>Наредба № 11 от 14 Май 2007г. за норми за арсен, кадмий, живак, никел и полициклични ароматни въглеводороди в атмосферния въздух (ДВ, бр. 42 от 2007г., обн., ДВ, бр. 25 от 24.03.2017г., в сила от 24.03.2017г), https://www.moew.government.bg/static/media/ups/tiny/Air_new/KAV/Naredba_11_Arsen_Cadmium_Mercury_Nikel_PAV_atmosferen_vazduh_March_2017.doc</w:t>
      </w:r>
    </w:p>
    <w:p w14:paraId="5440FBDD" w14:textId="65BD7162" w:rsidR="00EE79D8" w:rsidRPr="00BE180E" w:rsidRDefault="00EE79D8" w:rsidP="00EE79D8">
      <w:pPr>
        <w:pStyle w:val="ListParagraph"/>
        <w:numPr>
          <w:ilvl w:val="0"/>
          <w:numId w:val="30"/>
        </w:numPr>
        <w:jc w:val="both"/>
        <w:rPr>
          <w:rFonts w:ascii="Arial" w:hAnsi="Arial" w:cs="Arial"/>
        </w:rPr>
      </w:pPr>
      <w:r w:rsidRPr="00BE180E">
        <w:rPr>
          <w:rFonts w:ascii="Arial" w:hAnsi="Arial" w:cs="Arial"/>
        </w:rPr>
        <w:t>Наредба № 12 от 15.07.2010 г. за норми за серен диоксид, азотен диоксид, фини прахови частици, олово, бензен, въглероден оксид и озон в атмосферния въздух (обн., ДВ, бр. 58 от 30.07.2010г., посл. изм. и доп. ДВ. бр.79 от 8 Октомври 2019г.), https://www.moew.government.bg/static/media/ups/tiny/Air_new/KAV/Naredba_12_nova_Izm_20191008.docx</w:t>
      </w:r>
    </w:p>
    <w:p w14:paraId="1F5A8AEE" w14:textId="0F8E9039" w:rsidR="00EE79D8" w:rsidRPr="00BE180E" w:rsidRDefault="00EE79D8" w:rsidP="00EE79D8">
      <w:pPr>
        <w:pStyle w:val="ListParagraph"/>
        <w:numPr>
          <w:ilvl w:val="0"/>
          <w:numId w:val="30"/>
        </w:numPr>
        <w:jc w:val="both"/>
        <w:rPr>
          <w:rFonts w:ascii="Arial" w:hAnsi="Arial" w:cs="Arial"/>
        </w:rPr>
      </w:pPr>
      <w:r w:rsidRPr="00BE180E">
        <w:rPr>
          <w:rFonts w:ascii="Arial" w:hAnsi="Arial" w:cs="Arial"/>
        </w:rPr>
        <w:t>Инструкция за разработване на програми за намаляване на емисиите и достигане на установените норми за вредни вещества, в районите за управление и оценка на качеството на атмосферния въздух, в които е налице превишаване на установените норми, утвърдена със Заповед №РД-996/20.12.2001г. на МОСВ , https://www.moew.government.bg/wp-content/uploads/file/Air/Naredbi_KAV/Instrukcii_KAV/Instruction_AAQAM.doc</w:t>
      </w:r>
    </w:p>
    <w:p w14:paraId="190F8341" w14:textId="17D19A0C" w:rsidR="00EE79D8" w:rsidRPr="00BE180E" w:rsidRDefault="00EE79D8" w:rsidP="007C402C">
      <w:pPr>
        <w:pStyle w:val="ListParagraph"/>
        <w:numPr>
          <w:ilvl w:val="0"/>
          <w:numId w:val="30"/>
        </w:numPr>
        <w:jc w:val="both"/>
        <w:rPr>
          <w:rFonts w:ascii="Arial" w:hAnsi="Arial" w:cs="Arial"/>
        </w:rPr>
      </w:pPr>
      <w:r w:rsidRPr="00BE180E">
        <w:rPr>
          <w:rFonts w:ascii="Arial" w:hAnsi="Arial" w:cs="Arial"/>
        </w:rPr>
        <w:t>Инструкция за предварителна оценка качеството на атмосферния въздух, утвърдена със Заповед № РД – 76/07.02.2002г. на МОСВ</w:t>
      </w:r>
      <w:r w:rsidR="007C402C" w:rsidRPr="00BE180E">
        <w:rPr>
          <w:rFonts w:ascii="Arial" w:hAnsi="Arial" w:cs="Arial"/>
        </w:rPr>
        <w:t>, https://www.moew.government.bg/wp-content/uploads/file/Air/Naredbi_KAV/Instrukcii_KAV/Instr_za_predvaritelna_ocenka_na_KAV.doc</w:t>
      </w:r>
    </w:p>
    <w:p w14:paraId="29A83292" w14:textId="73D28B13" w:rsidR="00EE79D8" w:rsidRPr="00BE180E" w:rsidRDefault="00EE79D8" w:rsidP="00D06263">
      <w:pPr>
        <w:pStyle w:val="ListParagraph"/>
        <w:numPr>
          <w:ilvl w:val="0"/>
          <w:numId w:val="30"/>
        </w:numPr>
        <w:jc w:val="both"/>
        <w:rPr>
          <w:rFonts w:ascii="Arial" w:hAnsi="Arial" w:cs="Arial"/>
        </w:rPr>
      </w:pPr>
      <w:r w:rsidRPr="00BE180E">
        <w:rPr>
          <w:rFonts w:ascii="Arial" w:hAnsi="Arial" w:cs="Arial"/>
        </w:rPr>
        <w:t>Ръководство за разработване на програми за качеството на атмосферния въздух, изготвен в резултат от проект „Трансфер на знания относно прилагането на Директива 2008/50/EО в България: разработване, изпълнение, оценяване и адаптиране на програмите за качество на въздуха и мерките, заложени в тях“</w:t>
      </w:r>
      <w:r w:rsidR="007C402C" w:rsidRPr="00BE180E">
        <w:rPr>
          <w:rFonts w:ascii="Arial" w:hAnsi="Arial" w:cs="Arial"/>
        </w:rPr>
        <w:t>, https://www.moew.government.bg/static/media/ups/tiny/Air_new/Final_broschuere_guideline_airqualityplans_bg.pdf</w:t>
      </w:r>
    </w:p>
    <w:p w14:paraId="16662D77" w14:textId="7ED1471D" w:rsidR="00E1588E" w:rsidRPr="00BE180E" w:rsidRDefault="00E1588E" w:rsidP="00E1588E">
      <w:pPr>
        <w:pStyle w:val="ListParagraph"/>
        <w:numPr>
          <w:ilvl w:val="0"/>
          <w:numId w:val="30"/>
        </w:numPr>
        <w:jc w:val="both"/>
        <w:rPr>
          <w:rFonts w:ascii="Arial" w:hAnsi="Arial" w:cs="Arial"/>
        </w:rPr>
      </w:pPr>
      <w:r w:rsidRPr="00BE180E">
        <w:rPr>
          <w:rFonts w:ascii="Arial" w:hAnsi="Arial" w:cs="Arial"/>
        </w:rPr>
        <w:t xml:space="preserve">НАРЕДБА № 6 от 7 октомври 2019 г.за изискванията и контрола върху дървесината, която се използва за битово отопление - </w:t>
      </w:r>
      <w:hyperlink r:id="rId85" w:history="1">
        <w:r w:rsidRPr="00BE180E">
          <w:rPr>
            <w:rStyle w:val="Hyperlink"/>
            <w:rFonts w:ascii="Arial" w:hAnsi="Arial" w:cs="Arial"/>
            <w:color w:val="auto"/>
          </w:rPr>
          <w:t>http://www.iag.bg/docs/lang/1/cat/3/index</w:t>
        </w:r>
      </w:hyperlink>
      <w:r w:rsidRPr="00BE180E">
        <w:rPr>
          <w:rFonts w:ascii="Arial" w:hAnsi="Arial" w:cs="Arial"/>
        </w:rPr>
        <w:t xml:space="preserve"> </w:t>
      </w:r>
    </w:p>
    <w:p w14:paraId="0AB85757" w14:textId="14F85875" w:rsidR="00D06263" w:rsidRPr="00BE180E" w:rsidRDefault="00D06263" w:rsidP="00D06263">
      <w:pPr>
        <w:pStyle w:val="ListParagraph"/>
        <w:numPr>
          <w:ilvl w:val="0"/>
          <w:numId w:val="30"/>
        </w:numPr>
        <w:jc w:val="both"/>
        <w:rPr>
          <w:rFonts w:ascii="Arial" w:hAnsi="Arial" w:cs="Arial"/>
        </w:rPr>
      </w:pPr>
      <w:r w:rsidRPr="00BE180E">
        <w:rPr>
          <w:rFonts w:ascii="Arial" w:hAnsi="Arial" w:cs="Arial"/>
        </w:rPr>
        <w:lastRenderedPageBreak/>
        <w:t>Наредба за изискванията за качеството на твърдите горива, използвани за битово отопление, условията, реда и начина за техния контрол.</w:t>
      </w:r>
      <w:r w:rsidRPr="00BE180E">
        <w:t xml:space="preserve"> </w:t>
      </w:r>
      <w:hyperlink r:id="rId86" w:history="1">
        <w:r w:rsidRPr="00BE180E">
          <w:rPr>
            <w:rStyle w:val="Hyperlink"/>
            <w:rFonts w:ascii="Arial" w:hAnsi="Arial" w:cs="Arial"/>
            <w:color w:val="auto"/>
          </w:rPr>
          <w:t>https://www.moew.government.bg/static/media/ups/articles/attachments/%D0%9F%D1%80%D0%BE%D0%B5%D0%BA%D1%82%20%D0%BD%D0%B0%20%D0%9D%D0%B0%D1%80%D0%B5%D0%B4%D0%B1%D0%B0%20%D0%B7%D0%B0%20%D0%BA%D0%B0%D1%87%D0%B5%D1%81%D1%82%D0%B2%D0%BE%D1%82%D0%BE%20%D0%BD%D0%B0%20%D1%82%D0%B2%D1%8A%D1%80%D0%B4%D0%B8%D1%82%D0%B5%20%D0%B3%D0%BE%D1%80%D0%B8%D0%B2%D0%B0f007c2d9185f949aff6c012b232c4d21.pdf</w:t>
        </w:r>
      </w:hyperlink>
      <w:r w:rsidRPr="00BE180E">
        <w:rPr>
          <w:rFonts w:ascii="Arial" w:hAnsi="Arial" w:cs="Arial"/>
        </w:rPr>
        <w:t xml:space="preserve"> </w:t>
      </w:r>
    </w:p>
    <w:p w14:paraId="7E5CC20A" w14:textId="5E06E561" w:rsidR="00D06263" w:rsidRPr="00BE180E" w:rsidRDefault="00D06263" w:rsidP="00D06263">
      <w:pPr>
        <w:pStyle w:val="ListParagraph"/>
        <w:numPr>
          <w:ilvl w:val="0"/>
          <w:numId w:val="30"/>
        </w:numPr>
        <w:jc w:val="both"/>
        <w:rPr>
          <w:rFonts w:ascii="Arial" w:hAnsi="Arial" w:cs="Arial"/>
        </w:rPr>
      </w:pPr>
      <w:r w:rsidRPr="00BE180E">
        <w:rPr>
          <w:rFonts w:ascii="Arial" w:hAnsi="Arial" w:cs="Arial"/>
        </w:rPr>
        <w:t xml:space="preserve">НАРЕДБА № РД-07-5 ОТ 16 МАЙ 2008 Г. ЗА УСЛОВИЯТА И РЕДА ЗА ОТПУСКАНЕ НА ЦЕЛЕВА ПОМОЩ ЗА ОТОПЛЕНИЕ в сила от 27.05.2008 г. </w:t>
      </w:r>
      <w:hyperlink r:id="rId87" w:history="1">
        <w:r w:rsidRPr="00BE180E">
          <w:rPr>
            <w:rStyle w:val="Hyperlink"/>
            <w:rFonts w:ascii="Arial" w:hAnsi="Arial" w:cs="Arial"/>
            <w:color w:val="auto"/>
          </w:rPr>
          <w:t>http://www.mlsp.government.bg/uploads/1/zakoni/naredba-za-otoplenie-28-06-2019.pdf</w:t>
        </w:r>
      </w:hyperlink>
      <w:r w:rsidRPr="00BE180E">
        <w:rPr>
          <w:rFonts w:ascii="Arial" w:hAnsi="Arial" w:cs="Arial"/>
        </w:rPr>
        <w:t xml:space="preserve"> </w:t>
      </w:r>
    </w:p>
    <w:p w14:paraId="3F06250A" w14:textId="2309C74D" w:rsidR="00D06263" w:rsidRPr="00BE180E" w:rsidRDefault="00D06263" w:rsidP="00D06263">
      <w:pPr>
        <w:pStyle w:val="ListParagraph"/>
        <w:numPr>
          <w:ilvl w:val="0"/>
          <w:numId w:val="30"/>
        </w:numPr>
        <w:jc w:val="both"/>
        <w:rPr>
          <w:rFonts w:ascii="Arial" w:hAnsi="Arial" w:cs="Arial"/>
        </w:rPr>
      </w:pPr>
      <w:r w:rsidRPr="00BE180E">
        <w:rPr>
          <w:rFonts w:ascii="Arial" w:hAnsi="Arial" w:cs="Arial"/>
        </w:rPr>
        <w:t xml:space="preserve">НАЦИОНАЛНА ПРОГРАМА ЗА ПОДОБРЯВАНЕ КАЧЕСТВОТО НА АТМОСФЕРНИЯ ВЪЗДУХ(2018-2024Г.) </w:t>
      </w:r>
      <w:hyperlink r:id="rId88" w:history="1">
        <w:r w:rsidRPr="00BE180E">
          <w:rPr>
            <w:rStyle w:val="Hyperlink"/>
            <w:rFonts w:ascii="Arial" w:hAnsi="Arial" w:cs="Arial"/>
            <w:color w:val="auto"/>
          </w:rPr>
          <w:t>https://www.moew.government.bg/static/media/ups/tiny/Air_new/Natzionalna_programa_podobriavane_KAV_2018-2024.pdf</w:t>
        </w:r>
      </w:hyperlink>
      <w:r w:rsidRPr="00BE180E">
        <w:rPr>
          <w:rFonts w:ascii="Arial" w:hAnsi="Arial" w:cs="Arial"/>
        </w:rPr>
        <w:t xml:space="preserve"> </w:t>
      </w:r>
    </w:p>
    <w:p w14:paraId="18E9CCCD" w14:textId="7DBE9515" w:rsidR="009D3199" w:rsidRPr="00BE180E" w:rsidRDefault="009D3199" w:rsidP="009D3199">
      <w:pPr>
        <w:pStyle w:val="ListParagraph"/>
        <w:numPr>
          <w:ilvl w:val="0"/>
          <w:numId w:val="30"/>
        </w:numPr>
        <w:jc w:val="both"/>
        <w:rPr>
          <w:rFonts w:ascii="Arial" w:hAnsi="Arial" w:cs="Arial"/>
        </w:rPr>
      </w:pPr>
      <w:r w:rsidRPr="00BE180E">
        <w:rPr>
          <w:rFonts w:ascii="Arial" w:hAnsi="Arial" w:cs="Arial"/>
        </w:rPr>
        <w:t xml:space="preserve">НАЦИОНАЛНА ПРОГРАМА ЗА ДЕЙСТВИЕ ЗА УСТОЙЧИВО УПРАВЛЕНИЕ НА ЗЕМИТЕ И БОРБА С ОПУСТИНЯВАНЕТО В РЕПУБЛИКА БЪЛГАРИЯ (АКТУАЛИЗАЦИЯ ЗА ПРОГРАМЕН ПЕРИОД 2014-2020 г.) </w:t>
      </w:r>
      <w:hyperlink r:id="rId89" w:history="1">
        <w:r w:rsidRPr="00BE180E">
          <w:rPr>
            <w:rStyle w:val="Hyperlink"/>
            <w:rFonts w:ascii="Arial" w:hAnsi="Arial" w:cs="Arial"/>
            <w:color w:val="auto"/>
          </w:rPr>
          <w:t>https://www.moew.government.bg/static/media/ups/tiny/file/Soil/Programi/NAP_2014-2020.pdf</w:t>
        </w:r>
      </w:hyperlink>
    </w:p>
    <w:p w14:paraId="5C629EF3" w14:textId="77777777" w:rsidR="009D3199" w:rsidRPr="00BE180E" w:rsidRDefault="009D3199" w:rsidP="009D3199">
      <w:pPr>
        <w:pStyle w:val="ListParagraph"/>
        <w:numPr>
          <w:ilvl w:val="0"/>
          <w:numId w:val="30"/>
        </w:numPr>
        <w:jc w:val="both"/>
        <w:rPr>
          <w:rFonts w:ascii="Arial" w:hAnsi="Arial" w:cs="Arial"/>
        </w:rPr>
      </w:pPr>
      <w:r w:rsidRPr="00BE180E">
        <w:rPr>
          <w:rFonts w:ascii="Arial" w:hAnsi="Arial" w:cs="Arial"/>
        </w:rPr>
        <w:t>ОБЩИНСКИ ПЛАН ЗА РАЗВИТИЕ НА ОБЩИНА ХАСКОВО 2014-2020 Г.</w:t>
      </w:r>
    </w:p>
    <w:p w14:paraId="4E78BF3F" w14:textId="77777777" w:rsidR="009D3199" w:rsidRPr="00BE180E" w:rsidRDefault="009D3199" w:rsidP="009D3199">
      <w:pPr>
        <w:pStyle w:val="ListParagraph"/>
        <w:numPr>
          <w:ilvl w:val="0"/>
          <w:numId w:val="30"/>
        </w:numPr>
        <w:jc w:val="both"/>
        <w:rPr>
          <w:rFonts w:ascii="Arial" w:hAnsi="Arial" w:cs="Arial"/>
        </w:rPr>
      </w:pPr>
      <w:r w:rsidRPr="00BE180E">
        <w:rPr>
          <w:rFonts w:ascii="Arial" w:hAnsi="Arial" w:cs="Arial"/>
          <w:b/>
          <w:bCs/>
          <w:shd w:val="clear" w:color="auto" w:fill="EEF3F8"/>
        </w:rPr>
        <w:t>Информационна система за инсталациите, източници на емисии на летливи органични съединения</w:t>
      </w:r>
      <w:r w:rsidRPr="00BE180E">
        <w:rPr>
          <w:rFonts w:ascii="Arial" w:hAnsi="Arial" w:cs="Arial"/>
          <w:shd w:val="clear" w:color="auto" w:fill="EEF3F8"/>
        </w:rPr>
        <w:t> (ЛОС).</w:t>
      </w:r>
    </w:p>
    <w:p w14:paraId="094DAE1B" w14:textId="77777777" w:rsidR="009D3199" w:rsidRPr="00BE180E" w:rsidRDefault="009D3199" w:rsidP="009D3199">
      <w:pPr>
        <w:pStyle w:val="ListParagraph"/>
        <w:jc w:val="both"/>
        <w:rPr>
          <w:rFonts w:ascii="Arial" w:hAnsi="Arial" w:cs="Arial"/>
        </w:rPr>
      </w:pPr>
      <w:r w:rsidRPr="00BE180E">
        <w:rPr>
          <w:rFonts w:ascii="Arial" w:hAnsi="Arial" w:cs="Arial"/>
          <w:shd w:val="clear" w:color="auto" w:fill="EEF3F8"/>
        </w:rPr>
        <w:t xml:space="preserve"> </w:t>
      </w:r>
      <w:hyperlink r:id="rId90" w:history="1">
        <w:r w:rsidRPr="00BE180E">
          <w:rPr>
            <w:rStyle w:val="Hyperlink"/>
            <w:rFonts w:ascii="Arial" w:hAnsi="Arial" w:cs="Arial"/>
            <w:color w:val="auto"/>
          </w:rPr>
          <w:t>http://eea.government.bg/regiaoslospub/a1eea/eeascr101InfoPubIs.jsf</w:t>
        </w:r>
      </w:hyperlink>
    </w:p>
    <w:p w14:paraId="041CE999" w14:textId="77777777" w:rsidR="009D3199" w:rsidRPr="00BE180E" w:rsidRDefault="009D3199" w:rsidP="009D3199">
      <w:pPr>
        <w:pStyle w:val="ListParagraph"/>
        <w:numPr>
          <w:ilvl w:val="0"/>
          <w:numId w:val="30"/>
        </w:numPr>
        <w:jc w:val="both"/>
        <w:rPr>
          <w:rFonts w:ascii="Arial" w:hAnsi="Arial" w:cs="Arial"/>
        </w:rPr>
      </w:pPr>
      <w:r w:rsidRPr="00BE180E">
        <w:rPr>
          <w:rFonts w:ascii="Arial" w:hAnsi="Arial" w:cs="Arial"/>
        </w:rPr>
        <w:t xml:space="preserve">ПОЧВА, Европейска агенция по околна среда – </w:t>
      </w:r>
    </w:p>
    <w:p w14:paraId="643A575D" w14:textId="77777777" w:rsidR="009D3199" w:rsidRPr="00BE180E" w:rsidRDefault="004778F6" w:rsidP="009D3199">
      <w:pPr>
        <w:pStyle w:val="ListParagraph"/>
        <w:jc w:val="both"/>
        <w:rPr>
          <w:rFonts w:ascii="Arial" w:hAnsi="Arial" w:cs="Arial"/>
        </w:rPr>
      </w:pPr>
      <w:hyperlink r:id="rId91" w:history="1">
        <w:r w:rsidR="009D3199" w:rsidRPr="00BE180E">
          <w:rPr>
            <w:rStyle w:val="Hyperlink"/>
            <w:rFonts w:ascii="Arial" w:hAnsi="Arial" w:cs="Arial"/>
            <w:color w:val="auto"/>
          </w:rPr>
          <w:t>https://www.eea.europa.eu/downloads/3ba4d47a7500d91fffd52546b4d685ec/1575475185/intro.pdf</w:t>
        </w:r>
      </w:hyperlink>
    </w:p>
    <w:p w14:paraId="1F092E66" w14:textId="77777777" w:rsidR="009D3199" w:rsidRPr="00BE180E" w:rsidRDefault="009D3199" w:rsidP="009D3199">
      <w:pPr>
        <w:pStyle w:val="ListParagraph"/>
        <w:numPr>
          <w:ilvl w:val="0"/>
          <w:numId w:val="30"/>
        </w:numPr>
        <w:jc w:val="both"/>
        <w:rPr>
          <w:rFonts w:ascii="Arial" w:hAnsi="Arial" w:cs="Arial"/>
        </w:rPr>
      </w:pPr>
      <w:r w:rsidRPr="00BE180E">
        <w:rPr>
          <w:rFonts w:ascii="Arial" w:hAnsi="Arial" w:cs="Arial"/>
        </w:rPr>
        <w:t xml:space="preserve">Effects of wood moisture on emission factors for PM2.5, particle numbers and particulate-phase PAHs from Eucalyptus globulus combustion using a controlled combustion chamber for emissions. Guerrero F1, Yáñez K2, Vidal V3, Cereceda-Balic F4. </w:t>
      </w:r>
      <w:hyperlink r:id="rId92" w:history="1">
        <w:r w:rsidRPr="00BE180E">
          <w:rPr>
            <w:rStyle w:val="Hyperlink"/>
            <w:rFonts w:ascii="Arial" w:hAnsi="Arial" w:cs="Arial"/>
            <w:color w:val="auto"/>
          </w:rPr>
          <w:t>https://www.ncbi.nlm.nih.gov/pubmed/30130737</w:t>
        </w:r>
      </w:hyperlink>
    </w:p>
    <w:p w14:paraId="3E45B0BC" w14:textId="77777777" w:rsidR="009D3199" w:rsidRPr="00BE180E" w:rsidRDefault="009D3199" w:rsidP="009D3199">
      <w:pPr>
        <w:pStyle w:val="ListParagraph"/>
        <w:numPr>
          <w:ilvl w:val="0"/>
          <w:numId w:val="30"/>
        </w:numPr>
        <w:jc w:val="both"/>
        <w:rPr>
          <w:rFonts w:ascii="Arial" w:hAnsi="Arial" w:cs="Arial"/>
        </w:rPr>
      </w:pPr>
      <w:r w:rsidRPr="00BE180E">
        <w:rPr>
          <w:rFonts w:ascii="Arial" w:hAnsi="Arial" w:cs="Arial"/>
        </w:rPr>
        <w:t xml:space="preserve">Release of polycyclic aromatic hydrocarbons, carbon monoxide and particulate matter from biomass combustion in a wood-fired boiler under varying boiler conditions </w:t>
      </w:r>
      <w:hyperlink r:id="rId93" w:history="1">
        <w:r w:rsidRPr="00BE180E">
          <w:rPr>
            <w:rStyle w:val="Hyperlink"/>
            <w:rFonts w:ascii="Arial" w:hAnsi="Arial" w:cs="Arial"/>
            <w:color w:val="auto"/>
          </w:rPr>
          <w:t>https://www.sciencedirect.com/science/article/abs/pii/S135223100800825X</w:t>
        </w:r>
      </w:hyperlink>
    </w:p>
    <w:p w14:paraId="1299E02F" w14:textId="77777777" w:rsidR="009D3199" w:rsidRPr="00BE180E" w:rsidRDefault="009D3199" w:rsidP="009D3199">
      <w:pPr>
        <w:pStyle w:val="ListParagraph"/>
        <w:numPr>
          <w:ilvl w:val="0"/>
          <w:numId w:val="30"/>
        </w:numPr>
        <w:jc w:val="both"/>
        <w:rPr>
          <w:rStyle w:val="Hyperlink"/>
          <w:rFonts w:ascii="Arial" w:hAnsi="Arial" w:cs="Arial"/>
          <w:color w:val="auto"/>
          <w:u w:val="none"/>
        </w:rPr>
      </w:pPr>
      <w:r w:rsidRPr="00BE180E">
        <w:rPr>
          <w:rFonts w:ascii="Arial" w:hAnsi="Arial" w:cs="Arial"/>
        </w:rPr>
        <w:t xml:space="preserve">Effects of Moisture Content and Burning Period on Concentration of Smoke Particles and Particle-Bound Polycyclic Aromatic Hydrocarbons from RubberWood Combustion </w:t>
      </w:r>
      <w:hyperlink r:id="rId94" w:history="1">
        <w:r w:rsidRPr="00BE180E">
          <w:rPr>
            <w:rStyle w:val="Hyperlink"/>
            <w:rFonts w:ascii="Arial" w:hAnsi="Arial" w:cs="Arial"/>
            <w:color w:val="auto"/>
          </w:rPr>
          <w:t>http://aaqr.org/files/article/1264/3_AAQR-09-02-OA-0013_404-411.pdf</w:t>
        </w:r>
      </w:hyperlink>
    </w:p>
    <w:p w14:paraId="19D2F828" w14:textId="22C7DC28" w:rsidR="0096097B" w:rsidRPr="00BE180E" w:rsidRDefault="0096097B" w:rsidP="0096097B">
      <w:pPr>
        <w:pStyle w:val="ListParagraph"/>
        <w:numPr>
          <w:ilvl w:val="0"/>
          <w:numId w:val="30"/>
        </w:numPr>
        <w:jc w:val="both"/>
        <w:rPr>
          <w:rFonts w:ascii="Arial" w:hAnsi="Arial" w:cs="Arial"/>
        </w:rPr>
      </w:pPr>
      <w:r w:rsidRPr="00BE180E">
        <w:rPr>
          <w:rFonts w:ascii="Arial" w:hAnsi="Arial" w:cs="Arial"/>
        </w:rPr>
        <w:t xml:space="preserve">EMEP/EEA air pollutant emission inventory guidebook 2019 </w:t>
      </w:r>
      <w:hyperlink r:id="rId95" w:history="1">
        <w:r w:rsidRPr="00BE180E">
          <w:rPr>
            <w:rStyle w:val="Hyperlink"/>
            <w:color w:val="auto"/>
          </w:rPr>
          <w:t>https://www.eea.europa.eu/publications/emep-eea-guidebook-2019</w:t>
        </w:r>
      </w:hyperlink>
    </w:p>
    <w:p w14:paraId="68559EC1" w14:textId="6F50424E" w:rsidR="0096097B" w:rsidRPr="00BE180E" w:rsidRDefault="0096097B" w:rsidP="0096097B">
      <w:pPr>
        <w:pStyle w:val="ListParagraph"/>
        <w:numPr>
          <w:ilvl w:val="0"/>
          <w:numId w:val="30"/>
        </w:numPr>
        <w:jc w:val="both"/>
        <w:rPr>
          <w:rFonts w:ascii="Arial" w:hAnsi="Arial" w:cs="Arial"/>
        </w:rPr>
      </w:pPr>
      <w:r w:rsidRPr="00BE180E">
        <w:rPr>
          <w:rFonts w:ascii="Arial" w:hAnsi="Arial" w:cs="Arial"/>
        </w:rPr>
        <w:lastRenderedPageBreak/>
        <w:t xml:space="preserve">Наредба 7 за Енергийна ефективност на сгради </w:t>
      </w:r>
      <w:hyperlink r:id="rId96" w:history="1">
        <w:r w:rsidRPr="00BE180E">
          <w:rPr>
            <w:rStyle w:val="Hyperlink"/>
            <w:rFonts w:ascii="Arial" w:hAnsi="Arial" w:cs="Arial"/>
            <w:color w:val="auto"/>
          </w:rPr>
          <w:t>https://www.mrrb.bg/static/media/ups/articles/attachments/%D0%9D%D0%B0%D1%80%D0%B5%D0%B4%D0%B1%D0%B0%207%20%D0%B7%D0%B0%20%D0%B5%D0%BD%D0%B5%D1%80%D0%B3%D0%B8%D0%B9%D0%BD%D0%B0%20%D0%B5%D1%84%D0%B5%D0%BA%D1%82%D0%B8%D0%B2%D0%BD%D0%BE%D1%81%D1%82%20%D0%BD%D0%B0%20%D1%81%D0%B3%D1%80%D0%B0%D0%B4%D0%B8b191b6b8919debd538c09ed26f9c9d25.pdf</w:t>
        </w:r>
      </w:hyperlink>
    </w:p>
    <w:p w14:paraId="6805329A" w14:textId="00446E93" w:rsidR="0001060F" w:rsidRPr="00BE180E" w:rsidRDefault="0001060F" w:rsidP="0001060F">
      <w:pPr>
        <w:pStyle w:val="ListParagraph"/>
        <w:numPr>
          <w:ilvl w:val="0"/>
          <w:numId w:val="30"/>
        </w:numPr>
        <w:jc w:val="both"/>
        <w:rPr>
          <w:rFonts w:ascii="Arial" w:hAnsi="Arial" w:cs="Arial"/>
        </w:rPr>
      </w:pPr>
      <w:r w:rsidRPr="00BE180E">
        <w:rPr>
          <w:rFonts w:ascii="Arial" w:hAnsi="Arial" w:cs="Arial"/>
        </w:rPr>
        <w:t xml:space="preserve">Информация за изпълнените мерки заложени в Плана за действие към Програмата за намаляване на емисиите и достигане на установените норми за вредни вещества в атмосферния въздух на община Хасково </w:t>
      </w:r>
      <w:hyperlink r:id="rId97" w:history="1">
        <w:r w:rsidRPr="00BE180E">
          <w:rPr>
            <w:rStyle w:val="Hyperlink"/>
            <w:rFonts w:ascii="Arial" w:hAnsi="Arial" w:cs="Arial"/>
            <w:color w:val="auto"/>
          </w:rPr>
          <w:t>https://www.haskovo.bg/category/228/kachestvo-na-atmosferniya-vazduh-v-grad-haskovo</w:t>
        </w:r>
      </w:hyperlink>
    </w:p>
    <w:p w14:paraId="4059F940" w14:textId="77777777" w:rsidR="007C402C" w:rsidRPr="00BE180E" w:rsidRDefault="007C402C" w:rsidP="007C402C">
      <w:pPr>
        <w:pStyle w:val="ListParagraph"/>
        <w:widowControl w:val="0"/>
        <w:numPr>
          <w:ilvl w:val="0"/>
          <w:numId w:val="30"/>
        </w:numPr>
        <w:autoSpaceDE w:val="0"/>
        <w:autoSpaceDN w:val="0"/>
        <w:adjustRightInd w:val="0"/>
        <w:spacing w:afterAutospacing="1"/>
        <w:jc w:val="both"/>
        <w:rPr>
          <w:rFonts w:ascii="Arial" w:hAnsi="Arial" w:cs="Arial"/>
        </w:rPr>
      </w:pPr>
      <w:r w:rsidRPr="00BE180E">
        <w:rPr>
          <w:rFonts w:ascii="Arial" w:hAnsi="Arial" w:cs="Arial"/>
          <w:position w:val="1"/>
        </w:rPr>
        <w:t>Determining</w:t>
      </w:r>
      <w:r w:rsidRPr="00BE180E">
        <w:rPr>
          <w:rFonts w:ascii="Arial" w:hAnsi="Arial" w:cs="Arial"/>
          <w:spacing w:val="-10"/>
          <w:position w:val="1"/>
        </w:rPr>
        <w:t xml:space="preserve"> </w:t>
      </w:r>
      <w:r w:rsidRPr="00BE180E">
        <w:rPr>
          <w:rFonts w:ascii="Arial" w:hAnsi="Arial" w:cs="Arial"/>
          <w:position w:val="1"/>
        </w:rPr>
        <w:t>PM-emission</w:t>
      </w:r>
      <w:r w:rsidRPr="00BE180E">
        <w:rPr>
          <w:rFonts w:ascii="Arial" w:hAnsi="Arial" w:cs="Arial"/>
          <w:spacing w:val="1"/>
          <w:position w:val="1"/>
        </w:rPr>
        <w:t xml:space="preserve"> </w:t>
      </w:r>
      <w:r w:rsidRPr="00BE180E">
        <w:rPr>
          <w:rFonts w:ascii="Arial" w:hAnsi="Arial" w:cs="Arial"/>
          <w:position w:val="1"/>
        </w:rPr>
        <w:t>fractions</w:t>
      </w:r>
      <w:r w:rsidRPr="00BE180E">
        <w:rPr>
          <w:rFonts w:ascii="Arial" w:hAnsi="Arial" w:cs="Arial"/>
          <w:spacing w:val="1"/>
          <w:position w:val="1"/>
        </w:rPr>
        <w:t xml:space="preserve"> </w:t>
      </w:r>
      <w:r w:rsidRPr="00BE180E">
        <w:rPr>
          <w:rFonts w:ascii="Arial" w:hAnsi="Arial" w:cs="Arial"/>
          <w:position w:val="1"/>
        </w:rPr>
        <w:t>(PM</w:t>
      </w:r>
      <w:r w:rsidRPr="00BE180E">
        <w:rPr>
          <w:rFonts w:ascii="Arial" w:hAnsi="Arial" w:cs="Arial"/>
          <w:position w:val="-2"/>
        </w:rPr>
        <w:t>10</w:t>
      </w:r>
      <w:r w:rsidRPr="00BE180E">
        <w:rPr>
          <w:rFonts w:ascii="Arial" w:hAnsi="Arial" w:cs="Arial"/>
          <w:position w:val="1"/>
        </w:rPr>
        <w:t>,</w:t>
      </w:r>
      <w:r w:rsidRPr="00BE180E">
        <w:rPr>
          <w:rFonts w:ascii="Arial" w:hAnsi="Arial" w:cs="Arial"/>
          <w:spacing w:val="-12"/>
          <w:position w:val="1"/>
        </w:rPr>
        <w:t xml:space="preserve"> </w:t>
      </w:r>
      <w:r w:rsidRPr="00BE180E">
        <w:rPr>
          <w:rFonts w:ascii="Arial" w:hAnsi="Arial" w:cs="Arial"/>
          <w:position w:val="1"/>
        </w:rPr>
        <w:t>PM</w:t>
      </w:r>
      <w:r w:rsidRPr="00BE180E">
        <w:rPr>
          <w:rFonts w:ascii="Arial" w:hAnsi="Arial" w:cs="Arial"/>
          <w:position w:val="-2"/>
        </w:rPr>
        <w:t>2.5</w:t>
      </w:r>
      <w:r w:rsidRPr="00BE180E">
        <w:rPr>
          <w:rFonts w:ascii="Arial" w:hAnsi="Arial" w:cs="Arial"/>
          <w:position w:val="1"/>
        </w:rPr>
        <w:t>,</w:t>
      </w:r>
      <w:r w:rsidRPr="00BE180E">
        <w:rPr>
          <w:rFonts w:ascii="Arial" w:hAnsi="Arial" w:cs="Arial"/>
          <w:spacing w:val="-12"/>
          <w:position w:val="1"/>
        </w:rPr>
        <w:t xml:space="preserve"> </w:t>
      </w:r>
      <w:r w:rsidRPr="00BE180E">
        <w:rPr>
          <w:rFonts w:ascii="Arial" w:hAnsi="Arial" w:cs="Arial"/>
          <w:position w:val="1"/>
        </w:rPr>
        <w:t>PM</w:t>
      </w:r>
      <w:r w:rsidRPr="00BE180E">
        <w:rPr>
          <w:rFonts w:ascii="Arial" w:hAnsi="Arial" w:cs="Arial"/>
          <w:position w:val="-2"/>
        </w:rPr>
        <w:t>1.0</w:t>
      </w:r>
      <w:r w:rsidRPr="00BE180E">
        <w:rPr>
          <w:rFonts w:ascii="Arial" w:hAnsi="Arial" w:cs="Arial"/>
          <w:position w:val="1"/>
        </w:rPr>
        <w:t>)</w:t>
      </w:r>
      <w:r w:rsidRPr="00BE180E">
        <w:rPr>
          <w:rFonts w:ascii="Arial" w:hAnsi="Arial" w:cs="Arial"/>
          <w:spacing w:val="-12"/>
          <w:position w:val="1"/>
        </w:rPr>
        <w:t xml:space="preserve"> </w:t>
      </w:r>
      <w:r w:rsidRPr="00BE180E">
        <w:rPr>
          <w:rFonts w:ascii="Arial" w:hAnsi="Arial" w:cs="Arial"/>
          <w:position w:val="1"/>
        </w:rPr>
        <w:t>from</w:t>
      </w:r>
      <w:r w:rsidRPr="00BE180E">
        <w:rPr>
          <w:rFonts w:ascii="Arial" w:hAnsi="Arial" w:cs="Arial"/>
          <w:spacing w:val="1"/>
          <w:position w:val="1"/>
        </w:rPr>
        <w:t xml:space="preserve"> </w:t>
      </w:r>
      <w:r w:rsidRPr="00BE180E">
        <w:rPr>
          <w:rFonts w:ascii="Arial" w:hAnsi="Arial" w:cs="Arial"/>
          <w:position w:val="1"/>
        </w:rPr>
        <w:t>Hasall-scale</w:t>
      </w:r>
      <w:r w:rsidRPr="00BE180E">
        <w:rPr>
          <w:rFonts w:ascii="Arial" w:hAnsi="Arial" w:cs="Arial"/>
          <w:spacing w:val="1"/>
          <w:position w:val="1"/>
        </w:rPr>
        <w:t xml:space="preserve"> </w:t>
      </w:r>
      <w:r w:rsidRPr="00BE180E">
        <w:rPr>
          <w:rFonts w:ascii="Arial" w:hAnsi="Arial" w:cs="Arial"/>
          <w:position w:val="1"/>
        </w:rPr>
        <w:t>com</w:t>
      </w:r>
      <w:r w:rsidRPr="00BE180E">
        <w:rPr>
          <w:rFonts w:ascii="Arial" w:hAnsi="Arial" w:cs="Arial"/>
        </w:rPr>
        <w:t>bustion</w:t>
      </w:r>
      <w:r w:rsidRPr="00BE180E">
        <w:rPr>
          <w:rFonts w:ascii="Arial" w:hAnsi="Arial" w:cs="Arial"/>
          <w:spacing w:val="-10"/>
        </w:rPr>
        <w:t xml:space="preserve"> </w:t>
      </w:r>
      <w:r w:rsidRPr="00BE180E">
        <w:rPr>
          <w:rFonts w:ascii="Arial" w:hAnsi="Arial" w:cs="Arial"/>
        </w:rPr>
        <w:t>units</w:t>
      </w:r>
      <w:r w:rsidRPr="00BE180E">
        <w:rPr>
          <w:rFonts w:ascii="Arial" w:hAnsi="Arial" w:cs="Arial"/>
          <w:spacing w:val="1"/>
        </w:rPr>
        <w:t xml:space="preserve"> </w:t>
      </w:r>
      <w:r w:rsidRPr="00BE180E">
        <w:rPr>
          <w:rFonts w:ascii="Arial" w:hAnsi="Arial" w:cs="Arial"/>
        </w:rPr>
        <w:t>and</w:t>
      </w:r>
      <w:r w:rsidRPr="00BE180E">
        <w:rPr>
          <w:rFonts w:ascii="Arial" w:hAnsi="Arial" w:cs="Arial"/>
          <w:spacing w:val="1"/>
        </w:rPr>
        <w:t xml:space="preserve"> </w:t>
      </w:r>
      <w:r w:rsidRPr="00BE180E">
        <w:rPr>
          <w:rFonts w:ascii="Arial" w:hAnsi="Arial" w:cs="Arial"/>
        </w:rPr>
        <w:t>domestic</w:t>
      </w:r>
      <w:r w:rsidRPr="00BE180E">
        <w:rPr>
          <w:rFonts w:ascii="Arial" w:hAnsi="Arial" w:cs="Arial"/>
          <w:spacing w:val="1"/>
        </w:rPr>
        <w:t xml:space="preserve"> </w:t>
      </w:r>
      <w:r w:rsidRPr="00BE180E">
        <w:rPr>
          <w:rFonts w:ascii="Arial" w:hAnsi="Arial" w:cs="Arial"/>
        </w:rPr>
        <w:t>stoves</w:t>
      </w:r>
      <w:r w:rsidRPr="00BE180E">
        <w:rPr>
          <w:rFonts w:ascii="Arial" w:hAnsi="Arial" w:cs="Arial"/>
          <w:spacing w:val="1"/>
        </w:rPr>
        <w:t xml:space="preserve"> </w:t>
      </w:r>
      <w:r w:rsidRPr="00BE180E">
        <w:rPr>
          <w:rFonts w:ascii="Arial" w:hAnsi="Arial" w:cs="Arial"/>
        </w:rPr>
        <w:t>using</w:t>
      </w:r>
      <w:r w:rsidRPr="00BE180E">
        <w:rPr>
          <w:rFonts w:ascii="Arial" w:hAnsi="Arial" w:cs="Arial"/>
          <w:spacing w:val="1"/>
        </w:rPr>
        <w:t xml:space="preserve"> </w:t>
      </w:r>
      <w:r w:rsidRPr="00BE180E">
        <w:rPr>
          <w:rFonts w:ascii="Arial" w:hAnsi="Arial" w:cs="Arial"/>
        </w:rPr>
        <w:t>different</w:t>
      </w:r>
      <w:r w:rsidRPr="00BE180E">
        <w:rPr>
          <w:rFonts w:ascii="Arial" w:hAnsi="Arial" w:cs="Arial"/>
          <w:spacing w:val="1"/>
        </w:rPr>
        <w:t xml:space="preserve"> </w:t>
      </w:r>
      <w:r w:rsidRPr="00BE180E">
        <w:rPr>
          <w:rFonts w:ascii="Arial" w:hAnsi="Arial" w:cs="Arial"/>
        </w:rPr>
        <w:t>t</w:t>
      </w:r>
      <w:r w:rsidRPr="00BE180E">
        <w:rPr>
          <w:rFonts w:ascii="Arial" w:hAnsi="Arial" w:cs="Arial"/>
          <w:spacing w:val="-3"/>
        </w:rPr>
        <w:t>y</w:t>
      </w:r>
      <w:r w:rsidRPr="00BE180E">
        <w:rPr>
          <w:rFonts w:ascii="Arial" w:hAnsi="Arial" w:cs="Arial"/>
        </w:rPr>
        <w:t>pes</w:t>
      </w:r>
      <w:r w:rsidRPr="00BE180E">
        <w:rPr>
          <w:rFonts w:ascii="Arial" w:hAnsi="Arial" w:cs="Arial"/>
          <w:spacing w:val="1"/>
        </w:rPr>
        <w:t xml:space="preserve"> </w:t>
      </w:r>
      <w:r w:rsidRPr="00BE180E">
        <w:rPr>
          <w:rFonts w:ascii="Arial" w:hAnsi="Arial" w:cs="Arial"/>
        </w:rPr>
        <w:t>of</w:t>
      </w:r>
      <w:r w:rsidRPr="00BE180E">
        <w:rPr>
          <w:rFonts w:ascii="Arial" w:hAnsi="Arial" w:cs="Arial"/>
          <w:spacing w:val="1"/>
        </w:rPr>
        <w:t xml:space="preserve"> </w:t>
      </w:r>
      <w:r w:rsidRPr="00BE180E">
        <w:rPr>
          <w:rFonts w:ascii="Arial" w:hAnsi="Arial" w:cs="Arial"/>
        </w:rPr>
        <w:t>fuels, Ehrlich,</w:t>
      </w:r>
      <w:r w:rsidRPr="00BE180E">
        <w:rPr>
          <w:rFonts w:ascii="Arial" w:hAnsi="Arial" w:cs="Arial"/>
          <w:spacing w:val="41"/>
        </w:rPr>
        <w:t xml:space="preserve"> </w:t>
      </w:r>
      <w:r w:rsidRPr="00BE180E">
        <w:rPr>
          <w:rFonts w:ascii="Arial" w:hAnsi="Arial" w:cs="Arial"/>
        </w:rPr>
        <w:t>Chr.,</w:t>
      </w:r>
      <w:r w:rsidRPr="00BE180E">
        <w:rPr>
          <w:rFonts w:ascii="Arial" w:hAnsi="Arial" w:cs="Arial"/>
          <w:spacing w:val="41"/>
        </w:rPr>
        <w:t xml:space="preserve"> </w:t>
      </w:r>
      <w:r w:rsidRPr="00BE180E">
        <w:rPr>
          <w:rFonts w:ascii="Arial" w:hAnsi="Arial" w:cs="Arial"/>
        </w:rPr>
        <w:t>Noll,</w:t>
      </w:r>
      <w:r w:rsidRPr="00BE180E">
        <w:rPr>
          <w:rFonts w:ascii="Arial" w:hAnsi="Arial" w:cs="Arial"/>
          <w:spacing w:val="41"/>
        </w:rPr>
        <w:t xml:space="preserve"> </w:t>
      </w:r>
      <w:r w:rsidRPr="00BE180E">
        <w:rPr>
          <w:rFonts w:ascii="Arial" w:hAnsi="Arial" w:cs="Arial"/>
        </w:rPr>
        <w:t>G.,</w:t>
      </w:r>
      <w:r w:rsidRPr="00BE180E">
        <w:rPr>
          <w:rFonts w:ascii="Arial" w:hAnsi="Arial" w:cs="Arial"/>
          <w:spacing w:val="41"/>
        </w:rPr>
        <w:t xml:space="preserve"> </w:t>
      </w:r>
      <w:r w:rsidRPr="00BE180E">
        <w:rPr>
          <w:rFonts w:ascii="Arial" w:hAnsi="Arial" w:cs="Arial"/>
        </w:rPr>
        <w:t>Kalkoff,</w:t>
      </w:r>
      <w:r w:rsidRPr="00BE180E">
        <w:rPr>
          <w:rFonts w:ascii="Arial" w:hAnsi="Arial" w:cs="Arial"/>
          <w:spacing w:val="41"/>
        </w:rPr>
        <w:t xml:space="preserve"> </w:t>
      </w:r>
      <w:r w:rsidRPr="00BE180E">
        <w:rPr>
          <w:rFonts w:ascii="Arial" w:hAnsi="Arial" w:cs="Arial"/>
        </w:rPr>
        <w:t>W.D.</w:t>
      </w:r>
      <w:r w:rsidRPr="00BE180E">
        <w:rPr>
          <w:rFonts w:ascii="Arial" w:hAnsi="Arial" w:cs="Arial"/>
          <w:spacing w:val="41"/>
        </w:rPr>
        <w:t xml:space="preserve"> </w:t>
      </w:r>
      <w:r w:rsidRPr="00BE180E">
        <w:rPr>
          <w:rFonts w:ascii="Arial" w:hAnsi="Arial" w:cs="Arial"/>
        </w:rPr>
        <w:t>Saxony-Anhalt</w:t>
      </w:r>
      <w:r w:rsidRPr="00BE180E">
        <w:rPr>
          <w:rFonts w:ascii="Arial" w:hAnsi="Arial" w:cs="Arial"/>
          <w:spacing w:val="40"/>
        </w:rPr>
        <w:t xml:space="preserve"> </w:t>
      </w:r>
      <w:r w:rsidRPr="00BE180E">
        <w:rPr>
          <w:rFonts w:ascii="Arial" w:hAnsi="Arial" w:cs="Arial"/>
        </w:rPr>
        <w:t>Environment</w:t>
      </w:r>
      <w:r w:rsidRPr="00BE180E">
        <w:rPr>
          <w:rFonts w:ascii="Arial" w:hAnsi="Arial" w:cs="Arial"/>
          <w:spacing w:val="40"/>
        </w:rPr>
        <w:t xml:space="preserve"> </w:t>
      </w:r>
      <w:r w:rsidRPr="00BE180E">
        <w:rPr>
          <w:rFonts w:ascii="Arial" w:hAnsi="Arial" w:cs="Arial"/>
        </w:rPr>
        <w:t>Agency</w:t>
      </w:r>
      <w:r w:rsidRPr="00BE180E">
        <w:rPr>
          <w:rFonts w:ascii="Arial" w:hAnsi="Arial" w:cs="Arial"/>
          <w:spacing w:val="40"/>
        </w:rPr>
        <w:t xml:space="preserve"> </w:t>
      </w:r>
      <w:r w:rsidRPr="00BE180E">
        <w:rPr>
          <w:rFonts w:ascii="Arial" w:hAnsi="Arial" w:cs="Arial"/>
        </w:rPr>
        <w:t>(Landesamt</w:t>
      </w:r>
      <w:r w:rsidRPr="00BE180E">
        <w:rPr>
          <w:rFonts w:ascii="Arial" w:hAnsi="Arial" w:cs="Arial"/>
          <w:spacing w:val="40"/>
        </w:rPr>
        <w:t xml:space="preserve"> </w:t>
      </w:r>
      <w:r w:rsidRPr="00BE180E">
        <w:rPr>
          <w:rFonts w:ascii="Arial" w:hAnsi="Arial" w:cs="Arial"/>
        </w:rPr>
        <w:t>für</w:t>
      </w:r>
      <w:r w:rsidRPr="00BE180E">
        <w:rPr>
          <w:rFonts w:ascii="Arial" w:hAnsi="Arial" w:cs="Arial"/>
          <w:spacing w:val="40"/>
        </w:rPr>
        <w:t xml:space="preserve"> </w:t>
      </w:r>
      <w:r w:rsidRPr="00BE180E">
        <w:rPr>
          <w:rFonts w:ascii="Arial" w:hAnsi="Arial" w:cs="Arial"/>
        </w:rPr>
        <w:t>Umwelt schutz</w:t>
      </w:r>
      <w:r w:rsidRPr="00BE180E">
        <w:rPr>
          <w:rFonts w:ascii="Arial" w:hAnsi="Arial" w:cs="Arial"/>
          <w:spacing w:val="31"/>
        </w:rPr>
        <w:t xml:space="preserve"> </w:t>
      </w:r>
      <w:r w:rsidRPr="00BE180E">
        <w:rPr>
          <w:rFonts w:ascii="Arial" w:hAnsi="Arial" w:cs="Arial"/>
        </w:rPr>
        <w:t>Sachsen-</w:t>
      </w:r>
      <w:r w:rsidRPr="00BE180E">
        <w:rPr>
          <w:rFonts w:ascii="Arial" w:hAnsi="Arial" w:cs="Arial"/>
          <w:spacing w:val="31"/>
        </w:rPr>
        <w:t xml:space="preserve"> </w:t>
      </w:r>
      <w:r w:rsidRPr="00BE180E">
        <w:rPr>
          <w:rFonts w:ascii="Arial" w:hAnsi="Arial" w:cs="Arial"/>
        </w:rPr>
        <w:t>Anhalt,  Germany</w:t>
      </w:r>
    </w:p>
    <w:p w14:paraId="47785674" w14:textId="77777777" w:rsidR="007C402C" w:rsidRPr="00BE180E" w:rsidRDefault="007C402C" w:rsidP="007C402C">
      <w:pPr>
        <w:pStyle w:val="ListParagraph"/>
        <w:widowControl w:val="0"/>
        <w:numPr>
          <w:ilvl w:val="0"/>
          <w:numId w:val="30"/>
        </w:numPr>
        <w:autoSpaceDE w:val="0"/>
        <w:autoSpaceDN w:val="0"/>
        <w:adjustRightInd w:val="0"/>
        <w:spacing w:afterAutospacing="1"/>
        <w:jc w:val="both"/>
        <w:rPr>
          <w:rFonts w:ascii="Arial" w:hAnsi="Arial" w:cs="Arial"/>
        </w:rPr>
      </w:pPr>
      <w:r w:rsidRPr="00BE180E">
        <w:rPr>
          <w:rFonts w:ascii="Arial" w:hAnsi="Arial" w:cs="Arial"/>
        </w:rPr>
        <w:t>Ръководството за емисионни фактори при автомобилния транспорт (HBEFA - Handbook Emission Factors for Road Transport, Version HBEFA 3.1 (Jan. 2010))</w:t>
      </w:r>
    </w:p>
    <w:p w14:paraId="1308AB6A" w14:textId="77777777" w:rsidR="007C402C" w:rsidRPr="00995B35" w:rsidRDefault="007C402C" w:rsidP="007C402C">
      <w:pPr>
        <w:pStyle w:val="ListParagraph"/>
        <w:numPr>
          <w:ilvl w:val="0"/>
          <w:numId w:val="30"/>
        </w:numPr>
        <w:autoSpaceDE w:val="0"/>
        <w:autoSpaceDN w:val="0"/>
        <w:adjustRightInd w:val="0"/>
        <w:spacing w:after="0" w:line="240" w:lineRule="auto"/>
        <w:rPr>
          <w:rFonts w:ascii="Arial" w:hAnsi="Arial" w:cs="Arial"/>
        </w:rPr>
      </w:pPr>
      <w:r w:rsidRPr="00BE180E">
        <w:rPr>
          <w:rFonts w:ascii="Arial" w:hAnsi="Arial" w:cs="Arial"/>
          <w:iCs/>
          <w:lang w:val="en-US"/>
        </w:rPr>
        <w:t>Polish  Journal of Environmental Studies Vol. 8, No. 3 (1999), 131-136</w:t>
      </w:r>
      <w:r w:rsidRPr="00BE180E">
        <w:rPr>
          <w:rFonts w:ascii="Arial" w:hAnsi="Arial" w:cs="Arial"/>
          <w:iCs/>
        </w:rPr>
        <w:t xml:space="preserve">- </w:t>
      </w:r>
      <w:r w:rsidRPr="00BE180E">
        <w:rPr>
          <w:rFonts w:ascii="Arial" w:hAnsi="Arial" w:cs="Arial"/>
          <w:bCs/>
          <w:lang w:val="en-US"/>
        </w:rPr>
        <w:t>Sources, Concentrations, Fate and Effects</w:t>
      </w:r>
      <w:r w:rsidRPr="00BE180E">
        <w:rPr>
          <w:rFonts w:ascii="Arial" w:hAnsi="Arial" w:cs="Arial"/>
          <w:lang w:val="en-US"/>
        </w:rPr>
        <w:t xml:space="preserve"> </w:t>
      </w:r>
      <w:r w:rsidRPr="00BE180E">
        <w:rPr>
          <w:rFonts w:ascii="Arial" w:hAnsi="Arial" w:cs="Arial"/>
          <w:bCs/>
          <w:lang w:val="en-US"/>
        </w:rPr>
        <w:t>of Polycyclic Aromatic Hydrocarbons (PAHs) in the</w:t>
      </w:r>
      <w:r w:rsidRPr="00BE180E">
        <w:rPr>
          <w:rFonts w:ascii="Arial" w:hAnsi="Arial" w:cs="Arial"/>
          <w:lang w:val="en-US"/>
        </w:rPr>
        <w:t xml:space="preserve"> </w:t>
      </w:r>
      <w:r w:rsidRPr="00BE180E">
        <w:rPr>
          <w:rFonts w:ascii="Arial" w:hAnsi="Arial" w:cs="Arial"/>
          <w:bCs/>
          <w:lang w:val="en-US"/>
        </w:rPr>
        <w:t>Environment. Part A: PAHs in Air</w:t>
      </w:r>
    </w:p>
    <w:p w14:paraId="3B74DAA1" w14:textId="087E60A0" w:rsidR="00995B35" w:rsidRPr="00995B35" w:rsidRDefault="00995B35" w:rsidP="00995B35">
      <w:pPr>
        <w:pStyle w:val="ListParagraph"/>
        <w:numPr>
          <w:ilvl w:val="0"/>
          <w:numId w:val="30"/>
        </w:numPr>
        <w:autoSpaceDE w:val="0"/>
        <w:autoSpaceDN w:val="0"/>
        <w:adjustRightInd w:val="0"/>
        <w:spacing w:after="0" w:line="240" w:lineRule="auto"/>
        <w:rPr>
          <w:rFonts w:ascii="Arial" w:hAnsi="Arial" w:cs="Arial"/>
        </w:rPr>
      </w:pPr>
      <w:r w:rsidRPr="00995B35">
        <w:rPr>
          <w:rFonts w:ascii="Arial" w:hAnsi="Arial" w:cs="Arial"/>
        </w:rPr>
        <w:t>measures to improve urban air quality</w:t>
      </w:r>
      <w:r>
        <w:rPr>
          <w:rFonts w:ascii="Arial" w:hAnsi="Arial" w:cs="Arial"/>
        </w:rPr>
        <w:t xml:space="preserve"> - </w:t>
      </w:r>
      <w:hyperlink r:id="rId98" w:history="1">
        <w:r>
          <w:rPr>
            <w:rStyle w:val="Hyperlink"/>
          </w:rPr>
          <w:t>http://www.cleanaircities.net/wp-content/uploads/woocommerce_uploads/2017/08/4.-Mesures-to-reduce-emissions-from-road-dust-resuspension.pdf</w:t>
        </w:r>
      </w:hyperlink>
    </w:p>
    <w:p w14:paraId="734DA187" w14:textId="785528AB" w:rsidR="00995B35" w:rsidRDefault="00995B35" w:rsidP="00995B35">
      <w:pPr>
        <w:pStyle w:val="ListParagraph"/>
        <w:numPr>
          <w:ilvl w:val="0"/>
          <w:numId w:val="30"/>
        </w:numPr>
        <w:autoSpaceDE w:val="0"/>
        <w:autoSpaceDN w:val="0"/>
        <w:adjustRightInd w:val="0"/>
        <w:spacing w:after="0" w:line="240" w:lineRule="auto"/>
        <w:rPr>
          <w:rFonts w:ascii="Arial" w:hAnsi="Arial" w:cs="Arial"/>
        </w:rPr>
      </w:pPr>
      <w:r w:rsidRPr="00995B35">
        <w:rPr>
          <w:rFonts w:ascii="Arial" w:hAnsi="Arial" w:cs="Arial"/>
        </w:rPr>
        <w:t>Amato, F., Querol, X., Alastuey, A., Pandolfi, M., Moreno,T., Gracia, J., Rodriguez, P. Evaluating urban PM10 pollution benefit induced by street cleaning activities (2009)</w:t>
      </w:r>
    </w:p>
    <w:p w14:paraId="6FF083E5" w14:textId="5BE9DCED" w:rsidR="00384BF6" w:rsidRPr="00384BF6" w:rsidRDefault="00384BF6" w:rsidP="00384BF6">
      <w:pPr>
        <w:pStyle w:val="ListParagraph"/>
        <w:numPr>
          <w:ilvl w:val="0"/>
          <w:numId w:val="30"/>
        </w:numPr>
        <w:autoSpaceDE w:val="0"/>
        <w:autoSpaceDN w:val="0"/>
        <w:adjustRightInd w:val="0"/>
        <w:spacing w:after="0" w:line="240" w:lineRule="auto"/>
        <w:rPr>
          <w:rFonts w:ascii="Arial" w:hAnsi="Arial" w:cs="Arial"/>
        </w:rPr>
      </w:pPr>
      <w:r w:rsidRPr="00384BF6">
        <w:rPr>
          <w:rFonts w:ascii="Arial" w:hAnsi="Arial" w:cs="Arial"/>
        </w:rPr>
        <w:t>Impacts of Vegetation on Urban Air Pollution- report from the Air Quality Expert Group to the Department for Environment, Food and Rural Affairs; Scottish Government; Welsh Government; and Department of the Environment in Northern Ireland</w:t>
      </w:r>
      <w:r>
        <w:rPr>
          <w:rFonts w:ascii="Arial" w:hAnsi="Arial" w:cs="Arial"/>
        </w:rPr>
        <w:t xml:space="preserve"> (2018) </w:t>
      </w:r>
      <w:hyperlink r:id="rId99" w:history="1">
        <w:r>
          <w:rPr>
            <w:rStyle w:val="Hyperlink"/>
          </w:rPr>
          <w:t>https://uk-air.defra.gov.uk/assets/documents/reports/cat09/1807251306_180509_Effects_of_vegetation_on_urban_air_pollution_v12_final.pdf</w:t>
        </w:r>
      </w:hyperlink>
    </w:p>
    <w:p w14:paraId="5DD7F189" w14:textId="77777777" w:rsidR="007C402C" w:rsidRPr="00BE180E" w:rsidRDefault="007C402C" w:rsidP="007C402C">
      <w:pPr>
        <w:ind w:left="360"/>
        <w:jc w:val="both"/>
        <w:rPr>
          <w:rFonts w:ascii="Arial" w:hAnsi="Arial" w:cs="Arial"/>
        </w:rPr>
      </w:pPr>
    </w:p>
    <w:p w14:paraId="763CEE2C" w14:textId="1E95E394" w:rsidR="00E94858" w:rsidRPr="00BE180E" w:rsidRDefault="00701830" w:rsidP="009D3199">
      <w:r w:rsidRPr="00BE180E">
        <w:br w:type="page"/>
      </w:r>
    </w:p>
    <w:p w14:paraId="16920352" w14:textId="5BD03EEA" w:rsidR="00E94858" w:rsidRPr="00BE180E" w:rsidRDefault="00E94858" w:rsidP="000A6830">
      <w:pPr>
        <w:jc w:val="right"/>
        <w:rPr>
          <w:rFonts w:ascii="Arial" w:hAnsi="Arial" w:cs="Arial"/>
          <w:b/>
          <w:sz w:val="24"/>
          <w:szCs w:val="24"/>
        </w:rPr>
      </w:pPr>
      <w:r w:rsidRPr="00BE180E">
        <w:rPr>
          <w:rFonts w:ascii="Arial" w:hAnsi="Arial" w:cs="Arial"/>
          <w:b/>
          <w:sz w:val="24"/>
          <w:szCs w:val="24"/>
        </w:rPr>
        <w:lastRenderedPageBreak/>
        <w:t>Приложение</w:t>
      </w:r>
      <w:r w:rsidR="000A6830" w:rsidRPr="00BE180E">
        <w:rPr>
          <w:rFonts w:ascii="Arial" w:hAnsi="Arial" w:cs="Arial"/>
          <w:b/>
          <w:sz w:val="24"/>
          <w:szCs w:val="24"/>
        </w:rPr>
        <w:t xml:space="preserve"> 1</w:t>
      </w:r>
    </w:p>
    <w:p w14:paraId="58584DF6" w14:textId="49E9E0A5" w:rsidR="00E94858" w:rsidRPr="00BE180E" w:rsidRDefault="0079067E" w:rsidP="00762048">
      <w:pPr>
        <w:pStyle w:val="Heading1"/>
        <w:rPr>
          <w:color w:val="auto"/>
          <w:szCs w:val="24"/>
        </w:rPr>
      </w:pPr>
      <w:bookmarkStart w:id="253" w:name="_Toc48358999"/>
      <w:r w:rsidRPr="00BE180E">
        <w:rPr>
          <w:color w:val="auto"/>
        </w:rPr>
        <w:lastRenderedPageBreak/>
        <w:t>С</w:t>
      </w:r>
      <w:r w:rsidR="00E94858" w:rsidRPr="00BE180E">
        <w:rPr>
          <w:color w:val="auto"/>
        </w:rPr>
        <w:t>оциологическо проучване за КАВ</w:t>
      </w:r>
      <w:bookmarkEnd w:id="253"/>
      <w:r w:rsidR="00E94858" w:rsidRPr="00BE180E">
        <w:rPr>
          <w:color w:val="auto"/>
        </w:rPr>
        <w:t xml:space="preserve"> </w:t>
      </w:r>
    </w:p>
    <w:p w14:paraId="3A5239B6" w14:textId="379F32ED" w:rsidR="009A36FF" w:rsidRPr="00BE180E" w:rsidRDefault="009A36FF" w:rsidP="009A36FF">
      <w:pPr>
        <w:pStyle w:val="BodyTextIndent"/>
        <w:spacing w:after="100"/>
        <w:ind w:left="0"/>
        <w:rPr>
          <w:rFonts w:ascii="Arial" w:hAnsi="Arial"/>
        </w:rPr>
      </w:pPr>
      <w:r w:rsidRPr="00BE180E">
        <w:rPr>
          <w:rFonts w:ascii="Arial" w:hAnsi="Arial"/>
        </w:rPr>
        <w:t xml:space="preserve">С оглед отчитане мнението на гражданите </w:t>
      </w:r>
      <w:r w:rsidR="00EA7EC3" w:rsidRPr="00BE180E">
        <w:rPr>
          <w:rFonts w:ascii="Arial" w:hAnsi="Arial"/>
        </w:rPr>
        <w:t>по въпросите з</w:t>
      </w:r>
      <w:r w:rsidRPr="00BE180E">
        <w:rPr>
          <w:rFonts w:ascii="Arial" w:hAnsi="Arial"/>
        </w:rPr>
        <w:t>а качеството на въздуха</w:t>
      </w:r>
      <w:r w:rsidR="00EA7EC3" w:rsidRPr="00BE180E">
        <w:rPr>
          <w:rFonts w:ascii="Arial" w:hAnsi="Arial"/>
        </w:rPr>
        <w:t xml:space="preserve"> и </w:t>
      </w:r>
      <w:r w:rsidRPr="00BE180E">
        <w:rPr>
          <w:rFonts w:ascii="Arial" w:hAnsi="Arial"/>
        </w:rPr>
        <w:t xml:space="preserve"> мерките, които следва да бъдат предприети </w:t>
      </w:r>
      <w:r w:rsidR="00EA7EC3" w:rsidRPr="00BE180E">
        <w:rPr>
          <w:rFonts w:ascii="Arial" w:hAnsi="Arial"/>
        </w:rPr>
        <w:t>беше проведено проучване</w:t>
      </w:r>
      <w:r w:rsidRPr="00BE180E">
        <w:rPr>
          <w:rFonts w:ascii="Arial" w:hAnsi="Arial"/>
        </w:rPr>
        <w:t>.</w:t>
      </w:r>
    </w:p>
    <w:p w14:paraId="389AA4CA" w14:textId="7204208F" w:rsidR="000A6830" w:rsidRPr="00BE180E" w:rsidRDefault="000A6830" w:rsidP="009A36FF">
      <w:pPr>
        <w:pStyle w:val="BodyTextIndent"/>
        <w:spacing w:after="100"/>
        <w:ind w:left="0"/>
        <w:rPr>
          <w:rFonts w:ascii="Arial" w:hAnsi="Arial"/>
        </w:rPr>
      </w:pPr>
      <w:r w:rsidRPr="00BE180E">
        <w:rPr>
          <w:rFonts w:ascii="Arial" w:hAnsi="Arial"/>
        </w:rPr>
        <w:t>Направени са оценки на главните обективни фактори, които спомагат решението на домакинствата да заменят начина си на отопление с по-екологичен такъв. Разгледани са битовите условия на домакинствата, начините на отопление, съзнанието и поведението свързано със замърсяването на въздуха, както и разбирането на домакинствата ка</w:t>
      </w:r>
      <w:r w:rsidR="00243047" w:rsidRPr="00BE180E">
        <w:rPr>
          <w:rFonts w:ascii="Arial" w:hAnsi="Arial"/>
        </w:rPr>
        <w:t>то допринасящи към този процес.</w:t>
      </w:r>
    </w:p>
    <w:p w14:paraId="1106A5A4" w14:textId="1310FFA3" w:rsidR="00E94858" w:rsidRPr="00BE180E" w:rsidRDefault="00517810" w:rsidP="00562B2E">
      <w:pPr>
        <w:pStyle w:val="Heading2"/>
        <w:numPr>
          <w:ilvl w:val="1"/>
          <w:numId w:val="34"/>
        </w:numPr>
        <w:rPr>
          <w:color w:val="auto"/>
        </w:rPr>
      </w:pPr>
      <w:bookmarkStart w:id="254" w:name="_Toc48359000"/>
      <w:r w:rsidRPr="00BE180E">
        <w:rPr>
          <w:color w:val="auto"/>
        </w:rPr>
        <w:t>Методология за провеждане на проучване на нагласите на населението за участие</w:t>
      </w:r>
      <w:bookmarkEnd w:id="254"/>
    </w:p>
    <w:p w14:paraId="58004D7F" w14:textId="77777777" w:rsidR="00517810" w:rsidRPr="00BE180E" w:rsidRDefault="00517810" w:rsidP="00517810"/>
    <w:p w14:paraId="7661ED8E"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bCs/>
          <w:sz w:val="24"/>
          <w:szCs w:val="24"/>
        </w:rPr>
        <w:t xml:space="preserve">Методологията </w:t>
      </w:r>
      <w:r w:rsidRPr="00BE180E">
        <w:rPr>
          <w:rFonts w:ascii="Arial" w:hAnsi="Arial" w:cs="Arial"/>
          <w:sz w:val="24"/>
          <w:szCs w:val="24"/>
        </w:rPr>
        <w:t>описва параметрите и дизайна на проучването, неговото провеждане, процеса на събиране и обобщаване на възможно най-пълна и достоверна информация за нагласите, потребностите, изискванията и предпочитанията на населението за промяна на отоплението.</w:t>
      </w:r>
    </w:p>
    <w:p w14:paraId="25E36A3B"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Направени са оценки на главните обективни фактори, които спомагат решението на домакинствата да заменят начина си на отопление с по-екологичен такъв.</w:t>
      </w:r>
      <w:r w:rsidRPr="00BE180E">
        <w:rPr>
          <w:rFonts w:ascii="Arial" w:hAnsi="Arial" w:cs="Arial"/>
          <w:b/>
          <w:sz w:val="24"/>
          <w:szCs w:val="24"/>
        </w:rPr>
        <w:t xml:space="preserve"> </w:t>
      </w:r>
      <w:r w:rsidRPr="00BE180E">
        <w:rPr>
          <w:rFonts w:ascii="Arial" w:hAnsi="Arial" w:cs="Arial"/>
          <w:sz w:val="24"/>
          <w:szCs w:val="24"/>
        </w:rPr>
        <w:t>Разгледани са битовите условия на домакинствата, начините на отопление, съзнанието и поведението свързано със замърсяването на въздуха, както и разбирането на домакинствата като допринасящи към този процес.</w:t>
      </w:r>
    </w:p>
    <w:p w14:paraId="206F26D6"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Методологията описва проучването, чийто резултати спомагат да се определи готовността на населението да се включи в инициативи, събития, кампании и пилотни проекти и техните дейности за промяна на начина на отопление и отказ от отоплението на твърдо гориво.</w:t>
      </w:r>
    </w:p>
    <w:p w14:paraId="6331AB91"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lastRenderedPageBreak/>
        <w:t>Поради оскъдната информация за провеждане на проучвания със сходна тема и предмет, за целите на настоящото проучване е изготвен специфичен въпросник. Съставеният въпросник има 29 твърдения от затворен тип, с възможност за допълване и засяга следните теми:</w:t>
      </w:r>
    </w:p>
    <w:p w14:paraId="038FD2FD" w14:textId="77777777" w:rsidR="00517810" w:rsidRPr="00BE180E" w:rsidRDefault="00517810" w:rsidP="00517810">
      <w:pPr>
        <w:pStyle w:val="ListParagraph"/>
        <w:numPr>
          <w:ilvl w:val="0"/>
          <w:numId w:val="38"/>
        </w:numPr>
        <w:spacing w:line="360" w:lineRule="auto"/>
        <w:jc w:val="both"/>
        <w:rPr>
          <w:rFonts w:ascii="Arial" w:hAnsi="Arial" w:cs="Arial"/>
          <w:sz w:val="24"/>
          <w:szCs w:val="24"/>
        </w:rPr>
      </w:pPr>
      <w:r w:rsidRPr="00BE180E">
        <w:rPr>
          <w:rFonts w:ascii="Arial" w:hAnsi="Arial" w:cs="Arial"/>
          <w:sz w:val="24"/>
          <w:szCs w:val="24"/>
        </w:rPr>
        <w:t>битови условия на домакинствата;</w:t>
      </w:r>
    </w:p>
    <w:p w14:paraId="3F9DEA4F" w14:textId="77777777" w:rsidR="00517810" w:rsidRPr="00BE180E" w:rsidRDefault="00517810" w:rsidP="00517810">
      <w:pPr>
        <w:pStyle w:val="ListParagraph"/>
        <w:numPr>
          <w:ilvl w:val="0"/>
          <w:numId w:val="38"/>
        </w:numPr>
        <w:spacing w:line="360" w:lineRule="auto"/>
        <w:jc w:val="both"/>
        <w:rPr>
          <w:rFonts w:ascii="Arial" w:hAnsi="Arial" w:cs="Arial"/>
          <w:sz w:val="24"/>
          <w:szCs w:val="24"/>
        </w:rPr>
      </w:pPr>
      <w:r w:rsidRPr="00BE180E">
        <w:rPr>
          <w:rFonts w:ascii="Arial" w:hAnsi="Arial" w:cs="Arial"/>
          <w:sz w:val="24"/>
          <w:szCs w:val="24"/>
        </w:rPr>
        <w:t>въведени мерки за енергийна ефективност в обитаваното жилище;</w:t>
      </w:r>
    </w:p>
    <w:p w14:paraId="2832AD98" w14:textId="77777777" w:rsidR="00517810" w:rsidRPr="00BE180E" w:rsidRDefault="00517810" w:rsidP="00517810">
      <w:pPr>
        <w:pStyle w:val="ListParagraph"/>
        <w:numPr>
          <w:ilvl w:val="0"/>
          <w:numId w:val="38"/>
        </w:numPr>
        <w:spacing w:line="360" w:lineRule="auto"/>
        <w:jc w:val="both"/>
        <w:rPr>
          <w:rFonts w:ascii="Arial" w:hAnsi="Arial" w:cs="Arial"/>
          <w:sz w:val="24"/>
          <w:szCs w:val="24"/>
        </w:rPr>
      </w:pPr>
      <w:r w:rsidRPr="00BE180E">
        <w:rPr>
          <w:rFonts w:ascii="Arial" w:hAnsi="Arial" w:cs="Arial"/>
          <w:sz w:val="24"/>
          <w:szCs w:val="24"/>
        </w:rPr>
        <w:t>енергийно потребление и инфраструктура обезпеченост;</w:t>
      </w:r>
    </w:p>
    <w:p w14:paraId="3B3A7257" w14:textId="77777777" w:rsidR="00517810" w:rsidRPr="00BE180E" w:rsidRDefault="00517810" w:rsidP="00517810">
      <w:pPr>
        <w:pStyle w:val="ListParagraph"/>
        <w:numPr>
          <w:ilvl w:val="0"/>
          <w:numId w:val="38"/>
        </w:numPr>
        <w:spacing w:line="360" w:lineRule="auto"/>
        <w:jc w:val="both"/>
        <w:rPr>
          <w:rFonts w:ascii="Arial" w:hAnsi="Arial" w:cs="Arial"/>
          <w:sz w:val="24"/>
          <w:szCs w:val="24"/>
        </w:rPr>
      </w:pPr>
      <w:r w:rsidRPr="00BE180E">
        <w:rPr>
          <w:rFonts w:ascii="Arial" w:hAnsi="Arial" w:cs="Arial"/>
          <w:sz w:val="24"/>
          <w:szCs w:val="24"/>
        </w:rPr>
        <w:t>познания и мнения за замърсяването на въздуха в община Хасково;</w:t>
      </w:r>
    </w:p>
    <w:p w14:paraId="4C415071" w14:textId="77777777" w:rsidR="00517810" w:rsidRPr="00BE180E" w:rsidRDefault="00517810" w:rsidP="00517810">
      <w:pPr>
        <w:pStyle w:val="ListParagraph"/>
        <w:numPr>
          <w:ilvl w:val="0"/>
          <w:numId w:val="38"/>
        </w:numPr>
        <w:spacing w:line="360" w:lineRule="auto"/>
        <w:jc w:val="both"/>
        <w:rPr>
          <w:rFonts w:ascii="Arial" w:hAnsi="Arial" w:cs="Arial"/>
          <w:sz w:val="24"/>
          <w:szCs w:val="24"/>
        </w:rPr>
      </w:pPr>
      <w:r w:rsidRPr="00BE180E">
        <w:rPr>
          <w:rFonts w:ascii="Arial" w:hAnsi="Arial" w:cs="Arial"/>
          <w:sz w:val="24"/>
          <w:szCs w:val="24"/>
        </w:rPr>
        <w:t>знание за източниците на замърсяване, типовете замърсяване и нивата им;</w:t>
      </w:r>
    </w:p>
    <w:p w14:paraId="00B7DAEB" w14:textId="77777777" w:rsidR="00517810" w:rsidRPr="00BE180E" w:rsidRDefault="00517810" w:rsidP="00517810">
      <w:pPr>
        <w:pStyle w:val="ListParagraph"/>
        <w:numPr>
          <w:ilvl w:val="0"/>
          <w:numId w:val="38"/>
        </w:numPr>
        <w:spacing w:line="360" w:lineRule="auto"/>
        <w:jc w:val="both"/>
        <w:rPr>
          <w:rFonts w:ascii="Arial" w:hAnsi="Arial" w:cs="Arial"/>
          <w:sz w:val="24"/>
          <w:szCs w:val="24"/>
        </w:rPr>
      </w:pPr>
      <w:r w:rsidRPr="00BE180E">
        <w:rPr>
          <w:rFonts w:ascii="Arial" w:hAnsi="Arial" w:cs="Arial"/>
          <w:sz w:val="24"/>
          <w:szCs w:val="24"/>
        </w:rPr>
        <w:t>възприятия за риска за здравето и околната среда от замърсяването;</w:t>
      </w:r>
    </w:p>
    <w:p w14:paraId="28561103" w14:textId="77777777" w:rsidR="00517810" w:rsidRPr="00BE180E" w:rsidRDefault="00517810" w:rsidP="00517810">
      <w:pPr>
        <w:pStyle w:val="ListParagraph"/>
        <w:numPr>
          <w:ilvl w:val="0"/>
          <w:numId w:val="38"/>
        </w:numPr>
        <w:spacing w:line="360" w:lineRule="auto"/>
        <w:jc w:val="both"/>
        <w:rPr>
          <w:rFonts w:ascii="Arial" w:hAnsi="Arial" w:cs="Arial"/>
          <w:sz w:val="24"/>
          <w:szCs w:val="24"/>
        </w:rPr>
      </w:pPr>
      <w:r w:rsidRPr="00BE180E">
        <w:rPr>
          <w:rFonts w:ascii="Arial" w:hAnsi="Arial" w:cs="Arial"/>
          <w:sz w:val="24"/>
          <w:szCs w:val="24"/>
        </w:rPr>
        <w:t>конкретни условия и нагласи за промяна начина на отопление;</w:t>
      </w:r>
    </w:p>
    <w:p w14:paraId="08D756F1" w14:textId="77777777" w:rsidR="00517810" w:rsidRPr="00BE180E" w:rsidRDefault="00517810" w:rsidP="00517810">
      <w:pPr>
        <w:pStyle w:val="ListParagraph"/>
        <w:numPr>
          <w:ilvl w:val="0"/>
          <w:numId w:val="38"/>
        </w:numPr>
        <w:spacing w:line="360" w:lineRule="auto"/>
        <w:jc w:val="both"/>
        <w:rPr>
          <w:rFonts w:ascii="Arial" w:hAnsi="Arial" w:cs="Arial"/>
          <w:sz w:val="24"/>
          <w:szCs w:val="24"/>
        </w:rPr>
      </w:pPr>
      <w:r w:rsidRPr="00BE180E">
        <w:rPr>
          <w:rFonts w:ascii="Arial" w:hAnsi="Arial" w:cs="Arial"/>
          <w:sz w:val="24"/>
          <w:szCs w:val="24"/>
        </w:rPr>
        <w:t>технически и финансови параметри, при които домакинствата биха променили начина си на отопление;</w:t>
      </w:r>
    </w:p>
    <w:p w14:paraId="482F1907" w14:textId="77777777" w:rsidR="00517810" w:rsidRPr="00BE180E" w:rsidRDefault="00517810" w:rsidP="00517810">
      <w:pPr>
        <w:pStyle w:val="ListParagraph"/>
        <w:numPr>
          <w:ilvl w:val="0"/>
          <w:numId w:val="38"/>
        </w:numPr>
        <w:spacing w:line="360" w:lineRule="auto"/>
        <w:jc w:val="both"/>
        <w:rPr>
          <w:rFonts w:ascii="Arial" w:hAnsi="Arial" w:cs="Arial"/>
          <w:sz w:val="24"/>
          <w:szCs w:val="24"/>
        </w:rPr>
      </w:pPr>
      <w:r w:rsidRPr="00BE180E">
        <w:rPr>
          <w:rFonts w:ascii="Arial" w:hAnsi="Arial" w:cs="Arial"/>
          <w:sz w:val="24"/>
          <w:szCs w:val="24"/>
        </w:rPr>
        <w:t>фактори, повлияващи вземането на решение за промяна на начина на отопление;</w:t>
      </w:r>
    </w:p>
    <w:p w14:paraId="51E00FF3" w14:textId="77777777" w:rsidR="00517810" w:rsidRPr="00BE180E" w:rsidRDefault="00517810" w:rsidP="00517810">
      <w:pPr>
        <w:pStyle w:val="ListParagraph"/>
        <w:numPr>
          <w:ilvl w:val="0"/>
          <w:numId w:val="38"/>
        </w:numPr>
        <w:spacing w:line="360" w:lineRule="auto"/>
        <w:jc w:val="both"/>
        <w:rPr>
          <w:rFonts w:ascii="Arial" w:hAnsi="Arial" w:cs="Arial"/>
          <w:sz w:val="24"/>
          <w:szCs w:val="24"/>
        </w:rPr>
      </w:pPr>
      <w:r w:rsidRPr="00BE180E">
        <w:rPr>
          <w:rFonts w:ascii="Arial" w:hAnsi="Arial" w:cs="Arial"/>
          <w:sz w:val="24"/>
          <w:szCs w:val="24"/>
        </w:rPr>
        <w:t>преференции и нагласи към отделните начини на отопление.</w:t>
      </w:r>
    </w:p>
    <w:p w14:paraId="1BD0BCD0"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Въпросникът предостави адекватна информация за разбирането на домакинства за връзката между практиките на отопление и замърсяването на въздуха, както и познанията и разбиранията на домакинствата за естеството на замърсяването на атмосферния въздух, както и възприетия от тях риск за здравето и околната среда, причините за приемане или неприемане на дейности за подобряване на КАВ и условията за изпълнение и поддържане на екологично поведение по отношение на КАВ.</w:t>
      </w:r>
    </w:p>
    <w:p w14:paraId="31E841BE"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 xml:space="preserve">Въпросникът беше организиран в четири части: </w:t>
      </w:r>
    </w:p>
    <w:p w14:paraId="362EE91F" w14:textId="77777777" w:rsidR="00517810" w:rsidRPr="00BE180E" w:rsidRDefault="00517810" w:rsidP="00517810">
      <w:pPr>
        <w:spacing w:line="360" w:lineRule="auto"/>
        <w:ind w:firstLine="567"/>
        <w:jc w:val="both"/>
        <w:rPr>
          <w:rFonts w:ascii="Arial" w:hAnsi="Arial" w:cs="Arial"/>
          <w:sz w:val="24"/>
          <w:szCs w:val="24"/>
        </w:rPr>
      </w:pPr>
      <w:r w:rsidRPr="00BE180E">
        <w:rPr>
          <w:rFonts w:ascii="Arial" w:hAnsi="Arial" w:cs="Arial"/>
          <w:b/>
          <w:sz w:val="24"/>
          <w:szCs w:val="24"/>
        </w:rPr>
        <w:lastRenderedPageBreak/>
        <w:t>Част 1.</w:t>
      </w:r>
      <w:r w:rsidRPr="00BE180E">
        <w:rPr>
          <w:rFonts w:ascii="Arial" w:hAnsi="Arial" w:cs="Arial"/>
          <w:sz w:val="24"/>
          <w:szCs w:val="24"/>
        </w:rPr>
        <w:t xml:space="preserve"> Демографската информация: местоживеене, брой членове в домакинството, доходи; </w:t>
      </w:r>
    </w:p>
    <w:p w14:paraId="40B20E99" w14:textId="77777777" w:rsidR="00517810" w:rsidRPr="00BE180E" w:rsidRDefault="00517810" w:rsidP="00517810">
      <w:pPr>
        <w:spacing w:line="360" w:lineRule="auto"/>
        <w:ind w:firstLine="567"/>
        <w:jc w:val="both"/>
        <w:rPr>
          <w:rFonts w:ascii="Arial" w:hAnsi="Arial" w:cs="Arial"/>
          <w:sz w:val="24"/>
          <w:szCs w:val="24"/>
        </w:rPr>
      </w:pPr>
      <w:r w:rsidRPr="00BE180E">
        <w:rPr>
          <w:rFonts w:ascii="Arial" w:hAnsi="Arial" w:cs="Arial"/>
          <w:b/>
          <w:sz w:val="24"/>
          <w:szCs w:val="24"/>
        </w:rPr>
        <w:t>Част 2.</w:t>
      </w:r>
      <w:r w:rsidRPr="00BE180E">
        <w:rPr>
          <w:rFonts w:ascii="Arial" w:hAnsi="Arial" w:cs="Arial"/>
          <w:sz w:val="24"/>
          <w:szCs w:val="24"/>
        </w:rPr>
        <w:t xml:space="preserve"> Условия на живот: тип сграда, инфраструктурна обезпеченост, тип жилище, въведени мерки за енергийна ефективност и др.;</w:t>
      </w:r>
    </w:p>
    <w:p w14:paraId="09E6D03D" w14:textId="77777777" w:rsidR="00517810" w:rsidRPr="00BE180E" w:rsidRDefault="00517810" w:rsidP="00517810">
      <w:pPr>
        <w:spacing w:line="360" w:lineRule="auto"/>
        <w:ind w:firstLine="567"/>
        <w:jc w:val="both"/>
        <w:rPr>
          <w:rFonts w:ascii="Arial" w:hAnsi="Arial" w:cs="Arial"/>
          <w:sz w:val="24"/>
          <w:szCs w:val="24"/>
        </w:rPr>
      </w:pPr>
      <w:r w:rsidRPr="00BE180E">
        <w:rPr>
          <w:rFonts w:ascii="Arial" w:hAnsi="Arial" w:cs="Arial"/>
          <w:b/>
          <w:sz w:val="24"/>
          <w:szCs w:val="24"/>
        </w:rPr>
        <w:t>Част 3.</w:t>
      </w:r>
      <w:r w:rsidRPr="00BE180E">
        <w:rPr>
          <w:rFonts w:ascii="Arial" w:hAnsi="Arial" w:cs="Arial"/>
          <w:sz w:val="24"/>
          <w:szCs w:val="24"/>
        </w:rPr>
        <w:t xml:space="preserve"> Енергийно потребление: количество на използваните твърди горива (въглища и дърва за огрев), използвани отоплителни уреди, месечни разходи за отопление, и др.;</w:t>
      </w:r>
    </w:p>
    <w:p w14:paraId="76CF60AA" w14:textId="77777777" w:rsidR="00517810" w:rsidRPr="00BE180E" w:rsidRDefault="00517810" w:rsidP="00517810">
      <w:pPr>
        <w:spacing w:line="360" w:lineRule="auto"/>
        <w:ind w:firstLine="567"/>
        <w:jc w:val="both"/>
        <w:rPr>
          <w:rFonts w:ascii="Arial" w:hAnsi="Arial" w:cs="Arial"/>
          <w:sz w:val="24"/>
          <w:szCs w:val="24"/>
        </w:rPr>
      </w:pPr>
      <w:r w:rsidRPr="00BE180E">
        <w:rPr>
          <w:rFonts w:ascii="Arial" w:hAnsi="Arial" w:cs="Arial"/>
          <w:b/>
          <w:sz w:val="24"/>
          <w:szCs w:val="24"/>
        </w:rPr>
        <w:t>Част 4.</w:t>
      </w:r>
      <w:r w:rsidRPr="00BE180E">
        <w:rPr>
          <w:rFonts w:ascii="Arial" w:hAnsi="Arial" w:cs="Arial"/>
          <w:sz w:val="24"/>
          <w:szCs w:val="24"/>
        </w:rPr>
        <w:t xml:space="preserve"> Изследване на нагласите за замърсяването и промяна на поведението: съгласие с твърдения за замърсяването и начините на отопление, склонност да с промени начина на отопление, условия при които биха променили начина си на отопление, възможност за инвестиция в нов начин на отопление. </w:t>
      </w:r>
    </w:p>
    <w:p w14:paraId="1EA9E279" w14:textId="77777777" w:rsidR="00517810" w:rsidRPr="00BE180E" w:rsidRDefault="00517810" w:rsidP="00517810"/>
    <w:p w14:paraId="0DD456CD" w14:textId="2D4467C8" w:rsidR="00517810" w:rsidRPr="00BE180E" w:rsidRDefault="00517810" w:rsidP="00562B2E">
      <w:pPr>
        <w:pStyle w:val="Heading2"/>
        <w:rPr>
          <w:color w:val="auto"/>
        </w:rPr>
      </w:pPr>
      <w:bookmarkStart w:id="255" w:name="_Toc48359001"/>
      <w:r w:rsidRPr="00BE180E">
        <w:rPr>
          <w:color w:val="auto"/>
        </w:rPr>
        <w:t>Провеждане на изследване сред домакинствата</w:t>
      </w:r>
      <w:bookmarkEnd w:id="255"/>
    </w:p>
    <w:p w14:paraId="344E278B" w14:textId="77777777" w:rsidR="00517810" w:rsidRPr="00BE180E" w:rsidRDefault="00517810" w:rsidP="00517810"/>
    <w:p w14:paraId="601DDA46"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Изучаването на общите и специфичните нагласи за промяна на начина на отопление се реализира чрез провеждане на специализирано проучване. То обхвана 8% от целевото население, оценено по данни на НСИ и собствени оценки. Методът за извадката е случайна стратифицирана извадка; на събиране на данни – индивидуално попълване на въпросник. Начинът на разпространение на въпросниците беше съгласуван с община Хасково.</w:t>
      </w:r>
    </w:p>
    <w:p w14:paraId="744B88AB"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Регистрацията и обработката на информацията е чрез Microsoft Excel.</w:t>
      </w:r>
    </w:p>
    <w:p w14:paraId="40E38DC3" w14:textId="77777777" w:rsidR="00AC15CF" w:rsidRPr="00BE180E" w:rsidRDefault="00AC15CF" w:rsidP="00517810">
      <w:pPr>
        <w:spacing w:line="360" w:lineRule="auto"/>
        <w:jc w:val="both"/>
        <w:rPr>
          <w:rFonts w:ascii="Arial" w:hAnsi="Arial" w:cs="Arial"/>
          <w:sz w:val="24"/>
          <w:szCs w:val="24"/>
        </w:rPr>
      </w:pPr>
    </w:p>
    <w:p w14:paraId="354FDFB4" w14:textId="1E742270" w:rsidR="00517810" w:rsidRPr="00BE180E" w:rsidRDefault="00517810" w:rsidP="00562B2E">
      <w:pPr>
        <w:pStyle w:val="Heading2"/>
        <w:rPr>
          <w:color w:val="auto"/>
        </w:rPr>
      </w:pPr>
      <w:bookmarkStart w:id="256" w:name="_Toc48359002"/>
      <w:r w:rsidRPr="00BE180E">
        <w:rPr>
          <w:color w:val="auto"/>
        </w:rPr>
        <w:lastRenderedPageBreak/>
        <w:t>Анализ на резултатите</w:t>
      </w:r>
      <w:bookmarkEnd w:id="256"/>
    </w:p>
    <w:p w14:paraId="4567F9B6" w14:textId="77777777" w:rsidR="00AC15CF" w:rsidRPr="00BE180E" w:rsidRDefault="00AC15CF" w:rsidP="00517810">
      <w:pPr>
        <w:spacing w:line="360" w:lineRule="auto"/>
        <w:jc w:val="both"/>
        <w:rPr>
          <w:rFonts w:ascii="Arial" w:hAnsi="Arial" w:cs="Arial"/>
          <w:sz w:val="24"/>
          <w:szCs w:val="24"/>
        </w:rPr>
      </w:pPr>
    </w:p>
    <w:p w14:paraId="5422A349"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Настоящият анализ цели да направи оценка на пригодността на придобитите данни за целите на последващия анализ спрямо тяхната представителност за целевите групи на изследването.</w:t>
      </w:r>
    </w:p>
    <w:p w14:paraId="4FDF1C08"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Изследването протече на територията на община Хасково като броя допитани са 538 домакинства.</w:t>
      </w:r>
    </w:p>
    <w:p w14:paraId="3D434A0E"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 xml:space="preserve">Средният брой членове на домакинство е 3,4 като варират до 2 до 7 души, докато при тези на твърдо гориво е 4 като варира от 2 до 7 души. Причини за повишеният брой членове на домакинство е местоживеенето им в самостоятелна еднофамилна къща или еднофамилна кооперация, където домакинството обхваща няколко поколения. </w:t>
      </w:r>
    </w:p>
    <w:p w14:paraId="597CCB2F"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 xml:space="preserve">Средната отопляема площ за всички допитани е 95 кв. м., а тази за домакинства на твърдо гориво е малко по-голяма 116 кв. м. </w:t>
      </w:r>
    </w:p>
    <w:p w14:paraId="238BAA95"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 xml:space="preserve">Така домакинствата, които се отопляват на дърва и въглища всъщност имат по-голям брой членове и отопляват по-голяма площ – това предполага недоотопление на части от имота, по-натоварен режим на отопление, за да се поддържа комфортна температура и излагане на повече хора на замърсяването, генерирано вътре в помещението при разпалване на печката или камината. Домакинствата, които се отопляват на дърва и въглища, полагат допълнителни усилия, свързани с поддържане на комфорта, като останалите домакинства, но имат съразмерни разходи и правят по-често компромис с комфорта на вътрешната среда, както ще стане ясно от последващите анализи. </w:t>
      </w:r>
    </w:p>
    <w:p w14:paraId="401BEE2C"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lastRenderedPageBreak/>
        <w:t xml:space="preserve">От всички домакинства 43% от домакинствата докладват месечен доход до 500 лв. на член от домакинството, докато при тези на дърва и въглища са 40% и тези, които се отопляват по различен от този начин – 45%. </w:t>
      </w:r>
    </w:p>
    <w:p w14:paraId="09B37B54"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 xml:space="preserve">Енергийните разходи са диспропорционални на месечните доходи – ако от допитаните 73% получават на член от домакинство до 800 лв., то 53% имат разходи за енергийно потребление над 1 000 лв. Доходи над 1 000 лв. на член от домакинството имат едва 2% от допитаните. </w:t>
      </w:r>
    </w:p>
    <w:p w14:paraId="74C25917" w14:textId="77777777" w:rsidR="00AC15CF" w:rsidRPr="00BE180E" w:rsidRDefault="00AC15CF" w:rsidP="00517810">
      <w:pPr>
        <w:spacing w:line="360" w:lineRule="auto"/>
        <w:jc w:val="both"/>
        <w:rPr>
          <w:rFonts w:ascii="Arial" w:hAnsi="Arial" w:cs="Arial"/>
          <w:sz w:val="24"/>
          <w:szCs w:val="24"/>
        </w:rPr>
      </w:pPr>
    </w:p>
    <w:p w14:paraId="0DDCD173" w14:textId="77777777" w:rsidR="00517810" w:rsidRPr="00BE180E" w:rsidRDefault="00517810" w:rsidP="00AC15CF">
      <w:pPr>
        <w:spacing w:line="360" w:lineRule="auto"/>
        <w:jc w:val="center"/>
        <w:rPr>
          <w:rFonts w:ascii="Arial" w:hAnsi="Arial" w:cs="Arial"/>
          <w:sz w:val="24"/>
          <w:szCs w:val="24"/>
        </w:rPr>
      </w:pPr>
      <w:r w:rsidRPr="00BE180E">
        <w:rPr>
          <w:rFonts w:ascii="Arial" w:hAnsi="Arial" w:cs="Arial"/>
          <w:noProof/>
          <w:sz w:val="24"/>
          <w:szCs w:val="24"/>
          <w:lang w:eastAsia="bg-BG"/>
        </w:rPr>
        <w:drawing>
          <wp:inline distT="0" distB="0" distL="0" distR="0" wp14:anchorId="05DA2063" wp14:editId="6CD439C0">
            <wp:extent cx="4626592" cy="3248167"/>
            <wp:effectExtent l="0" t="0" r="22225" b="9525"/>
            <wp:docPr id="1580" name="Chart 15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04732695" w14:textId="689709B2" w:rsidR="00517810" w:rsidRPr="00BE180E" w:rsidRDefault="00AC15CF" w:rsidP="00517810">
      <w:pPr>
        <w:spacing w:line="360" w:lineRule="auto"/>
        <w:jc w:val="both"/>
        <w:rPr>
          <w:rFonts w:ascii="Arial" w:hAnsi="Arial" w:cs="Arial"/>
          <w:sz w:val="24"/>
          <w:szCs w:val="24"/>
        </w:rPr>
      </w:pPr>
      <w:bookmarkStart w:id="257" w:name="_Toc48359079"/>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56</w:t>
      </w:r>
      <w:r w:rsidRPr="00BE180E">
        <w:rPr>
          <w:rFonts w:ascii="Arial" w:hAnsi="Arial" w:cs="Arial"/>
          <w:sz w:val="24"/>
          <w:szCs w:val="24"/>
        </w:rPr>
        <w:fldChar w:fldCharType="end"/>
      </w:r>
      <w:r w:rsidRPr="00BE180E">
        <w:rPr>
          <w:rFonts w:ascii="Arial" w:hAnsi="Arial" w:cs="Arial"/>
          <w:sz w:val="24"/>
          <w:szCs w:val="24"/>
        </w:rPr>
        <w:t xml:space="preserve">: </w:t>
      </w:r>
      <w:r w:rsidR="00517810" w:rsidRPr="00BE180E">
        <w:rPr>
          <w:rFonts w:ascii="Arial" w:hAnsi="Arial" w:cs="Arial"/>
          <w:sz w:val="24"/>
          <w:szCs w:val="24"/>
        </w:rPr>
        <w:t>Месечен доход на член от домакинството за всички допитани домакинства</w:t>
      </w:r>
      <w:bookmarkEnd w:id="257"/>
    </w:p>
    <w:p w14:paraId="509BCF4F" w14:textId="77777777" w:rsidR="00517810" w:rsidRPr="00BE180E" w:rsidRDefault="00517810" w:rsidP="00517810">
      <w:pPr>
        <w:keepNext/>
        <w:spacing w:line="360" w:lineRule="auto"/>
        <w:jc w:val="center"/>
        <w:rPr>
          <w:rFonts w:ascii="Arial" w:hAnsi="Arial" w:cs="Arial"/>
          <w:sz w:val="24"/>
          <w:szCs w:val="24"/>
        </w:rPr>
      </w:pPr>
      <w:r w:rsidRPr="00BE180E">
        <w:rPr>
          <w:rFonts w:ascii="Arial" w:hAnsi="Arial" w:cs="Arial"/>
          <w:noProof/>
          <w:sz w:val="24"/>
          <w:szCs w:val="24"/>
          <w:lang w:eastAsia="bg-BG"/>
        </w:rPr>
        <w:lastRenderedPageBreak/>
        <w:drawing>
          <wp:inline distT="0" distB="0" distL="0" distR="0" wp14:anchorId="772F94AE" wp14:editId="24B87735">
            <wp:extent cx="4831307" cy="3193576"/>
            <wp:effectExtent l="0" t="0" r="26670" b="26035"/>
            <wp:docPr id="1581" name="Chart 15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046CF7D9" w14:textId="53C50881" w:rsidR="00517810" w:rsidRPr="00BE180E" w:rsidRDefault="00AC15CF" w:rsidP="00517810">
      <w:pPr>
        <w:pStyle w:val="Caption"/>
        <w:rPr>
          <w:szCs w:val="24"/>
          <w:lang w:val="bg-BG"/>
        </w:rPr>
      </w:pPr>
      <w:bookmarkStart w:id="258" w:name="_Toc48359080"/>
      <w:r w:rsidRPr="00BE180E">
        <w:rPr>
          <w:szCs w:val="24"/>
        </w:rPr>
        <w:t xml:space="preserve">Фигура </w:t>
      </w:r>
      <w:r w:rsidRPr="00BE180E">
        <w:rPr>
          <w:szCs w:val="24"/>
        </w:rPr>
        <w:fldChar w:fldCharType="begin"/>
      </w:r>
      <w:r w:rsidRPr="00BE180E">
        <w:rPr>
          <w:szCs w:val="24"/>
        </w:rPr>
        <w:instrText xml:space="preserve"> SEQ Фигура \* ARABIC </w:instrText>
      </w:r>
      <w:r w:rsidRPr="00BE180E">
        <w:rPr>
          <w:szCs w:val="24"/>
        </w:rPr>
        <w:fldChar w:fldCharType="separate"/>
      </w:r>
      <w:r w:rsidR="00E63427">
        <w:rPr>
          <w:noProof/>
          <w:szCs w:val="24"/>
        </w:rPr>
        <w:t>57</w:t>
      </w:r>
      <w:r w:rsidRPr="00BE180E">
        <w:rPr>
          <w:szCs w:val="24"/>
        </w:rPr>
        <w:fldChar w:fldCharType="end"/>
      </w:r>
      <w:r w:rsidRPr="00BE180E">
        <w:rPr>
          <w:szCs w:val="24"/>
        </w:rPr>
        <w:t xml:space="preserve">: </w:t>
      </w:r>
      <w:r w:rsidR="00517810" w:rsidRPr="00BE180E">
        <w:rPr>
          <w:szCs w:val="24"/>
          <w:lang w:val="bg-BG"/>
        </w:rPr>
        <w:t>Разходи за отопление за един сезон за всички допитани домакинства</w:t>
      </w:r>
      <w:bookmarkEnd w:id="258"/>
    </w:p>
    <w:p w14:paraId="636CF3C1" w14:textId="77777777" w:rsidR="00517810" w:rsidRPr="00BE180E" w:rsidRDefault="00517810" w:rsidP="00517810">
      <w:pPr>
        <w:spacing w:line="360" w:lineRule="auto"/>
        <w:jc w:val="both"/>
        <w:rPr>
          <w:rFonts w:ascii="Arial" w:hAnsi="Arial" w:cs="Arial"/>
          <w:sz w:val="24"/>
          <w:szCs w:val="24"/>
        </w:rPr>
      </w:pPr>
    </w:p>
    <w:p w14:paraId="65D02E98"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Домакинствата на твърдо гориво с месечни доходи до 500 лв. (40%) са близки до тези с друг начин на отопление (45%). Домакинствата на твърдо гориво с месечен доход на член от домакинството до 800 лв. на твърдо гориво са 35%, а тези на друг начин на отопление – 30%. Домакинствата с доходи над 1 000 лв. са няколко процента и за двете групи, като са незначителна част от всички допитани.</w:t>
      </w:r>
    </w:p>
    <w:p w14:paraId="7E98643E"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 xml:space="preserve">Обобщени данни за доходите по типове домакинства са посочени на фигурите: </w:t>
      </w:r>
    </w:p>
    <w:p w14:paraId="374A955C" w14:textId="77777777" w:rsidR="00517810" w:rsidRPr="00BE180E" w:rsidRDefault="00517810" w:rsidP="00517810">
      <w:pPr>
        <w:keepNext/>
        <w:spacing w:line="360" w:lineRule="auto"/>
        <w:jc w:val="center"/>
        <w:rPr>
          <w:rFonts w:ascii="Arial" w:hAnsi="Arial" w:cs="Arial"/>
          <w:sz w:val="24"/>
          <w:szCs w:val="24"/>
        </w:rPr>
      </w:pPr>
      <w:r w:rsidRPr="00BE180E">
        <w:rPr>
          <w:rFonts w:ascii="Arial" w:hAnsi="Arial" w:cs="Arial"/>
          <w:noProof/>
          <w:sz w:val="24"/>
          <w:szCs w:val="24"/>
          <w:lang w:eastAsia="bg-BG"/>
        </w:rPr>
        <w:lastRenderedPageBreak/>
        <w:drawing>
          <wp:inline distT="0" distB="0" distL="0" distR="0" wp14:anchorId="63670A35" wp14:editId="53C1FADA">
            <wp:extent cx="4549637" cy="3555548"/>
            <wp:effectExtent l="0" t="0" r="22860" b="26035"/>
            <wp:docPr id="1582" name="Chart 15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4350C768" w14:textId="05C5050D" w:rsidR="00517810" w:rsidRPr="00BE180E" w:rsidRDefault="00AC15CF" w:rsidP="00517810">
      <w:pPr>
        <w:pStyle w:val="Caption"/>
        <w:rPr>
          <w:szCs w:val="24"/>
          <w:lang w:val="bg-BG"/>
        </w:rPr>
      </w:pPr>
      <w:bookmarkStart w:id="259" w:name="_Toc509419024"/>
      <w:bookmarkStart w:id="260" w:name="_Toc514336660"/>
      <w:bookmarkStart w:id="261" w:name="_Toc48359081"/>
      <w:r w:rsidRPr="00BE180E">
        <w:rPr>
          <w:szCs w:val="24"/>
        </w:rPr>
        <w:t xml:space="preserve">Фигура </w:t>
      </w:r>
      <w:r w:rsidRPr="00BE180E">
        <w:rPr>
          <w:szCs w:val="24"/>
        </w:rPr>
        <w:fldChar w:fldCharType="begin"/>
      </w:r>
      <w:r w:rsidRPr="00BE180E">
        <w:rPr>
          <w:szCs w:val="24"/>
        </w:rPr>
        <w:instrText xml:space="preserve"> SEQ Фигура \* ARABIC </w:instrText>
      </w:r>
      <w:r w:rsidRPr="00BE180E">
        <w:rPr>
          <w:szCs w:val="24"/>
        </w:rPr>
        <w:fldChar w:fldCharType="separate"/>
      </w:r>
      <w:r w:rsidR="00E63427">
        <w:rPr>
          <w:noProof/>
          <w:szCs w:val="24"/>
        </w:rPr>
        <w:t>58</w:t>
      </w:r>
      <w:r w:rsidRPr="00BE180E">
        <w:rPr>
          <w:szCs w:val="24"/>
        </w:rPr>
        <w:fldChar w:fldCharType="end"/>
      </w:r>
      <w:r w:rsidRPr="00BE180E">
        <w:rPr>
          <w:szCs w:val="24"/>
        </w:rPr>
        <w:t xml:space="preserve">: </w:t>
      </w:r>
      <w:r w:rsidR="00517810" w:rsidRPr="00BE180E">
        <w:rPr>
          <w:szCs w:val="24"/>
          <w:lang w:val="bg-BG"/>
        </w:rPr>
        <w:t xml:space="preserve"> </w:t>
      </w:r>
      <w:bookmarkEnd w:id="259"/>
      <w:r w:rsidR="00517810" w:rsidRPr="00BE180E">
        <w:rPr>
          <w:szCs w:val="24"/>
          <w:lang w:val="bg-BG"/>
        </w:rPr>
        <w:t>Сравнение на месечните доходи на домакинства, отопляващи се на твърдо гориво</w:t>
      </w:r>
      <w:bookmarkEnd w:id="260"/>
      <w:r w:rsidR="00517810" w:rsidRPr="00BE180E">
        <w:rPr>
          <w:szCs w:val="24"/>
          <w:lang w:val="bg-BG"/>
        </w:rPr>
        <w:t xml:space="preserve"> и такива, които се отопляват на друг тип гориво</w:t>
      </w:r>
      <w:bookmarkEnd w:id="261"/>
    </w:p>
    <w:p w14:paraId="0CFECA95" w14:textId="77777777" w:rsidR="00517810" w:rsidRPr="00BE180E" w:rsidRDefault="00517810" w:rsidP="00517810">
      <w:pPr>
        <w:spacing w:line="360" w:lineRule="auto"/>
        <w:ind w:firstLine="567"/>
        <w:jc w:val="both"/>
        <w:rPr>
          <w:rFonts w:ascii="Arial" w:hAnsi="Arial" w:cs="Arial"/>
          <w:sz w:val="24"/>
          <w:szCs w:val="24"/>
        </w:rPr>
      </w:pPr>
    </w:p>
    <w:p w14:paraId="25AE7BE4"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Енергийните разходи за отопление на домакинствата за един отоплителен сезон са предимно над 1 000 лв. (52%).</w:t>
      </w:r>
    </w:p>
    <w:p w14:paraId="31D3916D" w14:textId="77777777" w:rsidR="00517810" w:rsidRPr="00BE180E" w:rsidRDefault="00517810" w:rsidP="00517810">
      <w:pPr>
        <w:spacing w:line="360" w:lineRule="auto"/>
        <w:jc w:val="both"/>
        <w:rPr>
          <w:rFonts w:ascii="Arial" w:hAnsi="Arial" w:cs="Arial"/>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06"/>
      </w:tblGrid>
      <w:tr w:rsidR="00517810" w:rsidRPr="00BE180E" w14:paraId="4893D51A" w14:textId="77777777" w:rsidTr="00517810">
        <w:trPr>
          <w:jc w:val="center"/>
        </w:trPr>
        <w:tc>
          <w:tcPr>
            <w:tcW w:w="9006" w:type="dxa"/>
          </w:tcPr>
          <w:p w14:paraId="1C7ED3E6" w14:textId="77777777" w:rsidR="00517810" w:rsidRPr="00BE180E" w:rsidRDefault="00517810" w:rsidP="00517810">
            <w:pPr>
              <w:keepNext/>
              <w:spacing w:line="360" w:lineRule="auto"/>
              <w:jc w:val="center"/>
              <w:rPr>
                <w:rFonts w:ascii="Arial" w:hAnsi="Arial" w:cs="Arial"/>
                <w:sz w:val="24"/>
                <w:szCs w:val="24"/>
                <w:lang w:eastAsia="bg-BG"/>
              </w:rPr>
            </w:pPr>
            <w:r w:rsidRPr="00BE180E">
              <w:rPr>
                <w:rFonts w:ascii="Arial" w:hAnsi="Arial" w:cs="Arial"/>
                <w:sz w:val="24"/>
                <w:szCs w:val="24"/>
                <w:lang w:eastAsia="bg-BG"/>
              </w:rPr>
              <w:lastRenderedPageBreak/>
              <w:br/>
            </w:r>
            <w:r w:rsidRPr="00BE180E">
              <w:rPr>
                <w:rFonts w:ascii="Arial" w:hAnsi="Arial" w:cs="Arial"/>
                <w:noProof/>
                <w:sz w:val="24"/>
                <w:szCs w:val="24"/>
                <w:lang w:eastAsia="bg-BG"/>
              </w:rPr>
              <w:drawing>
                <wp:inline distT="0" distB="0" distL="0" distR="0" wp14:anchorId="1E92A62A" wp14:editId="53C16BCA">
                  <wp:extent cx="4549637" cy="3555548"/>
                  <wp:effectExtent l="0" t="0" r="22860" b="26035"/>
                  <wp:docPr id="1583" name="Chart 15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r>
      <w:tr w:rsidR="00517810" w:rsidRPr="00BE180E" w14:paraId="793352AB" w14:textId="77777777" w:rsidTr="00517810">
        <w:trPr>
          <w:jc w:val="center"/>
        </w:trPr>
        <w:tc>
          <w:tcPr>
            <w:tcW w:w="9006" w:type="dxa"/>
          </w:tcPr>
          <w:p w14:paraId="6A632946" w14:textId="06A99316" w:rsidR="00517810" w:rsidRPr="00BE180E" w:rsidRDefault="00AC15CF" w:rsidP="00517810">
            <w:pPr>
              <w:keepNext/>
              <w:spacing w:line="360" w:lineRule="auto"/>
              <w:jc w:val="center"/>
              <w:rPr>
                <w:rFonts w:ascii="Arial" w:hAnsi="Arial" w:cs="Arial"/>
                <w:i/>
                <w:sz w:val="24"/>
                <w:szCs w:val="24"/>
                <w:lang w:eastAsia="bg-BG"/>
              </w:rPr>
            </w:pPr>
            <w:bookmarkStart w:id="262" w:name="_Toc48359082"/>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59</w:t>
            </w:r>
            <w:r w:rsidRPr="00BE180E">
              <w:rPr>
                <w:rFonts w:ascii="Arial" w:hAnsi="Arial" w:cs="Arial"/>
                <w:sz w:val="24"/>
                <w:szCs w:val="24"/>
              </w:rPr>
              <w:fldChar w:fldCharType="end"/>
            </w:r>
            <w:r w:rsidRPr="00BE180E">
              <w:rPr>
                <w:rFonts w:ascii="Arial" w:hAnsi="Arial" w:cs="Arial"/>
                <w:sz w:val="24"/>
                <w:szCs w:val="24"/>
              </w:rPr>
              <w:t xml:space="preserve">: </w:t>
            </w:r>
            <w:r w:rsidR="00517810" w:rsidRPr="00BE180E">
              <w:rPr>
                <w:rFonts w:ascii="Arial" w:hAnsi="Arial" w:cs="Arial"/>
                <w:i/>
                <w:sz w:val="24"/>
                <w:szCs w:val="24"/>
              </w:rPr>
              <w:t>Сравнение на месечните разходи за отопление</w:t>
            </w:r>
            <w:bookmarkEnd w:id="262"/>
          </w:p>
        </w:tc>
      </w:tr>
    </w:tbl>
    <w:p w14:paraId="40F76E12" w14:textId="77777777" w:rsidR="00517810" w:rsidRPr="00BE180E" w:rsidRDefault="00517810" w:rsidP="00517810">
      <w:pPr>
        <w:spacing w:line="360" w:lineRule="auto"/>
        <w:ind w:firstLine="708"/>
        <w:jc w:val="both"/>
        <w:rPr>
          <w:rFonts w:ascii="Arial" w:hAnsi="Arial" w:cs="Arial"/>
          <w:sz w:val="24"/>
          <w:szCs w:val="24"/>
        </w:rPr>
      </w:pPr>
      <w:r w:rsidRPr="00BE180E">
        <w:rPr>
          <w:rFonts w:ascii="Arial" w:hAnsi="Arial" w:cs="Arial"/>
          <w:sz w:val="24"/>
          <w:szCs w:val="24"/>
        </w:rPr>
        <w:t xml:space="preserve"> </w:t>
      </w:r>
    </w:p>
    <w:p w14:paraId="6F467D6E"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 xml:space="preserve">В заключение, придобитите данни представят задоволително особеностите на целевата група за целите на настоящия анализ. Домакинствата на твърдо гориво отопляват по-голяма площ спрямо останалите и имат сходен брой членове на семейството обитаващи жилището, имат сходни в диапазона до 800 лв. и по-ниски енергийни разходи в диапазона над 1 000 лв. </w:t>
      </w:r>
    </w:p>
    <w:p w14:paraId="7E46DD71" w14:textId="77777777" w:rsidR="00517810" w:rsidRPr="00BE180E" w:rsidRDefault="00517810" w:rsidP="00517810">
      <w:pPr>
        <w:spacing w:line="360" w:lineRule="auto"/>
        <w:ind w:firstLine="708"/>
        <w:jc w:val="both"/>
        <w:rPr>
          <w:rFonts w:ascii="Arial" w:hAnsi="Arial" w:cs="Arial"/>
          <w:sz w:val="24"/>
          <w:szCs w:val="24"/>
        </w:rPr>
      </w:pPr>
    </w:p>
    <w:p w14:paraId="7FAA3B3F" w14:textId="77777777" w:rsidR="00517810" w:rsidRPr="00BE180E" w:rsidRDefault="00517810" w:rsidP="00517810">
      <w:pPr>
        <w:spacing w:line="360" w:lineRule="auto"/>
        <w:rPr>
          <w:rFonts w:ascii="Arial" w:hAnsi="Arial" w:cs="Arial"/>
          <w:b/>
          <w:i/>
          <w:sz w:val="24"/>
          <w:szCs w:val="24"/>
          <w:u w:val="single"/>
        </w:rPr>
      </w:pPr>
      <w:r w:rsidRPr="00BE180E">
        <w:rPr>
          <w:rFonts w:ascii="Arial" w:hAnsi="Arial" w:cs="Arial"/>
          <w:b/>
          <w:i/>
          <w:sz w:val="24"/>
          <w:szCs w:val="24"/>
          <w:u w:val="single"/>
        </w:rPr>
        <w:t>Статус на битовите условия на допитаните домакинства</w:t>
      </w:r>
    </w:p>
    <w:p w14:paraId="40AFE230"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Настоящият анализ е насочен към оценка на битовите условия на домакинствата на твърдо гориво спрямо останалите анкетирани домакинства.</w:t>
      </w:r>
    </w:p>
    <w:p w14:paraId="3685207B"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lastRenderedPageBreak/>
        <w:t xml:space="preserve">Домакинствата, които се отопляват на твърдо гориво, обитават в тухлени сгради с градоред или бетонна плоча (55%) в сравнение с останалите, които обитават както тухлени сгради (37%), така и панелни и стоманобетонни (43%). </w:t>
      </w:r>
    </w:p>
    <w:p w14:paraId="2C3BEEBE"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 xml:space="preserve">Етажността на сградите за домакинства отопляващи се на дърва и въглища, е предимно до три етажа (68%), а при останалите е над шест етажа – 39%. Сходна е ситуацията с броя жилища – където за домакинства, които са на твърдо гориво, броя жилища в техния обект са предимно до 2 жилища (43%), а за останалите домакинства над 10-15 жилища (50%). </w:t>
      </w:r>
    </w:p>
    <w:p w14:paraId="1242C39F"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Всички обитавани сгради са предимно построени преди 2000 г. – съответно 67% и 74%.</w:t>
      </w:r>
    </w:p>
    <w:p w14:paraId="26576103"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Сградите, обитавани от домакинства на твърдо гориво имат локална отоплителна инсталация или нямат такава (78%), както и сградите, обитавани от останалите домакинства – съответно 11% и 70%.</w:t>
      </w:r>
    </w:p>
    <w:p w14:paraId="0131770D" w14:textId="2C3735C4"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Данните са обобщени на фигурите</w:t>
      </w:r>
      <w:r w:rsidR="00AC15CF" w:rsidRPr="00BE180E">
        <w:rPr>
          <w:rFonts w:ascii="Arial" w:hAnsi="Arial" w:cs="Arial"/>
          <w:sz w:val="24"/>
          <w:szCs w:val="24"/>
        </w:rPr>
        <w:t xml:space="preserve"> по- долу</w:t>
      </w:r>
      <w:r w:rsidRPr="00BE180E">
        <w:rPr>
          <w:rFonts w:ascii="Arial" w:hAnsi="Arial" w:cs="Arial"/>
          <w:sz w:val="24"/>
          <w:szCs w:val="24"/>
        </w:rPr>
        <w:t>.</w:t>
      </w:r>
    </w:p>
    <w:p w14:paraId="61B0E1B9" w14:textId="77777777" w:rsidR="00517810" w:rsidRPr="00BE180E" w:rsidRDefault="00517810" w:rsidP="00517810">
      <w:pPr>
        <w:spacing w:line="360" w:lineRule="auto"/>
        <w:ind w:firstLine="708"/>
        <w:jc w:val="both"/>
        <w:rPr>
          <w:rFonts w:ascii="Arial" w:hAnsi="Arial" w:cs="Arial"/>
          <w:sz w:val="24"/>
          <w:szCs w:val="24"/>
        </w:rPr>
      </w:pPr>
    </w:p>
    <w:p w14:paraId="0BB8FD81" w14:textId="77777777" w:rsidR="00EA7EC3" w:rsidRPr="00BE180E" w:rsidRDefault="00EA7EC3" w:rsidP="00517810">
      <w:pPr>
        <w:spacing w:line="360" w:lineRule="auto"/>
        <w:ind w:firstLine="708"/>
        <w:jc w:val="both"/>
        <w:rPr>
          <w:rFonts w:ascii="Arial" w:hAnsi="Arial" w:cs="Arial"/>
          <w:sz w:val="24"/>
          <w:szCs w:val="24"/>
        </w:rPr>
        <w:sectPr w:rsidR="00EA7EC3" w:rsidRPr="00BE180E" w:rsidSect="007145FC">
          <w:headerReference w:type="default" r:id="rId104"/>
          <w:pgSz w:w="12240" w:h="15840"/>
          <w:pgMar w:top="1418" w:right="1418" w:bottom="1418" w:left="1418" w:header="709" w:footer="709" w:gutter="0"/>
          <w:cols w:space="708"/>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5744"/>
        <w:gridCol w:w="867"/>
        <w:gridCol w:w="6533"/>
      </w:tblGrid>
      <w:tr w:rsidR="00FC2D4D" w:rsidRPr="00BE180E" w14:paraId="0167765E" w14:textId="77777777" w:rsidTr="009227FC">
        <w:trPr>
          <w:trHeight w:val="57"/>
          <w:jc w:val="center"/>
        </w:trPr>
        <w:tc>
          <w:tcPr>
            <w:tcW w:w="5744" w:type="dxa"/>
          </w:tcPr>
          <w:p w14:paraId="647D9648" w14:textId="4AED9932" w:rsidR="00FC2D4D" w:rsidRPr="00BE180E" w:rsidRDefault="00FC2D4D" w:rsidP="005D3844">
            <w:pPr>
              <w:keepNext/>
              <w:jc w:val="center"/>
              <w:rPr>
                <w:rFonts w:ascii="Arial" w:hAnsi="Arial" w:cs="Arial"/>
                <w:noProof/>
                <w:lang w:eastAsia="bg-BG"/>
              </w:rPr>
            </w:pPr>
            <w:r w:rsidRPr="00BE180E">
              <w:rPr>
                <w:rFonts w:ascii="Arial" w:hAnsi="Arial" w:cs="Arial"/>
                <w:b/>
                <w:lang w:eastAsia="bg-BG"/>
              </w:rPr>
              <w:lastRenderedPageBreak/>
              <w:t>Домакинства с друг начин на отопление</w:t>
            </w:r>
          </w:p>
        </w:tc>
        <w:tc>
          <w:tcPr>
            <w:tcW w:w="7400" w:type="dxa"/>
            <w:gridSpan w:val="2"/>
          </w:tcPr>
          <w:p w14:paraId="40FB3D32" w14:textId="181AE1C4" w:rsidR="00FC2D4D" w:rsidRPr="00BE180E" w:rsidRDefault="00FC2D4D" w:rsidP="005D3844">
            <w:pPr>
              <w:keepNext/>
              <w:jc w:val="center"/>
              <w:rPr>
                <w:rFonts w:ascii="Arial" w:hAnsi="Arial" w:cs="Arial"/>
                <w:noProof/>
                <w:lang w:eastAsia="bg-BG"/>
              </w:rPr>
            </w:pPr>
            <w:r w:rsidRPr="00BE180E">
              <w:rPr>
                <w:rFonts w:ascii="Arial" w:hAnsi="Arial" w:cs="Arial"/>
                <w:b/>
                <w:lang w:eastAsia="bg-BG"/>
              </w:rPr>
              <w:t>Домакинства, отопляващи се на твърдо гориво</w:t>
            </w:r>
          </w:p>
        </w:tc>
      </w:tr>
      <w:tr w:rsidR="00FC2D4D" w:rsidRPr="00BE180E" w14:paraId="109126AF" w14:textId="77777777" w:rsidTr="009227FC">
        <w:trPr>
          <w:trHeight w:val="57"/>
          <w:jc w:val="center"/>
        </w:trPr>
        <w:tc>
          <w:tcPr>
            <w:tcW w:w="5744" w:type="dxa"/>
          </w:tcPr>
          <w:p w14:paraId="2A8FA897" w14:textId="77777777" w:rsidR="00FC2D4D" w:rsidRPr="00BE180E" w:rsidRDefault="00FC2D4D" w:rsidP="005D3844">
            <w:pPr>
              <w:keepNext/>
              <w:jc w:val="center"/>
              <w:rPr>
                <w:rFonts w:ascii="Arial" w:hAnsi="Arial" w:cs="Arial"/>
              </w:rPr>
            </w:pPr>
            <w:r w:rsidRPr="00BE180E">
              <w:rPr>
                <w:rFonts w:ascii="Arial" w:hAnsi="Arial" w:cs="Arial"/>
                <w:noProof/>
                <w:lang w:eastAsia="bg-BG"/>
              </w:rPr>
              <w:drawing>
                <wp:inline distT="0" distB="0" distL="0" distR="0" wp14:anchorId="668C01E5" wp14:editId="3E51021E">
                  <wp:extent cx="3115340" cy="1860698"/>
                  <wp:effectExtent l="0" t="0" r="27940" b="25400"/>
                  <wp:docPr id="1584" name="Chart 15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09FD1ABD" w14:textId="04B03453" w:rsidR="00FC2D4D" w:rsidRPr="00BE180E" w:rsidRDefault="00FC2D4D" w:rsidP="005D3844">
            <w:pPr>
              <w:pStyle w:val="Caption"/>
              <w:spacing w:after="200" w:afterAutospacing="0" w:line="240" w:lineRule="auto"/>
              <w:rPr>
                <w:sz w:val="22"/>
                <w:szCs w:val="22"/>
                <w:lang w:val="bg-BG"/>
              </w:rPr>
            </w:pPr>
            <w:bookmarkStart w:id="263" w:name="_Toc514336665"/>
            <w:bookmarkStart w:id="264" w:name="_Toc48359083"/>
            <w:r w:rsidRPr="00BE180E">
              <w:rPr>
                <w:sz w:val="22"/>
                <w:szCs w:val="22"/>
              </w:rPr>
              <w:t xml:space="preserve">Фигура </w:t>
            </w:r>
            <w:r w:rsidRPr="00BE180E">
              <w:rPr>
                <w:sz w:val="22"/>
                <w:szCs w:val="22"/>
              </w:rPr>
              <w:fldChar w:fldCharType="begin"/>
            </w:r>
            <w:r w:rsidRPr="00BE180E">
              <w:rPr>
                <w:sz w:val="22"/>
                <w:szCs w:val="22"/>
              </w:rPr>
              <w:instrText xml:space="preserve"> SEQ Фигура \* ARABIC </w:instrText>
            </w:r>
            <w:r w:rsidRPr="00BE180E">
              <w:rPr>
                <w:sz w:val="22"/>
                <w:szCs w:val="22"/>
              </w:rPr>
              <w:fldChar w:fldCharType="separate"/>
            </w:r>
            <w:r w:rsidR="00E63427">
              <w:rPr>
                <w:noProof/>
                <w:sz w:val="22"/>
                <w:szCs w:val="22"/>
              </w:rPr>
              <w:t>60</w:t>
            </w:r>
            <w:r w:rsidRPr="00BE180E">
              <w:rPr>
                <w:sz w:val="22"/>
                <w:szCs w:val="22"/>
              </w:rPr>
              <w:fldChar w:fldCharType="end"/>
            </w:r>
            <w:r w:rsidRPr="00BE180E">
              <w:rPr>
                <w:sz w:val="22"/>
                <w:szCs w:val="22"/>
              </w:rPr>
              <w:t xml:space="preserve">: </w:t>
            </w:r>
            <w:r w:rsidRPr="00BE180E">
              <w:rPr>
                <w:sz w:val="22"/>
                <w:szCs w:val="22"/>
                <w:lang w:val="bg-BG"/>
              </w:rPr>
              <w:t>Тип на сградата</w:t>
            </w:r>
            <w:bookmarkEnd w:id="263"/>
            <w:bookmarkEnd w:id="264"/>
          </w:p>
        </w:tc>
        <w:tc>
          <w:tcPr>
            <w:tcW w:w="7400" w:type="dxa"/>
            <w:gridSpan w:val="2"/>
          </w:tcPr>
          <w:p w14:paraId="4DF78DB7" w14:textId="77777777" w:rsidR="00FC2D4D" w:rsidRPr="00BE180E" w:rsidRDefault="00FC2D4D" w:rsidP="005D3844">
            <w:pPr>
              <w:keepNext/>
              <w:jc w:val="center"/>
              <w:rPr>
                <w:rFonts w:ascii="Arial" w:hAnsi="Arial" w:cs="Arial"/>
              </w:rPr>
            </w:pPr>
            <w:r w:rsidRPr="00BE180E">
              <w:rPr>
                <w:rFonts w:ascii="Arial" w:hAnsi="Arial" w:cs="Arial"/>
                <w:noProof/>
                <w:lang w:eastAsia="bg-BG"/>
              </w:rPr>
              <w:drawing>
                <wp:inline distT="0" distB="0" distL="0" distR="0" wp14:anchorId="1EFC8163" wp14:editId="44CB1BA7">
                  <wp:extent cx="3104707" cy="1807535"/>
                  <wp:effectExtent l="0" t="0" r="19685" b="21590"/>
                  <wp:docPr id="1585" name="Chart 15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2127D7DE" w14:textId="71A5220A" w:rsidR="00FC2D4D" w:rsidRPr="00BE180E" w:rsidRDefault="00FC2D4D" w:rsidP="005D3844">
            <w:pPr>
              <w:pStyle w:val="Caption"/>
              <w:spacing w:after="200" w:afterAutospacing="0" w:line="240" w:lineRule="auto"/>
              <w:rPr>
                <w:sz w:val="22"/>
                <w:szCs w:val="22"/>
                <w:lang w:val="bg-BG"/>
              </w:rPr>
            </w:pPr>
            <w:bookmarkStart w:id="265" w:name="_Toc514336666"/>
            <w:bookmarkStart w:id="266" w:name="_Toc48359084"/>
            <w:r w:rsidRPr="00BE180E">
              <w:rPr>
                <w:sz w:val="22"/>
                <w:szCs w:val="22"/>
              </w:rPr>
              <w:t xml:space="preserve">Фигура </w:t>
            </w:r>
            <w:r w:rsidRPr="00BE180E">
              <w:rPr>
                <w:sz w:val="22"/>
                <w:szCs w:val="22"/>
              </w:rPr>
              <w:fldChar w:fldCharType="begin"/>
            </w:r>
            <w:r w:rsidRPr="00BE180E">
              <w:rPr>
                <w:sz w:val="22"/>
                <w:szCs w:val="22"/>
              </w:rPr>
              <w:instrText xml:space="preserve"> SEQ Фигура \* ARABIC </w:instrText>
            </w:r>
            <w:r w:rsidRPr="00BE180E">
              <w:rPr>
                <w:sz w:val="22"/>
                <w:szCs w:val="22"/>
              </w:rPr>
              <w:fldChar w:fldCharType="separate"/>
            </w:r>
            <w:r w:rsidR="00E63427">
              <w:rPr>
                <w:noProof/>
                <w:sz w:val="22"/>
                <w:szCs w:val="22"/>
              </w:rPr>
              <w:t>61</w:t>
            </w:r>
            <w:r w:rsidRPr="00BE180E">
              <w:rPr>
                <w:sz w:val="22"/>
                <w:szCs w:val="22"/>
              </w:rPr>
              <w:fldChar w:fldCharType="end"/>
            </w:r>
            <w:r w:rsidRPr="00BE180E">
              <w:rPr>
                <w:sz w:val="22"/>
                <w:szCs w:val="22"/>
              </w:rPr>
              <w:t xml:space="preserve">: </w:t>
            </w:r>
            <w:r w:rsidRPr="00BE180E">
              <w:rPr>
                <w:sz w:val="22"/>
                <w:szCs w:val="22"/>
                <w:lang w:val="bg-BG"/>
              </w:rPr>
              <w:t>Тип на сградата</w:t>
            </w:r>
            <w:bookmarkEnd w:id="265"/>
            <w:bookmarkEnd w:id="266"/>
          </w:p>
        </w:tc>
      </w:tr>
      <w:tr w:rsidR="00FC2D4D" w:rsidRPr="00BE180E" w14:paraId="2DB86036" w14:textId="77777777" w:rsidTr="009227FC">
        <w:trPr>
          <w:trHeight w:val="57"/>
          <w:jc w:val="center"/>
        </w:trPr>
        <w:tc>
          <w:tcPr>
            <w:tcW w:w="5744" w:type="dxa"/>
          </w:tcPr>
          <w:p w14:paraId="2B85C28B" w14:textId="359EB84D" w:rsidR="00FC2D4D" w:rsidRPr="00BE180E" w:rsidRDefault="00FC2D4D" w:rsidP="008B70FF">
            <w:pPr>
              <w:keepNext/>
              <w:jc w:val="center"/>
              <w:rPr>
                <w:rFonts w:ascii="Arial" w:hAnsi="Arial" w:cs="Arial"/>
              </w:rPr>
            </w:pPr>
            <w:r w:rsidRPr="00BE180E">
              <w:rPr>
                <w:rFonts w:ascii="Arial" w:hAnsi="Arial" w:cs="Arial"/>
                <w:noProof/>
                <w:lang w:eastAsia="bg-BG"/>
              </w:rPr>
              <w:drawing>
                <wp:inline distT="0" distB="0" distL="0" distR="0" wp14:anchorId="25113D2A" wp14:editId="3EF0BEF1">
                  <wp:extent cx="3200400" cy="1935125"/>
                  <wp:effectExtent l="0" t="0" r="19050" b="27305"/>
                  <wp:docPr id="1586" name="Chart 15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45852676" w14:textId="7B85FF7E" w:rsidR="00FC2D4D" w:rsidRPr="00BE180E" w:rsidRDefault="00FC2D4D" w:rsidP="008B70FF">
            <w:pPr>
              <w:pStyle w:val="Caption"/>
              <w:spacing w:line="240" w:lineRule="auto"/>
              <w:rPr>
                <w:sz w:val="22"/>
                <w:szCs w:val="22"/>
                <w:lang w:val="bg-BG"/>
              </w:rPr>
            </w:pPr>
            <w:bookmarkStart w:id="267" w:name="_Toc514336667"/>
            <w:bookmarkStart w:id="268" w:name="_Toc48359085"/>
            <w:r w:rsidRPr="00BE180E">
              <w:rPr>
                <w:sz w:val="22"/>
                <w:szCs w:val="22"/>
              </w:rPr>
              <w:t xml:space="preserve">Фигура </w:t>
            </w:r>
            <w:r w:rsidRPr="00BE180E">
              <w:rPr>
                <w:sz w:val="22"/>
                <w:szCs w:val="22"/>
              </w:rPr>
              <w:fldChar w:fldCharType="begin"/>
            </w:r>
            <w:r w:rsidRPr="00BE180E">
              <w:rPr>
                <w:sz w:val="22"/>
                <w:szCs w:val="22"/>
              </w:rPr>
              <w:instrText xml:space="preserve"> SEQ Фигура \* ARABIC </w:instrText>
            </w:r>
            <w:r w:rsidRPr="00BE180E">
              <w:rPr>
                <w:sz w:val="22"/>
                <w:szCs w:val="22"/>
              </w:rPr>
              <w:fldChar w:fldCharType="separate"/>
            </w:r>
            <w:r w:rsidR="00E63427">
              <w:rPr>
                <w:noProof/>
                <w:sz w:val="22"/>
                <w:szCs w:val="22"/>
              </w:rPr>
              <w:t>62</w:t>
            </w:r>
            <w:r w:rsidRPr="00BE180E">
              <w:rPr>
                <w:sz w:val="22"/>
                <w:szCs w:val="22"/>
              </w:rPr>
              <w:fldChar w:fldCharType="end"/>
            </w:r>
            <w:r w:rsidRPr="00BE180E">
              <w:rPr>
                <w:sz w:val="22"/>
                <w:szCs w:val="22"/>
              </w:rPr>
              <w:t>:</w:t>
            </w:r>
            <w:r w:rsidRPr="00BE180E">
              <w:rPr>
                <w:sz w:val="22"/>
                <w:szCs w:val="22"/>
                <w:lang w:val="bg-BG"/>
              </w:rPr>
              <w:t xml:space="preserve"> Етажност на сградата</w:t>
            </w:r>
            <w:bookmarkEnd w:id="267"/>
            <w:bookmarkEnd w:id="268"/>
          </w:p>
        </w:tc>
        <w:tc>
          <w:tcPr>
            <w:tcW w:w="7400" w:type="dxa"/>
            <w:gridSpan w:val="2"/>
          </w:tcPr>
          <w:p w14:paraId="20216026" w14:textId="77777777" w:rsidR="00FC2D4D" w:rsidRPr="00BE180E" w:rsidRDefault="00FC2D4D" w:rsidP="008B70FF">
            <w:pPr>
              <w:keepNext/>
              <w:jc w:val="center"/>
              <w:rPr>
                <w:rFonts w:ascii="Arial" w:hAnsi="Arial" w:cs="Arial"/>
              </w:rPr>
            </w:pPr>
            <w:r w:rsidRPr="00BE180E">
              <w:rPr>
                <w:rFonts w:ascii="Arial" w:hAnsi="Arial" w:cs="Arial"/>
                <w:noProof/>
                <w:lang w:eastAsia="bg-BG"/>
              </w:rPr>
              <w:drawing>
                <wp:inline distT="0" distB="0" distL="0" distR="0" wp14:anchorId="31F80F2A" wp14:editId="34DA0542">
                  <wp:extent cx="3204000" cy="1945759"/>
                  <wp:effectExtent l="0" t="0" r="15875" b="16510"/>
                  <wp:docPr id="1587" name="Chart 15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3B725F22" w14:textId="643FF361" w:rsidR="00FC2D4D" w:rsidRPr="00BE180E" w:rsidRDefault="00FC2D4D" w:rsidP="008B70FF">
            <w:pPr>
              <w:pStyle w:val="Caption"/>
              <w:spacing w:line="240" w:lineRule="auto"/>
              <w:rPr>
                <w:sz w:val="22"/>
                <w:szCs w:val="22"/>
                <w:lang w:val="bg-BG"/>
              </w:rPr>
            </w:pPr>
            <w:bookmarkStart w:id="269" w:name="_Toc514336668"/>
            <w:bookmarkStart w:id="270" w:name="_Toc48359086"/>
            <w:r w:rsidRPr="00BE180E">
              <w:rPr>
                <w:sz w:val="22"/>
                <w:szCs w:val="22"/>
              </w:rPr>
              <w:t xml:space="preserve">Фигура </w:t>
            </w:r>
            <w:r w:rsidRPr="00BE180E">
              <w:rPr>
                <w:sz w:val="22"/>
                <w:szCs w:val="22"/>
              </w:rPr>
              <w:fldChar w:fldCharType="begin"/>
            </w:r>
            <w:r w:rsidRPr="00BE180E">
              <w:rPr>
                <w:sz w:val="22"/>
                <w:szCs w:val="22"/>
              </w:rPr>
              <w:instrText xml:space="preserve"> SEQ Фигура \* ARABIC </w:instrText>
            </w:r>
            <w:r w:rsidRPr="00BE180E">
              <w:rPr>
                <w:sz w:val="22"/>
                <w:szCs w:val="22"/>
              </w:rPr>
              <w:fldChar w:fldCharType="separate"/>
            </w:r>
            <w:r w:rsidR="00E63427">
              <w:rPr>
                <w:noProof/>
                <w:sz w:val="22"/>
                <w:szCs w:val="22"/>
              </w:rPr>
              <w:t>63</w:t>
            </w:r>
            <w:r w:rsidRPr="00BE180E">
              <w:rPr>
                <w:sz w:val="22"/>
                <w:szCs w:val="22"/>
              </w:rPr>
              <w:fldChar w:fldCharType="end"/>
            </w:r>
            <w:r w:rsidRPr="00BE180E">
              <w:rPr>
                <w:sz w:val="22"/>
                <w:szCs w:val="22"/>
              </w:rPr>
              <w:t xml:space="preserve">: </w:t>
            </w:r>
            <w:r w:rsidRPr="00BE180E">
              <w:rPr>
                <w:sz w:val="22"/>
                <w:szCs w:val="22"/>
                <w:lang w:val="bg-BG"/>
              </w:rPr>
              <w:t>Етажност на сградата</w:t>
            </w:r>
            <w:bookmarkEnd w:id="269"/>
            <w:bookmarkEnd w:id="270"/>
          </w:p>
        </w:tc>
      </w:tr>
      <w:tr w:rsidR="00FC2D4D" w:rsidRPr="00BE180E" w14:paraId="595B78D9" w14:textId="77777777" w:rsidTr="009227FC">
        <w:trPr>
          <w:trHeight w:val="57"/>
          <w:jc w:val="center"/>
        </w:trPr>
        <w:tc>
          <w:tcPr>
            <w:tcW w:w="6611" w:type="dxa"/>
            <w:gridSpan w:val="2"/>
          </w:tcPr>
          <w:p w14:paraId="1E4114C9" w14:textId="77777777" w:rsidR="00FC2D4D" w:rsidRPr="00BE180E" w:rsidRDefault="00FC2D4D" w:rsidP="008B70FF">
            <w:pPr>
              <w:keepNext/>
              <w:jc w:val="center"/>
              <w:rPr>
                <w:rFonts w:ascii="Arial" w:hAnsi="Arial" w:cs="Arial"/>
                <w:b/>
                <w:sz w:val="24"/>
                <w:szCs w:val="24"/>
              </w:rPr>
            </w:pPr>
            <w:r w:rsidRPr="00BE180E">
              <w:rPr>
                <w:rFonts w:ascii="Arial" w:hAnsi="Arial" w:cs="Arial"/>
                <w:noProof/>
                <w:sz w:val="24"/>
                <w:szCs w:val="24"/>
                <w:lang w:eastAsia="bg-BG"/>
              </w:rPr>
              <w:lastRenderedPageBreak/>
              <w:drawing>
                <wp:inline distT="0" distB="0" distL="0" distR="0" wp14:anchorId="556E6A61" wp14:editId="2B08896C">
                  <wp:extent cx="3204000" cy="1944000"/>
                  <wp:effectExtent l="0" t="0" r="15875" b="18415"/>
                  <wp:docPr id="1588" name="Chart 15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0FA54191" w14:textId="7D1EE48E" w:rsidR="00FC2D4D" w:rsidRPr="00BE180E" w:rsidRDefault="00FC2D4D" w:rsidP="008B70FF">
            <w:pPr>
              <w:pStyle w:val="Caption"/>
              <w:spacing w:line="240" w:lineRule="auto"/>
              <w:rPr>
                <w:szCs w:val="24"/>
                <w:lang w:val="bg-BG"/>
              </w:rPr>
            </w:pPr>
            <w:bookmarkStart w:id="271" w:name="_Toc514336669"/>
            <w:bookmarkStart w:id="272" w:name="_Toc48359087"/>
            <w:r w:rsidRPr="00BE180E">
              <w:rPr>
                <w:szCs w:val="24"/>
              </w:rPr>
              <w:t xml:space="preserve">Фигура </w:t>
            </w:r>
            <w:r w:rsidRPr="00BE180E">
              <w:rPr>
                <w:szCs w:val="24"/>
              </w:rPr>
              <w:fldChar w:fldCharType="begin"/>
            </w:r>
            <w:r w:rsidRPr="00BE180E">
              <w:rPr>
                <w:szCs w:val="24"/>
              </w:rPr>
              <w:instrText xml:space="preserve"> SEQ Фигура \* ARABIC </w:instrText>
            </w:r>
            <w:r w:rsidRPr="00BE180E">
              <w:rPr>
                <w:szCs w:val="24"/>
              </w:rPr>
              <w:fldChar w:fldCharType="separate"/>
            </w:r>
            <w:r w:rsidR="00E63427">
              <w:rPr>
                <w:noProof/>
                <w:szCs w:val="24"/>
              </w:rPr>
              <w:t>64</w:t>
            </w:r>
            <w:r w:rsidRPr="00BE180E">
              <w:rPr>
                <w:szCs w:val="24"/>
              </w:rPr>
              <w:fldChar w:fldCharType="end"/>
            </w:r>
            <w:r w:rsidRPr="00BE180E">
              <w:rPr>
                <w:szCs w:val="24"/>
              </w:rPr>
              <w:t xml:space="preserve">: </w:t>
            </w:r>
            <w:r w:rsidRPr="00BE180E">
              <w:rPr>
                <w:szCs w:val="24"/>
                <w:lang w:val="bg-BG"/>
              </w:rPr>
              <w:t>Брой жилища в сградата</w:t>
            </w:r>
            <w:bookmarkEnd w:id="271"/>
            <w:bookmarkEnd w:id="272"/>
          </w:p>
        </w:tc>
        <w:tc>
          <w:tcPr>
            <w:tcW w:w="6533" w:type="dxa"/>
          </w:tcPr>
          <w:p w14:paraId="51D11EC8" w14:textId="77777777" w:rsidR="00FC2D4D" w:rsidRPr="00BE180E" w:rsidRDefault="00FC2D4D" w:rsidP="008B70FF">
            <w:pPr>
              <w:keepNext/>
              <w:jc w:val="center"/>
              <w:rPr>
                <w:rFonts w:ascii="Arial" w:hAnsi="Arial" w:cs="Arial"/>
                <w:sz w:val="24"/>
                <w:szCs w:val="24"/>
              </w:rPr>
            </w:pPr>
            <w:r w:rsidRPr="00BE180E">
              <w:rPr>
                <w:rFonts w:ascii="Arial" w:hAnsi="Arial" w:cs="Arial"/>
                <w:noProof/>
                <w:sz w:val="24"/>
                <w:szCs w:val="24"/>
                <w:lang w:eastAsia="bg-BG"/>
              </w:rPr>
              <w:drawing>
                <wp:inline distT="0" distB="0" distL="0" distR="0" wp14:anchorId="322F475F" wp14:editId="018CC2EA">
                  <wp:extent cx="3204000" cy="1944000"/>
                  <wp:effectExtent l="0" t="0" r="15875" b="1841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5E96C6F4" w14:textId="3DC288F8" w:rsidR="00FC2D4D" w:rsidRPr="00BE180E" w:rsidRDefault="00FC2D4D" w:rsidP="008B70FF">
            <w:pPr>
              <w:pStyle w:val="Caption"/>
              <w:spacing w:line="240" w:lineRule="auto"/>
              <w:rPr>
                <w:szCs w:val="24"/>
                <w:lang w:val="bg-BG"/>
              </w:rPr>
            </w:pPr>
            <w:bookmarkStart w:id="273" w:name="_Toc514336670"/>
            <w:bookmarkStart w:id="274" w:name="_Toc48359088"/>
            <w:r w:rsidRPr="00BE180E">
              <w:rPr>
                <w:szCs w:val="24"/>
              </w:rPr>
              <w:t xml:space="preserve">Фигура </w:t>
            </w:r>
            <w:r w:rsidRPr="00BE180E">
              <w:rPr>
                <w:szCs w:val="24"/>
              </w:rPr>
              <w:fldChar w:fldCharType="begin"/>
            </w:r>
            <w:r w:rsidRPr="00BE180E">
              <w:rPr>
                <w:szCs w:val="24"/>
              </w:rPr>
              <w:instrText xml:space="preserve"> SEQ Фигура \* ARABIC </w:instrText>
            </w:r>
            <w:r w:rsidRPr="00BE180E">
              <w:rPr>
                <w:szCs w:val="24"/>
              </w:rPr>
              <w:fldChar w:fldCharType="separate"/>
            </w:r>
            <w:r w:rsidR="00E63427">
              <w:rPr>
                <w:noProof/>
                <w:szCs w:val="24"/>
              </w:rPr>
              <w:t>65</w:t>
            </w:r>
            <w:r w:rsidRPr="00BE180E">
              <w:rPr>
                <w:szCs w:val="24"/>
              </w:rPr>
              <w:fldChar w:fldCharType="end"/>
            </w:r>
            <w:r w:rsidRPr="00BE180E">
              <w:rPr>
                <w:szCs w:val="24"/>
              </w:rPr>
              <w:t xml:space="preserve">: </w:t>
            </w:r>
            <w:r w:rsidRPr="00BE180E">
              <w:rPr>
                <w:szCs w:val="24"/>
                <w:lang w:val="bg-BG"/>
              </w:rPr>
              <w:t>Брой жилища в сградата</w:t>
            </w:r>
            <w:bookmarkEnd w:id="273"/>
            <w:bookmarkEnd w:id="274"/>
          </w:p>
        </w:tc>
      </w:tr>
      <w:tr w:rsidR="00FC2D4D" w:rsidRPr="00BE180E" w14:paraId="37121A76" w14:textId="77777777" w:rsidTr="009227FC">
        <w:trPr>
          <w:trHeight w:val="57"/>
          <w:jc w:val="center"/>
        </w:trPr>
        <w:tc>
          <w:tcPr>
            <w:tcW w:w="6611" w:type="dxa"/>
            <w:gridSpan w:val="2"/>
          </w:tcPr>
          <w:p w14:paraId="2538007D" w14:textId="77777777" w:rsidR="00FC2D4D" w:rsidRPr="00BE180E" w:rsidRDefault="00FC2D4D" w:rsidP="008B70FF">
            <w:pPr>
              <w:keepNext/>
              <w:jc w:val="center"/>
              <w:rPr>
                <w:rFonts w:ascii="Arial" w:hAnsi="Arial" w:cs="Arial"/>
                <w:sz w:val="24"/>
                <w:szCs w:val="24"/>
              </w:rPr>
            </w:pPr>
            <w:r w:rsidRPr="00BE180E">
              <w:rPr>
                <w:rFonts w:ascii="Arial" w:hAnsi="Arial" w:cs="Arial"/>
                <w:noProof/>
                <w:sz w:val="24"/>
                <w:szCs w:val="24"/>
                <w:lang w:eastAsia="bg-BG"/>
              </w:rPr>
              <w:drawing>
                <wp:inline distT="0" distB="0" distL="0" distR="0" wp14:anchorId="3DDF2C7A" wp14:editId="101E33D9">
                  <wp:extent cx="3204000" cy="1944000"/>
                  <wp:effectExtent l="0" t="0" r="15875" b="18415"/>
                  <wp:docPr id="1589" name="Chart 15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70778536" w14:textId="76A06769" w:rsidR="00FC2D4D" w:rsidRPr="00BE180E" w:rsidRDefault="00FC2D4D" w:rsidP="008B70FF">
            <w:pPr>
              <w:pStyle w:val="Caption"/>
              <w:spacing w:line="240" w:lineRule="auto"/>
              <w:rPr>
                <w:szCs w:val="24"/>
                <w:lang w:val="bg-BG"/>
              </w:rPr>
            </w:pPr>
            <w:bookmarkStart w:id="275" w:name="_Toc514336671"/>
            <w:r w:rsidRPr="00BE180E">
              <w:rPr>
                <w:szCs w:val="24"/>
              </w:rPr>
              <w:t xml:space="preserve"> </w:t>
            </w:r>
            <w:bookmarkStart w:id="276" w:name="_Toc48359089"/>
            <w:r w:rsidRPr="00BE180E">
              <w:rPr>
                <w:szCs w:val="24"/>
              </w:rPr>
              <w:t xml:space="preserve">Фигура </w:t>
            </w:r>
            <w:r w:rsidRPr="00BE180E">
              <w:rPr>
                <w:szCs w:val="24"/>
              </w:rPr>
              <w:fldChar w:fldCharType="begin"/>
            </w:r>
            <w:r w:rsidRPr="00BE180E">
              <w:rPr>
                <w:szCs w:val="24"/>
              </w:rPr>
              <w:instrText xml:space="preserve"> SEQ Фигура \* ARABIC </w:instrText>
            </w:r>
            <w:r w:rsidRPr="00BE180E">
              <w:rPr>
                <w:szCs w:val="24"/>
              </w:rPr>
              <w:fldChar w:fldCharType="separate"/>
            </w:r>
            <w:r w:rsidR="00E63427">
              <w:rPr>
                <w:noProof/>
                <w:szCs w:val="24"/>
              </w:rPr>
              <w:t>66</w:t>
            </w:r>
            <w:r w:rsidRPr="00BE180E">
              <w:rPr>
                <w:szCs w:val="24"/>
              </w:rPr>
              <w:fldChar w:fldCharType="end"/>
            </w:r>
            <w:r w:rsidRPr="00BE180E">
              <w:rPr>
                <w:szCs w:val="24"/>
              </w:rPr>
              <w:t xml:space="preserve">: </w:t>
            </w:r>
            <w:r w:rsidRPr="00BE180E">
              <w:rPr>
                <w:szCs w:val="24"/>
                <w:lang w:val="bg-BG"/>
              </w:rPr>
              <w:t>Година на построяване на сградата</w:t>
            </w:r>
            <w:bookmarkEnd w:id="275"/>
            <w:bookmarkEnd w:id="276"/>
          </w:p>
        </w:tc>
        <w:tc>
          <w:tcPr>
            <w:tcW w:w="6533" w:type="dxa"/>
          </w:tcPr>
          <w:p w14:paraId="343E6599" w14:textId="77777777" w:rsidR="00FC2D4D" w:rsidRPr="00BE180E" w:rsidRDefault="00FC2D4D" w:rsidP="008B70FF">
            <w:pPr>
              <w:keepNext/>
              <w:jc w:val="center"/>
              <w:rPr>
                <w:rFonts w:ascii="Arial" w:hAnsi="Arial" w:cs="Arial"/>
                <w:sz w:val="24"/>
                <w:szCs w:val="24"/>
              </w:rPr>
            </w:pPr>
            <w:r w:rsidRPr="00BE180E">
              <w:rPr>
                <w:rFonts w:ascii="Arial" w:hAnsi="Arial" w:cs="Arial"/>
                <w:noProof/>
                <w:sz w:val="24"/>
                <w:szCs w:val="24"/>
                <w:lang w:eastAsia="bg-BG"/>
              </w:rPr>
              <w:drawing>
                <wp:inline distT="0" distB="0" distL="0" distR="0" wp14:anchorId="3D32BE73" wp14:editId="71B7BF15">
                  <wp:extent cx="3204000" cy="1944000"/>
                  <wp:effectExtent l="0" t="0" r="15875" b="18415"/>
                  <wp:docPr id="1590" name="Chart 15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58CC7785" w14:textId="06618415" w:rsidR="00FC2D4D" w:rsidRPr="00BE180E" w:rsidRDefault="00FC2D4D" w:rsidP="008B70FF">
            <w:pPr>
              <w:pStyle w:val="Caption"/>
              <w:spacing w:line="240" w:lineRule="auto"/>
              <w:rPr>
                <w:szCs w:val="24"/>
                <w:lang w:val="bg-BG"/>
              </w:rPr>
            </w:pPr>
            <w:bookmarkStart w:id="277" w:name="_Toc514336672"/>
            <w:bookmarkStart w:id="278" w:name="_Toc48359090"/>
            <w:r w:rsidRPr="00BE180E">
              <w:rPr>
                <w:szCs w:val="24"/>
              </w:rPr>
              <w:t xml:space="preserve">Фигура </w:t>
            </w:r>
            <w:r w:rsidRPr="00BE180E">
              <w:rPr>
                <w:szCs w:val="24"/>
              </w:rPr>
              <w:fldChar w:fldCharType="begin"/>
            </w:r>
            <w:r w:rsidRPr="00BE180E">
              <w:rPr>
                <w:szCs w:val="24"/>
              </w:rPr>
              <w:instrText xml:space="preserve"> SEQ Фигура \* ARABIC </w:instrText>
            </w:r>
            <w:r w:rsidRPr="00BE180E">
              <w:rPr>
                <w:szCs w:val="24"/>
              </w:rPr>
              <w:fldChar w:fldCharType="separate"/>
            </w:r>
            <w:r w:rsidR="00E63427">
              <w:rPr>
                <w:noProof/>
                <w:szCs w:val="24"/>
              </w:rPr>
              <w:t>67</w:t>
            </w:r>
            <w:r w:rsidRPr="00BE180E">
              <w:rPr>
                <w:szCs w:val="24"/>
              </w:rPr>
              <w:fldChar w:fldCharType="end"/>
            </w:r>
            <w:r w:rsidRPr="00BE180E">
              <w:rPr>
                <w:szCs w:val="24"/>
              </w:rPr>
              <w:t xml:space="preserve">: </w:t>
            </w:r>
            <w:r w:rsidRPr="00BE180E">
              <w:rPr>
                <w:szCs w:val="24"/>
                <w:lang w:val="bg-BG"/>
              </w:rPr>
              <w:t>Година на построяване на сградата</w:t>
            </w:r>
            <w:bookmarkEnd w:id="277"/>
            <w:bookmarkEnd w:id="278"/>
          </w:p>
        </w:tc>
      </w:tr>
      <w:tr w:rsidR="00FC2D4D" w:rsidRPr="00BE180E" w14:paraId="54C868E2" w14:textId="77777777" w:rsidTr="009227FC">
        <w:trPr>
          <w:trHeight w:val="57"/>
          <w:jc w:val="center"/>
        </w:trPr>
        <w:tc>
          <w:tcPr>
            <w:tcW w:w="6611" w:type="dxa"/>
            <w:gridSpan w:val="2"/>
          </w:tcPr>
          <w:p w14:paraId="4C8DDEFB" w14:textId="77777777" w:rsidR="00FC2D4D" w:rsidRPr="00BE180E" w:rsidRDefault="00FC2D4D" w:rsidP="008B70FF">
            <w:pPr>
              <w:keepNext/>
              <w:jc w:val="center"/>
              <w:rPr>
                <w:rFonts w:ascii="Arial" w:hAnsi="Arial" w:cs="Arial"/>
                <w:sz w:val="24"/>
                <w:szCs w:val="24"/>
              </w:rPr>
            </w:pPr>
            <w:r w:rsidRPr="00BE180E">
              <w:rPr>
                <w:rFonts w:ascii="Arial" w:hAnsi="Arial" w:cs="Arial"/>
                <w:noProof/>
                <w:sz w:val="24"/>
                <w:szCs w:val="24"/>
                <w:lang w:eastAsia="bg-BG"/>
              </w:rPr>
              <w:lastRenderedPageBreak/>
              <w:drawing>
                <wp:inline distT="0" distB="0" distL="0" distR="0" wp14:anchorId="3210C547" wp14:editId="312A7743">
                  <wp:extent cx="3204000" cy="1944000"/>
                  <wp:effectExtent l="0" t="0" r="15875" b="1841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79B03346" w14:textId="1D57AC9D" w:rsidR="00FC2D4D" w:rsidRPr="00BE180E" w:rsidRDefault="00FC2D4D" w:rsidP="008B70FF">
            <w:pPr>
              <w:pStyle w:val="Caption"/>
              <w:spacing w:line="240" w:lineRule="auto"/>
              <w:rPr>
                <w:szCs w:val="24"/>
                <w:lang w:val="bg-BG"/>
              </w:rPr>
            </w:pPr>
            <w:bookmarkStart w:id="279" w:name="_Toc514336673"/>
            <w:bookmarkStart w:id="280" w:name="_Toc48359091"/>
            <w:r w:rsidRPr="00BE180E">
              <w:rPr>
                <w:szCs w:val="24"/>
              </w:rPr>
              <w:t xml:space="preserve">Фигура </w:t>
            </w:r>
            <w:r w:rsidRPr="00BE180E">
              <w:rPr>
                <w:szCs w:val="24"/>
              </w:rPr>
              <w:fldChar w:fldCharType="begin"/>
            </w:r>
            <w:r w:rsidRPr="00BE180E">
              <w:rPr>
                <w:szCs w:val="24"/>
              </w:rPr>
              <w:instrText xml:space="preserve"> SEQ Фигура \* ARABIC </w:instrText>
            </w:r>
            <w:r w:rsidRPr="00BE180E">
              <w:rPr>
                <w:szCs w:val="24"/>
              </w:rPr>
              <w:fldChar w:fldCharType="separate"/>
            </w:r>
            <w:r w:rsidR="00E63427">
              <w:rPr>
                <w:noProof/>
                <w:szCs w:val="24"/>
              </w:rPr>
              <w:t>68</w:t>
            </w:r>
            <w:r w:rsidRPr="00BE180E">
              <w:rPr>
                <w:szCs w:val="24"/>
              </w:rPr>
              <w:fldChar w:fldCharType="end"/>
            </w:r>
            <w:r w:rsidRPr="00BE180E">
              <w:rPr>
                <w:szCs w:val="24"/>
              </w:rPr>
              <w:t xml:space="preserve">: </w:t>
            </w:r>
            <w:r w:rsidRPr="00BE180E">
              <w:rPr>
                <w:szCs w:val="24"/>
                <w:lang w:val="bg-BG"/>
              </w:rPr>
              <w:t>Отопление на сградата</w:t>
            </w:r>
            <w:bookmarkEnd w:id="279"/>
            <w:bookmarkEnd w:id="280"/>
          </w:p>
        </w:tc>
        <w:tc>
          <w:tcPr>
            <w:tcW w:w="6533" w:type="dxa"/>
          </w:tcPr>
          <w:p w14:paraId="77ABFA70" w14:textId="77777777" w:rsidR="00FC2D4D" w:rsidRPr="00BE180E" w:rsidRDefault="00FC2D4D" w:rsidP="008B70FF">
            <w:pPr>
              <w:keepNext/>
              <w:jc w:val="center"/>
              <w:rPr>
                <w:rFonts w:ascii="Arial" w:hAnsi="Arial" w:cs="Arial"/>
                <w:sz w:val="24"/>
                <w:szCs w:val="24"/>
              </w:rPr>
            </w:pPr>
            <w:r w:rsidRPr="00BE180E">
              <w:rPr>
                <w:rFonts w:ascii="Arial" w:hAnsi="Arial" w:cs="Arial"/>
                <w:noProof/>
                <w:sz w:val="24"/>
                <w:szCs w:val="24"/>
                <w:lang w:eastAsia="bg-BG"/>
              </w:rPr>
              <w:drawing>
                <wp:inline distT="0" distB="0" distL="0" distR="0" wp14:anchorId="1905837A" wp14:editId="452E1357">
                  <wp:extent cx="3204000" cy="1944000"/>
                  <wp:effectExtent l="0" t="0" r="15875" b="18415"/>
                  <wp:docPr id="1591" name="Chart 15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1BB39E30" w14:textId="3EDBC2F7" w:rsidR="00FC2D4D" w:rsidRPr="00BE180E" w:rsidRDefault="00FC2D4D" w:rsidP="008B70FF">
            <w:pPr>
              <w:pStyle w:val="Caption"/>
              <w:spacing w:line="240" w:lineRule="auto"/>
              <w:rPr>
                <w:szCs w:val="24"/>
                <w:lang w:val="bg-BG"/>
              </w:rPr>
            </w:pPr>
            <w:bookmarkStart w:id="281" w:name="_Toc514336674"/>
            <w:bookmarkStart w:id="282" w:name="_Toc48359092"/>
            <w:r w:rsidRPr="00BE180E">
              <w:rPr>
                <w:szCs w:val="24"/>
              </w:rPr>
              <w:t xml:space="preserve">Фигура </w:t>
            </w:r>
            <w:r w:rsidRPr="00BE180E">
              <w:rPr>
                <w:szCs w:val="24"/>
              </w:rPr>
              <w:fldChar w:fldCharType="begin"/>
            </w:r>
            <w:r w:rsidRPr="00BE180E">
              <w:rPr>
                <w:szCs w:val="24"/>
              </w:rPr>
              <w:instrText xml:space="preserve"> SEQ Фигура \* ARABIC </w:instrText>
            </w:r>
            <w:r w:rsidRPr="00BE180E">
              <w:rPr>
                <w:szCs w:val="24"/>
              </w:rPr>
              <w:fldChar w:fldCharType="separate"/>
            </w:r>
            <w:r w:rsidR="00E63427">
              <w:rPr>
                <w:noProof/>
                <w:szCs w:val="24"/>
              </w:rPr>
              <w:t>69</w:t>
            </w:r>
            <w:r w:rsidRPr="00BE180E">
              <w:rPr>
                <w:szCs w:val="24"/>
              </w:rPr>
              <w:fldChar w:fldCharType="end"/>
            </w:r>
            <w:r w:rsidRPr="00BE180E">
              <w:rPr>
                <w:szCs w:val="24"/>
              </w:rPr>
              <w:t xml:space="preserve">: </w:t>
            </w:r>
            <w:r w:rsidRPr="00BE180E">
              <w:rPr>
                <w:szCs w:val="24"/>
                <w:lang w:val="bg-BG"/>
              </w:rPr>
              <w:t>Отопление на сградата</w:t>
            </w:r>
            <w:bookmarkEnd w:id="281"/>
            <w:bookmarkEnd w:id="282"/>
          </w:p>
        </w:tc>
      </w:tr>
    </w:tbl>
    <w:p w14:paraId="276C90F3" w14:textId="77777777" w:rsidR="00517810" w:rsidRPr="00BE180E" w:rsidRDefault="00517810" w:rsidP="00517810">
      <w:pPr>
        <w:spacing w:line="360" w:lineRule="auto"/>
        <w:rPr>
          <w:rFonts w:ascii="Arial" w:hAnsi="Arial" w:cs="Arial"/>
          <w:sz w:val="24"/>
          <w:szCs w:val="24"/>
        </w:rPr>
      </w:pPr>
    </w:p>
    <w:p w14:paraId="0B0194DF" w14:textId="77777777" w:rsidR="00517810" w:rsidRPr="00BE180E" w:rsidRDefault="00517810" w:rsidP="00517810">
      <w:pPr>
        <w:spacing w:line="360" w:lineRule="auto"/>
        <w:rPr>
          <w:rFonts w:ascii="Arial" w:hAnsi="Arial" w:cs="Arial"/>
          <w:sz w:val="24"/>
          <w:szCs w:val="24"/>
        </w:rPr>
        <w:sectPr w:rsidR="00517810" w:rsidRPr="00BE180E" w:rsidSect="00EA7EC3">
          <w:headerReference w:type="default" r:id="rId115"/>
          <w:footerReference w:type="default" r:id="rId116"/>
          <w:pgSz w:w="15840" w:h="12240" w:orient="landscape"/>
          <w:pgMar w:top="1418" w:right="1418" w:bottom="1418" w:left="1418" w:header="709" w:footer="709" w:gutter="0"/>
          <w:cols w:space="708"/>
          <w:docGrid w:linePitch="360"/>
        </w:sectPr>
      </w:pPr>
    </w:p>
    <w:p w14:paraId="56B8D347"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lastRenderedPageBreak/>
        <w:t xml:space="preserve">Обитаваните жилища от домакинствата на твърдо гориво без топлоизолация или частична такава са 54%, а при домакинствата на друг начин на отопление са 34%. Аналогично, жилищата без дограма или с частична такава при домакинствата на твърдо гориво са 37%, а при останалите – 18%. </w:t>
      </w: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700"/>
        <w:gridCol w:w="4882"/>
      </w:tblGrid>
      <w:tr w:rsidR="00517810" w:rsidRPr="00BE180E" w14:paraId="43113545" w14:textId="77777777" w:rsidTr="009227FC">
        <w:tc>
          <w:tcPr>
            <w:tcW w:w="4700" w:type="dxa"/>
          </w:tcPr>
          <w:p w14:paraId="66A1B236" w14:textId="77777777" w:rsidR="00517810" w:rsidRPr="00BE180E" w:rsidRDefault="00517810" w:rsidP="00517810">
            <w:pPr>
              <w:keepNext/>
              <w:spacing w:line="360" w:lineRule="auto"/>
              <w:jc w:val="center"/>
              <w:rPr>
                <w:rFonts w:ascii="Arial" w:hAnsi="Arial" w:cs="Arial"/>
                <w:sz w:val="24"/>
                <w:szCs w:val="24"/>
              </w:rPr>
            </w:pPr>
            <w:r w:rsidRPr="00BE180E">
              <w:rPr>
                <w:rFonts w:ascii="Arial" w:hAnsi="Arial" w:cs="Arial"/>
                <w:noProof/>
                <w:sz w:val="24"/>
                <w:szCs w:val="24"/>
                <w:lang w:eastAsia="bg-BG"/>
              </w:rPr>
              <w:drawing>
                <wp:inline distT="0" distB="0" distL="0" distR="0" wp14:anchorId="04F853EC" wp14:editId="13A8CDD2">
                  <wp:extent cx="2880000" cy="2160000"/>
                  <wp:effectExtent l="0" t="0" r="15875" b="1206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54FAB9D7" w14:textId="2E7E5A99" w:rsidR="00517810" w:rsidRPr="00BE180E" w:rsidRDefault="00AC15CF" w:rsidP="00AC15CF">
            <w:pPr>
              <w:pStyle w:val="Caption"/>
              <w:rPr>
                <w:szCs w:val="24"/>
                <w:lang w:val="bg-BG"/>
              </w:rPr>
            </w:pPr>
            <w:bookmarkStart w:id="283" w:name="_Toc514336675"/>
            <w:bookmarkStart w:id="284" w:name="_Toc48359093"/>
            <w:r w:rsidRPr="00BE180E">
              <w:rPr>
                <w:szCs w:val="24"/>
              </w:rPr>
              <w:t xml:space="preserve">Фигура </w:t>
            </w:r>
            <w:r w:rsidRPr="00BE180E">
              <w:rPr>
                <w:szCs w:val="24"/>
              </w:rPr>
              <w:fldChar w:fldCharType="begin"/>
            </w:r>
            <w:r w:rsidRPr="00BE180E">
              <w:rPr>
                <w:szCs w:val="24"/>
              </w:rPr>
              <w:instrText xml:space="preserve"> SEQ Фигура \* ARABIC </w:instrText>
            </w:r>
            <w:r w:rsidRPr="00BE180E">
              <w:rPr>
                <w:szCs w:val="24"/>
              </w:rPr>
              <w:fldChar w:fldCharType="separate"/>
            </w:r>
            <w:r w:rsidR="00E63427">
              <w:rPr>
                <w:noProof/>
                <w:szCs w:val="24"/>
              </w:rPr>
              <w:t>70</w:t>
            </w:r>
            <w:r w:rsidRPr="00BE180E">
              <w:rPr>
                <w:szCs w:val="24"/>
              </w:rPr>
              <w:fldChar w:fldCharType="end"/>
            </w:r>
            <w:r w:rsidRPr="00BE180E">
              <w:rPr>
                <w:szCs w:val="24"/>
              </w:rPr>
              <w:t xml:space="preserve">: </w:t>
            </w:r>
            <w:r w:rsidR="00517810" w:rsidRPr="00BE180E">
              <w:rPr>
                <w:szCs w:val="24"/>
                <w:lang w:val="bg-BG"/>
              </w:rPr>
              <w:t>Наличие на пълна топлоизолация на жилището</w:t>
            </w:r>
            <w:bookmarkEnd w:id="283"/>
            <w:bookmarkEnd w:id="284"/>
          </w:p>
        </w:tc>
        <w:tc>
          <w:tcPr>
            <w:tcW w:w="4882" w:type="dxa"/>
          </w:tcPr>
          <w:p w14:paraId="31B860B9" w14:textId="77777777" w:rsidR="00517810" w:rsidRPr="00BE180E" w:rsidRDefault="00517810" w:rsidP="00517810">
            <w:pPr>
              <w:keepNext/>
              <w:spacing w:line="360" w:lineRule="auto"/>
              <w:jc w:val="center"/>
              <w:rPr>
                <w:rFonts w:ascii="Arial" w:hAnsi="Arial" w:cs="Arial"/>
                <w:sz w:val="24"/>
                <w:szCs w:val="24"/>
              </w:rPr>
            </w:pPr>
            <w:r w:rsidRPr="00BE180E">
              <w:rPr>
                <w:rFonts w:ascii="Arial" w:hAnsi="Arial" w:cs="Arial"/>
                <w:noProof/>
                <w:sz w:val="24"/>
                <w:szCs w:val="24"/>
                <w:lang w:eastAsia="bg-BG"/>
              </w:rPr>
              <w:drawing>
                <wp:inline distT="0" distB="0" distL="0" distR="0" wp14:anchorId="44772223" wp14:editId="4DECA344">
                  <wp:extent cx="2880000" cy="2160000"/>
                  <wp:effectExtent l="0" t="0" r="15875" b="12065"/>
                  <wp:docPr id="1592" name="Chart 15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0963571A" w14:textId="10EFD88A" w:rsidR="00517810" w:rsidRPr="00BE180E" w:rsidRDefault="00AC15CF" w:rsidP="00517810">
            <w:pPr>
              <w:pStyle w:val="Caption"/>
              <w:rPr>
                <w:szCs w:val="24"/>
                <w:lang w:val="bg-BG"/>
              </w:rPr>
            </w:pPr>
            <w:bookmarkStart w:id="285" w:name="_Toc514336676"/>
            <w:bookmarkStart w:id="286" w:name="_Toc48359094"/>
            <w:r w:rsidRPr="00BE180E">
              <w:rPr>
                <w:szCs w:val="24"/>
              </w:rPr>
              <w:t xml:space="preserve">Фигура </w:t>
            </w:r>
            <w:r w:rsidRPr="00BE180E">
              <w:rPr>
                <w:szCs w:val="24"/>
              </w:rPr>
              <w:fldChar w:fldCharType="begin"/>
            </w:r>
            <w:r w:rsidRPr="00BE180E">
              <w:rPr>
                <w:szCs w:val="24"/>
              </w:rPr>
              <w:instrText xml:space="preserve"> SEQ Фигура \* ARABIC </w:instrText>
            </w:r>
            <w:r w:rsidRPr="00BE180E">
              <w:rPr>
                <w:szCs w:val="24"/>
              </w:rPr>
              <w:fldChar w:fldCharType="separate"/>
            </w:r>
            <w:r w:rsidR="00E63427">
              <w:rPr>
                <w:noProof/>
                <w:szCs w:val="24"/>
              </w:rPr>
              <w:t>71</w:t>
            </w:r>
            <w:r w:rsidRPr="00BE180E">
              <w:rPr>
                <w:szCs w:val="24"/>
              </w:rPr>
              <w:fldChar w:fldCharType="end"/>
            </w:r>
            <w:r w:rsidRPr="00BE180E">
              <w:rPr>
                <w:szCs w:val="24"/>
              </w:rPr>
              <w:t xml:space="preserve">: </w:t>
            </w:r>
            <w:r w:rsidR="00517810" w:rsidRPr="00BE180E">
              <w:rPr>
                <w:szCs w:val="24"/>
                <w:lang w:val="bg-BG"/>
              </w:rPr>
              <w:t>Наличие на пълна топлоизолация на жилището</w:t>
            </w:r>
            <w:bookmarkEnd w:id="285"/>
            <w:bookmarkEnd w:id="286"/>
          </w:p>
        </w:tc>
      </w:tr>
      <w:tr w:rsidR="00517810" w:rsidRPr="00BE180E" w14:paraId="63C25D12" w14:textId="77777777" w:rsidTr="009227FC">
        <w:tc>
          <w:tcPr>
            <w:tcW w:w="4700" w:type="dxa"/>
          </w:tcPr>
          <w:p w14:paraId="06357415" w14:textId="77777777" w:rsidR="00517810" w:rsidRPr="00BE180E" w:rsidRDefault="00517810" w:rsidP="00517810">
            <w:pPr>
              <w:keepNext/>
              <w:spacing w:line="360" w:lineRule="auto"/>
              <w:jc w:val="center"/>
              <w:rPr>
                <w:rFonts w:ascii="Arial" w:hAnsi="Arial" w:cs="Arial"/>
                <w:sz w:val="24"/>
                <w:szCs w:val="24"/>
              </w:rPr>
            </w:pPr>
            <w:r w:rsidRPr="00BE180E">
              <w:rPr>
                <w:rFonts w:ascii="Arial" w:hAnsi="Arial" w:cs="Arial"/>
                <w:noProof/>
                <w:sz w:val="24"/>
                <w:szCs w:val="24"/>
                <w:lang w:eastAsia="bg-BG"/>
              </w:rPr>
              <w:drawing>
                <wp:inline distT="0" distB="0" distL="0" distR="0" wp14:anchorId="357AF127" wp14:editId="0A404777">
                  <wp:extent cx="2880000" cy="2160000"/>
                  <wp:effectExtent l="0" t="0" r="15875" b="12065"/>
                  <wp:docPr id="1593" name="Chart 15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2CF542DC" w14:textId="27B464FB" w:rsidR="00517810" w:rsidRPr="00BE180E" w:rsidRDefault="00AC15CF" w:rsidP="00AC15CF">
            <w:pPr>
              <w:pStyle w:val="Caption"/>
              <w:rPr>
                <w:szCs w:val="24"/>
              </w:rPr>
            </w:pPr>
            <w:bookmarkStart w:id="287" w:name="_Toc514336677"/>
            <w:bookmarkStart w:id="288" w:name="_Toc48359095"/>
            <w:r w:rsidRPr="00BE180E">
              <w:rPr>
                <w:szCs w:val="24"/>
              </w:rPr>
              <w:t xml:space="preserve">Фигура </w:t>
            </w:r>
            <w:r w:rsidRPr="00BE180E">
              <w:rPr>
                <w:szCs w:val="24"/>
              </w:rPr>
              <w:fldChar w:fldCharType="begin"/>
            </w:r>
            <w:r w:rsidRPr="00BE180E">
              <w:rPr>
                <w:szCs w:val="24"/>
              </w:rPr>
              <w:instrText xml:space="preserve"> SEQ Фигура \* ARABIC </w:instrText>
            </w:r>
            <w:r w:rsidRPr="00BE180E">
              <w:rPr>
                <w:szCs w:val="24"/>
              </w:rPr>
              <w:fldChar w:fldCharType="separate"/>
            </w:r>
            <w:r w:rsidR="00E63427">
              <w:rPr>
                <w:noProof/>
                <w:szCs w:val="24"/>
              </w:rPr>
              <w:t>72</w:t>
            </w:r>
            <w:r w:rsidRPr="00BE180E">
              <w:rPr>
                <w:szCs w:val="24"/>
              </w:rPr>
              <w:fldChar w:fldCharType="end"/>
            </w:r>
            <w:r w:rsidRPr="00BE180E">
              <w:rPr>
                <w:szCs w:val="24"/>
              </w:rPr>
              <w:t xml:space="preserve">: </w:t>
            </w:r>
            <w:r w:rsidR="00517810" w:rsidRPr="00BE180E">
              <w:rPr>
                <w:szCs w:val="24"/>
                <w:lang w:val="bg-BG"/>
              </w:rPr>
              <w:t>Наличие на пълна подмяна на дограмата</w:t>
            </w:r>
            <w:bookmarkEnd w:id="287"/>
            <w:bookmarkEnd w:id="288"/>
          </w:p>
        </w:tc>
        <w:tc>
          <w:tcPr>
            <w:tcW w:w="4882" w:type="dxa"/>
          </w:tcPr>
          <w:p w14:paraId="5812CB03" w14:textId="77777777" w:rsidR="00517810" w:rsidRPr="00BE180E" w:rsidRDefault="00517810" w:rsidP="00517810">
            <w:pPr>
              <w:keepNext/>
              <w:spacing w:line="360" w:lineRule="auto"/>
              <w:jc w:val="center"/>
              <w:rPr>
                <w:rFonts w:ascii="Arial" w:hAnsi="Arial" w:cs="Arial"/>
                <w:sz w:val="24"/>
                <w:szCs w:val="24"/>
              </w:rPr>
            </w:pPr>
            <w:r w:rsidRPr="00BE180E">
              <w:rPr>
                <w:rFonts w:ascii="Arial" w:hAnsi="Arial" w:cs="Arial"/>
                <w:noProof/>
                <w:sz w:val="24"/>
                <w:szCs w:val="24"/>
                <w:lang w:eastAsia="bg-BG"/>
              </w:rPr>
              <w:drawing>
                <wp:inline distT="0" distB="0" distL="0" distR="0" wp14:anchorId="476D44C3" wp14:editId="5F0258F3">
                  <wp:extent cx="2880000" cy="2160000"/>
                  <wp:effectExtent l="0" t="0" r="15875" b="12065"/>
                  <wp:docPr id="1594" name="Chart 15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64030ACE" w14:textId="155FEA3D" w:rsidR="00517810" w:rsidRPr="00BE180E" w:rsidRDefault="00AC15CF" w:rsidP="00517810">
            <w:pPr>
              <w:pStyle w:val="Caption"/>
              <w:rPr>
                <w:szCs w:val="24"/>
                <w:lang w:val="bg-BG"/>
              </w:rPr>
            </w:pPr>
            <w:bookmarkStart w:id="289" w:name="_Toc514336678"/>
            <w:bookmarkStart w:id="290" w:name="_Toc48359096"/>
            <w:r w:rsidRPr="00BE180E">
              <w:rPr>
                <w:szCs w:val="24"/>
              </w:rPr>
              <w:t xml:space="preserve">Фигура </w:t>
            </w:r>
            <w:r w:rsidRPr="00BE180E">
              <w:rPr>
                <w:szCs w:val="24"/>
              </w:rPr>
              <w:fldChar w:fldCharType="begin"/>
            </w:r>
            <w:r w:rsidRPr="00BE180E">
              <w:rPr>
                <w:szCs w:val="24"/>
              </w:rPr>
              <w:instrText xml:space="preserve"> SEQ Фигура \* ARABIC </w:instrText>
            </w:r>
            <w:r w:rsidRPr="00BE180E">
              <w:rPr>
                <w:szCs w:val="24"/>
              </w:rPr>
              <w:fldChar w:fldCharType="separate"/>
            </w:r>
            <w:r w:rsidR="00E63427">
              <w:rPr>
                <w:noProof/>
                <w:szCs w:val="24"/>
              </w:rPr>
              <w:t>73</w:t>
            </w:r>
            <w:r w:rsidRPr="00BE180E">
              <w:rPr>
                <w:szCs w:val="24"/>
              </w:rPr>
              <w:fldChar w:fldCharType="end"/>
            </w:r>
            <w:r w:rsidRPr="00BE180E">
              <w:rPr>
                <w:szCs w:val="24"/>
              </w:rPr>
              <w:t xml:space="preserve">: </w:t>
            </w:r>
            <w:r w:rsidR="00517810" w:rsidRPr="00BE180E">
              <w:rPr>
                <w:szCs w:val="24"/>
                <w:lang w:val="bg-BG"/>
              </w:rPr>
              <w:t>Наличие на пълна подмяна на дограмата</w:t>
            </w:r>
            <w:bookmarkEnd w:id="289"/>
            <w:bookmarkEnd w:id="290"/>
          </w:p>
        </w:tc>
      </w:tr>
    </w:tbl>
    <w:p w14:paraId="32796C62" w14:textId="77777777" w:rsidR="00517810" w:rsidRPr="00BE180E" w:rsidRDefault="00517810" w:rsidP="00517810">
      <w:pPr>
        <w:spacing w:line="360" w:lineRule="auto"/>
        <w:ind w:firstLine="567"/>
        <w:jc w:val="both"/>
        <w:rPr>
          <w:rFonts w:ascii="Arial" w:hAnsi="Arial" w:cs="Arial"/>
          <w:sz w:val="24"/>
          <w:szCs w:val="24"/>
        </w:rPr>
      </w:pPr>
    </w:p>
    <w:p w14:paraId="773FB434"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lastRenderedPageBreak/>
        <w:t xml:space="preserve">В заключение, домакинствата на твърдо гориво обитават предимно тухлени еднофамилни сгради, с ниска етажност (до 1-2 етажа) и малък брой жилища (до 2 жилища). Подобно на цялостния сграден фонд техните сгради са строени преди 2000 г. Жилищата на тези домакинства имат ниска инфраструктурна обезпеченост – много малък процент от тях са газифицирани. Те разчитат на локална отоплителна инсталация или на индивидуални отоплителни уреди. </w:t>
      </w:r>
    </w:p>
    <w:p w14:paraId="61F12F77" w14:textId="77777777" w:rsidR="00517810" w:rsidRPr="00BE180E" w:rsidRDefault="00517810" w:rsidP="00517810">
      <w:pPr>
        <w:spacing w:line="360" w:lineRule="auto"/>
        <w:jc w:val="both"/>
        <w:rPr>
          <w:rFonts w:ascii="Arial" w:hAnsi="Arial" w:cs="Arial"/>
          <w:strike/>
          <w:sz w:val="24"/>
          <w:szCs w:val="24"/>
        </w:rPr>
      </w:pPr>
      <w:r w:rsidRPr="00BE180E">
        <w:rPr>
          <w:rFonts w:ascii="Arial" w:hAnsi="Arial" w:cs="Arial"/>
          <w:sz w:val="24"/>
          <w:szCs w:val="24"/>
        </w:rPr>
        <w:t xml:space="preserve">Мнозинството домакинства на твърдо гориво обитават жилища, които не са топлоизолирани или със сменена дограма. Липсата на въведени мерки за енергийна ефективност в съчетание с неефективен начин на отопление допринася за значително енергийно потребление, по-високи енергийни разходи и по-нисък енергиен комфорт. </w:t>
      </w:r>
    </w:p>
    <w:p w14:paraId="7CB6DCBE" w14:textId="77777777" w:rsidR="00517810" w:rsidRPr="00BE180E" w:rsidRDefault="00517810" w:rsidP="00517810">
      <w:pPr>
        <w:spacing w:line="360" w:lineRule="auto"/>
        <w:ind w:firstLine="567"/>
        <w:jc w:val="both"/>
        <w:rPr>
          <w:rFonts w:ascii="Arial" w:hAnsi="Arial" w:cs="Arial"/>
          <w:sz w:val="24"/>
          <w:szCs w:val="24"/>
        </w:rPr>
      </w:pPr>
    </w:p>
    <w:p w14:paraId="0E3F502D" w14:textId="77777777" w:rsidR="00517810" w:rsidRPr="00BE180E" w:rsidRDefault="00517810" w:rsidP="00517810">
      <w:pPr>
        <w:spacing w:line="360" w:lineRule="auto"/>
        <w:jc w:val="both"/>
        <w:rPr>
          <w:rFonts w:ascii="Arial" w:hAnsi="Arial" w:cs="Arial"/>
          <w:b/>
          <w:i/>
          <w:sz w:val="24"/>
          <w:szCs w:val="24"/>
          <w:u w:val="single"/>
        </w:rPr>
      </w:pPr>
      <w:r w:rsidRPr="00BE180E">
        <w:rPr>
          <w:rFonts w:ascii="Arial" w:hAnsi="Arial" w:cs="Arial"/>
          <w:b/>
          <w:i/>
          <w:sz w:val="24"/>
          <w:szCs w:val="24"/>
          <w:u w:val="single"/>
        </w:rPr>
        <w:t>Енергиен статус на допитаните домакинства</w:t>
      </w:r>
    </w:p>
    <w:p w14:paraId="2DF37816"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 xml:space="preserve">Настоящият анализ е насочен към оценка на използваните уреди за отопление, енергийното потребление и възможността за инвестиция от страна на домакинствата. </w:t>
      </w:r>
    </w:p>
    <w:p w14:paraId="70529E22"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 xml:space="preserve">Основният начин на отопление сред домакинствата е използването на климатик и доотопляването с друг електрически уред. Домакинствата на твърдо гориво използват печки, камини или котли на дърва и въглища и доотопляват с електрическа енергия. Повечето жилища имат локална отоплителна инсталация или нямат никаква – в първия случай е често доотопляването с твърдо гориво или с електрически уред, а във втория – основният начин на отопление е твърдото гориво и доотопляването с електрически уред. </w:t>
      </w:r>
    </w:p>
    <w:p w14:paraId="2C897CC2" w14:textId="154709A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 xml:space="preserve">При домакинствата на твърдо гориво в малка степен се използва допълнително климатик или друг вид индивидуален отоплителен уред на електрическа енергия (например, </w:t>
      </w:r>
      <w:r w:rsidR="00243047" w:rsidRPr="00BE180E">
        <w:rPr>
          <w:rFonts w:ascii="Arial" w:hAnsi="Arial" w:cs="Arial"/>
          <w:sz w:val="24"/>
          <w:szCs w:val="24"/>
        </w:rPr>
        <w:t xml:space="preserve">тип </w:t>
      </w:r>
      <w:r w:rsidRPr="00BE180E">
        <w:rPr>
          <w:rFonts w:ascii="Arial" w:hAnsi="Arial" w:cs="Arial"/>
          <w:sz w:val="24"/>
          <w:szCs w:val="24"/>
        </w:rPr>
        <w:t xml:space="preserve">духалка). В еднофамилните къщи с локална отоплителна </w:t>
      </w:r>
      <w:r w:rsidRPr="00BE180E">
        <w:rPr>
          <w:rFonts w:ascii="Arial" w:hAnsi="Arial" w:cs="Arial"/>
          <w:sz w:val="24"/>
          <w:szCs w:val="24"/>
        </w:rPr>
        <w:lastRenderedPageBreak/>
        <w:t xml:space="preserve">инсталация, използването на дърва и въглища за доотопляване и обслужване на други битови нужди (затопляне на вода, готвене) също е практика на живущите. </w:t>
      </w:r>
    </w:p>
    <w:p w14:paraId="3183E270" w14:textId="77777777" w:rsidR="00517810" w:rsidRPr="00BE180E" w:rsidRDefault="00517810" w:rsidP="00517810">
      <w:pPr>
        <w:keepNext/>
        <w:spacing w:line="360" w:lineRule="auto"/>
        <w:jc w:val="both"/>
        <w:rPr>
          <w:rFonts w:ascii="Arial" w:hAnsi="Arial" w:cs="Arial"/>
          <w:sz w:val="24"/>
          <w:szCs w:val="24"/>
        </w:rPr>
      </w:pPr>
      <w:r w:rsidRPr="00BE180E">
        <w:rPr>
          <w:rFonts w:ascii="Arial" w:hAnsi="Arial" w:cs="Arial"/>
          <w:noProof/>
          <w:sz w:val="24"/>
          <w:szCs w:val="24"/>
          <w:lang w:eastAsia="bg-BG"/>
        </w:rPr>
        <w:drawing>
          <wp:inline distT="0" distB="0" distL="0" distR="0" wp14:anchorId="32D7E15E" wp14:editId="781B4F5F">
            <wp:extent cx="5991367" cy="3562066"/>
            <wp:effectExtent l="0" t="0" r="9525" b="1968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2B92B2DD" w14:textId="406E3A14" w:rsidR="00517810" w:rsidRPr="00BE180E" w:rsidRDefault="00AC15CF" w:rsidP="00517810">
      <w:pPr>
        <w:pStyle w:val="Caption"/>
        <w:rPr>
          <w:szCs w:val="24"/>
          <w:lang w:val="bg-BG"/>
        </w:rPr>
        <w:sectPr w:rsidR="00517810" w:rsidRPr="00BE180E" w:rsidSect="00EA7EC3">
          <w:headerReference w:type="default" r:id="rId122"/>
          <w:pgSz w:w="12240" w:h="15840"/>
          <w:pgMar w:top="1418" w:right="1418" w:bottom="1418" w:left="1418" w:header="709" w:footer="709" w:gutter="0"/>
          <w:cols w:space="708"/>
          <w:docGrid w:linePitch="360"/>
        </w:sectPr>
      </w:pPr>
      <w:bookmarkStart w:id="291" w:name="_Toc48359097"/>
      <w:r w:rsidRPr="00BE180E">
        <w:rPr>
          <w:szCs w:val="24"/>
        </w:rPr>
        <w:t xml:space="preserve">Фигура </w:t>
      </w:r>
      <w:r w:rsidRPr="00BE180E">
        <w:rPr>
          <w:szCs w:val="24"/>
        </w:rPr>
        <w:fldChar w:fldCharType="begin"/>
      </w:r>
      <w:r w:rsidRPr="00BE180E">
        <w:rPr>
          <w:szCs w:val="24"/>
        </w:rPr>
        <w:instrText xml:space="preserve"> SEQ Фигура \* ARABIC </w:instrText>
      </w:r>
      <w:r w:rsidRPr="00BE180E">
        <w:rPr>
          <w:szCs w:val="24"/>
        </w:rPr>
        <w:fldChar w:fldCharType="separate"/>
      </w:r>
      <w:r w:rsidR="00E63427">
        <w:rPr>
          <w:noProof/>
          <w:szCs w:val="24"/>
        </w:rPr>
        <w:t>74</w:t>
      </w:r>
      <w:r w:rsidRPr="00BE180E">
        <w:rPr>
          <w:szCs w:val="24"/>
        </w:rPr>
        <w:fldChar w:fldCharType="end"/>
      </w:r>
      <w:r w:rsidRPr="00BE180E">
        <w:rPr>
          <w:szCs w:val="24"/>
        </w:rPr>
        <w:t xml:space="preserve">: </w:t>
      </w:r>
      <w:r w:rsidR="00517810" w:rsidRPr="00BE180E">
        <w:rPr>
          <w:szCs w:val="24"/>
          <w:lang w:val="bg-BG"/>
        </w:rPr>
        <w:t>Използвани отоплителни тела от всички допитани домакинства</w:t>
      </w:r>
      <w:bookmarkEnd w:id="291"/>
    </w:p>
    <w:p w14:paraId="35E48966" w14:textId="77777777" w:rsidR="00517810" w:rsidRPr="00BE180E" w:rsidRDefault="00517810" w:rsidP="00517810">
      <w:pPr>
        <w:keepNext/>
        <w:spacing w:line="360" w:lineRule="auto"/>
        <w:jc w:val="both"/>
        <w:rPr>
          <w:rFonts w:ascii="Arial" w:hAnsi="Arial" w:cs="Arial"/>
          <w:sz w:val="24"/>
          <w:szCs w:val="24"/>
        </w:rPr>
      </w:pPr>
    </w:p>
    <w:p w14:paraId="1B77E1FA"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Основният начин за подгряване на битова гореща вода за домакинствата на твърдо гориво са електрически бойлери, които са близо 80% от използваните уреди, докато при останалите домакинства е 87%. Домакинствата,които не са твърдо гориво, използват битова гореща вода от собствено котелно или бойлер на природен газ.</w:t>
      </w:r>
    </w:p>
    <w:p w14:paraId="6124F814"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Загряването на вода за битови нужди се осъществява често с бързовар, малък бойлер (тип „Юнга“), газови котли, на електрически котлон, др. Загрява се вода на печките на дърва и въглища – те са неразделна част от загряването на вода за битови нужди; както и самостоятелните бойлери на дърва и въглища.</w:t>
      </w:r>
    </w:p>
    <w:p w14:paraId="624E034F"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 xml:space="preserve">Използването на слънчеви колектори е изключително нисък процент – 2%. </w:t>
      </w:r>
    </w:p>
    <w:p w14:paraId="65E1EB0D" w14:textId="77777777" w:rsidR="00517810" w:rsidRPr="00BE180E" w:rsidRDefault="00517810" w:rsidP="00517810">
      <w:pPr>
        <w:keepNext/>
        <w:spacing w:line="360" w:lineRule="auto"/>
        <w:jc w:val="both"/>
        <w:rPr>
          <w:rFonts w:ascii="Arial" w:hAnsi="Arial" w:cs="Arial"/>
          <w:sz w:val="24"/>
          <w:szCs w:val="24"/>
        </w:rPr>
      </w:pPr>
    </w:p>
    <w:p w14:paraId="27034D82" w14:textId="77777777" w:rsidR="00517810" w:rsidRPr="00BE180E" w:rsidRDefault="00517810" w:rsidP="00517810">
      <w:pPr>
        <w:keepNext/>
        <w:spacing w:line="360" w:lineRule="auto"/>
        <w:jc w:val="center"/>
        <w:rPr>
          <w:rFonts w:ascii="Arial" w:hAnsi="Arial" w:cs="Arial"/>
          <w:sz w:val="24"/>
          <w:szCs w:val="24"/>
        </w:rPr>
      </w:pPr>
      <w:r w:rsidRPr="00BE180E">
        <w:rPr>
          <w:rFonts w:ascii="Arial" w:hAnsi="Arial" w:cs="Arial"/>
          <w:noProof/>
          <w:sz w:val="24"/>
          <w:szCs w:val="24"/>
          <w:lang w:eastAsia="bg-BG"/>
        </w:rPr>
        <w:drawing>
          <wp:inline distT="0" distB="0" distL="0" distR="0" wp14:anchorId="1F2EF64B" wp14:editId="4AC0DB55">
            <wp:extent cx="4558352" cy="2593075"/>
            <wp:effectExtent l="0" t="0" r="13970" b="17145"/>
            <wp:docPr id="1595" name="Chart 15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44C12A66" w14:textId="5C53318F" w:rsidR="00517810" w:rsidRPr="00BE180E" w:rsidRDefault="00AC15CF" w:rsidP="00517810">
      <w:pPr>
        <w:pStyle w:val="Caption"/>
        <w:rPr>
          <w:szCs w:val="24"/>
          <w:lang w:val="bg-BG"/>
        </w:rPr>
      </w:pPr>
      <w:bookmarkStart w:id="292" w:name="_Toc514336683"/>
      <w:bookmarkStart w:id="293" w:name="_Toc48359098"/>
      <w:r w:rsidRPr="00BE180E">
        <w:rPr>
          <w:szCs w:val="24"/>
        </w:rPr>
        <w:t xml:space="preserve">Фигура </w:t>
      </w:r>
      <w:r w:rsidRPr="00BE180E">
        <w:rPr>
          <w:szCs w:val="24"/>
        </w:rPr>
        <w:fldChar w:fldCharType="begin"/>
      </w:r>
      <w:r w:rsidRPr="00BE180E">
        <w:rPr>
          <w:szCs w:val="24"/>
        </w:rPr>
        <w:instrText xml:space="preserve"> SEQ Фигура \* ARABIC </w:instrText>
      </w:r>
      <w:r w:rsidRPr="00BE180E">
        <w:rPr>
          <w:szCs w:val="24"/>
        </w:rPr>
        <w:fldChar w:fldCharType="separate"/>
      </w:r>
      <w:r w:rsidR="00E63427">
        <w:rPr>
          <w:noProof/>
          <w:szCs w:val="24"/>
        </w:rPr>
        <w:t>75</w:t>
      </w:r>
      <w:r w:rsidRPr="00BE180E">
        <w:rPr>
          <w:szCs w:val="24"/>
        </w:rPr>
        <w:fldChar w:fldCharType="end"/>
      </w:r>
      <w:r w:rsidRPr="00BE180E">
        <w:rPr>
          <w:szCs w:val="24"/>
        </w:rPr>
        <w:t xml:space="preserve">: </w:t>
      </w:r>
      <w:r w:rsidR="00517810" w:rsidRPr="00BE180E">
        <w:rPr>
          <w:szCs w:val="24"/>
          <w:lang w:val="bg-BG"/>
        </w:rPr>
        <w:t>Подгряване на битова гореща вода при домакинствата на твърдо гориво</w:t>
      </w:r>
      <w:bookmarkEnd w:id="292"/>
      <w:bookmarkEnd w:id="293"/>
    </w:p>
    <w:p w14:paraId="41847168" w14:textId="77777777" w:rsidR="00517810" w:rsidRPr="00BE180E" w:rsidRDefault="00517810" w:rsidP="00517810">
      <w:pPr>
        <w:spacing w:line="360" w:lineRule="auto"/>
        <w:ind w:firstLine="708"/>
        <w:jc w:val="both"/>
        <w:rPr>
          <w:rFonts w:ascii="Arial" w:hAnsi="Arial" w:cs="Arial"/>
          <w:sz w:val="24"/>
          <w:szCs w:val="24"/>
        </w:rPr>
      </w:pPr>
    </w:p>
    <w:p w14:paraId="10FF8145"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lastRenderedPageBreak/>
        <w:t>При домакинствата на твърдо гориво 71% желаят да сменят начина си на отопление, а при останалите – 61%.</w:t>
      </w:r>
    </w:p>
    <w:p w14:paraId="350EE96B"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 xml:space="preserve">Нагласата за промяна на настоящия начина на отопление е насочена към преминаване към природен газ и пелети, като домакинствата на твърдо гориво имат по-изразени предпочитания към пелетите – 33%. Преминаването към използване на климатик не е желана опция. </w:t>
      </w:r>
    </w:p>
    <w:p w14:paraId="181D6DF0"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 xml:space="preserve">Домакинствата на твърдо гориво имат по-силна тенденция да са насочени към използването на пелети отколкото тези на климатик или електрически отоплителен уред. </w:t>
      </w:r>
    </w:p>
    <w:p w14:paraId="3C0F4F47"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Домакинства, които имат искат газов котел искат да преминат напълно на природен газ.</w:t>
      </w:r>
    </w:p>
    <w:p w14:paraId="32612E63" w14:textId="77777777" w:rsidR="00517810" w:rsidRPr="00BE180E" w:rsidRDefault="00517810" w:rsidP="00517810">
      <w:pPr>
        <w:spacing w:line="360" w:lineRule="auto"/>
        <w:jc w:val="both"/>
        <w:rPr>
          <w:rFonts w:ascii="Arial" w:hAnsi="Arial" w:cs="Arial"/>
          <w:sz w:val="24"/>
          <w:szCs w:val="24"/>
        </w:rPr>
      </w:pPr>
    </w:p>
    <w:p w14:paraId="553D4C67" w14:textId="77777777" w:rsidR="00517810" w:rsidRPr="00BE180E" w:rsidRDefault="00517810" w:rsidP="00517810">
      <w:pPr>
        <w:keepNext/>
        <w:spacing w:line="360" w:lineRule="auto"/>
        <w:jc w:val="center"/>
        <w:rPr>
          <w:rFonts w:ascii="Arial" w:hAnsi="Arial" w:cs="Arial"/>
          <w:sz w:val="24"/>
          <w:szCs w:val="24"/>
        </w:rPr>
      </w:pPr>
      <w:r w:rsidRPr="00BE180E">
        <w:rPr>
          <w:rFonts w:ascii="Arial" w:hAnsi="Arial" w:cs="Arial"/>
          <w:noProof/>
          <w:sz w:val="24"/>
          <w:szCs w:val="24"/>
          <w:lang w:eastAsia="bg-BG"/>
        </w:rPr>
        <w:lastRenderedPageBreak/>
        <w:drawing>
          <wp:inline distT="0" distB="0" distL="0" distR="0" wp14:anchorId="31796692" wp14:editId="63AB3467">
            <wp:extent cx="5762847" cy="4114800"/>
            <wp:effectExtent l="0" t="0" r="9525" b="19050"/>
            <wp:docPr id="1596" name="Chart 15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2BA8ED5A" w14:textId="4CB07BEE" w:rsidR="00517810" w:rsidRPr="00BE180E" w:rsidRDefault="00AC15CF" w:rsidP="00517810">
      <w:pPr>
        <w:pStyle w:val="Caption"/>
        <w:rPr>
          <w:szCs w:val="24"/>
          <w:lang w:val="bg-BG"/>
        </w:rPr>
      </w:pPr>
      <w:bookmarkStart w:id="294" w:name="_Toc514336686"/>
      <w:bookmarkStart w:id="295" w:name="_Toc48359099"/>
      <w:r w:rsidRPr="00BE180E">
        <w:rPr>
          <w:szCs w:val="24"/>
        </w:rPr>
        <w:t xml:space="preserve">Фигура </w:t>
      </w:r>
      <w:r w:rsidRPr="00BE180E">
        <w:rPr>
          <w:szCs w:val="24"/>
        </w:rPr>
        <w:fldChar w:fldCharType="begin"/>
      </w:r>
      <w:r w:rsidRPr="00BE180E">
        <w:rPr>
          <w:szCs w:val="24"/>
        </w:rPr>
        <w:instrText xml:space="preserve"> SEQ Фигура \* ARABIC </w:instrText>
      </w:r>
      <w:r w:rsidRPr="00BE180E">
        <w:rPr>
          <w:szCs w:val="24"/>
        </w:rPr>
        <w:fldChar w:fldCharType="separate"/>
      </w:r>
      <w:r w:rsidR="00E63427">
        <w:rPr>
          <w:noProof/>
          <w:szCs w:val="24"/>
        </w:rPr>
        <w:t>76</w:t>
      </w:r>
      <w:r w:rsidRPr="00BE180E">
        <w:rPr>
          <w:szCs w:val="24"/>
        </w:rPr>
        <w:fldChar w:fldCharType="end"/>
      </w:r>
      <w:r w:rsidRPr="00BE180E">
        <w:rPr>
          <w:szCs w:val="24"/>
        </w:rPr>
        <w:t xml:space="preserve">: </w:t>
      </w:r>
      <w:r w:rsidR="00517810" w:rsidRPr="00BE180E">
        <w:rPr>
          <w:szCs w:val="24"/>
          <w:lang w:val="bg-BG"/>
        </w:rPr>
        <w:t xml:space="preserve"> Нагласи за промяна на начина на отопление</w:t>
      </w:r>
      <w:bookmarkEnd w:id="294"/>
      <w:bookmarkEnd w:id="295"/>
    </w:p>
    <w:p w14:paraId="0AA658AF" w14:textId="77777777" w:rsidR="00517810" w:rsidRPr="00BE180E" w:rsidRDefault="00517810" w:rsidP="00517810">
      <w:pPr>
        <w:spacing w:line="360" w:lineRule="auto"/>
        <w:ind w:firstLine="567"/>
        <w:jc w:val="both"/>
        <w:rPr>
          <w:rFonts w:ascii="Arial" w:hAnsi="Arial" w:cs="Arial"/>
          <w:sz w:val="24"/>
          <w:szCs w:val="24"/>
        </w:rPr>
      </w:pPr>
    </w:p>
    <w:p w14:paraId="2AA4F3E3"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Желанията за инвестиция в нов начин на отопление за домакинствата на твърдо гориво и на друг начин на отопление са сходни. При двете групи преминаването на пелети – 33% и 26%, и електрическа енергия – 11% и 5%. Традицията за използване на дървесина и липсата на друга инфраструктура прави пелетите желан избор за нов начин на отопление. Голямата разлика е при природния газ – домакинствата на твърдо гориво изразяват нагласа от 56% за преминаване на природен газ, а останалите – 69%.</w:t>
      </w:r>
    </w:p>
    <w:p w14:paraId="152D1BCA" w14:textId="77777777" w:rsidR="00517810" w:rsidRPr="00BE180E" w:rsidRDefault="00517810" w:rsidP="00517810">
      <w:pPr>
        <w:keepNext/>
        <w:spacing w:line="360" w:lineRule="auto"/>
        <w:jc w:val="both"/>
        <w:rPr>
          <w:rFonts w:ascii="Arial" w:hAnsi="Arial" w:cs="Arial"/>
          <w:sz w:val="24"/>
          <w:szCs w:val="24"/>
        </w:rPr>
      </w:pPr>
      <w:r w:rsidRPr="00BE180E">
        <w:rPr>
          <w:rFonts w:ascii="Arial" w:hAnsi="Arial" w:cs="Arial"/>
          <w:noProof/>
          <w:sz w:val="24"/>
          <w:szCs w:val="24"/>
          <w:lang w:eastAsia="bg-BG"/>
        </w:rPr>
        <w:lastRenderedPageBreak/>
        <w:drawing>
          <wp:inline distT="0" distB="0" distL="0" distR="0" wp14:anchorId="2F63844B" wp14:editId="3A063C2B">
            <wp:extent cx="5950424" cy="3862316"/>
            <wp:effectExtent l="0" t="0" r="12700" b="24130"/>
            <wp:docPr id="1597" name="Chart 15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7E8FE36E" w14:textId="3D55E165" w:rsidR="00517810" w:rsidRPr="00BE180E" w:rsidRDefault="00AC15CF" w:rsidP="00517810">
      <w:pPr>
        <w:pStyle w:val="Caption"/>
        <w:rPr>
          <w:bCs/>
          <w:szCs w:val="24"/>
          <w:lang w:val="bg-BG"/>
        </w:rPr>
      </w:pPr>
      <w:bookmarkStart w:id="296" w:name="_Toc514336687"/>
      <w:bookmarkStart w:id="297" w:name="_Toc48359100"/>
      <w:r w:rsidRPr="00BE180E">
        <w:rPr>
          <w:szCs w:val="24"/>
        </w:rPr>
        <w:t xml:space="preserve">Фигура </w:t>
      </w:r>
      <w:r w:rsidRPr="00BE180E">
        <w:rPr>
          <w:szCs w:val="24"/>
        </w:rPr>
        <w:fldChar w:fldCharType="begin"/>
      </w:r>
      <w:r w:rsidRPr="00BE180E">
        <w:rPr>
          <w:szCs w:val="24"/>
        </w:rPr>
        <w:instrText xml:space="preserve"> SEQ Фигура \* ARABIC </w:instrText>
      </w:r>
      <w:r w:rsidRPr="00BE180E">
        <w:rPr>
          <w:szCs w:val="24"/>
        </w:rPr>
        <w:fldChar w:fldCharType="separate"/>
      </w:r>
      <w:r w:rsidR="00E63427">
        <w:rPr>
          <w:noProof/>
          <w:szCs w:val="24"/>
        </w:rPr>
        <w:t>77</w:t>
      </w:r>
      <w:r w:rsidRPr="00BE180E">
        <w:rPr>
          <w:szCs w:val="24"/>
        </w:rPr>
        <w:fldChar w:fldCharType="end"/>
      </w:r>
      <w:r w:rsidRPr="00BE180E">
        <w:rPr>
          <w:szCs w:val="24"/>
        </w:rPr>
        <w:t xml:space="preserve">: </w:t>
      </w:r>
      <w:r w:rsidR="00517810" w:rsidRPr="00BE180E">
        <w:rPr>
          <w:szCs w:val="24"/>
          <w:lang w:val="bg-BG"/>
        </w:rPr>
        <w:t xml:space="preserve"> </w:t>
      </w:r>
      <w:r w:rsidR="00517810" w:rsidRPr="00BE180E">
        <w:rPr>
          <w:bCs/>
          <w:szCs w:val="24"/>
          <w:lang w:val="bg-BG"/>
        </w:rPr>
        <w:t>Желание за промяна на настоящия начин на отопление при домакинства на твърдо гориво</w:t>
      </w:r>
      <w:bookmarkEnd w:id="296"/>
      <w:bookmarkEnd w:id="297"/>
    </w:p>
    <w:p w14:paraId="7114E500" w14:textId="77777777" w:rsidR="00517810" w:rsidRPr="00BE180E" w:rsidRDefault="00517810" w:rsidP="00517810">
      <w:pPr>
        <w:spacing w:line="360" w:lineRule="auto"/>
        <w:rPr>
          <w:rFonts w:ascii="Arial" w:hAnsi="Arial" w:cs="Arial"/>
          <w:sz w:val="24"/>
          <w:szCs w:val="24"/>
        </w:rPr>
      </w:pPr>
    </w:p>
    <w:p w14:paraId="49A21C5F" w14:textId="77777777" w:rsidR="00517810" w:rsidRPr="00BE180E" w:rsidRDefault="00517810" w:rsidP="00517810">
      <w:pPr>
        <w:keepNext/>
        <w:spacing w:line="360" w:lineRule="auto"/>
        <w:jc w:val="both"/>
        <w:rPr>
          <w:rFonts w:ascii="Arial" w:hAnsi="Arial" w:cs="Arial"/>
          <w:sz w:val="24"/>
          <w:szCs w:val="24"/>
        </w:rPr>
      </w:pPr>
      <w:r w:rsidRPr="00BE180E">
        <w:rPr>
          <w:rFonts w:ascii="Arial" w:hAnsi="Arial" w:cs="Arial"/>
          <w:noProof/>
          <w:sz w:val="24"/>
          <w:szCs w:val="24"/>
          <w:lang w:eastAsia="bg-BG"/>
        </w:rPr>
        <w:lastRenderedPageBreak/>
        <w:drawing>
          <wp:inline distT="0" distB="0" distL="0" distR="0" wp14:anchorId="2DEE3264" wp14:editId="1C3F14EA">
            <wp:extent cx="5759532" cy="3669475"/>
            <wp:effectExtent l="0" t="0" r="12700" b="26670"/>
            <wp:docPr id="1598" name="Chart 15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6B274D96" w14:textId="3C674D28" w:rsidR="00517810" w:rsidRPr="00BE180E" w:rsidRDefault="00AC15CF" w:rsidP="00517810">
      <w:pPr>
        <w:pStyle w:val="Caption"/>
        <w:rPr>
          <w:szCs w:val="24"/>
          <w:lang w:val="bg-BG"/>
        </w:rPr>
      </w:pPr>
      <w:bookmarkStart w:id="298" w:name="_Toc514336688"/>
      <w:bookmarkStart w:id="299" w:name="_Toc48359101"/>
      <w:r w:rsidRPr="00BE180E">
        <w:rPr>
          <w:szCs w:val="24"/>
        </w:rPr>
        <w:t xml:space="preserve">Фигура </w:t>
      </w:r>
      <w:r w:rsidRPr="00BE180E">
        <w:rPr>
          <w:szCs w:val="24"/>
        </w:rPr>
        <w:fldChar w:fldCharType="begin"/>
      </w:r>
      <w:r w:rsidRPr="00BE180E">
        <w:rPr>
          <w:szCs w:val="24"/>
        </w:rPr>
        <w:instrText xml:space="preserve"> SEQ Фигура \* ARABIC </w:instrText>
      </w:r>
      <w:r w:rsidRPr="00BE180E">
        <w:rPr>
          <w:szCs w:val="24"/>
        </w:rPr>
        <w:fldChar w:fldCharType="separate"/>
      </w:r>
      <w:r w:rsidR="00E63427">
        <w:rPr>
          <w:noProof/>
          <w:szCs w:val="24"/>
        </w:rPr>
        <w:t>78</w:t>
      </w:r>
      <w:r w:rsidRPr="00BE180E">
        <w:rPr>
          <w:szCs w:val="24"/>
        </w:rPr>
        <w:fldChar w:fldCharType="end"/>
      </w:r>
      <w:r w:rsidRPr="00BE180E">
        <w:rPr>
          <w:szCs w:val="24"/>
        </w:rPr>
        <w:t xml:space="preserve">: </w:t>
      </w:r>
      <w:r w:rsidR="00517810" w:rsidRPr="00BE180E">
        <w:rPr>
          <w:bCs/>
          <w:szCs w:val="24"/>
          <w:lang w:val="bg-BG"/>
        </w:rPr>
        <w:t>Желание за промяна на настоящия начин на отопление при домакинства на друг начин на отопление</w:t>
      </w:r>
      <w:bookmarkEnd w:id="298"/>
      <w:bookmarkEnd w:id="299"/>
    </w:p>
    <w:p w14:paraId="5DD874F7" w14:textId="77777777" w:rsidR="00517810" w:rsidRPr="00BE180E" w:rsidRDefault="00517810" w:rsidP="00517810">
      <w:pPr>
        <w:spacing w:line="360" w:lineRule="auto"/>
        <w:jc w:val="both"/>
        <w:rPr>
          <w:rFonts w:ascii="Arial" w:hAnsi="Arial" w:cs="Arial"/>
          <w:sz w:val="24"/>
          <w:szCs w:val="24"/>
        </w:rPr>
      </w:pPr>
    </w:p>
    <w:p w14:paraId="540C2323"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Финансовите стимули за ключов фактор за насърчаване на желаещите да променят начина си на отопление. Посочените диапазони за съ-финансиране на мерки за енергийна ефективност са сходни за двете групи домакинства.</w:t>
      </w:r>
    </w:p>
    <w:p w14:paraId="70ACD5C5"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Домакинствата на твърдо гориво изявяват по-ясна готовност да инвестират в нов начин на отопление, като 50% посочват, че искат промяна, но не желаят да инвестират в нея, докато при останалите това са 47% от домакинствата.</w:t>
      </w:r>
    </w:p>
    <w:p w14:paraId="3191E186"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 xml:space="preserve">В порядъка до 500 лв. могат да инвестират 30% от домакинствата на твърдо гориво и до 1 000 лв. - 33%, и над 1 000 лв. – 16%. При домакинствата с друг начин на отопление – готовността за инвестиция в средния и високия финансов </w:t>
      </w:r>
      <w:r w:rsidRPr="00BE180E">
        <w:rPr>
          <w:rFonts w:ascii="Arial" w:hAnsi="Arial" w:cs="Arial"/>
          <w:sz w:val="24"/>
          <w:szCs w:val="24"/>
        </w:rPr>
        <w:lastRenderedPageBreak/>
        <w:t xml:space="preserve">диапазон е съответно 6% и 17%, докато тази в ниския диапазон до 500 лв. е двойно по-ниска – 27%. </w:t>
      </w:r>
    </w:p>
    <w:p w14:paraId="4485AE5E" w14:textId="77777777" w:rsidR="00517810" w:rsidRPr="00BE180E" w:rsidRDefault="00517810" w:rsidP="00517810">
      <w:pPr>
        <w:keepNext/>
        <w:spacing w:line="360" w:lineRule="auto"/>
        <w:jc w:val="center"/>
        <w:rPr>
          <w:rFonts w:ascii="Arial" w:hAnsi="Arial" w:cs="Arial"/>
          <w:sz w:val="24"/>
          <w:szCs w:val="24"/>
        </w:rPr>
      </w:pPr>
    </w:p>
    <w:p w14:paraId="577F1A13" w14:textId="77777777" w:rsidR="00517810" w:rsidRPr="00BE180E" w:rsidRDefault="00517810" w:rsidP="00517810">
      <w:pPr>
        <w:keepNext/>
        <w:spacing w:line="360" w:lineRule="auto"/>
        <w:jc w:val="center"/>
        <w:rPr>
          <w:rFonts w:ascii="Arial" w:hAnsi="Arial" w:cs="Arial"/>
          <w:sz w:val="24"/>
          <w:szCs w:val="24"/>
        </w:rPr>
      </w:pPr>
      <w:r w:rsidRPr="00BE180E">
        <w:rPr>
          <w:rFonts w:ascii="Arial" w:hAnsi="Arial" w:cs="Arial"/>
          <w:noProof/>
          <w:sz w:val="24"/>
          <w:szCs w:val="24"/>
          <w:lang w:eastAsia="bg-BG"/>
        </w:rPr>
        <w:drawing>
          <wp:inline distT="0" distB="0" distL="0" distR="0" wp14:anchorId="4F1700F7" wp14:editId="3B121FF0">
            <wp:extent cx="5759532" cy="4750130"/>
            <wp:effectExtent l="0" t="0" r="12700" b="12700"/>
            <wp:docPr id="1599" name="Chart 15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42182125" w14:textId="739888E5" w:rsidR="00517810" w:rsidRPr="00BE180E" w:rsidRDefault="00AC15CF" w:rsidP="00517810">
      <w:pPr>
        <w:pStyle w:val="Caption"/>
        <w:rPr>
          <w:i/>
          <w:szCs w:val="24"/>
          <w:lang w:val="bg-BG"/>
        </w:rPr>
      </w:pPr>
      <w:bookmarkStart w:id="300" w:name="_Toc514336689"/>
      <w:bookmarkStart w:id="301" w:name="_Toc48359102"/>
      <w:r w:rsidRPr="00BE180E">
        <w:rPr>
          <w:szCs w:val="24"/>
        </w:rPr>
        <w:t xml:space="preserve">Фигура </w:t>
      </w:r>
      <w:r w:rsidRPr="00BE180E">
        <w:rPr>
          <w:szCs w:val="24"/>
        </w:rPr>
        <w:fldChar w:fldCharType="begin"/>
      </w:r>
      <w:r w:rsidRPr="00BE180E">
        <w:rPr>
          <w:szCs w:val="24"/>
        </w:rPr>
        <w:instrText xml:space="preserve"> SEQ Фигура \* ARABIC </w:instrText>
      </w:r>
      <w:r w:rsidRPr="00BE180E">
        <w:rPr>
          <w:szCs w:val="24"/>
        </w:rPr>
        <w:fldChar w:fldCharType="separate"/>
      </w:r>
      <w:r w:rsidR="00E63427">
        <w:rPr>
          <w:noProof/>
          <w:szCs w:val="24"/>
        </w:rPr>
        <w:t>79</w:t>
      </w:r>
      <w:r w:rsidRPr="00BE180E">
        <w:rPr>
          <w:szCs w:val="24"/>
        </w:rPr>
        <w:fldChar w:fldCharType="end"/>
      </w:r>
      <w:r w:rsidRPr="00BE180E">
        <w:rPr>
          <w:szCs w:val="24"/>
        </w:rPr>
        <w:t xml:space="preserve">: </w:t>
      </w:r>
      <w:r w:rsidR="00517810" w:rsidRPr="00BE180E">
        <w:rPr>
          <w:szCs w:val="24"/>
          <w:lang w:val="bg-BG"/>
        </w:rPr>
        <w:t>Готовност за инвестиция в промяна на начина на отопление</w:t>
      </w:r>
      <w:bookmarkEnd w:id="300"/>
      <w:bookmarkEnd w:id="301"/>
    </w:p>
    <w:p w14:paraId="32BC64E7" w14:textId="77777777" w:rsidR="00517810" w:rsidRPr="00BE180E" w:rsidRDefault="00517810" w:rsidP="00517810">
      <w:pPr>
        <w:spacing w:line="360" w:lineRule="auto"/>
        <w:rPr>
          <w:rFonts w:ascii="Arial" w:hAnsi="Arial" w:cs="Arial"/>
          <w:sz w:val="24"/>
          <w:szCs w:val="24"/>
        </w:rPr>
      </w:pPr>
    </w:p>
    <w:p w14:paraId="0077D14E"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 xml:space="preserve">В заключение, домакинствата на твърдо гориво не използват единствено печка, камина или котел за отопление и битова гореща вода – те доотопляват жилищата си с друг индивидуален отоплителен уред, най-често на електрическа енергия, а </w:t>
      </w:r>
      <w:r w:rsidRPr="00BE180E">
        <w:rPr>
          <w:rFonts w:ascii="Arial" w:hAnsi="Arial" w:cs="Arial"/>
          <w:sz w:val="24"/>
          <w:szCs w:val="24"/>
        </w:rPr>
        <w:lastRenderedPageBreak/>
        <w:t xml:space="preserve">за подгряване на вода за битови нужди използват най-често електрически бойлери. </w:t>
      </w:r>
    </w:p>
    <w:p w14:paraId="0FA55995"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 xml:space="preserve">Енергийното потребление в районите с множество домакинства на твърдо гориво е насочено към дърва въглища и пелети. Потребната енергия за отопление на жилищата с твърдо гориво е в пъти по-голяма спрямо другите начини на отопление, заради ниската ефективност на използваните отоплителни тела (печки и камини), ниското качество на използваните горива (влажни дърва и нискокачествени въглища) и липсата на мерки за енергийна ефективност. </w:t>
      </w:r>
    </w:p>
    <w:p w14:paraId="556A5E1A"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Двете групи домакинства имат сходни предпочитания за инвестиция в мерки за енергийна ефективност; като по-ясно очертано в желанието за промяна на начина на отопление при домакинствата на твърдо гориво, като има известна насоченост в полза на преминаването на пелети. Домакинствата на твърдо гориво изявяват значителна готовност да съфинансират мерки за подобряване или промяна на начина на отопление до 500 лв., макар да посочват по-ниски финансови възможности.</w:t>
      </w:r>
    </w:p>
    <w:p w14:paraId="6CA900E5" w14:textId="77777777" w:rsidR="00517810" w:rsidRPr="00BE180E" w:rsidRDefault="00517810" w:rsidP="00517810">
      <w:pPr>
        <w:spacing w:line="360" w:lineRule="auto"/>
        <w:jc w:val="both"/>
        <w:rPr>
          <w:rFonts w:ascii="Arial" w:hAnsi="Arial" w:cs="Arial"/>
          <w:sz w:val="24"/>
          <w:szCs w:val="24"/>
        </w:rPr>
      </w:pPr>
    </w:p>
    <w:p w14:paraId="2A943393" w14:textId="77777777" w:rsidR="00517810" w:rsidRPr="00BE180E" w:rsidRDefault="00517810" w:rsidP="00517810">
      <w:pPr>
        <w:spacing w:line="360" w:lineRule="auto"/>
        <w:jc w:val="both"/>
        <w:rPr>
          <w:rFonts w:ascii="Arial" w:hAnsi="Arial" w:cs="Arial"/>
          <w:b/>
          <w:i/>
          <w:sz w:val="24"/>
          <w:szCs w:val="24"/>
          <w:u w:val="single"/>
        </w:rPr>
      </w:pPr>
      <w:r w:rsidRPr="00BE180E">
        <w:rPr>
          <w:rFonts w:ascii="Arial" w:hAnsi="Arial" w:cs="Arial"/>
          <w:b/>
          <w:i/>
          <w:sz w:val="24"/>
          <w:szCs w:val="24"/>
          <w:u w:val="single"/>
        </w:rPr>
        <w:t>Нагласи за замърсяването на въздуха в Хасково</w:t>
      </w:r>
    </w:p>
    <w:p w14:paraId="128B54EA" w14:textId="77777777" w:rsidR="00517810" w:rsidRPr="00BE180E" w:rsidRDefault="00517810" w:rsidP="00517810">
      <w:pPr>
        <w:shd w:val="clear" w:color="auto" w:fill="FFFFFF" w:themeFill="background1"/>
        <w:spacing w:line="360" w:lineRule="auto"/>
        <w:jc w:val="both"/>
        <w:rPr>
          <w:rFonts w:ascii="Arial" w:hAnsi="Arial" w:cs="Arial"/>
          <w:sz w:val="24"/>
          <w:szCs w:val="24"/>
        </w:rPr>
      </w:pPr>
      <w:r w:rsidRPr="00BE180E">
        <w:rPr>
          <w:rFonts w:ascii="Arial" w:hAnsi="Arial" w:cs="Arial"/>
          <w:sz w:val="24"/>
          <w:szCs w:val="24"/>
        </w:rPr>
        <w:t>Настоящият анализ прави преглед на докладваното съгласие с твърдения, свързани с битовото отопление като основен замърсител и нагласи, свързани с удовлетворението от настоящия начин на отопление на домакинствата.</w:t>
      </w:r>
    </w:p>
    <w:p w14:paraId="06454591"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 xml:space="preserve">Основната причина за използване на твърдо гориво е неговата ниска цена (46%). Традицията за използване на този тип гориво е силно застъпена сред домакинствата (26%). Допитаните домакинства съзнават, че използването на твърдо гориво не е свързано с удобство, уют или комфорт. </w:t>
      </w:r>
    </w:p>
    <w:p w14:paraId="2A8A73C4"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lastRenderedPageBreak/>
        <w:t>Отказът от използването на дърва и въглища зависи основно от закупуването на нов отоплителен уред (27%) и ако бъдат предложени по-добри клиентски условия (25%), а въвеждането на санкция е най-малко мотивиращата мярка (9%).</w:t>
      </w:r>
    </w:p>
    <w:p w14:paraId="23BC4E1E"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noProof/>
          <w:sz w:val="24"/>
          <w:szCs w:val="24"/>
          <w:lang w:eastAsia="bg-BG"/>
        </w:rPr>
        <w:drawing>
          <wp:inline distT="0" distB="0" distL="0" distR="0" wp14:anchorId="776D7816" wp14:editId="4160063D">
            <wp:extent cx="5624624" cy="2562446"/>
            <wp:effectExtent l="38100" t="0" r="14605"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0A0D908C" w14:textId="35D98D64" w:rsidR="00517810" w:rsidRPr="00BE180E" w:rsidRDefault="00AC15CF" w:rsidP="00517810">
      <w:pPr>
        <w:pStyle w:val="Caption"/>
        <w:rPr>
          <w:bCs/>
          <w:szCs w:val="24"/>
          <w:lang w:val="bg-BG"/>
        </w:rPr>
      </w:pPr>
      <w:bookmarkStart w:id="302" w:name="_Toc514336691"/>
      <w:bookmarkStart w:id="303" w:name="_Toc48359103"/>
      <w:r w:rsidRPr="00BE180E">
        <w:rPr>
          <w:szCs w:val="24"/>
        </w:rPr>
        <w:t xml:space="preserve">Фигура </w:t>
      </w:r>
      <w:r w:rsidRPr="00BE180E">
        <w:rPr>
          <w:szCs w:val="24"/>
        </w:rPr>
        <w:fldChar w:fldCharType="begin"/>
      </w:r>
      <w:r w:rsidRPr="00BE180E">
        <w:rPr>
          <w:szCs w:val="24"/>
        </w:rPr>
        <w:instrText xml:space="preserve"> SEQ Фигура \* ARABIC </w:instrText>
      </w:r>
      <w:r w:rsidRPr="00BE180E">
        <w:rPr>
          <w:szCs w:val="24"/>
        </w:rPr>
        <w:fldChar w:fldCharType="separate"/>
      </w:r>
      <w:r w:rsidR="00E63427">
        <w:rPr>
          <w:noProof/>
          <w:szCs w:val="24"/>
        </w:rPr>
        <w:t>80</w:t>
      </w:r>
      <w:r w:rsidRPr="00BE180E">
        <w:rPr>
          <w:szCs w:val="24"/>
        </w:rPr>
        <w:fldChar w:fldCharType="end"/>
      </w:r>
      <w:r w:rsidRPr="00BE180E">
        <w:rPr>
          <w:szCs w:val="24"/>
        </w:rPr>
        <w:t xml:space="preserve">: </w:t>
      </w:r>
      <w:r w:rsidR="00517810" w:rsidRPr="00BE180E">
        <w:rPr>
          <w:szCs w:val="24"/>
          <w:lang w:val="bg-BG"/>
        </w:rPr>
        <w:t xml:space="preserve"> </w:t>
      </w:r>
      <w:r w:rsidR="00517810" w:rsidRPr="00BE180E">
        <w:rPr>
          <w:bCs/>
          <w:szCs w:val="24"/>
          <w:lang w:val="bg-BG"/>
        </w:rPr>
        <w:t>Основна причина за използване на дърва и въглища</w:t>
      </w:r>
      <w:bookmarkEnd w:id="302"/>
      <w:bookmarkEnd w:id="303"/>
    </w:p>
    <w:p w14:paraId="456EEE73" w14:textId="2BDD9649" w:rsidR="00517810" w:rsidRPr="00BE180E" w:rsidRDefault="00AC15CF" w:rsidP="003063A1">
      <w:pPr>
        <w:spacing w:after="0" w:line="360" w:lineRule="auto"/>
        <w:rPr>
          <w:rFonts w:ascii="Arial" w:hAnsi="Arial" w:cs="Arial"/>
          <w:sz w:val="24"/>
          <w:szCs w:val="24"/>
        </w:rPr>
      </w:pPr>
      <w:r w:rsidRPr="00BE180E">
        <w:rPr>
          <w:rFonts w:ascii="Arial" w:hAnsi="Arial" w:cs="Arial"/>
          <w:noProof/>
          <w:sz w:val="24"/>
          <w:szCs w:val="24"/>
          <w:lang w:eastAsia="bg-BG"/>
        </w:rPr>
        <w:drawing>
          <wp:inline distT="0" distB="0" distL="0" distR="0" wp14:anchorId="6EDB3493" wp14:editId="1BDC3A03">
            <wp:extent cx="5667153" cy="2647507"/>
            <wp:effectExtent l="38100" t="0" r="10160" b="1968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40547EE4" w14:textId="58CAD1E0" w:rsidR="00AC15CF" w:rsidRPr="00BE180E" w:rsidRDefault="00AC15CF" w:rsidP="00AC15CF">
      <w:pPr>
        <w:pStyle w:val="Caption"/>
        <w:rPr>
          <w:szCs w:val="24"/>
          <w:lang w:val="bg-BG"/>
        </w:rPr>
      </w:pPr>
      <w:bookmarkStart w:id="304" w:name="_Toc514336692"/>
      <w:bookmarkStart w:id="305" w:name="_Toc48359104"/>
      <w:r w:rsidRPr="00BE180E">
        <w:rPr>
          <w:szCs w:val="24"/>
        </w:rPr>
        <w:t xml:space="preserve">Фигура </w:t>
      </w:r>
      <w:r w:rsidRPr="00BE180E">
        <w:rPr>
          <w:szCs w:val="24"/>
        </w:rPr>
        <w:fldChar w:fldCharType="begin"/>
      </w:r>
      <w:r w:rsidRPr="00BE180E">
        <w:rPr>
          <w:szCs w:val="24"/>
        </w:rPr>
        <w:instrText xml:space="preserve"> SEQ Фигура \* ARABIC </w:instrText>
      </w:r>
      <w:r w:rsidRPr="00BE180E">
        <w:rPr>
          <w:szCs w:val="24"/>
        </w:rPr>
        <w:fldChar w:fldCharType="separate"/>
      </w:r>
      <w:r w:rsidR="00E63427">
        <w:rPr>
          <w:noProof/>
          <w:szCs w:val="24"/>
        </w:rPr>
        <w:t>81</w:t>
      </w:r>
      <w:r w:rsidRPr="00BE180E">
        <w:rPr>
          <w:szCs w:val="24"/>
        </w:rPr>
        <w:fldChar w:fldCharType="end"/>
      </w:r>
      <w:r w:rsidRPr="00BE180E">
        <w:rPr>
          <w:szCs w:val="24"/>
        </w:rPr>
        <w:t xml:space="preserve">: </w:t>
      </w:r>
      <w:r w:rsidRPr="00BE180E">
        <w:rPr>
          <w:szCs w:val="24"/>
          <w:lang w:val="bg-BG"/>
        </w:rPr>
        <w:t xml:space="preserve"> </w:t>
      </w:r>
      <w:r w:rsidRPr="00BE180E">
        <w:rPr>
          <w:bCs/>
          <w:szCs w:val="24"/>
          <w:lang w:val="bg-BG"/>
        </w:rPr>
        <w:t>Условия за отказ от използването на твърдо гориво за отопление</w:t>
      </w:r>
      <w:bookmarkEnd w:id="304"/>
      <w:bookmarkEnd w:id="305"/>
    </w:p>
    <w:p w14:paraId="5F194C64" w14:textId="77777777" w:rsidR="00AC15CF" w:rsidRPr="00BE180E" w:rsidRDefault="00AC15CF" w:rsidP="00517810">
      <w:pPr>
        <w:spacing w:line="360" w:lineRule="auto"/>
        <w:rPr>
          <w:rFonts w:ascii="Arial" w:hAnsi="Arial" w:cs="Arial"/>
          <w:sz w:val="24"/>
          <w:szCs w:val="24"/>
        </w:rPr>
      </w:pPr>
    </w:p>
    <w:p w14:paraId="67A92A74"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lastRenderedPageBreak/>
        <w:t xml:space="preserve">Така основна причина за промяната на начина на отопление би била предлагането на по-ефективен уред при по-добри клиентски условия. Допитаните са насочени към прагматичността на замяната, а не толкова нейния екологичен ефект или страх от санкциониране. </w:t>
      </w:r>
    </w:p>
    <w:p w14:paraId="5FCE9DE6" w14:textId="77777777" w:rsidR="00517810" w:rsidRPr="00BE180E" w:rsidRDefault="00517810" w:rsidP="00517810">
      <w:pPr>
        <w:shd w:val="clear" w:color="auto" w:fill="FFFFFF" w:themeFill="background1"/>
        <w:spacing w:line="360" w:lineRule="auto"/>
        <w:jc w:val="both"/>
        <w:rPr>
          <w:rFonts w:ascii="Arial" w:hAnsi="Arial" w:cs="Arial"/>
          <w:sz w:val="24"/>
          <w:szCs w:val="24"/>
        </w:rPr>
      </w:pPr>
      <w:r w:rsidRPr="00BE180E">
        <w:rPr>
          <w:rFonts w:ascii="Arial" w:hAnsi="Arial" w:cs="Arial"/>
          <w:sz w:val="24"/>
          <w:szCs w:val="24"/>
        </w:rPr>
        <w:t>Към момента гражданите изявяват по-силно негативно отношение към проблема в следствие на отделни случаи на замърсяване, които се забелязват от населението по техните основни признаци - наличие на дим и пушек, замърсяване със сажди, неприятна миризма и социално недоволство при конкретни казуси.</w:t>
      </w:r>
    </w:p>
    <w:p w14:paraId="148C6C3B" w14:textId="77777777" w:rsidR="00517810" w:rsidRPr="00BE180E" w:rsidRDefault="00517810" w:rsidP="00517810">
      <w:pPr>
        <w:shd w:val="clear" w:color="auto" w:fill="FFFFFF" w:themeFill="background1"/>
        <w:spacing w:line="360" w:lineRule="auto"/>
        <w:jc w:val="both"/>
        <w:rPr>
          <w:rFonts w:ascii="Arial" w:hAnsi="Arial" w:cs="Arial"/>
          <w:sz w:val="24"/>
          <w:szCs w:val="24"/>
        </w:rPr>
      </w:pPr>
      <w:r w:rsidRPr="00BE180E">
        <w:rPr>
          <w:rFonts w:ascii="Arial" w:hAnsi="Arial" w:cs="Arial"/>
          <w:sz w:val="24"/>
          <w:szCs w:val="24"/>
        </w:rPr>
        <w:t>Допитани за битовото отопление като основен замърсител, като цяло домакинствата демонстрират най-вече загриженост за здравните аспекти на замърсяването, като домакинствата, които са на твърдо гориво, изразяват по-слабо съгласие за негативните здравословни ефекти от замърсяването отколкото останалите домакинства (74%). Те са и по-малко склонни да оценяват съвременните отоплителни уреди като способ за преодоляване на проблема със замърсяването (60%), но не считат, че трябва да има санкции за изгарянето на замърсяващи горива и примитивни печки – само 34% от допитаните сред домакинствата а твърдо гориво са напълно съгласни, че санкция трябва да има. По-силно склонни да осъждат замърсяващото отопление са именно домакинствата, които не се отопляват по този начин. Разбирането, че битовото отопление е основен замърсител принадлежи по-скоро на домакинствата, които се отопляват по друг начин (56%), докато само 32% от тези, които се отопляват на твърдо гориво разпознават проблема.</w:t>
      </w:r>
    </w:p>
    <w:p w14:paraId="6A20C795" w14:textId="77777777" w:rsidR="00517810" w:rsidRPr="00BE180E" w:rsidRDefault="00517810" w:rsidP="00517810">
      <w:pPr>
        <w:shd w:val="clear" w:color="auto" w:fill="FFFFFF" w:themeFill="background1"/>
        <w:spacing w:line="360" w:lineRule="auto"/>
        <w:ind w:firstLine="567"/>
        <w:jc w:val="both"/>
        <w:rPr>
          <w:rFonts w:ascii="Arial" w:hAnsi="Arial" w:cs="Arial"/>
          <w:strike/>
          <w:sz w:val="24"/>
          <w:szCs w:val="24"/>
        </w:rPr>
      </w:pPr>
    </w:p>
    <w:p w14:paraId="06958928" w14:textId="77777777" w:rsidR="00517810" w:rsidRPr="00BE180E" w:rsidRDefault="00517810" w:rsidP="00517810">
      <w:pPr>
        <w:spacing w:line="360" w:lineRule="auto"/>
        <w:jc w:val="center"/>
        <w:rPr>
          <w:rFonts w:ascii="Arial" w:hAnsi="Arial" w:cs="Arial"/>
          <w:sz w:val="24"/>
          <w:szCs w:val="24"/>
        </w:rPr>
      </w:pPr>
      <w:r w:rsidRPr="00BE180E">
        <w:rPr>
          <w:rFonts w:ascii="Arial" w:hAnsi="Arial" w:cs="Arial"/>
          <w:noProof/>
          <w:sz w:val="24"/>
          <w:szCs w:val="24"/>
          <w:lang w:eastAsia="bg-BG"/>
        </w:rPr>
        <w:lastRenderedPageBreak/>
        <w:drawing>
          <wp:inline distT="0" distB="0" distL="0" distR="0" wp14:anchorId="172E0871" wp14:editId="6AAA557C">
            <wp:extent cx="5759532" cy="6353298"/>
            <wp:effectExtent l="0" t="0" r="1270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31BB77D5" w14:textId="40836318" w:rsidR="00517810" w:rsidRPr="00BE180E" w:rsidRDefault="00AC15CF" w:rsidP="00517810">
      <w:pPr>
        <w:pStyle w:val="Caption"/>
        <w:rPr>
          <w:szCs w:val="24"/>
          <w:lang w:val="bg-BG"/>
        </w:rPr>
      </w:pPr>
      <w:bookmarkStart w:id="306" w:name="_Toc514336693"/>
      <w:bookmarkStart w:id="307" w:name="_Toc48359105"/>
      <w:r w:rsidRPr="00BE180E">
        <w:rPr>
          <w:szCs w:val="24"/>
        </w:rPr>
        <w:t xml:space="preserve">Фигура </w:t>
      </w:r>
      <w:r w:rsidRPr="00BE180E">
        <w:rPr>
          <w:szCs w:val="24"/>
        </w:rPr>
        <w:fldChar w:fldCharType="begin"/>
      </w:r>
      <w:r w:rsidRPr="00BE180E">
        <w:rPr>
          <w:szCs w:val="24"/>
        </w:rPr>
        <w:instrText xml:space="preserve"> SEQ Фигура \* ARABIC </w:instrText>
      </w:r>
      <w:r w:rsidRPr="00BE180E">
        <w:rPr>
          <w:szCs w:val="24"/>
        </w:rPr>
        <w:fldChar w:fldCharType="separate"/>
      </w:r>
      <w:r w:rsidR="00E63427">
        <w:rPr>
          <w:noProof/>
          <w:szCs w:val="24"/>
        </w:rPr>
        <w:t>82</w:t>
      </w:r>
      <w:r w:rsidRPr="00BE180E">
        <w:rPr>
          <w:szCs w:val="24"/>
        </w:rPr>
        <w:fldChar w:fldCharType="end"/>
      </w:r>
      <w:r w:rsidRPr="00BE180E">
        <w:rPr>
          <w:szCs w:val="24"/>
        </w:rPr>
        <w:t xml:space="preserve">: </w:t>
      </w:r>
      <w:r w:rsidRPr="00BE180E">
        <w:rPr>
          <w:szCs w:val="24"/>
          <w:lang w:val="bg-BG"/>
        </w:rPr>
        <w:t xml:space="preserve"> </w:t>
      </w:r>
      <w:r w:rsidR="00517810" w:rsidRPr="00BE180E">
        <w:rPr>
          <w:szCs w:val="24"/>
          <w:lang w:val="bg-BG"/>
        </w:rPr>
        <w:t xml:space="preserve"> </w:t>
      </w:r>
      <w:r w:rsidR="00517810" w:rsidRPr="00BE180E">
        <w:rPr>
          <w:bCs/>
          <w:szCs w:val="24"/>
          <w:lang w:val="bg-BG"/>
        </w:rPr>
        <w:t>Съгласие с твърдения, свързани с битовото отопление като основен замърсител на въздуха</w:t>
      </w:r>
      <w:bookmarkEnd w:id="306"/>
      <w:bookmarkEnd w:id="307"/>
    </w:p>
    <w:p w14:paraId="7FF0F7F9" w14:textId="77777777" w:rsidR="00517810" w:rsidRPr="00BE180E" w:rsidRDefault="00517810" w:rsidP="00517810">
      <w:pPr>
        <w:shd w:val="clear" w:color="auto" w:fill="FFFFFF" w:themeFill="background1"/>
        <w:spacing w:line="360" w:lineRule="auto"/>
        <w:ind w:firstLine="567"/>
        <w:jc w:val="both"/>
        <w:rPr>
          <w:rFonts w:ascii="Arial" w:hAnsi="Arial" w:cs="Arial"/>
          <w:sz w:val="24"/>
          <w:szCs w:val="24"/>
        </w:rPr>
      </w:pPr>
    </w:p>
    <w:p w14:paraId="5A66043D" w14:textId="77777777" w:rsidR="00517810" w:rsidRPr="00BE180E" w:rsidRDefault="00517810" w:rsidP="00517810">
      <w:pPr>
        <w:shd w:val="clear" w:color="auto" w:fill="FFFFFF" w:themeFill="background1"/>
        <w:spacing w:line="360" w:lineRule="auto"/>
        <w:ind w:firstLine="567"/>
        <w:jc w:val="both"/>
        <w:rPr>
          <w:rFonts w:ascii="Arial" w:hAnsi="Arial" w:cs="Arial"/>
          <w:sz w:val="24"/>
          <w:szCs w:val="24"/>
        </w:rPr>
      </w:pPr>
    </w:p>
    <w:p w14:paraId="54B70839" w14:textId="77777777" w:rsidR="00517810" w:rsidRPr="00BE180E" w:rsidRDefault="00517810" w:rsidP="00517810">
      <w:pPr>
        <w:shd w:val="clear" w:color="auto" w:fill="FFFFFF" w:themeFill="background1"/>
        <w:spacing w:line="360" w:lineRule="auto"/>
        <w:jc w:val="both"/>
        <w:rPr>
          <w:rFonts w:ascii="Arial" w:hAnsi="Arial" w:cs="Arial"/>
          <w:sz w:val="24"/>
          <w:szCs w:val="24"/>
        </w:rPr>
      </w:pPr>
      <w:r w:rsidRPr="00BE180E">
        <w:rPr>
          <w:rFonts w:ascii="Arial" w:hAnsi="Arial" w:cs="Arial"/>
          <w:sz w:val="24"/>
          <w:szCs w:val="24"/>
        </w:rPr>
        <w:t xml:space="preserve">Допитани за степента им на удовлетворение от настоящия начин на отопление, като цяло домакинства имат различаващи се мнения. Цената на твърдото гориво разединява мненията на домакинствата на твърдо гориво – 37% го считат за твърде скъп и едновременно 36% не са съгласи с такова твърдение. По сходен начин домакинствата на друг начин на гориво докладват ниски проценти на съгласие и несъгласие с цената на горивото, а една голяма част от тях не могат да преценят – 65%. По отношение на комфорта и двете групи имат сходни наблюдения, като 55% от домакинствата на твърдо гориво са съгласни, че дървата и въглищата не отопляват достатъчно. Домакинствата на твърдо гориво не признават за липсата на практичност на този начин на отопление като 55% не могат да преценят и 69% не могат да определят дали им отнема време и усилие. Домакинствата на друг начин на отопление са категорични, че техния начин на отопление замърсява околната сред (72%), докато тези на твърдо гориво по-скоро не са съгласни – 32% отричат и 45% не могат да преценят. </w:t>
      </w:r>
    </w:p>
    <w:p w14:paraId="0CC3689C" w14:textId="77777777" w:rsidR="00517810" w:rsidRPr="00BE180E" w:rsidRDefault="00517810" w:rsidP="00517810">
      <w:pPr>
        <w:shd w:val="clear" w:color="auto" w:fill="FFFFFF" w:themeFill="background1"/>
        <w:spacing w:line="360" w:lineRule="auto"/>
        <w:jc w:val="both"/>
        <w:rPr>
          <w:rFonts w:ascii="Arial" w:hAnsi="Arial" w:cs="Arial"/>
          <w:sz w:val="24"/>
          <w:szCs w:val="24"/>
        </w:rPr>
      </w:pPr>
    </w:p>
    <w:p w14:paraId="4114B412" w14:textId="77777777" w:rsidR="003C6CA5" w:rsidRPr="00BE180E" w:rsidRDefault="00517810" w:rsidP="00517810">
      <w:pPr>
        <w:keepNext/>
        <w:shd w:val="clear" w:color="auto" w:fill="FFFFFF" w:themeFill="background1"/>
        <w:spacing w:line="360" w:lineRule="auto"/>
        <w:jc w:val="center"/>
        <w:rPr>
          <w:rFonts w:ascii="Arial" w:hAnsi="Arial" w:cs="Arial"/>
          <w:sz w:val="24"/>
          <w:szCs w:val="24"/>
        </w:rPr>
      </w:pPr>
      <w:r w:rsidRPr="00BE180E">
        <w:rPr>
          <w:rFonts w:ascii="Arial" w:hAnsi="Arial" w:cs="Arial"/>
          <w:noProof/>
          <w:sz w:val="24"/>
          <w:szCs w:val="24"/>
          <w:lang w:eastAsia="bg-BG"/>
        </w:rPr>
        <w:lastRenderedPageBreak/>
        <w:drawing>
          <wp:inline distT="0" distB="0" distL="0" distR="0" wp14:anchorId="0536299A" wp14:editId="239E726E">
            <wp:extent cx="6008914" cy="4417621"/>
            <wp:effectExtent l="0" t="0" r="11430" b="2159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3F90E823" w14:textId="2AC38F3C" w:rsidR="00517810" w:rsidRPr="00BE180E" w:rsidRDefault="00517810" w:rsidP="00517810">
      <w:pPr>
        <w:keepNext/>
        <w:shd w:val="clear" w:color="auto" w:fill="FFFFFF" w:themeFill="background1"/>
        <w:spacing w:line="360" w:lineRule="auto"/>
        <w:jc w:val="center"/>
        <w:rPr>
          <w:rFonts w:ascii="Arial" w:hAnsi="Arial" w:cs="Arial"/>
          <w:i/>
          <w:sz w:val="24"/>
          <w:szCs w:val="24"/>
        </w:rPr>
      </w:pPr>
      <w:r w:rsidRPr="00BE180E">
        <w:rPr>
          <w:rFonts w:ascii="Arial" w:hAnsi="Arial" w:cs="Arial"/>
          <w:sz w:val="24"/>
          <w:szCs w:val="24"/>
        </w:rPr>
        <w:br/>
      </w:r>
      <w:bookmarkStart w:id="308" w:name="_Toc514336694"/>
      <w:bookmarkStart w:id="309" w:name="_Toc48359106"/>
      <w:r w:rsidR="005A00E9" w:rsidRPr="00BE180E">
        <w:rPr>
          <w:rFonts w:ascii="Arial" w:hAnsi="Arial" w:cs="Arial"/>
          <w:sz w:val="24"/>
          <w:szCs w:val="24"/>
        </w:rPr>
        <w:t xml:space="preserve">Фигура </w:t>
      </w:r>
      <w:r w:rsidR="005A00E9" w:rsidRPr="00BE180E">
        <w:rPr>
          <w:rFonts w:ascii="Arial" w:hAnsi="Arial" w:cs="Arial"/>
          <w:sz w:val="24"/>
          <w:szCs w:val="24"/>
        </w:rPr>
        <w:fldChar w:fldCharType="begin"/>
      </w:r>
      <w:r w:rsidR="005A00E9" w:rsidRPr="00BE180E">
        <w:rPr>
          <w:rFonts w:ascii="Arial" w:hAnsi="Arial" w:cs="Arial"/>
          <w:sz w:val="24"/>
          <w:szCs w:val="24"/>
        </w:rPr>
        <w:instrText xml:space="preserve"> SEQ Фигура \* ARABIC </w:instrText>
      </w:r>
      <w:r w:rsidR="005A00E9" w:rsidRPr="00BE180E">
        <w:rPr>
          <w:rFonts w:ascii="Arial" w:hAnsi="Arial" w:cs="Arial"/>
          <w:sz w:val="24"/>
          <w:szCs w:val="24"/>
        </w:rPr>
        <w:fldChar w:fldCharType="separate"/>
      </w:r>
      <w:r w:rsidR="00E63427">
        <w:rPr>
          <w:rFonts w:ascii="Arial" w:hAnsi="Arial" w:cs="Arial"/>
          <w:noProof/>
          <w:sz w:val="24"/>
          <w:szCs w:val="24"/>
        </w:rPr>
        <w:t>83</w:t>
      </w:r>
      <w:r w:rsidR="005A00E9" w:rsidRPr="00BE180E">
        <w:rPr>
          <w:rFonts w:ascii="Arial" w:hAnsi="Arial" w:cs="Arial"/>
          <w:sz w:val="24"/>
          <w:szCs w:val="24"/>
        </w:rPr>
        <w:fldChar w:fldCharType="end"/>
      </w:r>
      <w:r w:rsidR="005A00E9" w:rsidRPr="00BE180E">
        <w:rPr>
          <w:rFonts w:ascii="Arial" w:hAnsi="Arial" w:cs="Arial"/>
          <w:sz w:val="24"/>
          <w:szCs w:val="24"/>
        </w:rPr>
        <w:t xml:space="preserve">:  </w:t>
      </w:r>
      <w:r w:rsidRPr="00BE180E">
        <w:rPr>
          <w:rFonts w:ascii="Arial" w:hAnsi="Arial" w:cs="Arial"/>
          <w:sz w:val="24"/>
          <w:szCs w:val="24"/>
        </w:rPr>
        <w:t xml:space="preserve"> </w:t>
      </w:r>
      <w:r w:rsidRPr="00BE180E">
        <w:rPr>
          <w:rFonts w:ascii="Arial" w:hAnsi="Arial" w:cs="Arial"/>
          <w:bCs/>
          <w:sz w:val="24"/>
          <w:szCs w:val="24"/>
        </w:rPr>
        <w:t>Съгласие с твърдения, свързани с нагласите към начините на отопление</w:t>
      </w:r>
      <w:bookmarkEnd w:id="308"/>
      <w:bookmarkEnd w:id="309"/>
    </w:p>
    <w:p w14:paraId="35265AC9" w14:textId="77777777" w:rsidR="00517810" w:rsidRPr="00BE180E" w:rsidRDefault="00517810" w:rsidP="00517810">
      <w:pPr>
        <w:shd w:val="clear" w:color="auto" w:fill="FFFFFF" w:themeFill="background1"/>
        <w:spacing w:line="360" w:lineRule="auto"/>
        <w:jc w:val="both"/>
        <w:rPr>
          <w:rFonts w:ascii="Arial" w:hAnsi="Arial" w:cs="Arial"/>
          <w:sz w:val="24"/>
          <w:szCs w:val="24"/>
        </w:rPr>
      </w:pPr>
    </w:p>
    <w:p w14:paraId="1B75A338" w14:textId="77777777" w:rsidR="00517810" w:rsidRPr="00BE180E" w:rsidRDefault="00517810" w:rsidP="00517810">
      <w:pPr>
        <w:shd w:val="clear" w:color="auto" w:fill="FFFFFF" w:themeFill="background1"/>
        <w:spacing w:line="360" w:lineRule="auto"/>
        <w:jc w:val="both"/>
        <w:rPr>
          <w:rFonts w:ascii="Arial" w:hAnsi="Arial" w:cs="Arial"/>
          <w:sz w:val="24"/>
          <w:szCs w:val="24"/>
        </w:rPr>
        <w:sectPr w:rsidR="00517810" w:rsidRPr="00BE180E" w:rsidSect="00EA7EC3">
          <w:pgSz w:w="12240" w:h="15840"/>
          <w:pgMar w:top="1418" w:right="1418" w:bottom="1418" w:left="1418" w:header="708" w:footer="708" w:gutter="0"/>
          <w:cols w:space="708"/>
          <w:docGrid w:linePitch="360"/>
        </w:sectPr>
      </w:pPr>
    </w:p>
    <w:p w14:paraId="0B0358CA" w14:textId="77777777" w:rsidR="00517810" w:rsidRPr="00BE180E" w:rsidRDefault="00517810" w:rsidP="00517810">
      <w:pPr>
        <w:shd w:val="clear" w:color="auto" w:fill="FFFFFF" w:themeFill="background1"/>
        <w:spacing w:line="360" w:lineRule="auto"/>
        <w:jc w:val="both"/>
        <w:rPr>
          <w:rFonts w:ascii="Arial" w:hAnsi="Arial" w:cs="Arial"/>
          <w:sz w:val="24"/>
          <w:szCs w:val="24"/>
        </w:rPr>
      </w:pPr>
      <w:r w:rsidRPr="00BE180E">
        <w:rPr>
          <w:rFonts w:ascii="Arial" w:hAnsi="Arial" w:cs="Arial"/>
          <w:sz w:val="24"/>
          <w:szCs w:val="24"/>
        </w:rPr>
        <w:lastRenderedPageBreak/>
        <w:t>В заключение, домакинствата на твърдо гориво имат по-неизразено негативно мнение за битовото отопление като замърсител отколкото останалите; от друга страна са категорични за негативните му здравословни аспекти и за ползата от съвременни отоплителни уреди в борбата със замърсяването. Те не са и категорични за непрактичността, ниската ефективност и негативния ефект върху околната среда на използването на дърва и въглища.</w:t>
      </w:r>
    </w:p>
    <w:p w14:paraId="1A71EEC3" w14:textId="77777777" w:rsidR="00517810" w:rsidRPr="00BE180E" w:rsidRDefault="00517810" w:rsidP="00517810">
      <w:pPr>
        <w:spacing w:line="360" w:lineRule="auto"/>
        <w:jc w:val="both"/>
        <w:rPr>
          <w:rFonts w:ascii="Arial" w:hAnsi="Arial" w:cs="Arial"/>
          <w:sz w:val="24"/>
          <w:szCs w:val="24"/>
          <w:u w:val="single"/>
        </w:rPr>
      </w:pPr>
    </w:p>
    <w:p w14:paraId="1FE17D38" w14:textId="77777777" w:rsidR="00517810" w:rsidRPr="00BE180E" w:rsidRDefault="00517810" w:rsidP="00517810">
      <w:pPr>
        <w:spacing w:line="360" w:lineRule="auto"/>
        <w:jc w:val="both"/>
        <w:rPr>
          <w:rFonts w:ascii="Arial" w:hAnsi="Arial" w:cs="Arial"/>
          <w:b/>
          <w:i/>
          <w:sz w:val="24"/>
          <w:szCs w:val="24"/>
          <w:u w:val="single"/>
        </w:rPr>
      </w:pPr>
      <w:r w:rsidRPr="00BE180E">
        <w:rPr>
          <w:rFonts w:ascii="Arial" w:hAnsi="Arial" w:cs="Arial"/>
          <w:b/>
          <w:i/>
          <w:sz w:val="24"/>
          <w:szCs w:val="24"/>
          <w:u w:val="single"/>
        </w:rPr>
        <w:t>Потенциал за промяна на енергийното поведение на домакинствата според възприятието им за проблема със замърсения въздух в Хасково</w:t>
      </w:r>
    </w:p>
    <w:p w14:paraId="578E0A38" w14:textId="5AEE8D8D" w:rsidR="00517810" w:rsidRPr="00BE180E" w:rsidRDefault="00517810" w:rsidP="005A00E9">
      <w:pPr>
        <w:spacing w:line="360" w:lineRule="auto"/>
        <w:jc w:val="both"/>
        <w:rPr>
          <w:rFonts w:ascii="Arial" w:hAnsi="Arial" w:cs="Arial"/>
          <w:sz w:val="24"/>
          <w:szCs w:val="24"/>
        </w:rPr>
      </w:pPr>
      <w:r w:rsidRPr="00BE180E">
        <w:rPr>
          <w:rFonts w:ascii="Arial" w:hAnsi="Arial" w:cs="Arial"/>
          <w:sz w:val="24"/>
          <w:szCs w:val="24"/>
        </w:rPr>
        <w:t>Настоящият анализ цели да разгледа нагласите на допитаните домакинства за промяна на енергийното поведение и склонност за инвестиц</w:t>
      </w:r>
      <w:r w:rsidR="005A00E9" w:rsidRPr="00BE180E">
        <w:rPr>
          <w:rFonts w:ascii="Arial" w:hAnsi="Arial" w:cs="Arial"/>
          <w:sz w:val="24"/>
          <w:szCs w:val="24"/>
        </w:rPr>
        <w:t xml:space="preserve">ии в нови начини на отопление. </w:t>
      </w:r>
    </w:p>
    <w:p w14:paraId="7F2AE7F9" w14:textId="77777777" w:rsidR="00517810" w:rsidRPr="00BE180E" w:rsidRDefault="00517810" w:rsidP="00517810">
      <w:pPr>
        <w:spacing w:line="360" w:lineRule="auto"/>
        <w:jc w:val="both"/>
        <w:rPr>
          <w:rFonts w:ascii="Arial" w:hAnsi="Arial" w:cs="Arial"/>
          <w:i/>
          <w:sz w:val="24"/>
          <w:szCs w:val="24"/>
          <w:u w:val="single"/>
        </w:rPr>
      </w:pPr>
      <w:r w:rsidRPr="00BE180E">
        <w:rPr>
          <w:rFonts w:ascii="Arial" w:hAnsi="Arial" w:cs="Arial"/>
          <w:i/>
          <w:sz w:val="24"/>
          <w:szCs w:val="24"/>
          <w:u w:val="single"/>
        </w:rPr>
        <w:t>Информираност на домакинствата за потенциала за подобряване на енергийната ефективност в домакинството</w:t>
      </w:r>
    </w:p>
    <w:p w14:paraId="50AD4968" w14:textId="39B88858" w:rsidR="00517810" w:rsidRPr="00BE180E" w:rsidRDefault="00517810" w:rsidP="005A00E9">
      <w:pPr>
        <w:spacing w:line="360" w:lineRule="auto"/>
        <w:jc w:val="both"/>
        <w:rPr>
          <w:rFonts w:ascii="Arial" w:hAnsi="Arial" w:cs="Arial"/>
          <w:sz w:val="24"/>
          <w:szCs w:val="24"/>
        </w:rPr>
      </w:pPr>
      <w:r w:rsidRPr="00BE180E">
        <w:rPr>
          <w:rFonts w:ascii="Arial" w:hAnsi="Arial" w:cs="Arial"/>
          <w:sz w:val="24"/>
          <w:szCs w:val="24"/>
        </w:rPr>
        <w:t>Информираността на респондентите за възможностите за промяна на начина на отопление е ниска. Допитаните считат, че не се нуждаят от допълнителна информация и специализиран технически съвет – само 10% докладват, че се нуждаят от повече информация. Само 14% от домакинствата признават, че се нуждаят от професионален/технически съвет за промяна начина на отопление. Към момента информация за начините на отопление идват основно от практиката и при закупуване на нов уред – от доставчиците от големите вериги, чиято експертиза се изчерпва с техническите спецификации на уредите и нямат п</w:t>
      </w:r>
      <w:r w:rsidR="005A00E9" w:rsidRPr="00BE180E">
        <w:rPr>
          <w:rFonts w:ascii="Arial" w:hAnsi="Arial" w:cs="Arial"/>
          <w:sz w:val="24"/>
          <w:szCs w:val="24"/>
        </w:rPr>
        <w:t>ознания за дългосрочните ползи.</w:t>
      </w:r>
    </w:p>
    <w:p w14:paraId="22E5E99C" w14:textId="77777777" w:rsidR="00517810" w:rsidRPr="00BE180E" w:rsidRDefault="00517810" w:rsidP="00517810">
      <w:pPr>
        <w:spacing w:line="360" w:lineRule="auto"/>
        <w:jc w:val="both"/>
        <w:rPr>
          <w:rFonts w:ascii="Arial" w:hAnsi="Arial" w:cs="Arial"/>
          <w:i/>
          <w:sz w:val="24"/>
          <w:szCs w:val="24"/>
          <w:u w:val="single"/>
        </w:rPr>
      </w:pPr>
      <w:r w:rsidRPr="00BE180E">
        <w:rPr>
          <w:rFonts w:ascii="Arial" w:hAnsi="Arial" w:cs="Arial"/>
          <w:i/>
          <w:sz w:val="24"/>
          <w:szCs w:val="24"/>
          <w:u w:val="single"/>
        </w:rPr>
        <w:t>Възможност за подобряване на енергийната ефективност в дома</w:t>
      </w:r>
    </w:p>
    <w:p w14:paraId="693FBC71"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lastRenderedPageBreak/>
        <w:t xml:space="preserve">Най-желаната мярка за подобряване на енергийната ефективност е промяната на начина на отопление, за което 54% желаят да инвестират. Другият предпочитан подход за подобряване на енергийната ефективност е замяната на стария отоплителен уред с по-нов и с по-добро КПД – 43% биха желали да инвестират в него. За тези две мерки около една трета от допитаните биха заделили над 500 лв. </w:t>
      </w:r>
    </w:p>
    <w:p w14:paraId="4D2D32C9"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 xml:space="preserve">Обосновката на нуждата от новия начин на отопление и подход към представяне на ползи и недостатъци е важен за убеждаване на домакинствата да предприемат стъпката към инвестицията. За тях инвестицията не е лесна, поради липса на средства за първоначална инвестиция. </w:t>
      </w:r>
    </w:p>
    <w:p w14:paraId="5A022CE6"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 xml:space="preserve">Някои домакинства изразяват удовлетвореност с ЕЕ, а други посочват, че нямат възможност да подобрят ЕЕ, дори да искат. Има домакинства, които наблягат върху финансовата възможност – по-високи доходи, за да се обезпечат подобренията, по-ниски енергийни разходи от въведените мерки или нов начин на отопление. </w:t>
      </w:r>
    </w:p>
    <w:p w14:paraId="20815244" w14:textId="77777777" w:rsidR="00517810" w:rsidRPr="00BE180E" w:rsidRDefault="00517810" w:rsidP="00517810">
      <w:pPr>
        <w:spacing w:line="360" w:lineRule="auto"/>
        <w:rPr>
          <w:rFonts w:ascii="Arial" w:hAnsi="Arial" w:cs="Arial"/>
          <w:sz w:val="24"/>
          <w:szCs w:val="24"/>
        </w:rPr>
      </w:pPr>
    </w:p>
    <w:p w14:paraId="029A090E" w14:textId="77777777" w:rsidR="00EA7EC3" w:rsidRPr="00BE180E" w:rsidRDefault="00EA7EC3" w:rsidP="00517810">
      <w:pPr>
        <w:spacing w:line="360" w:lineRule="auto"/>
        <w:rPr>
          <w:rFonts w:ascii="Arial" w:hAnsi="Arial" w:cs="Arial"/>
          <w:sz w:val="24"/>
          <w:szCs w:val="24"/>
        </w:rPr>
        <w:sectPr w:rsidR="00EA7EC3" w:rsidRPr="00BE180E" w:rsidSect="00EA7EC3">
          <w:pgSz w:w="12240" w:h="15840"/>
          <w:pgMar w:top="1418" w:right="1418" w:bottom="1418" w:left="1418" w:header="708" w:footer="708" w:gutter="0"/>
          <w:cols w:space="708"/>
          <w:docGrid w:linePitch="360"/>
        </w:sectPr>
      </w:pPr>
    </w:p>
    <w:p w14:paraId="6D9B1322" w14:textId="77777777" w:rsidR="004D5C55" w:rsidRPr="00BE180E" w:rsidRDefault="00517810" w:rsidP="004D5C55">
      <w:pPr>
        <w:keepNext/>
        <w:spacing w:after="0" w:line="360" w:lineRule="auto"/>
        <w:jc w:val="center"/>
        <w:rPr>
          <w:szCs w:val="24"/>
        </w:rPr>
      </w:pPr>
      <w:r w:rsidRPr="00BE180E">
        <w:rPr>
          <w:rFonts w:ascii="Arial" w:hAnsi="Arial" w:cs="Arial"/>
          <w:noProof/>
          <w:sz w:val="24"/>
          <w:szCs w:val="24"/>
          <w:lang w:eastAsia="bg-BG"/>
        </w:rPr>
        <w:lastRenderedPageBreak/>
        <w:drawing>
          <wp:inline distT="0" distB="0" distL="0" distR="0" wp14:anchorId="725A526E" wp14:editId="1098AD85">
            <wp:extent cx="7942997" cy="4490113"/>
            <wp:effectExtent l="0" t="0" r="20320" b="2476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bookmarkStart w:id="310" w:name="_Toc514336697"/>
    </w:p>
    <w:p w14:paraId="59CA03C0" w14:textId="1B5525BF" w:rsidR="00517810" w:rsidRPr="00BE180E" w:rsidRDefault="004D5C55" w:rsidP="004D5C55">
      <w:pPr>
        <w:keepNext/>
        <w:spacing w:line="360" w:lineRule="auto"/>
        <w:jc w:val="center"/>
        <w:rPr>
          <w:szCs w:val="24"/>
        </w:rPr>
      </w:pPr>
      <w:bookmarkStart w:id="311" w:name="_Toc48359107"/>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84</w:t>
      </w:r>
      <w:r w:rsidRPr="00BE180E">
        <w:rPr>
          <w:rFonts w:ascii="Arial" w:hAnsi="Arial" w:cs="Arial"/>
          <w:sz w:val="24"/>
          <w:szCs w:val="24"/>
        </w:rPr>
        <w:fldChar w:fldCharType="end"/>
      </w:r>
      <w:r w:rsidRPr="00BE180E">
        <w:rPr>
          <w:rFonts w:ascii="Arial" w:hAnsi="Arial" w:cs="Arial"/>
          <w:sz w:val="24"/>
          <w:szCs w:val="24"/>
        </w:rPr>
        <w:t xml:space="preserve">: </w:t>
      </w:r>
      <w:r w:rsidR="00517810" w:rsidRPr="00BE180E">
        <w:rPr>
          <w:szCs w:val="24"/>
        </w:rPr>
        <w:t xml:space="preserve"> Желание за подобряване на енергийната ефективност в жилищата</w:t>
      </w:r>
      <w:bookmarkEnd w:id="310"/>
      <w:bookmarkEnd w:id="311"/>
    </w:p>
    <w:p w14:paraId="35FED024" w14:textId="77777777" w:rsidR="00517810" w:rsidRPr="00BE180E" w:rsidRDefault="00517810" w:rsidP="00517810">
      <w:pPr>
        <w:spacing w:line="360" w:lineRule="auto"/>
        <w:jc w:val="center"/>
        <w:rPr>
          <w:rFonts w:ascii="Arial" w:hAnsi="Arial" w:cs="Arial"/>
          <w:sz w:val="24"/>
          <w:szCs w:val="24"/>
          <w:u w:val="single"/>
        </w:rPr>
        <w:sectPr w:rsidR="00517810" w:rsidRPr="00BE180E" w:rsidSect="00EA7EC3">
          <w:headerReference w:type="default" r:id="rId133"/>
          <w:pgSz w:w="15840" w:h="12240" w:orient="landscape"/>
          <w:pgMar w:top="1418" w:right="1418" w:bottom="1418" w:left="1418" w:header="708" w:footer="708" w:gutter="0"/>
          <w:cols w:space="708"/>
          <w:docGrid w:linePitch="360"/>
        </w:sectPr>
      </w:pPr>
    </w:p>
    <w:p w14:paraId="0B83C46E" w14:textId="77777777" w:rsidR="00517810" w:rsidRPr="00BE180E" w:rsidRDefault="00517810" w:rsidP="00517810">
      <w:pPr>
        <w:spacing w:line="360" w:lineRule="auto"/>
        <w:jc w:val="both"/>
        <w:rPr>
          <w:rFonts w:ascii="Arial" w:hAnsi="Arial" w:cs="Arial"/>
          <w:i/>
          <w:sz w:val="24"/>
          <w:szCs w:val="24"/>
          <w:u w:val="single"/>
        </w:rPr>
      </w:pPr>
      <w:r w:rsidRPr="00BE180E">
        <w:rPr>
          <w:rFonts w:ascii="Arial" w:hAnsi="Arial" w:cs="Arial"/>
          <w:i/>
          <w:sz w:val="24"/>
          <w:szCs w:val="24"/>
          <w:u w:val="single"/>
        </w:rPr>
        <w:lastRenderedPageBreak/>
        <w:t>Условия за промяна на начина на отопление</w:t>
      </w:r>
    </w:p>
    <w:p w14:paraId="59137126"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Сред основните причини за желание за промяна на начина на отопление са по-ниските месечни разходи и за двете групи.</w:t>
      </w:r>
    </w:p>
    <w:p w14:paraId="59E899B1"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За желаещите да променят начина си на отопление практичността и ефективността са най-важните „насърчаващи“ фактори при вземане на решение; от друга страна, размерът на първоначалната инвестиция и последващите разходи за отопление и поддръжка са „ограничаващите“ фактори.</w:t>
      </w:r>
    </w:p>
    <w:p w14:paraId="4A1B01E5" w14:textId="56CCFA56"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За домакинствата на твърдо гориво най-силният мотиватор за промяна на начина на отопление биха били ниските месечни разходи, както и по-голямата ефектност, незамърсяването на околната среда и намаляването на времето и усилията. При посочване на нагласите си, обаче, тези домакинства не можеха да преценят правилно дали тези фактори се отнасят адекватно към от</w:t>
      </w:r>
      <w:r w:rsidR="004D5C55" w:rsidRPr="00BE180E">
        <w:rPr>
          <w:rFonts w:ascii="Arial" w:hAnsi="Arial" w:cs="Arial"/>
          <w:sz w:val="24"/>
          <w:szCs w:val="24"/>
        </w:rPr>
        <w:t xml:space="preserve">оплението им на твърдо гориво. </w:t>
      </w:r>
    </w:p>
    <w:p w14:paraId="092481AA" w14:textId="77777777" w:rsidR="00517810" w:rsidRPr="00BE180E" w:rsidRDefault="00517810" w:rsidP="004D5C55">
      <w:pPr>
        <w:keepNext/>
        <w:spacing w:after="0" w:line="360" w:lineRule="auto"/>
        <w:jc w:val="both"/>
        <w:rPr>
          <w:rFonts w:ascii="Arial" w:hAnsi="Arial" w:cs="Arial"/>
          <w:sz w:val="24"/>
          <w:szCs w:val="24"/>
        </w:rPr>
      </w:pPr>
      <w:r w:rsidRPr="00BE180E">
        <w:rPr>
          <w:rFonts w:ascii="Arial" w:hAnsi="Arial" w:cs="Arial"/>
          <w:noProof/>
          <w:sz w:val="24"/>
          <w:szCs w:val="24"/>
          <w:lang w:eastAsia="bg-BG"/>
        </w:rPr>
        <w:lastRenderedPageBreak/>
        <w:drawing>
          <wp:inline distT="0" distB="0" distL="0" distR="0" wp14:anchorId="768C5A21" wp14:editId="4C458CB3">
            <wp:extent cx="5759355" cy="2906973"/>
            <wp:effectExtent l="0" t="0" r="13335" b="2730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588F1792" w14:textId="4EFBF24D" w:rsidR="00517810" w:rsidRPr="00BE180E" w:rsidRDefault="004D5C55" w:rsidP="00517810">
      <w:pPr>
        <w:pStyle w:val="Caption"/>
        <w:rPr>
          <w:szCs w:val="24"/>
          <w:lang w:val="bg-BG"/>
        </w:rPr>
      </w:pPr>
      <w:bookmarkStart w:id="312" w:name="_Toc48359108"/>
      <w:r w:rsidRPr="00BE180E">
        <w:rPr>
          <w:szCs w:val="24"/>
        </w:rPr>
        <w:t xml:space="preserve">Фигура </w:t>
      </w:r>
      <w:r w:rsidRPr="00BE180E">
        <w:rPr>
          <w:szCs w:val="24"/>
        </w:rPr>
        <w:fldChar w:fldCharType="begin"/>
      </w:r>
      <w:r w:rsidRPr="00BE180E">
        <w:rPr>
          <w:szCs w:val="24"/>
        </w:rPr>
        <w:instrText xml:space="preserve"> SEQ Фигура \* ARABIC </w:instrText>
      </w:r>
      <w:r w:rsidRPr="00BE180E">
        <w:rPr>
          <w:szCs w:val="24"/>
        </w:rPr>
        <w:fldChar w:fldCharType="separate"/>
      </w:r>
      <w:r w:rsidR="00E63427">
        <w:rPr>
          <w:noProof/>
          <w:szCs w:val="24"/>
        </w:rPr>
        <w:t>85</w:t>
      </w:r>
      <w:r w:rsidRPr="00BE180E">
        <w:rPr>
          <w:szCs w:val="24"/>
        </w:rPr>
        <w:fldChar w:fldCharType="end"/>
      </w:r>
      <w:r w:rsidRPr="00BE180E">
        <w:rPr>
          <w:szCs w:val="24"/>
        </w:rPr>
        <w:t xml:space="preserve">: </w:t>
      </w:r>
      <w:r w:rsidRPr="00BE180E">
        <w:rPr>
          <w:szCs w:val="24"/>
          <w:lang w:val="bg-BG"/>
        </w:rPr>
        <w:t xml:space="preserve"> </w:t>
      </w:r>
      <w:r w:rsidRPr="00BE180E">
        <w:rPr>
          <w:szCs w:val="24"/>
        </w:rPr>
        <w:t xml:space="preserve"> </w:t>
      </w:r>
      <w:r w:rsidR="00517810" w:rsidRPr="00BE180E">
        <w:rPr>
          <w:szCs w:val="24"/>
          <w:lang w:val="bg-BG"/>
        </w:rPr>
        <w:t xml:space="preserve"> Условия за промяна на начина на отопление при домакинствата на твърдо гориво</w:t>
      </w:r>
      <w:bookmarkEnd w:id="312"/>
    </w:p>
    <w:p w14:paraId="04881A74" w14:textId="77777777" w:rsidR="00517810" w:rsidRPr="00BE180E" w:rsidRDefault="00517810" w:rsidP="00517810">
      <w:pPr>
        <w:spacing w:line="360" w:lineRule="auto"/>
        <w:jc w:val="both"/>
        <w:rPr>
          <w:rFonts w:ascii="Arial" w:hAnsi="Arial" w:cs="Arial"/>
          <w:sz w:val="24"/>
          <w:szCs w:val="24"/>
        </w:rPr>
      </w:pPr>
    </w:p>
    <w:p w14:paraId="746B8285" w14:textId="77777777" w:rsidR="00517810" w:rsidRPr="00BE180E" w:rsidRDefault="00517810" w:rsidP="00517810">
      <w:pPr>
        <w:spacing w:after="0" w:line="360" w:lineRule="auto"/>
        <w:jc w:val="both"/>
        <w:rPr>
          <w:rFonts w:ascii="Arial" w:hAnsi="Arial" w:cs="Arial"/>
          <w:sz w:val="24"/>
          <w:szCs w:val="24"/>
        </w:rPr>
      </w:pPr>
      <w:r w:rsidRPr="00BE180E">
        <w:rPr>
          <w:rFonts w:ascii="Arial" w:hAnsi="Arial" w:cs="Arial"/>
          <w:sz w:val="24"/>
          <w:szCs w:val="24"/>
        </w:rPr>
        <w:t xml:space="preserve">Двата типа домакинства не са привлечени от опции като осигурена поддръжка </w:t>
      </w:r>
    </w:p>
    <w:p w14:paraId="5B7B12DD" w14:textId="77777777" w:rsidR="00517810" w:rsidRPr="00BE180E" w:rsidRDefault="00517810" w:rsidP="00517810">
      <w:pPr>
        <w:spacing w:after="0" w:line="360" w:lineRule="auto"/>
        <w:jc w:val="both"/>
        <w:rPr>
          <w:rFonts w:ascii="Arial" w:hAnsi="Arial" w:cs="Arial"/>
          <w:sz w:val="24"/>
          <w:szCs w:val="24"/>
        </w:rPr>
      </w:pPr>
      <w:r w:rsidRPr="00BE180E">
        <w:rPr>
          <w:rFonts w:ascii="Arial" w:hAnsi="Arial" w:cs="Arial"/>
          <w:sz w:val="24"/>
          <w:szCs w:val="24"/>
        </w:rPr>
        <w:t xml:space="preserve">на уреда, доставка на гориво или преференциални цени. </w:t>
      </w:r>
    </w:p>
    <w:p w14:paraId="1B8F8D5E" w14:textId="77777777" w:rsidR="00517810" w:rsidRPr="00BE180E" w:rsidRDefault="00517810" w:rsidP="00517810">
      <w:pPr>
        <w:spacing w:line="360" w:lineRule="auto"/>
        <w:jc w:val="both"/>
        <w:rPr>
          <w:rFonts w:ascii="Arial" w:hAnsi="Arial" w:cs="Arial"/>
          <w:sz w:val="24"/>
          <w:szCs w:val="24"/>
        </w:rPr>
      </w:pPr>
    </w:p>
    <w:p w14:paraId="6D2F03E5" w14:textId="77777777" w:rsidR="00517810" w:rsidRPr="00BE180E" w:rsidRDefault="00517810" w:rsidP="00517810">
      <w:pPr>
        <w:keepNext/>
        <w:spacing w:line="360" w:lineRule="auto"/>
        <w:jc w:val="center"/>
        <w:rPr>
          <w:rFonts w:ascii="Arial" w:hAnsi="Arial" w:cs="Arial"/>
          <w:sz w:val="24"/>
          <w:szCs w:val="24"/>
        </w:rPr>
      </w:pPr>
      <w:r w:rsidRPr="00BE180E">
        <w:rPr>
          <w:rFonts w:ascii="Arial" w:hAnsi="Arial" w:cs="Arial"/>
          <w:noProof/>
          <w:sz w:val="24"/>
          <w:szCs w:val="24"/>
          <w:lang w:eastAsia="bg-BG"/>
        </w:rPr>
        <w:lastRenderedPageBreak/>
        <w:drawing>
          <wp:inline distT="0" distB="0" distL="0" distR="0" wp14:anchorId="744C1068" wp14:editId="23339083">
            <wp:extent cx="5759532" cy="3990109"/>
            <wp:effectExtent l="0" t="0" r="12700" b="1079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3FB56399" w14:textId="12CE7557" w:rsidR="00517810" w:rsidRPr="00BE180E" w:rsidRDefault="004D5C55" w:rsidP="00517810">
      <w:pPr>
        <w:pStyle w:val="Caption"/>
        <w:rPr>
          <w:szCs w:val="24"/>
          <w:lang w:val="bg-BG"/>
        </w:rPr>
      </w:pPr>
      <w:bookmarkStart w:id="313" w:name="_Toc514336698"/>
      <w:bookmarkStart w:id="314" w:name="_Toc48359109"/>
      <w:r w:rsidRPr="00BE180E">
        <w:rPr>
          <w:szCs w:val="24"/>
        </w:rPr>
        <w:t xml:space="preserve">Фигура </w:t>
      </w:r>
      <w:r w:rsidRPr="00BE180E">
        <w:rPr>
          <w:szCs w:val="24"/>
        </w:rPr>
        <w:fldChar w:fldCharType="begin"/>
      </w:r>
      <w:r w:rsidRPr="00BE180E">
        <w:rPr>
          <w:szCs w:val="24"/>
        </w:rPr>
        <w:instrText xml:space="preserve"> SEQ Фигура \* ARABIC </w:instrText>
      </w:r>
      <w:r w:rsidRPr="00BE180E">
        <w:rPr>
          <w:szCs w:val="24"/>
        </w:rPr>
        <w:fldChar w:fldCharType="separate"/>
      </w:r>
      <w:r w:rsidR="00E63427">
        <w:rPr>
          <w:noProof/>
          <w:szCs w:val="24"/>
        </w:rPr>
        <w:t>86</w:t>
      </w:r>
      <w:r w:rsidRPr="00BE180E">
        <w:rPr>
          <w:szCs w:val="24"/>
        </w:rPr>
        <w:fldChar w:fldCharType="end"/>
      </w:r>
      <w:r w:rsidRPr="00BE180E">
        <w:rPr>
          <w:szCs w:val="24"/>
        </w:rPr>
        <w:t xml:space="preserve">: </w:t>
      </w:r>
      <w:r w:rsidRPr="00BE180E">
        <w:rPr>
          <w:szCs w:val="24"/>
          <w:lang w:val="bg-BG"/>
        </w:rPr>
        <w:t xml:space="preserve"> </w:t>
      </w:r>
      <w:r w:rsidRPr="00BE180E">
        <w:rPr>
          <w:szCs w:val="24"/>
        </w:rPr>
        <w:t xml:space="preserve"> </w:t>
      </w:r>
      <w:r w:rsidR="00517810" w:rsidRPr="00BE180E">
        <w:rPr>
          <w:szCs w:val="24"/>
          <w:lang w:val="bg-BG"/>
        </w:rPr>
        <w:t xml:space="preserve"> Условия за промяна на начина на отопление</w:t>
      </w:r>
      <w:bookmarkEnd w:id="313"/>
      <w:bookmarkEnd w:id="314"/>
    </w:p>
    <w:p w14:paraId="17D2682C" w14:textId="77777777" w:rsidR="00FB3908" w:rsidRPr="00BE180E" w:rsidRDefault="00FB3908" w:rsidP="00517810">
      <w:pPr>
        <w:spacing w:line="360" w:lineRule="auto"/>
        <w:jc w:val="both"/>
        <w:rPr>
          <w:rFonts w:ascii="Arial" w:hAnsi="Arial" w:cs="Arial"/>
          <w:i/>
          <w:sz w:val="24"/>
          <w:szCs w:val="24"/>
          <w:u w:val="single"/>
        </w:rPr>
      </w:pPr>
    </w:p>
    <w:p w14:paraId="14197C0C" w14:textId="77777777" w:rsidR="00517810" w:rsidRPr="00BE180E" w:rsidRDefault="00517810" w:rsidP="00517810">
      <w:pPr>
        <w:spacing w:line="360" w:lineRule="auto"/>
        <w:jc w:val="both"/>
        <w:rPr>
          <w:rFonts w:ascii="Arial" w:hAnsi="Arial" w:cs="Arial"/>
          <w:i/>
          <w:sz w:val="24"/>
          <w:szCs w:val="24"/>
          <w:u w:val="single"/>
        </w:rPr>
      </w:pPr>
      <w:r w:rsidRPr="00BE180E">
        <w:rPr>
          <w:rFonts w:ascii="Arial" w:hAnsi="Arial" w:cs="Arial"/>
          <w:i/>
          <w:sz w:val="24"/>
          <w:szCs w:val="24"/>
          <w:u w:val="single"/>
        </w:rPr>
        <w:t>Готовност за инвестиция в нов начин на отопление</w:t>
      </w:r>
    </w:p>
    <w:p w14:paraId="30B88A7D" w14:textId="0E8E9748"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 xml:space="preserve">От допитаните домакинства на твърдо гориво, 54% </w:t>
      </w:r>
      <w:r w:rsidR="007A77E5">
        <w:rPr>
          <w:rFonts w:ascii="Arial" w:hAnsi="Arial" w:cs="Arial"/>
          <w:sz w:val="24"/>
          <w:szCs w:val="24"/>
        </w:rPr>
        <w:t>н</w:t>
      </w:r>
      <w:r w:rsidRPr="00BE180E">
        <w:rPr>
          <w:rFonts w:ascii="Arial" w:hAnsi="Arial" w:cs="Arial"/>
          <w:sz w:val="24"/>
          <w:szCs w:val="24"/>
        </w:rPr>
        <w:t>е са получавали целева помощ за отопление и 15% са получавали такава; 31% не са посочили отговор.</w:t>
      </w:r>
    </w:p>
    <w:p w14:paraId="32A5A4BE"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 xml:space="preserve">Диференцираното желание за подмяна на начина на отопление при домакинствата на твърдо гориво е ориентирано към замяна с отопление на природен газ (56%)  и пелети (33%). В диапазона до 500 лв. домакинствата на твърдо гориво биха инвестирали и третите алтернативи, като преобладаващото желание за промяна е към природен газ и пелети.  При по-високите инвестиции – </w:t>
      </w:r>
      <w:r w:rsidRPr="00BE180E">
        <w:rPr>
          <w:rFonts w:ascii="Arial" w:hAnsi="Arial" w:cs="Arial"/>
          <w:sz w:val="24"/>
          <w:szCs w:val="24"/>
        </w:rPr>
        <w:lastRenderedPageBreak/>
        <w:t xml:space="preserve">над 1 000 лв., готовността е за инвестиране основно в природен газ. Това е парадоксална ситуация, в която домакинствата, които се отопляват на най-евтиното гориво и го практикуват на първо място, защото е най-финансово достъпен за тях, желаят да инвестират в скъпа замяна. Алтернативните начини на отопление, за които домакинствата не биха инвестирали са отново насочени към природен газ (66%) и пелети (26%). </w:t>
      </w:r>
    </w:p>
    <w:p w14:paraId="17ADE3DE"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При домакинствата на друг начин на отопление готовността за инвестиция е насочена във всички категории към природния газ – от 57% до 95%. При тях няма традицията на използване на дърва, което предполага и по-малка ориентираност към пелетите – желанието за промяна към тях е до 33%. Най-слабо е желанието за преминаване към климатик, което варира до 10%.</w:t>
      </w:r>
    </w:p>
    <w:p w14:paraId="050B8322"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 xml:space="preserve">Диференцираните инвестиции са представени на фигурите. </w:t>
      </w:r>
    </w:p>
    <w:p w14:paraId="7CCBEE80" w14:textId="77777777" w:rsidR="00FB3908" w:rsidRPr="00BE180E" w:rsidRDefault="00FB3908" w:rsidP="00FB3908">
      <w:pPr>
        <w:spacing w:after="0" w:line="360" w:lineRule="auto"/>
        <w:jc w:val="center"/>
        <w:rPr>
          <w:szCs w:val="24"/>
        </w:rPr>
      </w:pPr>
      <w:r w:rsidRPr="00BE180E">
        <w:rPr>
          <w:rFonts w:ascii="Arial" w:hAnsi="Arial" w:cs="Arial"/>
          <w:noProof/>
          <w:sz w:val="24"/>
          <w:szCs w:val="24"/>
          <w:lang w:eastAsia="bg-BG"/>
        </w:rPr>
        <w:drawing>
          <wp:inline distT="0" distB="0" distL="0" distR="0" wp14:anchorId="22B6922E" wp14:editId="0C3BB122">
            <wp:extent cx="5227092" cy="3398292"/>
            <wp:effectExtent l="0" t="0" r="12065" b="1206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bookmarkStart w:id="315" w:name="_Toc514336699"/>
    </w:p>
    <w:p w14:paraId="36208758" w14:textId="36898EE6" w:rsidR="00517810" w:rsidRPr="00BE180E" w:rsidRDefault="004D5C55" w:rsidP="00FB3908">
      <w:pPr>
        <w:spacing w:after="0"/>
        <w:jc w:val="both"/>
        <w:rPr>
          <w:rFonts w:ascii="Arial" w:hAnsi="Arial" w:cs="Arial"/>
          <w:bCs/>
          <w:sz w:val="24"/>
          <w:szCs w:val="24"/>
        </w:rPr>
      </w:pPr>
      <w:bookmarkStart w:id="316" w:name="_Toc48359110"/>
      <w:r w:rsidRPr="00BE180E">
        <w:rPr>
          <w:rFonts w:ascii="Arial" w:hAnsi="Arial" w:cs="Arial"/>
          <w:sz w:val="24"/>
          <w:szCs w:val="24"/>
        </w:rPr>
        <w:t xml:space="preserve">Фигура </w:t>
      </w:r>
      <w:r w:rsidRPr="00BE180E">
        <w:rPr>
          <w:rFonts w:ascii="Arial" w:hAnsi="Arial" w:cs="Arial"/>
          <w:sz w:val="24"/>
          <w:szCs w:val="24"/>
        </w:rPr>
        <w:fldChar w:fldCharType="begin"/>
      </w:r>
      <w:r w:rsidRPr="00BE180E">
        <w:rPr>
          <w:rFonts w:ascii="Arial" w:hAnsi="Arial" w:cs="Arial"/>
          <w:sz w:val="24"/>
          <w:szCs w:val="24"/>
        </w:rPr>
        <w:instrText xml:space="preserve"> SEQ Фигура \* ARABIC </w:instrText>
      </w:r>
      <w:r w:rsidRPr="00BE180E">
        <w:rPr>
          <w:rFonts w:ascii="Arial" w:hAnsi="Arial" w:cs="Arial"/>
          <w:sz w:val="24"/>
          <w:szCs w:val="24"/>
        </w:rPr>
        <w:fldChar w:fldCharType="separate"/>
      </w:r>
      <w:r w:rsidR="00E63427">
        <w:rPr>
          <w:rFonts w:ascii="Arial" w:hAnsi="Arial" w:cs="Arial"/>
          <w:noProof/>
          <w:sz w:val="24"/>
          <w:szCs w:val="24"/>
        </w:rPr>
        <w:t>87</w:t>
      </w:r>
      <w:r w:rsidRPr="00BE180E">
        <w:rPr>
          <w:rFonts w:ascii="Arial" w:hAnsi="Arial" w:cs="Arial"/>
          <w:sz w:val="24"/>
          <w:szCs w:val="24"/>
        </w:rPr>
        <w:fldChar w:fldCharType="end"/>
      </w:r>
      <w:r w:rsidRPr="00BE180E">
        <w:rPr>
          <w:rFonts w:ascii="Arial" w:hAnsi="Arial" w:cs="Arial"/>
          <w:sz w:val="24"/>
          <w:szCs w:val="24"/>
        </w:rPr>
        <w:t xml:space="preserve">:   </w:t>
      </w:r>
      <w:r w:rsidR="00517810" w:rsidRPr="00BE180E">
        <w:rPr>
          <w:rFonts w:ascii="Arial" w:hAnsi="Arial" w:cs="Arial"/>
          <w:sz w:val="24"/>
          <w:szCs w:val="24"/>
        </w:rPr>
        <w:t xml:space="preserve">Готовност за </w:t>
      </w:r>
      <w:r w:rsidR="00517810" w:rsidRPr="00BE180E">
        <w:rPr>
          <w:rFonts w:ascii="Arial" w:hAnsi="Arial" w:cs="Arial"/>
          <w:bCs/>
          <w:sz w:val="24"/>
          <w:szCs w:val="24"/>
        </w:rPr>
        <w:t>инвестиция в нов начин на отопление при домакинства на твърдо гориво</w:t>
      </w:r>
      <w:bookmarkEnd w:id="315"/>
      <w:bookmarkEnd w:id="316"/>
    </w:p>
    <w:p w14:paraId="2471A1C9" w14:textId="77777777" w:rsidR="00FB3908" w:rsidRPr="00BE180E" w:rsidRDefault="00FB3908" w:rsidP="00FB3908"/>
    <w:p w14:paraId="18F51DA7" w14:textId="77777777" w:rsidR="00517810" w:rsidRPr="00BE180E" w:rsidRDefault="00517810" w:rsidP="00517810">
      <w:pPr>
        <w:keepNext/>
        <w:spacing w:line="360" w:lineRule="auto"/>
        <w:jc w:val="center"/>
        <w:rPr>
          <w:rFonts w:ascii="Arial" w:hAnsi="Arial" w:cs="Arial"/>
          <w:sz w:val="24"/>
          <w:szCs w:val="24"/>
        </w:rPr>
      </w:pPr>
      <w:r w:rsidRPr="00BE180E">
        <w:rPr>
          <w:rFonts w:ascii="Arial" w:hAnsi="Arial" w:cs="Arial"/>
          <w:noProof/>
          <w:sz w:val="24"/>
          <w:szCs w:val="24"/>
          <w:lang w:eastAsia="bg-BG"/>
        </w:rPr>
        <w:drawing>
          <wp:inline distT="0" distB="0" distL="0" distR="0" wp14:anchorId="6EAC0B14" wp14:editId="69071A06">
            <wp:extent cx="5225143" cy="3740727"/>
            <wp:effectExtent l="0" t="0" r="13970" b="1270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0E7F4B9D" w14:textId="1FC340B0" w:rsidR="00517810" w:rsidRPr="00BE180E" w:rsidRDefault="004D5C55" w:rsidP="00517810">
      <w:pPr>
        <w:pStyle w:val="Caption"/>
        <w:rPr>
          <w:szCs w:val="24"/>
          <w:lang w:val="bg-BG"/>
        </w:rPr>
      </w:pPr>
      <w:bookmarkStart w:id="317" w:name="_Toc514336700"/>
      <w:bookmarkStart w:id="318" w:name="_Toc48359111"/>
      <w:r w:rsidRPr="00BE180E">
        <w:rPr>
          <w:szCs w:val="24"/>
        </w:rPr>
        <w:t xml:space="preserve">Фигура </w:t>
      </w:r>
      <w:r w:rsidRPr="00BE180E">
        <w:rPr>
          <w:szCs w:val="24"/>
        </w:rPr>
        <w:fldChar w:fldCharType="begin"/>
      </w:r>
      <w:r w:rsidRPr="00BE180E">
        <w:rPr>
          <w:szCs w:val="24"/>
        </w:rPr>
        <w:instrText xml:space="preserve"> SEQ Фигура \* ARABIC </w:instrText>
      </w:r>
      <w:r w:rsidRPr="00BE180E">
        <w:rPr>
          <w:szCs w:val="24"/>
        </w:rPr>
        <w:fldChar w:fldCharType="separate"/>
      </w:r>
      <w:r w:rsidR="00E63427">
        <w:rPr>
          <w:noProof/>
          <w:szCs w:val="24"/>
        </w:rPr>
        <w:t>88</w:t>
      </w:r>
      <w:r w:rsidRPr="00BE180E">
        <w:rPr>
          <w:szCs w:val="24"/>
        </w:rPr>
        <w:fldChar w:fldCharType="end"/>
      </w:r>
      <w:r w:rsidRPr="00BE180E">
        <w:rPr>
          <w:szCs w:val="24"/>
        </w:rPr>
        <w:t xml:space="preserve">: </w:t>
      </w:r>
      <w:r w:rsidRPr="00BE180E">
        <w:rPr>
          <w:szCs w:val="24"/>
          <w:lang w:val="bg-BG"/>
        </w:rPr>
        <w:t xml:space="preserve"> </w:t>
      </w:r>
      <w:r w:rsidRPr="00BE180E">
        <w:rPr>
          <w:szCs w:val="24"/>
        </w:rPr>
        <w:t xml:space="preserve"> </w:t>
      </w:r>
      <w:r w:rsidR="00517810" w:rsidRPr="00BE180E">
        <w:rPr>
          <w:szCs w:val="24"/>
          <w:lang w:val="bg-BG"/>
        </w:rPr>
        <w:t xml:space="preserve"> </w:t>
      </w:r>
      <w:r w:rsidR="00517810" w:rsidRPr="00BE180E">
        <w:rPr>
          <w:bCs/>
          <w:szCs w:val="24"/>
          <w:lang w:val="bg-BG"/>
        </w:rPr>
        <w:t>Готовност за инвестиция в нов начин на отопление при домакинства на друг начин на отопление</w:t>
      </w:r>
      <w:bookmarkEnd w:id="317"/>
      <w:bookmarkEnd w:id="318"/>
    </w:p>
    <w:p w14:paraId="44848580" w14:textId="77777777" w:rsidR="00517810" w:rsidRPr="00BE180E" w:rsidRDefault="00517810" w:rsidP="00517810">
      <w:pPr>
        <w:spacing w:line="360" w:lineRule="auto"/>
        <w:jc w:val="both"/>
        <w:rPr>
          <w:rFonts w:ascii="Arial" w:hAnsi="Arial" w:cs="Arial"/>
          <w:i/>
          <w:sz w:val="24"/>
          <w:szCs w:val="24"/>
          <w:u w:val="single"/>
        </w:rPr>
      </w:pPr>
    </w:p>
    <w:p w14:paraId="2B025392" w14:textId="77777777" w:rsidR="00517810" w:rsidRPr="00BE180E" w:rsidRDefault="00517810" w:rsidP="00517810">
      <w:pPr>
        <w:spacing w:line="360" w:lineRule="auto"/>
        <w:jc w:val="both"/>
        <w:rPr>
          <w:rFonts w:ascii="Arial" w:hAnsi="Arial" w:cs="Arial"/>
          <w:i/>
          <w:sz w:val="24"/>
          <w:szCs w:val="24"/>
          <w:u w:val="single"/>
        </w:rPr>
      </w:pPr>
      <w:r w:rsidRPr="00BE180E">
        <w:rPr>
          <w:rFonts w:ascii="Arial" w:hAnsi="Arial" w:cs="Arial"/>
          <w:i/>
          <w:sz w:val="24"/>
          <w:szCs w:val="24"/>
          <w:u w:val="single"/>
        </w:rPr>
        <w:t>Нагласи към конкретни начини на отопление сред домакинствата на твърдо гориво</w:t>
      </w:r>
    </w:p>
    <w:p w14:paraId="134CDA3D" w14:textId="77777777" w:rsidR="00517810" w:rsidRPr="00BE180E" w:rsidRDefault="00517810" w:rsidP="00517810">
      <w:pPr>
        <w:spacing w:line="360" w:lineRule="auto"/>
        <w:ind w:firstLine="567"/>
        <w:jc w:val="both"/>
        <w:rPr>
          <w:rFonts w:ascii="Arial" w:hAnsi="Arial" w:cs="Arial"/>
          <w:sz w:val="24"/>
          <w:szCs w:val="24"/>
        </w:rPr>
      </w:pPr>
    </w:p>
    <w:p w14:paraId="065D139B" w14:textId="77777777" w:rsidR="00517810" w:rsidRPr="00BE180E" w:rsidRDefault="00517810" w:rsidP="00517810">
      <w:pPr>
        <w:spacing w:line="360" w:lineRule="auto"/>
        <w:rPr>
          <w:rFonts w:ascii="Arial" w:hAnsi="Arial" w:cs="Arial"/>
          <w:sz w:val="24"/>
          <w:szCs w:val="24"/>
          <w:u w:val="single"/>
        </w:rPr>
      </w:pPr>
      <w:r w:rsidRPr="00BE180E">
        <w:rPr>
          <w:rFonts w:ascii="Arial" w:hAnsi="Arial" w:cs="Arial"/>
          <w:sz w:val="24"/>
          <w:szCs w:val="24"/>
          <w:u w:val="single"/>
        </w:rPr>
        <w:t>Природен газ</w:t>
      </w:r>
    </w:p>
    <w:p w14:paraId="3BC5D2B0"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 xml:space="preserve">Отоплението на природен газ е най-често посочваната алтернатива за отопление. От домакинствата, които се отопляват на твърдо гориво, 56% искат да преминат </w:t>
      </w:r>
      <w:r w:rsidRPr="00BE180E">
        <w:rPr>
          <w:rFonts w:ascii="Arial" w:hAnsi="Arial" w:cs="Arial"/>
          <w:sz w:val="24"/>
          <w:szCs w:val="24"/>
        </w:rPr>
        <w:lastRenderedPageBreak/>
        <w:t>към отопление с природен газ и представляват 27% от всички домакинства, които искат да преминат към природен газ.</w:t>
      </w:r>
    </w:p>
    <w:p w14:paraId="2F307850"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От домакинствата на твърдо гориво 83% желаят да преминат към отопление с природен газ и представляват 14% от всички домакинства. От домакинствата, отопляващи се на електроенергия, 7% отопляващи се с климатик и 9% от тези с друг електрически уред желаят да преминат към природен газ. От домакинствата, на природен газ тези, които искат да обновят уреда си са само 1%.</w:t>
      </w:r>
    </w:p>
    <w:p w14:paraId="71846EC0" w14:textId="77777777" w:rsidR="00517810" w:rsidRPr="00BE180E" w:rsidRDefault="00517810" w:rsidP="00517810">
      <w:pPr>
        <w:spacing w:line="360" w:lineRule="auto"/>
        <w:ind w:firstLine="567"/>
        <w:jc w:val="both"/>
        <w:rPr>
          <w:rFonts w:ascii="Arial" w:hAnsi="Arial" w:cs="Arial"/>
          <w:sz w:val="24"/>
          <w:szCs w:val="24"/>
        </w:rPr>
      </w:pPr>
    </w:p>
    <w:p w14:paraId="0099A5DA" w14:textId="77777777" w:rsidR="00517810" w:rsidRPr="00BE180E" w:rsidRDefault="00517810" w:rsidP="00517810">
      <w:pPr>
        <w:keepNext/>
        <w:spacing w:line="360" w:lineRule="auto"/>
        <w:jc w:val="center"/>
        <w:rPr>
          <w:rFonts w:ascii="Arial" w:hAnsi="Arial" w:cs="Arial"/>
          <w:sz w:val="24"/>
          <w:szCs w:val="24"/>
        </w:rPr>
      </w:pPr>
      <w:r w:rsidRPr="00BE180E">
        <w:rPr>
          <w:rFonts w:ascii="Arial" w:hAnsi="Arial" w:cs="Arial"/>
          <w:noProof/>
          <w:sz w:val="24"/>
          <w:szCs w:val="24"/>
          <w:lang w:eastAsia="bg-BG"/>
        </w:rPr>
        <w:drawing>
          <wp:inline distT="0" distB="0" distL="0" distR="0" wp14:anchorId="6BCB8C7B" wp14:editId="507E4C9E">
            <wp:extent cx="4572000" cy="2743200"/>
            <wp:effectExtent l="0" t="0" r="19050" b="1905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217C5777" w14:textId="2E808CA1" w:rsidR="00517810" w:rsidRPr="00BE180E" w:rsidRDefault="004D5C55" w:rsidP="00517810">
      <w:pPr>
        <w:pStyle w:val="Caption"/>
        <w:rPr>
          <w:szCs w:val="24"/>
          <w:lang w:val="bg-BG"/>
        </w:rPr>
      </w:pPr>
      <w:bookmarkStart w:id="319" w:name="_Toc514336705"/>
      <w:bookmarkStart w:id="320" w:name="_Toc48359112"/>
      <w:r w:rsidRPr="00BE180E">
        <w:rPr>
          <w:szCs w:val="24"/>
        </w:rPr>
        <w:t xml:space="preserve">Фигура </w:t>
      </w:r>
      <w:r w:rsidRPr="00BE180E">
        <w:rPr>
          <w:szCs w:val="24"/>
        </w:rPr>
        <w:fldChar w:fldCharType="begin"/>
      </w:r>
      <w:r w:rsidRPr="00BE180E">
        <w:rPr>
          <w:szCs w:val="24"/>
        </w:rPr>
        <w:instrText xml:space="preserve"> SEQ Фигура \* ARABIC </w:instrText>
      </w:r>
      <w:r w:rsidRPr="00BE180E">
        <w:rPr>
          <w:szCs w:val="24"/>
        </w:rPr>
        <w:fldChar w:fldCharType="separate"/>
      </w:r>
      <w:r w:rsidR="00E63427">
        <w:rPr>
          <w:noProof/>
          <w:szCs w:val="24"/>
        </w:rPr>
        <w:t>89</w:t>
      </w:r>
      <w:r w:rsidRPr="00BE180E">
        <w:rPr>
          <w:szCs w:val="24"/>
        </w:rPr>
        <w:fldChar w:fldCharType="end"/>
      </w:r>
      <w:r w:rsidRPr="00BE180E">
        <w:rPr>
          <w:szCs w:val="24"/>
        </w:rPr>
        <w:t xml:space="preserve">: </w:t>
      </w:r>
      <w:r w:rsidRPr="00BE180E">
        <w:rPr>
          <w:szCs w:val="24"/>
          <w:lang w:val="bg-BG"/>
        </w:rPr>
        <w:t xml:space="preserve"> </w:t>
      </w:r>
      <w:r w:rsidRPr="00BE180E">
        <w:rPr>
          <w:szCs w:val="24"/>
        </w:rPr>
        <w:t xml:space="preserve"> </w:t>
      </w:r>
      <w:r w:rsidR="00517810" w:rsidRPr="00BE180E">
        <w:rPr>
          <w:szCs w:val="24"/>
          <w:lang w:val="bg-BG"/>
        </w:rPr>
        <w:t xml:space="preserve"> Промяна на начина на отопление към отопление с природен газ</w:t>
      </w:r>
      <w:bookmarkEnd w:id="319"/>
      <w:bookmarkEnd w:id="320"/>
    </w:p>
    <w:p w14:paraId="3A343DB5" w14:textId="77777777" w:rsidR="00517810" w:rsidRPr="00BE180E" w:rsidRDefault="00517810" w:rsidP="00517810">
      <w:pPr>
        <w:pStyle w:val="Caption"/>
        <w:jc w:val="both"/>
        <w:rPr>
          <w:i/>
          <w:szCs w:val="24"/>
          <w:lang w:val="bg-BG"/>
        </w:rPr>
      </w:pPr>
    </w:p>
    <w:p w14:paraId="0130270E"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Сред всички домакинства на твърдо гориво готовността за инвестиция в отопление на природен газ е около 60% във всеки ценови диапазон, като до 500 лв. биха инвестирали 32% и над 500 лв. – 27%.</w:t>
      </w:r>
    </w:p>
    <w:p w14:paraId="2F56FB3C"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lastRenderedPageBreak/>
        <w:t xml:space="preserve">Домакинствата на твърдо гориво биха инвестирали до 300 лв. (23%), между 300 и 1 000 лв. (12%) и над 1 000 лв. (24%). </w:t>
      </w:r>
    </w:p>
    <w:p w14:paraId="36F0FAA6" w14:textId="77777777" w:rsidR="00517810" w:rsidRPr="00BE180E" w:rsidRDefault="00517810" w:rsidP="00517810">
      <w:pPr>
        <w:spacing w:line="360" w:lineRule="auto"/>
        <w:jc w:val="both"/>
        <w:rPr>
          <w:rFonts w:ascii="Arial" w:hAnsi="Arial" w:cs="Arial"/>
          <w:sz w:val="24"/>
          <w:szCs w:val="24"/>
        </w:rPr>
      </w:pPr>
    </w:p>
    <w:p w14:paraId="55CC8D14" w14:textId="77777777" w:rsidR="00517810" w:rsidRPr="00BE180E" w:rsidRDefault="00517810" w:rsidP="00517810">
      <w:pPr>
        <w:keepNext/>
        <w:spacing w:line="360" w:lineRule="auto"/>
        <w:jc w:val="both"/>
        <w:rPr>
          <w:rFonts w:ascii="Arial" w:hAnsi="Arial" w:cs="Arial"/>
          <w:sz w:val="24"/>
          <w:szCs w:val="24"/>
        </w:rPr>
      </w:pPr>
      <w:r w:rsidRPr="00BE180E">
        <w:rPr>
          <w:rFonts w:ascii="Arial" w:hAnsi="Arial" w:cs="Arial"/>
          <w:noProof/>
          <w:sz w:val="24"/>
          <w:szCs w:val="24"/>
          <w:lang w:eastAsia="bg-BG"/>
        </w:rPr>
        <w:drawing>
          <wp:inline distT="0" distB="0" distL="0" distR="0" wp14:anchorId="7CBBDC67" wp14:editId="184E2D95">
            <wp:extent cx="5474524" cy="3063833"/>
            <wp:effectExtent l="0" t="0" r="12065" b="2286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234D2789" w14:textId="50ACDC2A" w:rsidR="00517810" w:rsidRPr="00BE180E" w:rsidRDefault="004D5C55" w:rsidP="00517810">
      <w:pPr>
        <w:pStyle w:val="Caption"/>
        <w:rPr>
          <w:szCs w:val="24"/>
          <w:lang w:val="bg-BG"/>
        </w:rPr>
      </w:pPr>
      <w:bookmarkStart w:id="321" w:name="_Toc514336706"/>
      <w:bookmarkStart w:id="322" w:name="_Toc48359113"/>
      <w:r w:rsidRPr="00BE180E">
        <w:rPr>
          <w:szCs w:val="24"/>
        </w:rPr>
        <w:t xml:space="preserve">Фигура </w:t>
      </w:r>
      <w:r w:rsidRPr="00BE180E">
        <w:rPr>
          <w:szCs w:val="24"/>
        </w:rPr>
        <w:fldChar w:fldCharType="begin"/>
      </w:r>
      <w:r w:rsidRPr="00BE180E">
        <w:rPr>
          <w:szCs w:val="24"/>
        </w:rPr>
        <w:instrText xml:space="preserve"> SEQ Фигура \* ARABIC </w:instrText>
      </w:r>
      <w:r w:rsidRPr="00BE180E">
        <w:rPr>
          <w:szCs w:val="24"/>
        </w:rPr>
        <w:fldChar w:fldCharType="separate"/>
      </w:r>
      <w:r w:rsidR="00E63427">
        <w:rPr>
          <w:noProof/>
          <w:szCs w:val="24"/>
        </w:rPr>
        <w:t>90</w:t>
      </w:r>
      <w:r w:rsidRPr="00BE180E">
        <w:rPr>
          <w:szCs w:val="24"/>
        </w:rPr>
        <w:fldChar w:fldCharType="end"/>
      </w:r>
      <w:r w:rsidRPr="00BE180E">
        <w:rPr>
          <w:szCs w:val="24"/>
        </w:rPr>
        <w:t xml:space="preserve">: </w:t>
      </w:r>
      <w:r w:rsidRPr="00BE180E">
        <w:rPr>
          <w:szCs w:val="24"/>
          <w:lang w:val="bg-BG"/>
        </w:rPr>
        <w:t xml:space="preserve"> </w:t>
      </w:r>
      <w:r w:rsidRPr="00BE180E">
        <w:rPr>
          <w:szCs w:val="24"/>
        </w:rPr>
        <w:t xml:space="preserve"> </w:t>
      </w:r>
      <w:r w:rsidR="00517810" w:rsidRPr="00BE180E">
        <w:rPr>
          <w:szCs w:val="24"/>
          <w:lang w:val="bg-BG"/>
        </w:rPr>
        <w:t>Диференцирана инвестиция за преминаване към отопление на природен газ</w:t>
      </w:r>
      <w:bookmarkEnd w:id="321"/>
      <w:bookmarkEnd w:id="322"/>
    </w:p>
    <w:p w14:paraId="61F2827E"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Присъединяването към газоснабдяване е сред желаните алтернативи, но мненията са разделени.</w:t>
      </w:r>
    </w:p>
    <w:p w14:paraId="2F84FFCE"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 xml:space="preserve">От една страна са положителните нагласи на допитаните домакинства, които считат, че отоплението на природен газ е евтино, перспективно и екологично, а от друга страна са негативните мнения, че е опасно, скъпо и ненадеждно. Най-разпространеното мнение, възпиращо домакинствата, е свързано с безопасността на природния газ и риска при ползването му. Положителните нагласи на домакинствата са свързани най-вече с гъвкавостта на услугата и разбирането, че </w:t>
      </w:r>
      <w:r w:rsidRPr="00BE180E">
        <w:rPr>
          <w:rFonts w:ascii="Arial" w:hAnsi="Arial" w:cs="Arial"/>
          <w:sz w:val="24"/>
          <w:szCs w:val="24"/>
        </w:rPr>
        <w:lastRenderedPageBreak/>
        <w:t xml:space="preserve">могат сами ефективно да контролират потреблението си; така се заплаща и само и единствено за потребеното. </w:t>
      </w:r>
    </w:p>
    <w:p w14:paraId="1C56481F" w14:textId="77777777" w:rsidR="00517810" w:rsidRPr="00BE180E" w:rsidRDefault="00517810" w:rsidP="00517810">
      <w:pPr>
        <w:spacing w:line="360" w:lineRule="auto"/>
        <w:jc w:val="both"/>
        <w:rPr>
          <w:rFonts w:ascii="Arial" w:hAnsi="Arial" w:cs="Arial"/>
          <w:sz w:val="24"/>
          <w:szCs w:val="24"/>
        </w:rPr>
      </w:pPr>
    </w:p>
    <w:p w14:paraId="35198F46" w14:textId="77777777" w:rsidR="00517810" w:rsidRPr="00BE180E" w:rsidRDefault="00517810" w:rsidP="00517810">
      <w:pPr>
        <w:spacing w:line="360" w:lineRule="auto"/>
        <w:rPr>
          <w:rFonts w:ascii="Arial" w:hAnsi="Arial" w:cs="Arial"/>
          <w:sz w:val="24"/>
          <w:szCs w:val="24"/>
          <w:u w:val="single"/>
        </w:rPr>
      </w:pPr>
      <w:r w:rsidRPr="00BE180E">
        <w:rPr>
          <w:rFonts w:ascii="Arial" w:hAnsi="Arial" w:cs="Arial"/>
          <w:sz w:val="24"/>
          <w:szCs w:val="24"/>
          <w:u w:val="single"/>
        </w:rPr>
        <w:t>Пелети</w:t>
      </w:r>
    </w:p>
    <w:p w14:paraId="309A4B3E"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От домакинствата, които се отопляват на твърдо гориво в комбинация с друг начин на отопление, 36% искат да преминат към пелети и представляват 45% от всички домакинства, които искат да преминат към тях.</w:t>
      </w:r>
    </w:p>
    <w:p w14:paraId="43DC2EA1" w14:textId="64187122"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От домакинствата само на дърва и въглища, 84% искат да преминат към отопление с пелети; а останалите 16% домакинства се отопляват и на клима</w:t>
      </w:r>
      <w:r w:rsidR="003C500A" w:rsidRPr="00BE180E">
        <w:rPr>
          <w:rFonts w:ascii="Arial" w:hAnsi="Arial" w:cs="Arial"/>
          <w:sz w:val="24"/>
          <w:szCs w:val="24"/>
        </w:rPr>
        <w:t>тик или друг електрически уред.</w:t>
      </w:r>
    </w:p>
    <w:p w14:paraId="70F5A995" w14:textId="77777777" w:rsidR="00517810" w:rsidRPr="00BE180E" w:rsidRDefault="00517810" w:rsidP="00517810">
      <w:pPr>
        <w:keepNext/>
        <w:spacing w:line="360" w:lineRule="auto"/>
        <w:jc w:val="center"/>
        <w:rPr>
          <w:rFonts w:ascii="Arial" w:hAnsi="Arial" w:cs="Arial"/>
          <w:sz w:val="24"/>
          <w:szCs w:val="24"/>
        </w:rPr>
      </w:pPr>
      <w:r w:rsidRPr="00BE180E">
        <w:rPr>
          <w:rFonts w:ascii="Arial" w:hAnsi="Arial" w:cs="Arial"/>
          <w:noProof/>
          <w:sz w:val="24"/>
          <w:szCs w:val="24"/>
          <w:lang w:eastAsia="bg-BG"/>
        </w:rPr>
        <w:drawing>
          <wp:inline distT="0" distB="0" distL="0" distR="0" wp14:anchorId="6F329349" wp14:editId="0A375AFD">
            <wp:extent cx="4817660" cy="3111690"/>
            <wp:effectExtent l="0" t="0" r="21590" b="1270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1B77A3D4" w14:textId="6DD0C3C5" w:rsidR="00517810" w:rsidRPr="00BE180E" w:rsidRDefault="004D5C55" w:rsidP="00517810">
      <w:pPr>
        <w:pStyle w:val="Caption"/>
        <w:rPr>
          <w:i/>
          <w:szCs w:val="24"/>
          <w:lang w:val="bg-BG"/>
        </w:rPr>
      </w:pPr>
      <w:bookmarkStart w:id="323" w:name="_Toc514336701"/>
      <w:bookmarkStart w:id="324" w:name="_Toc48359114"/>
      <w:r w:rsidRPr="00BE180E">
        <w:rPr>
          <w:szCs w:val="24"/>
        </w:rPr>
        <w:t xml:space="preserve">Фигура </w:t>
      </w:r>
      <w:r w:rsidRPr="00BE180E">
        <w:rPr>
          <w:szCs w:val="24"/>
        </w:rPr>
        <w:fldChar w:fldCharType="begin"/>
      </w:r>
      <w:r w:rsidRPr="00BE180E">
        <w:rPr>
          <w:szCs w:val="24"/>
        </w:rPr>
        <w:instrText xml:space="preserve"> SEQ Фигура \* ARABIC </w:instrText>
      </w:r>
      <w:r w:rsidRPr="00BE180E">
        <w:rPr>
          <w:szCs w:val="24"/>
        </w:rPr>
        <w:fldChar w:fldCharType="separate"/>
      </w:r>
      <w:r w:rsidR="00E63427">
        <w:rPr>
          <w:noProof/>
          <w:szCs w:val="24"/>
        </w:rPr>
        <w:t>91</w:t>
      </w:r>
      <w:r w:rsidRPr="00BE180E">
        <w:rPr>
          <w:szCs w:val="24"/>
        </w:rPr>
        <w:fldChar w:fldCharType="end"/>
      </w:r>
      <w:r w:rsidRPr="00BE180E">
        <w:rPr>
          <w:szCs w:val="24"/>
        </w:rPr>
        <w:t xml:space="preserve">: </w:t>
      </w:r>
      <w:r w:rsidRPr="00BE180E">
        <w:rPr>
          <w:szCs w:val="24"/>
          <w:lang w:val="bg-BG"/>
        </w:rPr>
        <w:t xml:space="preserve"> </w:t>
      </w:r>
      <w:r w:rsidRPr="00BE180E">
        <w:rPr>
          <w:szCs w:val="24"/>
        </w:rPr>
        <w:t xml:space="preserve"> </w:t>
      </w:r>
      <w:r w:rsidR="00517810" w:rsidRPr="00BE180E">
        <w:rPr>
          <w:szCs w:val="24"/>
          <w:lang w:val="bg-BG"/>
        </w:rPr>
        <w:t xml:space="preserve"> Промяна на начина на отопление към отопление на пелети</w:t>
      </w:r>
      <w:bookmarkEnd w:id="323"/>
      <w:bookmarkEnd w:id="324"/>
    </w:p>
    <w:p w14:paraId="57D4C8AB" w14:textId="77777777" w:rsidR="00517810" w:rsidRPr="00BE180E" w:rsidRDefault="00517810" w:rsidP="00517810">
      <w:pPr>
        <w:spacing w:line="360" w:lineRule="auto"/>
        <w:jc w:val="both"/>
        <w:rPr>
          <w:rFonts w:ascii="Arial" w:hAnsi="Arial" w:cs="Arial"/>
          <w:sz w:val="24"/>
          <w:szCs w:val="24"/>
        </w:rPr>
      </w:pPr>
    </w:p>
    <w:p w14:paraId="19231AFF"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lastRenderedPageBreak/>
        <w:t xml:space="preserve">Диференцираната инвестиция за домакинствата на твърдо гориво е до 500 лв. (42%) и над 500 лв. (25%). Около 33% от допитаните не желаят да инвестират. </w:t>
      </w:r>
    </w:p>
    <w:p w14:paraId="72CF5810" w14:textId="77777777" w:rsidR="00517810" w:rsidRPr="00BE180E" w:rsidRDefault="00517810" w:rsidP="00517810">
      <w:pPr>
        <w:spacing w:line="360" w:lineRule="auto"/>
        <w:ind w:firstLine="567"/>
        <w:jc w:val="both"/>
        <w:rPr>
          <w:rFonts w:ascii="Arial" w:hAnsi="Arial" w:cs="Arial"/>
          <w:i/>
          <w:sz w:val="24"/>
          <w:szCs w:val="24"/>
        </w:rPr>
      </w:pPr>
    </w:p>
    <w:p w14:paraId="17725D32" w14:textId="77777777" w:rsidR="00517810" w:rsidRPr="00BE180E" w:rsidRDefault="00517810" w:rsidP="00517810">
      <w:pPr>
        <w:spacing w:line="360" w:lineRule="auto"/>
        <w:jc w:val="center"/>
        <w:rPr>
          <w:rFonts w:ascii="Arial" w:hAnsi="Arial" w:cs="Arial"/>
          <w:sz w:val="24"/>
          <w:szCs w:val="24"/>
        </w:rPr>
      </w:pPr>
      <w:r w:rsidRPr="00BE180E">
        <w:rPr>
          <w:rFonts w:ascii="Arial" w:hAnsi="Arial" w:cs="Arial"/>
          <w:noProof/>
          <w:sz w:val="24"/>
          <w:szCs w:val="24"/>
          <w:lang w:eastAsia="bg-BG"/>
        </w:rPr>
        <w:drawing>
          <wp:inline distT="0" distB="0" distL="0" distR="0" wp14:anchorId="51331756" wp14:editId="08AA55AF">
            <wp:extent cx="5320393" cy="2743200"/>
            <wp:effectExtent l="0" t="0" r="13970" b="1905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196DF28D" w14:textId="207A9D5B" w:rsidR="00517810" w:rsidRPr="00BE180E" w:rsidRDefault="004D5C55" w:rsidP="00517810">
      <w:pPr>
        <w:pStyle w:val="Caption"/>
        <w:rPr>
          <w:i/>
          <w:szCs w:val="24"/>
          <w:lang w:val="bg-BG"/>
        </w:rPr>
      </w:pPr>
      <w:bookmarkStart w:id="325" w:name="_Toc514336702"/>
      <w:bookmarkStart w:id="326" w:name="_Toc48359115"/>
      <w:r w:rsidRPr="00BE180E">
        <w:rPr>
          <w:szCs w:val="24"/>
        </w:rPr>
        <w:t xml:space="preserve">Фигура </w:t>
      </w:r>
      <w:r w:rsidRPr="00BE180E">
        <w:rPr>
          <w:szCs w:val="24"/>
        </w:rPr>
        <w:fldChar w:fldCharType="begin"/>
      </w:r>
      <w:r w:rsidRPr="00BE180E">
        <w:rPr>
          <w:szCs w:val="24"/>
        </w:rPr>
        <w:instrText xml:space="preserve"> SEQ Фигура \* ARABIC </w:instrText>
      </w:r>
      <w:r w:rsidRPr="00BE180E">
        <w:rPr>
          <w:szCs w:val="24"/>
        </w:rPr>
        <w:fldChar w:fldCharType="separate"/>
      </w:r>
      <w:r w:rsidR="00E63427">
        <w:rPr>
          <w:noProof/>
          <w:szCs w:val="24"/>
        </w:rPr>
        <w:t>92</w:t>
      </w:r>
      <w:r w:rsidRPr="00BE180E">
        <w:rPr>
          <w:szCs w:val="24"/>
        </w:rPr>
        <w:fldChar w:fldCharType="end"/>
      </w:r>
      <w:r w:rsidRPr="00BE180E">
        <w:rPr>
          <w:szCs w:val="24"/>
        </w:rPr>
        <w:t xml:space="preserve">: </w:t>
      </w:r>
      <w:r w:rsidRPr="00BE180E">
        <w:rPr>
          <w:szCs w:val="24"/>
          <w:lang w:val="bg-BG"/>
        </w:rPr>
        <w:t xml:space="preserve"> </w:t>
      </w:r>
      <w:r w:rsidRPr="00BE180E">
        <w:rPr>
          <w:szCs w:val="24"/>
        </w:rPr>
        <w:t xml:space="preserve"> </w:t>
      </w:r>
      <w:r w:rsidR="00517810" w:rsidRPr="00BE180E">
        <w:rPr>
          <w:szCs w:val="24"/>
          <w:lang w:val="bg-BG"/>
        </w:rPr>
        <w:t xml:space="preserve"> Диференцирана инвестиция за преминаване към отопление на пелети</w:t>
      </w:r>
      <w:bookmarkEnd w:id="325"/>
      <w:bookmarkEnd w:id="326"/>
    </w:p>
    <w:p w14:paraId="29FEC538" w14:textId="77777777" w:rsidR="00517810" w:rsidRPr="00BE180E" w:rsidRDefault="00517810" w:rsidP="00517810">
      <w:pPr>
        <w:spacing w:line="360" w:lineRule="auto"/>
        <w:ind w:firstLine="567"/>
        <w:jc w:val="both"/>
        <w:rPr>
          <w:rFonts w:ascii="Arial" w:hAnsi="Arial" w:cs="Arial"/>
          <w:i/>
          <w:sz w:val="24"/>
          <w:szCs w:val="24"/>
        </w:rPr>
      </w:pPr>
    </w:p>
    <w:p w14:paraId="2DE0BF73"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Преминаването към пелети е желано подобрение на отопление, където има традиция на използването на дървесина за отопление. То се възприема като положителна практика, защото съвпада със съществуващата традиция, използва се изградена вече инсталация, може да се допълни с водна риза за отопление на по-голям имот, изградени практики и навици за стопанисване на системата. Бариера пред преминаването към този начин на отопление е високата първоначална инвестиция.</w:t>
      </w:r>
    </w:p>
    <w:p w14:paraId="221D6AE8" w14:textId="77777777" w:rsidR="00517810" w:rsidRPr="00BE180E" w:rsidRDefault="00517810" w:rsidP="00517810">
      <w:pPr>
        <w:spacing w:line="360" w:lineRule="auto"/>
        <w:rPr>
          <w:rFonts w:ascii="Arial" w:hAnsi="Arial" w:cs="Arial"/>
          <w:i/>
          <w:sz w:val="24"/>
          <w:szCs w:val="24"/>
        </w:rPr>
      </w:pPr>
    </w:p>
    <w:p w14:paraId="5D9B0EBC" w14:textId="77777777" w:rsidR="00517810" w:rsidRPr="00BE180E" w:rsidRDefault="00517810" w:rsidP="00517810">
      <w:pPr>
        <w:spacing w:line="360" w:lineRule="auto"/>
        <w:rPr>
          <w:rFonts w:ascii="Arial" w:hAnsi="Arial" w:cs="Arial"/>
          <w:sz w:val="24"/>
          <w:szCs w:val="24"/>
          <w:u w:val="single"/>
        </w:rPr>
      </w:pPr>
      <w:r w:rsidRPr="00BE180E">
        <w:rPr>
          <w:rFonts w:ascii="Arial" w:hAnsi="Arial" w:cs="Arial"/>
          <w:sz w:val="24"/>
          <w:szCs w:val="24"/>
          <w:u w:val="single"/>
        </w:rPr>
        <w:lastRenderedPageBreak/>
        <w:t xml:space="preserve">Климатик </w:t>
      </w:r>
    </w:p>
    <w:p w14:paraId="209134F0"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От домакинствата, които се отопляват на твърдо гориво, 13% искат да преминат към отопление на климатик и представляват 65% от всички домакинства, които искат да преминат към климатик. От домакинствата само на дърва и въглища 69% желаят да преминат към отопление с климатик. От домакинствата, отопляващи се на електроенергия, 22% от тези с друг електрически уред желаят да преминат към климатик и 9% да обновят климатика си.</w:t>
      </w:r>
    </w:p>
    <w:p w14:paraId="7DA8B194" w14:textId="77777777" w:rsidR="00517810" w:rsidRPr="00BE180E" w:rsidRDefault="00517810" w:rsidP="00517810">
      <w:pPr>
        <w:keepNext/>
        <w:spacing w:line="360" w:lineRule="auto"/>
        <w:jc w:val="center"/>
        <w:rPr>
          <w:rFonts w:ascii="Arial" w:hAnsi="Arial" w:cs="Arial"/>
          <w:sz w:val="24"/>
          <w:szCs w:val="24"/>
        </w:rPr>
      </w:pPr>
      <w:r w:rsidRPr="00BE180E">
        <w:rPr>
          <w:rFonts w:ascii="Arial" w:hAnsi="Arial" w:cs="Arial"/>
          <w:noProof/>
          <w:sz w:val="24"/>
          <w:szCs w:val="24"/>
          <w:lang w:eastAsia="bg-BG"/>
        </w:rPr>
        <w:drawing>
          <wp:inline distT="0" distB="0" distL="0" distR="0" wp14:anchorId="6A6145D7" wp14:editId="09A5CFC7">
            <wp:extent cx="4572000" cy="2743200"/>
            <wp:effectExtent l="0" t="0" r="19050" b="1905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4BB1652A" w14:textId="038AF322" w:rsidR="00517810" w:rsidRPr="00BE180E" w:rsidRDefault="004D5C55" w:rsidP="00517810">
      <w:pPr>
        <w:pStyle w:val="Caption"/>
        <w:rPr>
          <w:szCs w:val="24"/>
          <w:lang w:val="bg-BG"/>
        </w:rPr>
      </w:pPr>
      <w:bookmarkStart w:id="327" w:name="_Toc514336703"/>
      <w:bookmarkStart w:id="328" w:name="_Toc48359116"/>
      <w:r w:rsidRPr="00BE180E">
        <w:rPr>
          <w:szCs w:val="24"/>
        </w:rPr>
        <w:t xml:space="preserve">Фигура </w:t>
      </w:r>
      <w:r w:rsidRPr="00BE180E">
        <w:rPr>
          <w:szCs w:val="24"/>
        </w:rPr>
        <w:fldChar w:fldCharType="begin"/>
      </w:r>
      <w:r w:rsidRPr="00BE180E">
        <w:rPr>
          <w:szCs w:val="24"/>
        </w:rPr>
        <w:instrText xml:space="preserve"> SEQ Фигура \* ARABIC </w:instrText>
      </w:r>
      <w:r w:rsidRPr="00BE180E">
        <w:rPr>
          <w:szCs w:val="24"/>
        </w:rPr>
        <w:fldChar w:fldCharType="separate"/>
      </w:r>
      <w:r w:rsidR="00E63427">
        <w:rPr>
          <w:noProof/>
          <w:szCs w:val="24"/>
        </w:rPr>
        <w:t>93</w:t>
      </w:r>
      <w:r w:rsidRPr="00BE180E">
        <w:rPr>
          <w:szCs w:val="24"/>
        </w:rPr>
        <w:fldChar w:fldCharType="end"/>
      </w:r>
      <w:r w:rsidRPr="00BE180E">
        <w:rPr>
          <w:szCs w:val="24"/>
        </w:rPr>
        <w:t xml:space="preserve">: </w:t>
      </w:r>
      <w:r w:rsidRPr="00BE180E">
        <w:rPr>
          <w:szCs w:val="24"/>
          <w:lang w:val="bg-BG"/>
        </w:rPr>
        <w:t xml:space="preserve"> </w:t>
      </w:r>
      <w:r w:rsidRPr="00BE180E">
        <w:rPr>
          <w:szCs w:val="24"/>
        </w:rPr>
        <w:t xml:space="preserve"> </w:t>
      </w:r>
      <w:r w:rsidR="00517810" w:rsidRPr="00BE180E">
        <w:rPr>
          <w:szCs w:val="24"/>
          <w:lang w:val="bg-BG"/>
        </w:rPr>
        <w:t>Промяна на начина на отопление към отопление с климатик</w:t>
      </w:r>
      <w:bookmarkEnd w:id="327"/>
      <w:bookmarkEnd w:id="328"/>
    </w:p>
    <w:p w14:paraId="6F82D366" w14:textId="77777777" w:rsidR="00517810" w:rsidRPr="00BE180E" w:rsidRDefault="00517810" w:rsidP="00517810">
      <w:pPr>
        <w:spacing w:line="360" w:lineRule="auto"/>
        <w:ind w:firstLine="567"/>
        <w:jc w:val="both"/>
        <w:rPr>
          <w:rFonts w:ascii="Arial" w:hAnsi="Arial" w:cs="Arial"/>
          <w:sz w:val="24"/>
          <w:szCs w:val="24"/>
        </w:rPr>
      </w:pPr>
    </w:p>
    <w:p w14:paraId="08F4D36A"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Само 25% не желаят да инвестират в климатик. Останалото диференцирано желание за инвестиция е с превес на инвестиции до 500 лв. – 47%, а над 500 лв. – 28%.</w:t>
      </w:r>
    </w:p>
    <w:p w14:paraId="335F3771" w14:textId="77777777" w:rsidR="00517810" w:rsidRPr="00BE180E" w:rsidRDefault="00517810" w:rsidP="00517810">
      <w:pPr>
        <w:spacing w:line="360" w:lineRule="auto"/>
        <w:jc w:val="both"/>
        <w:rPr>
          <w:rFonts w:ascii="Arial" w:hAnsi="Arial" w:cs="Arial"/>
          <w:sz w:val="24"/>
          <w:szCs w:val="24"/>
        </w:rPr>
      </w:pPr>
    </w:p>
    <w:p w14:paraId="66DEAAC9"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noProof/>
          <w:sz w:val="24"/>
          <w:szCs w:val="24"/>
          <w:lang w:eastAsia="bg-BG"/>
        </w:rPr>
        <w:lastRenderedPageBreak/>
        <w:drawing>
          <wp:inline distT="0" distB="0" distL="0" distR="0" wp14:anchorId="00EFBB58" wp14:editId="3920B76C">
            <wp:extent cx="5759533" cy="2945080"/>
            <wp:effectExtent l="0" t="0" r="12700" b="27305"/>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074ADED4" w14:textId="68024B59" w:rsidR="00517810" w:rsidRPr="00BE180E" w:rsidRDefault="004D5C55" w:rsidP="00517810">
      <w:pPr>
        <w:pStyle w:val="Caption"/>
        <w:rPr>
          <w:szCs w:val="24"/>
          <w:lang w:val="bg-BG"/>
        </w:rPr>
      </w:pPr>
      <w:bookmarkStart w:id="329" w:name="_Toc514336704"/>
      <w:bookmarkStart w:id="330" w:name="_Toc48359117"/>
      <w:r w:rsidRPr="00BE180E">
        <w:rPr>
          <w:szCs w:val="24"/>
        </w:rPr>
        <w:t xml:space="preserve">Фигура </w:t>
      </w:r>
      <w:r w:rsidRPr="00BE180E">
        <w:rPr>
          <w:szCs w:val="24"/>
        </w:rPr>
        <w:fldChar w:fldCharType="begin"/>
      </w:r>
      <w:r w:rsidRPr="00BE180E">
        <w:rPr>
          <w:szCs w:val="24"/>
        </w:rPr>
        <w:instrText xml:space="preserve"> SEQ Фигура \* ARABIC </w:instrText>
      </w:r>
      <w:r w:rsidRPr="00BE180E">
        <w:rPr>
          <w:szCs w:val="24"/>
        </w:rPr>
        <w:fldChar w:fldCharType="separate"/>
      </w:r>
      <w:r w:rsidR="00E63427">
        <w:rPr>
          <w:noProof/>
          <w:szCs w:val="24"/>
        </w:rPr>
        <w:t>94</w:t>
      </w:r>
      <w:r w:rsidRPr="00BE180E">
        <w:rPr>
          <w:szCs w:val="24"/>
        </w:rPr>
        <w:fldChar w:fldCharType="end"/>
      </w:r>
      <w:r w:rsidRPr="00BE180E">
        <w:rPr>
          <w:szCs w:val="24"/>
        </w:rPr>
        <w:t xml:space="preserve">: </w:t>
      </w:r>
      <w:r w:rsidRPr="00BE180E">
        <w:rPr>
          <w:szCs w:val="24"/>
          <w:lang w:val="bg-BG"/>
        </w:rPr>
        <w:t xml:space="preserve"> </w:t>
      </w:r>
      <w:r w:rsidRPr="00BE180E">
        <w:rPr>
          <w:szCs w:val="24"/>
        </w:rPr>
        <w:t xml:space="preserve"> </w:t>
      </w:r>
      <w:r w:rsidR="00517810" w:rsidRPr="00BE180E">
        <w:rPr>
          <w:szCs w:val="24"/>
          <w:lang w:val="bg-BG"/>
        </w:rPr>
        <w:t>Диференцирана инвестиция за преминаване към отопление с климатик</w:t>
      </w:r>
      <w:bookmarkEnd w:id="329"/>
      <w:bookmarkEnd w:id="330"/>
    </w:p>
    <w:p w14:paraId="5E531D84" w14:textId="77777777" w:rsidR="00517810" w:rsidRPr="00BE180E" w:rsidRDefault="00517810" w:rsidP="00517810">
      <w:pPr>
        <w:spacing w:line="360" w:lineRule="auto"/>
        <w:jc w:val="both"/>
        <w:rPr>
          <w:rFonts w:ascii="Arial" w:hAnsi="Arial" w:cs="Arial"/>
          <w:sz w:val="24"/>
          <w:szCs w:val="24"/>
        </w:rPr>
      </w:pPr>
    </w:p>
    <w:p w14:paraId="35A03B21" w14:textId="77777777" w:rsidR="00517810" w:rsidRPr="00BE180E" w:rsidRDefault="00517810" w:rsidP="00517810">
      <w:pPr>
        <w:spacing w:line="360" w:lineRule="auto"/>
        <w:jc w:val="both"/>
        <w:rPr>
          <w:rFonts w:ascii="Arial" w:hAnsi="Arial" w:cs="Arial"/>
          <w:sz w:val="24"/>
          <w:szCs w:val="24"/>
          <w:u w:val="single"/>
        </w:rPr>
      </w:pPr>
      <w:r w:rsidRPr="00BE180E">
        <w:rPr>
          <w:rFonts w:ascii="Arial" w:hAnsi="Arial" w:cs="Arial"/>
          <w:sz w:val="24"/>
          <w:szCs w:val="24"/>
        </w:rPr>
        <w:t xml:space="preserve">Отоплението с климатик е сред предпочитаните алтернативи от домакинствата. То се възприема като практично и неангажиращо. Привлекателно е, защото потребителят има усещане за контрол над потреблението си – може да включва и изключва климатика както пожелае и да го настройва на желана температура. Изисква малка поддръжка и неголяма първоначална инвестиция. </w:t>
      </w:r>
    </w:p>
    <w:p w14:paraId="5F092339" w14:textId="77777777" w:rsidR="00517810" w:rsidRPr="00BE180E" w:rsidRDefault="00517810" w:rsidP="00517810">
      <w:pPr>
        <w:spacing w:line="360" w:lineRule="auto"/>
        <w:rPr>
          <w:rFonts w:ascii="Arial" w:hAnsi="Arial" w:cs="Arial"/>
          <w:sz w:val="24"/>
          <w:szCs w:val="24"/>
          <w:u w:val="single"/>
        </w:rPr>
      </w:pPr>
    </w:p>
    <w:p w14:paraId="7C99316C" w14:textId="77777777" w:rsidR="00517810" w:rsidRPr="00BE180E" w:rsidRDefault="00517810" w:rsidP="00517810">
      <w:pPr>
        <w:spacing w:line="360" w:lineRule="auto"/>
        <w:rPr>
          <w:rFonts w:ascii="Arial" w:hAnsi="Arial" w:cs="Arial"/>
          <w:sz w:val="24"/>
          <w:szCs w:val="24"/>
          <w:u w:val="single"/>
        </w:rPr>
      </w:pPr>
      <w:r w:rsidRPr="00BE180E">
        <w:rPr>
          <w:rFonts w:ascii="Arial" w:hAnsi="Arial" w:cs="Arial"/>
          <w:sz w:val="24"/>
          <w:szCs w:val="24"/>
          <w:u w:val="single"/>
        </w:rPr>
        <w:t>Нагласи за отказ от отоплението на дърва и въглища</w:t>
      </w:r>
    </w:p>
    <w:p w14:paraId="1C09F5C5"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 xml:space="preserve">От всички допитани домакинства, домакинствата, отопляващи се на дърва и въглища и доотопляващи се с друг уред, са 25%. Тяхната основна нагласа за промяна е към отопление на природен газ (56%) и пелети (33%). </w:t>
      </w:r>
    </w:p>
    <w:p w14:paraId="452651DF"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lastRenderedPageBreak/>
        <w:t xml:space="preserve">Преобладаващата готовност за инвестиция в замяна и нов уред е до 500 лв. Почти половината от допитаните не желаят да инвестират, но искат промяна на уреда. </w:t>
      </w:r>
    </w:p>
    <w:p w14:paraId="6A1FA08A" w14:textId="77777777" w:rsidR="00517810" w:rsidRPr="00BE180E" w:rsidRDefault="00517810" w:rsidP="00517810">
      <w:pPr>
        <w:spacing w:line="360" w:lineRule="auto"/>
        <w:jc w:val="both"/>
        <w:rPr>
          <w:rFonts w:ascii="Arial" w:hAnsi="Arial" w:cs="Arial"/>
          <w:i/>
          <w:sz w:val="24"/>
          <w:szCs w:val="24"/>
          <w:highlight w:val="green"/>
        </w:rPr>
      </w:pPr>
    </w:p>
    <w:p w14:paraId="5A5EC7BD"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i/>
          <w:sz w:val="24"/>
          <w:szCs w:val="24"/>
        </w:rPr>
        <w:t>Основна причина за използване на дърва и въглища</w:t>
      </w:r>
    </w:p>
    <w:p w14:paraId="0121964D"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Сред основните причини за използване на твърдо гориво са ниската цена и традицията. Финансовият аспект на използване на твърдото гориво е най-силно изтъкваната причина – ниската му цена, която съответства на ниските доходи на домакинствата, които използват дърва и въглища.</w:t>
      </w:r>
    </w:p>
    <w:p w14:paraId="008FA606"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 xml:space="preserve">Домакинствата, които се отопляват на дърва и въглища са предимно в къщи, които нямат друга инфраструктура. Липсата на алтернатива е една от предпоставките за дългосрочното използване на твърдо гориво. Някои домакинства посочват, че такава е отоплителната им инсталация и нямат възможност за нейната подмяна или подобрение, и това е единствената им алтернатива, поради липса на друга инфраструктура в района. </w:t>
      </w:r>
    </w:p>
    <w:p w14:paraId="21E0E171" w14:textId="77777777" w:rsidR="00517810" w:rsidRPr="00BE180E" w:rsidRDefault="00517810" w:rsidP="00517810">
      <w:pPr>
        <w:keepNext/>
        <w:spacing w:line="360" w:lineRule="auto"/>
        <w:jc w:val="both"/>
        <w:rPr>
          <w:rFonts w:ascii="Arial" w:hAnsi="Arial" w:cs="Arial"/>
          <w:sz w:val="24"/>
          <w:szCs w:val="24"/>
        </w:rPr>
      </w:pPr>
      <w:r w:rsidRPr="00BE180E">
        <w:rPr>
          <w:rFonts w:ascii="Arial" w:hAnsi="Arial" w:cs="Arial"/>
          <w:noProof/>
          <w:sz w:val="24"/>
          <w:szCs w:val="24"/>
          <w:lang w:eastAsia="bg-BG"/>
        </w:rPr>
        <w:lastRenderedPageBreak/>
        <w:drawing>
          <wp:inline distT="0" distB="0" distL="0" distR="0" wp14:anchorId="07248C40" wp14:editId="37297191">
            <wp:extent cx="5760720" cy="2987539"/>
            <wp:effectExtent l="0" t="0" r="11430" b="2286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4B355FF0" w14:textId="34B576FC" w:rsidR="00517810" w:rsidRPr="00BE180E" w:rsidRDefault="004D5C55" w:rsidP="00517810">
      <w:pPr>
        <w:pStyle w:val="Caption"/>
        <w:rPr>
          <w:szCs w:val="24"/>
          <w:lang w:val="bg-BG"/>
        </w:rPr>
      </w:pPr>
      <w:bookmarkStart w:id="331" w:name="_Toc48359118"/>
      <w:r w:rsidRPr="00BE180E">
        <w:rPr>
          <w:szCs w:val="24"/>
        </w:rPr>
        <w:t xml:space="preserve">Фигура </w:t>
      </w:r>
      <w:r w:rsidRPr="00BE180E">
        <w:rPr>
          <w:szCs w:val="24"/>
        </w:rPr>
        <w:fldChar w:fldCharType="begin"/>
      </w:r>
      <w:r w:rsidRPr="00BE180E">
        <w:rPr>
          <w:szCs w:val="24"/>
        </w:rPr>
        <w:instrText xml:space="preserve"> SEQ Фигура \* ARABIC </w:instrText>
      </w:r>
      <w:r w:rsidRPr="00BE180E">
        <w:rPr>
          <w:szCs w:val="24"/>
        </w:rPr>
        <w:fldChar w:fldCharType="separate"/>
      </w:r>
      <w:r w:rsidR="00E63427">
        <w:rPr>
          <w:noProof/>
          <w:szCs w:val="24"/>
        </w:rPr>
        <w:t>95</w:t>
      </w:r>
      <w:r w:rsidRPr="00BE180E">
        <w:rPr>
          <w:szCs w:val="24"/>
        </w:rPr>
        <w:fldChar w:fldCharType="end"/>
      </w:r>
      <w:r w:rsidRPr="00BE180E">
        <w:rPr>
          <w:szCs w:val="24"/>
        </w:rPr>
        <w:t xml:space="preserve">: </w:t>
      </w:r>
      <w:r w:rsidRPr="00BE180E">
        <w:rPr>
          <w:szCs w:val="24"/>
          <w:lang w:val="bg-BG"/>
        </w:rPr>
        <w:t xml:space="preserve"> </w:t>
      </w:r>
      <w:r w:rsidRPr="00BE180E">
        <w:rPr>
          <w:szCs w:val="24"/>
        </w:rPr>
        <w:t xml:space="preserve"> </w:t>
      </w:r>
      <w:r w:rsidR="00517810" w:rsidRPr="00BE180E">
        <w:rPr>
          <w:szCs w:val="24"/>
          <w:lang w:val="bg-BG"/>
        </w:rPr>
        <w:t>Причини за използване на твърдо гориво</w:t>
      </w:r>
      <w:bookmarkEnd w:id="331"/>
    </w:p>
    <w:p w14:paraId="59AE4800" w14:textId="77777777" w:rsidR="00517810" w:rsidRPr="00BE180E" w:rsidRDefault="00517810" w:rsidP="00517810">
      <w:pPr>
        <w:spacing w:line="360" w:lineRule="auto"/>
        <w:jc w:val="both"/>
        <w:rPr>
          <w:rFonts w:ascii="Arial" w:hAnsi="Arial" w:cs="Arial"/>
          <w:sz w:val="24"/>
          <w:szCs w:val="24"/>
          <w:highlight w:val="green"/>
        </w:rPr>
      </w:pPr>
    </w:p>
    <w:p w14:paraId="0E0D0703"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i/>
          <w:sz w:val="24"/>
          <w:szCs w:val="24"/>
        </w:rPr>
        <w:t>Условия за отказ от отоплението на дърва и въглища</w:t>
      </w:r>
    </w:p>
    <w:p w14:paraId="24D2BDDB"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 xml:space="preserve">Повечето домакинства биха се отказали от използването на твърдо гориво при почти еднороден комплекс от фактори – закупуването на нов уред, по-добрите клиентски условия, по-голямата практичност. Сред домакинствата на дърва и въглища битува разбирането, че алтернативите са скъпи и като първоначална инвестиция, и като последваща поддръжка на инсталацията и цена на горивото. </w:t>
      </w:r>
    </w:p>
    <w:p w14:paraId="43CA4423"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 xml:space="preserve">Въвеждането на санкция не би спряло домакинствата от използване на този начин на отопление. </w:t>
      </w:r>
    </w:p>
    <w:p w14:paraId="41A4DACA" w14:textId="77777777" w:rsidR="00517810" w:rsidRPr="00BE180E" w:rsidRDefault="00517810" w:rsidP="00517810">
      <w:pPr>
        <w:keepNext/>
        <w:spacing w:line="360" w:lineRule="auto"/>
        <w:jc w:val="center"/>
        <w:rPr>
          <w:rFonts w:ascii="Arial" w:hAnsi="Arial" w:cs="Arial"/>
          <w:sz w:val="24"/>
          <w:szCs w:val="24"/>
        </w:rPr>
      </w:pPr>
      <w:r w:rsidRPr="00BE180E">
        <w:rPr>
          <w:rFonts w:ascii="Arial" w:hAnsi="Arial" w:cs="Arial"/>
          <w:noProof/>
          <w:sz w:val="24"/>
          <w:szCs w:val="24"/>
          <w:lang w:eastAsia="bg-BG"/>
        </w:rPr>
        <w:lastRenderedPageBreak/>
        <w:drawing>
          <wp:inline distT="0" distB="0" distL="0" distR="0" wp14:anchorId="4B69D965" wp14:editId="4BF69E84">
            <wp:extent cx="5355771" cy="2814452"/>
            <wp:effectExtent l="0" t="0" r="16510" b="2413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6C6A5CAF" w14:textId="1DF27BE8" w:rsidR="00517810" w:rsidRPr="00BE180E" w:rsidRDefault="004D5C55" w:rsidP="00517810">
      <w:pPr>
        <w:pStyle w:val="Caption"/>
        <w:rPr>
          <w:szCs w:val="24"/>
          <w:lang w:val="bg-BG"/>
        </w:rPr>
      </w:pPr>
      <w:bookmarkStart w:id="332" w:name="_Toc48359119"/>
      <w:r w:rsidRPr="00BE180E">
        <w:rPr>
          <w:szCs w:val="24"/>
        </w:rPr>
        <w:t xml:space="preserve">Фигура </w:t>
      </w:r>
      <w:r w:rsidRPr="00BE180E">
        <w:rPr>
          <w:szCs w:val="24"/>
        </w:rPr>
        <w:fldChar w:fldCharType="begin"/>
      </w:r>
      <w:r w:rsidRPr="00BE180E">
        <w:rPr>
          <w:szCs w:val="24"/>
        </w:rPr>
        <w:instrText xml:space="preserve"> SEQ Фигура \* ARABIC </w:instrText>
      </w:r>
      <w:r w:rsidRPr="00BE180E">
        <w:rPr>
          <w:szCs w:val="24"/>
        </w:rPr>
        <w:fldChar w:fldCharType="separate"/>
      </w:r>
      <w:r w:rsidR="00E63427">
        <w:rPr>
          <w:noProof/>
          <w:szCs w:val="24"/>
        </w:rPr>
        <w:t>96</w:t>
      </w:r>
      <w:r w:rsidRPr="00BE180E">
        <w:rPr>
          <w:szCs w:val="24"/>
        </w:rPr>
        <w:fldChar w:fldCharType="end"/>
      </w:r>
      <w:r w:rsidRPr="00BE180E">
        <w:rPr>
          <w:szCs w:val="24"/>
        </w:rPr>
        <w:t xml:space="preserve">: </w:t>
      </w:r>
      <w:r w:rsidRPr="00BE180E">
        <w:rPr>
          <w:szCs w:val="24"/>
          <w:lang w:val="bg-BG"/>
        </w:rPr>
        <w:t xml:space="preserve"> </w:t>
      </w:r>
      <w:r w:rsidR="00517810" w:rsidRPr="00BE180E">
        <w:rPr>
          <w:szCs w:val="24"/>
          <w:lang w:val="bg-BG"/>
        </w:rPr>
        <w:t xml:space="preserve"> Причини за отказ от отоплението на твърдо гориво</w:t>
      </w:r>
      <w:bookmarkEnd w:id="332"/>
    </w:p>
    <w:p w14:paraId="47729598" w14:textId="77777777" w:rsidR="00517810" w:rsidRPr="00BE180E" w:rsidRDefault="00517810" w:rsidP="00517810">
      <w:pPr>
        <w:spacing w:line="360" w:lineRule="auto"/>
        <w:jc w:val="both"/>
        <w:rPr>
          <w:rFonts w:ascii="Arial" w:hAnsi="Arial" w:cs="Arial"/>
          <w:sz w:val="24"/>
          <w:szCs w:val="24"/>
        </w:rPr>
      </w:pPr>
    </w:p>
    <w:p w14:paraId="11E1B0FA" w14:textId="77777777" w:rsidR="00517810" w:rsidRPr="00BE180E" w:rsidRDefault="00517810" w:rsidP="00517810">
      <w:pPr>
        <w:spacing w:line="360" w:lineRule="auto"/>
        <w:jc w:val="both"/>
        <w:rPr>
          <w:rFonts w:ascii="Arial" w:hAnsi="Arial" w:cs="Arial"/>
          <w:i/>
          <w:sz w:val="24"/>
          <w:szCs w:val="24"/>
        </w:rPr>
      </w:pPr>
      <w:r w:rsidRPr="00BE180E">
        <w:rPr>
          <w:rFonts w:ascii="Arial" w:hAnsi="Arial" w:cs="Arial"/>
          <w:i/>
          <w:sz w:val="24"/>
          <w:szCs w:val="24"/>
        </w:rPr>
        <w:t xml:space="preserve">Подобряване на отоплението на дърва и въглища </w:t>
      </w:r>
    </w:p>
    <w:p w14:paraId="1A4F289C"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 xml:space="preserve">Домакинствата на твърдо гориво признават, че това отопление е единствената алтернатива за тях, заради ниския им доход и едновременно с това са склонни да го променят, ако новата алтернатива е по-щадяща финансово и е по-ефективна. Използващите дърва са наясно, че използването на по-сухи дърва ще има положителен ефект върху отопляването на домовете им; за разлика от въглищата, които естествено отхвърлят, защото са мръсни, цапащи, изискващи прекалено много време и усилия. Замяната на традиционната сурова дървесина с модерна биомаса и изгарянето й в по-ефективен уред също се отбелязва положително от допитаните. </w:t>
      </w:r>
    </w:p>
    <w:p w14:paraId="69D5AE94" w14:textId="77777777" w:rsidR="00517810" w:rsidRPr="00BE180E" w:rsidRDefault="00517810" w:rsidP="00517810">
      <w:pPr>
        <w:keepNext/>
        <w:shd w:val="clear" w:color="auto" w:fill="FFFFFF" w:themeFill="background1"/>
        <w:spacing w:line="360" w:lineRule="auto"/>
        <w:jc w:val="center"/>
        <w:rPr>
          <w:rFonts w:ascii="Arial" w:hAnsi="Arial" w:cs="Arial"/>
          <w:sz w:val="24"/>
          <w:szCs w:val="24"/>
        </w:rPr>
      </w:pPr>
    </w:p>
    <w:p w14:paraId="45974FAA" w14:textId="77777777" w:rsidR="00517810" w:rsidRPr="00BE180E" w:rsidRDefault="00517810" w:rsidP="00517810">
      <w:pPr>
        <w:keepNext/>
        <w:shd w:val="clear" w:color="auto" w:fill="FFFFFF" w:themeFill="background1"/>
        <w:spacing w:line="360" w:lineRule="auto"/>
        <w:jc w:val="center"/>
        <w:rPr>
          <w:rFonts w:ascii="Arial" w:hAnsi="Arial" w:cs="Arial"/>
          <w:sz w:val="24"/>
          <w:szCs w:val="24"/>
        </w:rPr>
      </w:pPr>
      <w:r w:rsidRPr="00BE180E">
        <w:rPr>
          <w:rFonts w:ascii="Arial" w:hAnsi="Arial" w:cs="Arial"/>
          <w:noProof/>
          <w:sz w:val="24"/>
          <w:szCs w:val="24"/>
          <w:lang w:eastAsia="bg-BG"/>
        </w:rPr>
        <w:drawing>
          <wp:inline distT="0" distB="0" distL="0" distR="0" wp14:anchorId="5D8FB55A" wp14:editId="4F2C1BCC">
            <wp:extent cx="5272644" cy="2861954"/>
            <wp:effectExtent l="0" t="0" r="23495" b="1460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58D7F5D0" w14:textId="1F29A7E0" w:rsidR="00517810" w:rsidRPr="00BE180E" w:rsidRDefault="004D5C55" w:rsidP="00517810">
      <w:pPr>
        <w:pStyle w:val="Caption"/>
        <w:rPr>
          <w:szCs w:val="24"/>
          <w:lang w:val="bg-BG"/>
        </w:rPr>
      </w:pPr>
      <w:bookmarkStart w:id="333" w:name="_Toc509419029"/>
      <w:bookmarkStart w:id="334" w:name="_Toc514336709"/>
      <w:bookmarkStart w:id="335" w:name="_Toc48359120"/>
      <w:r w:rsidRPr="00BE180E">
        <w:rPr>
          <w:szCs w:val="24"/>
        </w:rPr>
        <w:t xml:space="preserve">Фигура </w:t>
      </w:r>
      <w:r w:rsidRPr="00BE180E">
        <w:rPr>
          <w:szCs w:val="24"/>
        </w:rPr>
        <w:fldChar w:fldCharType="begin"/>
      </w:r>
      <w:r w:rsidRPr="00BE180E">
        <w:rPr>
          <w:szCs w:val="24"/>
        </w:rPr>
        <w:instrText xml:space="preserve"> SEQ Фигура \* ARABIC </w:instrText>
      </w:r>
      <w:r w:rsidRPr="00BE180E">
        <w:rPr>
          <w:szCs w:val="24"/>
        </w:rPr>
        <w:fldChar w:fldCharType="separate"/>
      </w:r>
      <w:r w:rsidR="00E63427">
        <w:rPr>
          <w:noProof/>
          <w:szCs w:val="24"/>
        </w:rPr>
        <w:t>97</w:t>
      </w:r>
      <w:r w:rsidRPr="00BE180E">
        <w:rPr>
          <w:szCs w:val="24"/>
        </w:rPr>
        <w:fldChar w:fldCharType="end"/>
      </w:r>
      <w:r w:rsidRPr="00BE180E">
        <w:rPr>
          <w:szCs w:val="24"/>
        </w:rPr>
        <w:t xml:space="preserve">: </w:t>
      </w:r>
      <w:r w:rsidRPr="00BE180E">
        <w:rPr>
          <w:szCs w:val="24"/>
          <w:lang w:val="bg-BG"/>
        </w:rPr>
        <w:t xml:space="preserve"> </w:t>
      </w:r>
      <w:r w:rsidRPr="00BE180E">
        <w:rPr>
          <w:szCs w:val="24"/>
        </w:rPr>
        <w:t xml:space="preserve"> </w:t>
      </w:r>
      <w:r w:rsidR="00517810" w:rsidRPr="00BE180E">
        <w:rPr>
          <w:szCs w:val="24"/>
          <w:lang w:val="bg-BG"/>
        </w:rPr>
        <w:t xml:space="preserve"> Възможност за подобряване на отоплението при домакинства, които не желаят да се откажат от ползването на твърдо гориво</w:t>
      </w:r>
      <w:bookmarkEnd w:id="333"/>
      <w:bookmarkEnd w:id="334"/>
      <w:bookmarkEnd w:id="335"/>
    </w:p>
    <w:p w14:paraId="6FFE0A38" w14:textId="77777777" w:rsidR="00517810" w:rsidRPr="00BE180E" w:rsidRDefault="00517810" w:rsidP="00517810">
      <w:pPr>
        <w:spacing w:line="360" w:lineRule="auto"/>
        <w:ind w:firstLine="567"/>
        <w:jc w:val="both"/>
        <w:rPr>
          <w:rFonts w:ascii="Arial" w:hAnsi="Arial" w:cs="Arial"/>
          <w:sz w:val="24"/>
          <w:szCs w:val="24"/>
        </w:rPr>
      </w:pPr>
    </w:p>
    <w:p w14:paraId="7FDB087E" w14:textId="77777777" w:rsidR="00517810" w:rsidRPr="00BE180E" w:rsidRDefault="00517810" w:rsidP="00517810">
      <w:pPr>
        <w:spacing w:line="360" w:lineRule="auto"/>
        <w:rPr>
          <w:rFonts w:ascii="Arial" w:hAnsi="Arial" w:cs="Arial"/>
          <w:i/>
          <w:sz w:val="24"/>
          <w:szCs w:val="24"/>
        </w:rPr>
      </w:pPr>
      <w:r w:rsidRPr="00BE180E">
        <w:rPr>
          <w:rFonts w:ascii="Arial" w:hAnsi="Arial" w:cs="Arial"/>
          <w:i/>
          <w:sz w:val="24"/>
          <w:szCs w:val="24"/>
        </w:rPr>
        <w:t>Заключение</w:t>
      </w:r>
    </w:p>
    <w:p w14:paraId="10E1B73F" w14:textId="77777777" w:rsidR="00517810" w:rsidRPr="00BE180E" w:rsidRDefault="00517810" w:rsidP="00517810">
      <w:pPr>
        <w:spacing w:line="360" w:lineRule="auto"/>
        <w:jc w:val="both"/>
        <w:rPr>
          <w:rFonts w:ascii="Arial" w:hAnsi="Arial" w:cs="Arial"/>
          <w:sz w:val="24"/>
          <w:szCs w:val="24"/>
        </w:rPr>
      </w:pPr>
      <w:r w:rsidRPr="00BE180E">
        <w:rPr>
          <w:rFonts w:ascii="Arial" w:hAnsi="Arial" w:cs="Arial"/>
          <w:sz w:val="24"/>
          <w:szCs w:val="24"/>
        </w:rPr>
        <w:t xml:space="preserve">В заключение, информираността на домакинствата за подмяна на начина на отопление е ниска. Подмяната на начина на отопление е приоритетна мярка за допитаните домакинства. Затова е нужна е обширна комуникационна стратегия, която да ги убеди и насърчи за промяна начина на отопление. За допитаните приемливи варианти на подмяна на отоплението са природен газ и пелети. Желанието за инвестиция в промяна на начина на отопление е слабо; като преобладаващата готовност за съфинансиране е до 500 лв. </w:t>
      </w:r>
    </w:p>
    <w:p w14:paraId="3D068413" w14:textId="52B7A027" w:rsidR="00517810" w:rsidRPr="00BE180E" w:rsidRDefault="00562B2E" w:rsidP="00762048">
      <w:pPr>
        <w:pStyle w:val="Heading1"/>
        <w:rPr>
          <w:color w:val="auto"/>
        </w:rPr>
      </w:pPr>
      <w:bookmarkStart w:id="336" w:name="_Toc48359003"/>
      <w:r w:rsidRPr="00BE180E">
        <w:rPr>
          <w:color w:val="auto"/>
        </w:rPr>
        <w:lastRenderedPageBreak/>
        <w:t>Приложения</w:t>
      </w:r>
      <w:bookmarkEnd w:id="336"/>
    </w:p>
    <w:p w14:paraId="06CFAB4C" w14:textId="1D3465BC" w:rsidR="00562B2E" w:rsidRPr="00BE180E" w:rsidRDefault="00562B2E" w:rsidP="00562B2E">
      <w:pPr>
        <w:pStyle w:val="Heading2"/>
        <w:numPr>
          <w:ilvl w:val="1"/>
          <w:numId w:val="41"/>
        </w:numPr>
        <w:rPr>
          <w:color w:val="auto"/>
        </w:rPr>
      </w:pPr>
      <w:bookmarkStart w:id="337" w:name="_Toc288598516"/>
      <w:bookmarkStart w:id="338" w:name="_Toc456619717"/>
      <w:bookmarkStart w:id="339" w:name="_Toc48359004"/>
      <w:r w:rsidRPr="00BE180E">
        <w:rPr>
          <w:color w:val="auto"/>
        </w:rPr>
        <w:t xml:space="preserve">Приложение </w:t>
      </w:r>
      <w:bookmarkEnd w:id="337"/>
      <w:r w:rsidR="00803565" w:rsidRPr="00BE180E">
        <w:rPr>
          <w:color w:val="auto"/>
        </w:rPr>
        <w:t>2</w:t>
      </w:r>
      <w:r w:rsidRPr="00BE180E">
        <w:rPr>
          <w:color w:val="auto"/>
        </w:rPr>
        <w:t xml:space="preserve"> – Визуализация на резултатите от моделирането</w:t>
      </w:r>
      <w:bookmarkEnd w:id="338"/>
      <w:bookmarkEnd w:id="339"/>
    </w:p>
    <w:p w14:paraId="555FA784" w14:textId="77777777" w:rsidR="00562B2E" w:rsidRPr="00BE180E" w:rsidRDefault="00562B2E" w:rsidP="00562B2E"/>
    <w:p w14:paraId="51AA5987" w14:textId="4E738E70" w:rsidR="00562B2E" w:rsidRPr="00BE180E" w:rsidRDefault="00562B2E" w:rsidP="00562B2E"/>
    <w:p w14:paraId="383EC529" w14:textId="77777777" w:rsidR="00562B2E" w:rsidRPr="00BE180E" w:rsidRDefault="00562B2E" w:rsidP="00562B2E"/>
    <w:p w14:paraId="5B1E8731" w14:textId="77777777" w:rsidR="00562B2E" w:rsidRPr="00BE180E" w:rsidRDefault="00562B2E" w:rsidP="00562B2E"/>
    <w:p w14:paraId="43DC6668" w14:textId="77777777" w:rsidR="003C500A" w:rsidRPr="00BE180E" w:rsidRDefault="003C500A" w:rsidP="00562B2E">
      <w:pPr>
        <w:sectPr w:rsidR="003C500A" w:rsidRPr="00BE180E" w:rsidSect="00EA7EC3">
          <w:headerReference w:type="default" r:id="rId147"/>
          <w:footerReference w:type="first" r:id="rId148"/>
          <w:pgSz w:w="12240" w:h="15840"/>
          <w:pgMar w:top="1418" w:right="1418" w:bottom="1418" w:left="1418" w:header="709" w:footer="709" w:gutter="0"/>
          <w:cols w:space="708"/>
          <w:docGrid w:linePitch="360"/>
        </w:sectPr>
      </w:pPr>
    </w:p>
    <w:p w14:paraId="3D353FB6" w14:textId="2BADC146" w:rsidR="00562B2E" w:rsidRPr="00BE180E" w:rsidRDefault="00562B2E" w:rsidP="00562B2E"/>
    <w:p w14:paraId="3EDA0BF3" w14:textId="77777777" w:rsidR="00562B2E" w:rsidRPr="00BE180E" w:rsidRDefault="00562B2E" w:rsidP="00562B2E"/>
    <w:p w14:paraId="130A7370" w14:textId="77777777" w:rsidR="003C500A" w:rsidRPr="00BE180E" w:rsidRDefault="003C500A" w:rsidP="00562B2E">
      <w:pPr>
        <w:jc w:val="center"/>
        <w:rPr>
          <w:rFonts w:ascii="Arial" w:hAnsi="Arial" w:cs="Arial"/>
          <w:b/>
          <w:sz w:val="72"/>
          <w:szCs w:val="72"/>
        </w:rPr>
      </w:pPr>
    </w:p>
    <w:p w14:paraId="51FC631E" w14:textId="14064000" w:rsidR="00562B2E" w:rsidRPr="00BE180E" w:rsidRDefault="00562B2E" w:rsidP="00562B2E">
      <w:pPr>
        <w:jc w:val="center"/>
        <w:rPr>
          <w:rFonts w:ascii="Arial" w:hAnsi="Arial" w:cs="Arial"/>
          <w:b/>
          <w:sz w:val="188"/>
          <w:szCs w:val="188"/>
        </w:rPr>
      </w:pPr>
      <w:r w:rsidRPr="00BE180E">
        <w:rPr>
          <w:rFonts w:ascii="Arial" w:hAnsi="Arial" w:cs="Arial"/>
          <w:b/>
          <w:sz w:val="188"/>
          <w:szCs w:val="188"/>
        </w:rPr>
        <w:t>2018</w:t>
      </w:r>
    </w:p>
    <w:p w14:paraId="5A734AB7" w14:textId="77777777" w:rsidR="00562B2E" w:rsidRPr="00BE180E" w:rsidRDefault="00562B2E" w:rsidP="00562B2E"/>
    <w:p w14:paraId="4ED1FA98" w14:textId="77777777" w:rsidR="00562B2E" w:rsidRPr="00BE180E" w:rsidRDefault="00562B2E" w:rsidP="00562B2E">
      <w:pPr>
        <w:sectPr w:rsidR="00562B2E" w:rsidRPr="00BE180E" w:rsidSect="003C500A">
          <w:headerReference w:type="default" r:id="rId149"/>
          <w:pgSz w:w="15840" w:h="12240" w:orient="landscape"/>
          <w:pgMar w:top="1418" w:right="1418" w:bottom="1418" w:left="1418" w:header="709" w:footer="709" w:gutter="0"/>
          <w:cols w:space="708"/>
          <w:docGrid w:linePitch="360"/>
        </w:sectPr>
      </w:pPr>
    </w:p>
    <w:tbl>
      <w:tblPr>
        <w:tblW w:w="13400" w:type="dxa"/>
        <w:tblInd w:w="-251" w:type="dxa"/>
        <w:tblLayout w:type="fixed"/>
        <w:tblLook w:val="00A0" w:firstRow="1" w:lastRow="0" w:firstColumn="1" w:lastColumn="0" w:noHBand="0" w:noVBand="0"/>
      </w:tblPr>
      <w:tblGrid>
        <w:gridCol w:w="13400"/>
      </w:tblGrid>
      <w:tr w:rsidR="00562B2E" w:rsidRPr="00BE180E" w14:paraId="7EFEE019" w14:textId="77777777" w:rsidTr="003C500A">
        <w:trPr>
          <w:trHeight w:val="630"/>
        </w:trPr>
        <w:tc>
          <w:tcPr>
            <w:tcW w:w="13400" w:type="dxa"/>
          </w:tcPr>
          <w:p w14:paraId="26E01E80" w14:textId="082181B2" w:rsidR="00562B2E" w:rsidRPr="00BE180E" w:rsidRDefault="00562B2E" w:rsidP="003C500A">
            <w:pPr>
              <w:pStyle w:val="Caption"/>
              <w:rPr>
                <w:lang w:val="bg-BG"/>
              </w:rPr>
            </w:pPr>
            <w:r w:rsidRPr="00BE180E">
              <w:rPr>
                <w:lang w:val="bg-BG"/>
              </w:rPr>
              <w:lastRenderedPageBreak/>
              <w:t>Фиг.А1 Визуализация на замърсяването с ФПЧ</w:t>
            </w:r>
            <w:r w:rsidRPr="00BE180E">
              <w:rPr>
                <w:vertAlign w:val="subscript"/>
                <w:lang w:val="bg-BG"/>
              </w:rPr>
              <w:t xml:space="preserve">10 </w:t>
            </w:r>
            <w:r w:rsidRPr="00BE180E">
              <w:rPr>
                <w:lang w:val="bg-BG"/>
              </w:rPr>
              <w:t>от всички източници за 2018 година</w:t>
            </w:r>
            <w:r w:rsidRPr="00BE180E">
              <w:rPr>
                <w:noProof/>
                <w:lang w:val="bg-BG" w:eastAsia="bg-BG"/>
              </w:rPr>
              <w:drawing>
                <wp:inline distT="0" distB="0" distL="0" distR="0" wp14:anchorId="43458AE1" wp14:editId="429C7AD8">
                  <wp:extent cx="7927633" cy="4495039"/>
                  <wp:effectExtent l="0" t="0" r="0" b="1270"/>
                  <wp:docPr id="62" name="Picture 62" descr="D:\My Documents\PKAV Haskovo 2019\Modelirane\modelirane vizualizaciq\Haskovo2018-all-P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s\PKAV Haskovo 2019\Modelirane\modelirane vizualizaciq\Haskovo2018-all-PM10.jpg"/>
                          <pic:cNvPicPr>
                            <a:picLocks noChangeAspect="1" noChangeArrowheads="1"/>
                          </pic:cNvPicPr>
                        </pic:nvPicPr>
                        <pic:blipFill>
                          <a:blip r:embed="rId150">
                            <a:extLst>
                              <a:ext uri="{28A0092B-C50C-407E-A947-70E740481C1C}">
                                <a14:useLocalDpi xmlns:a14="http://schemas.microsoft.com/office/drawing/2010/main"/>
                              </a:ext>
                            </a:extLst>
                          </a:blip>
                          <a:srcRect/>
                          <a:stretch>
                            <a:fillRect/>
                          </a:stretch>
                        </pic:blipFill>
                        <pic:spPr bwMode="auto">
                          <a:xfrm>
                            <a:off x="0" y="0"/>
                            <a:ext cx="7927633" cy="4495039"/>
                          </a:xfrm>
                          <a:prstGeom prst="rect">
                            <a:avLst/>
                          </a:prstGeom>
                          <a:noFill/>
                          <a:ln>
                            <a:noFill/>
                          </a:ln>
                        </pic:spPr>
                      </pic:pic>
                    </a:graphicData>
                  </a:graphic>
                </wp:inline>
              </w:drawing>
            </w:r>
          </w:p>
        </w:tc>
      </w:tr>
    </w:tbl>
    <w:p w14:paraId="0879393F" w14:textId="77777777" w:rsidR="00625DE5" w:rsidRPr="00BE180E" w:rsidRDefault="00625DE5" w:rsidP="00625DE5">
      <w:pPr>
        <w:pStyle w:val="Caption"/>
        <w:rPr>
          <w:lang w:val="bg-BG"/>
        </w:rPr>
      </w:pPr>
    </w:p>
    <w:p w14:paraId="46AC196C" w14:textId="61CE1A46" w:rsidR="00625DE5" w:rsidRPr="00BE180E" w:rsidRDefault="00625DE5" w:rsidP="00625DE5">
      <w:pPr>
        <w:pStyle w:val="Caption"/>
        <w:rPr>
          <w:lang w:val="bg-BG"/>
        </w:rPr>
      </w:pPr>
      <w:r w:rsidRPr="00BE180E">
        <w:rPr>
          <w:lang w:val="bg-BG"/>
        </w:rPr>
        <w:lastRenderedPageBreak/>
        <w:t>Фиг.А2 Визуализация на замърсяването с ФПЧ</w:t>
      </w:r>
      <w:r w:rsidRPr="00BE180E">
        <w:rPr>
          <w:vertAlign w:val="subscript"/>
          <w:lang w:val="bg-BG"/>
        </w:rPr>
        <w:t xml:space="preserve">10 </w:t>
      </w:r>
      <w:r w:rsidRPr="00BE180E">
        <w:rPr>
          <w:lang w:val="bg-BG"/>
        </w:rPr>
        <w:t>от линейни източници за 2018 година</w:t>
      </w:r>
    </w:p>
    <w:p w14:paraId="074896D9" w14:textId="22BE910F" w:rsidR="00562B2E" w:rsidRPr="00BE180E" w:rsidRDefault="00625DE5" w:rsidP="00625DE5">
      <w:pPr>
        <w:jc w:val="center"/>
      </w:pPr>
      <w:r w:rsidRPr="00BE180E">
        <w:rPr>
          <w:noProof/>
          <w:lang w:eastAsia="bg-BG"/>
        </w:rPr>
        <w:drawing>
          <wp:inline distT="0" distB="0" distL="0" distR="0" wp14:anchorId="10BCF5E7" wp14:editId="7034F5E2">
            <wp:extent cx="7879955" cy="4465675"/>
            <wp:effectExtent l="0" t="0" r="6985" b="0"/>
            <wp:docPr id="75" name="Picture 75" descr="D:\My Documents\PKAV Haskovo 2019\Modelirane\modelirane vizualizaciq\2018=roads_PM10-hask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uments\PKAV Haskovo 2019\Modelirane\modelirane vizualizaciq\2018=roads_PM10-haskovo.jpg"/>
                    <pic:cNvPicPr>
                      <a:picLocks noChangeAspect="1" noChangeArrowheads="1"/>
                    </pic:cNvPicPr>
                  </pic:nvPicPr>
                  <pic:blipFill>
                    <a:blip r:embed="rId151">
                      <a:extLst>
                        <a:ext uri="{28A0092B-C50C-407E-A947-70E740481C1C}">
                          <a14:useLocalDpi xmlns:a14="http://schemas.microsoft.com/office/drawing/2010/main"/>
                        </a:ext>
                      </a:extLst>
                    </a:blip>
                    <a:srcRect/>
                    <a:stretch>
                      <a:fillRect/>
                    </a:stretch>
                  </pic:blipFill>
                  <pic:spPr bwMode="auto">
                    <a:xfrm>
                      <a:off x="0" y="0"/>
                      <a:ext cx="7885368" cy="4468742"/>
                    </a:xfrm>
                    <a:prstGeom prst="rect">
                      <a:avLst/>
                    </a:prstGeom>
                    <a:noFill/>
                    <a:ln>
                      <a:noFill/>
                    </a:ln>
                  </pic:spPr>
                </pic:pic>
              </a:graphicData>
            </a:graphic>
          </wp:inline>
        </w:drawing>
      </w:r>
    </w:p>
    <w:p w14:paraId="367F3824" w14:textId="77777777" w:rsidR="00625DE5" w:rsidRPr="00BE180E" w:rsidRDefault="00625DE5" w:rsidP="00625DE5">
      <w:pPr>
        <w:pStyle w:val="Caption"/>
        <w:spacing w:after="0" w:afterAutospacing="0" w:line="276" w:lineRule="auto"/>
        <w:rPr>
          <w:lang w:val="bg-BG"/>
        </w:rPr>
      </w:pPr>
      <w:r w:rsidRPr="00BE180E">
        <w:rPr>
          <w:lang w:val="bg-BG"/>
        </w:rPr>
        <w:lastRenderedPageBreak/>
        <w:t>Фиг.А3 Визуализация на замърсяването с ФПЧ</w:t>
      </w:r>
      <w:r w:rsidRPr="00BE180E">
        <w:rPr>
          <w:vertAlign w:val="subscript"/>
          <w:lang w:val="bg-BG"/>
        </w:rPr>
        <w:t xml:space="preserve">10 </w:t>
      </w:r>
      <w:r w:rsidRPr="00BE180E">
        <w:rPr>
          <w:lang w:val="bg-BG"/>
        </w:rPr>
        <w:t>от точкови източници за 2018 година</w:t>
      </w:r>
    </w:p>
    <w:p w14:paraId="1A6D70B1" w14:textId="499994E5" w:rsidR="00625DE5" w:rsidRPr="00BE180E" w:rsidRDefault="00625DE5" w:rsidP="00625DE5">
      <w:pPr>
        <w:pStyle w:val="Caption"/>
        <w:spacing w:line="276" w:lineRule="auto"/>
        <w:rPr>
          <w:lang w:val="bg-BG"/>
        </w:rPr>
      </w:pPr>
      <w:r w:rsidRPr="00BE180E">
        <w:rPr>
          <w:noProof/>
          <w:lang w:val="bg-BG" w:eastAsia="bg-BG"/>
        </w:rPr>
        <w:drawing>
          <wp:inline distT="0" distB="0" distL="0" distR="0" wp14:anchorId="793C5E41" wp14:editId="3071B1D1">
            <wp:extent cx="7936241" cy="4497572"/>
            <wp:effectExtent l="0" t="0" r="7620" b="0"/>
            <wp:docPr id="77" name="Picture 77" descr="D:\My Documents\PKAV Haskovo 2019\Modelirane\modelirane vizualizaciq\Industry1_PM10_2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Documents\PKAV Haskovo 2019\Modelirane\modelirane vizualizaciq\Industry1_PM10_2018-1.jpg"/>
                    <pic:cNvPicPr>
                      <a:picLocks noChangeAspect="1" noChangeArrowheads="1"/>
                    </pic:cNvPicPr>
                  </pic:nvPicPr>
                  <pic:blipFill>
                    <a:blip r:embed="rId152" cstate="screen">
                      <a:extLst>
                        <a:ext uri="{28A0092B-C50C-407E-A947-70E740481C1C}">
                          <a14:useLocalDpi xmlns:a14="http://schemas.microsoft.com/office/drawing/2010/main"/>
                        </a:ext>
                      </a:extLst>
                    </a:blip>
                    <a:srcRect/>
                    <a:stretch>
                      <a:fillRect/>
                    </a:stretch>
                  </pic:blipFill>
                  <pic:spPr bwMode="auto">
                    <a:xfrm>
                      <a:off x="0" y="0"/>
                      <a:ext cx="7936241" cy="4497572"/>
                    </a:xfrm>
                    <a:prstGeom prst="rect">
                      <a:avLst/>
                    </a:prstGeom>
                    <a:noFill/>
                    <a:ln>
                      <a:noFill/>
                    </a:ln>
                  </pic:spPr>
                </pic:pic>
              </a:graphicData>
            </a:graphic>
          </wp:inline>
        </w:drawing>
      </w:r>
    </w:p>
    <w:p w14:paraId="3AC9BFFC" w14:textId="3166CB2A" w:rsidR="00625DE5" w:rsidRPr="00BE180E" w:rsidRDefault="00B30CF3" w:rsidP="00625DE5">
      <w:pPr>
        <w:jc w:val="center"/>
        <w:rPr>
          <w:rFonts w:ascii="Arial" w:hAnsi="Arial" w:cs="Arial"/>
        </w:rPr>
      </w:pPr>
      <w:r w:rsidRPr="00BE180E">
        <w:rPr>
          <w:rFonts w:ascii="Arial" w:hAnsi="Arial" w:cs="Arial"/>
        </w:rPr>
        <w:t>Фиг.А3 Визуализация на замърсяването с ФПЧ10 от площни източници за 2018 година</w:t>
      </w:r>
    </w:p>
    <w:p w14:paraId="4F8CE1EC" w14:textId="69259672" w:rsidR="00B30CF3" w:rsidRPr="00BE180E" w:rsidRDefault="00B30CF3" w:rsidP="00625DE5">
      <w:pPr>
        <w:jc w:val="center"/>
        <w:rPr>
          <w:rFonts w:ascii="Arial" w:hAnsi="Arial" w:cs="Arial"/>
        </w:rPr>
      </w:pPr>
      <w:r w:rsidRPr="00BE180E">
        <w:rPr>
          <w:rFonts w:ascii="Arial" w:hAnsi="Arial" w:cs="Arial"/>
          <w:noProof/>
          <w:lang w:eastAsia="bg-BG"/>
        </w:rPr>
        <w:lastRenderedPageBreak/>
        <w:drawing>
          <wp:inline distT="0" distB="0" distL="0" distR="0" wp14:anchorId="6988307B" wp14:editId="24743CE4">
            <wp:extent cx="8112642" cy="4597542"/>
            <wp:effectExtent l="0" t="0" r="3175" b="0"/>
            <wp:docPr id="78" name="Picture 78" descr="D:\My Documents\PKAV Haskovo 2019\Modelirane\modelirane vizualizaciq\Haskovo2018-area-P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Documents\PKAV Haskovo 2019\Modelirane\modelirane vizualizaciq\Haskovo2018-area-PM10.jpg"/>
                    <pic:cNvPicPr>
                      <a:picLocks noChangeAspect="1" noChangeArrowheads="1"/>
                    </pic:cNvPicPr>
                  </pic:nvPicPr>
                  <pic:blipFill>
                    <a:blip r:embed="rId153">
                      <a:extLst>
                        <a:ext uri="{28A0092B-C50C-407E-A947-70E740481C1C}">
                          <a14:useLocalDpi xmlns:a14="http://schemas.microsoft.com/office/drawing/2010/main"/>
                        </a:ext>
                      </a:extLst>
                    </a:blip>
                    <a:srcRect/>
                    <a:stretch>
                      <a:fillRect/>
                    </a:stretch>
                  </pic:blipFill>
                  <pic:spPr bwMode="auto">
                    <a:xfrm>
                      <a:off x="0" y="0"/>
                      <a:ext cx="8112906" cy="4597691"/>
                    </a:xfrm>
                    <a:prstGeom prst="rect">
                      <a:avLst/>
                    </a:prstGeom>
                    <a:noFill/>
                    <a:ln>
                      <a:noFill/>
                    </a:ln>
                  </pic:spPr>
                </pic:pic>
              </a:graphicData>
            </a:graphic>
          </wp:inline>
        </w:drawing>
      </w:r>
    </w:p>
    <w:p w14:paraId="491543DD" w14:textId="5C44ECBF" w:rsidR="00B30CF3" w:rsidRPr="00BE180E" w:rsidRDefault="00B30CF3" w:rsidP="00B30CF3">
      <w:pPr>
        <w:jc w:val="center"/>
        <w:rPr>
          <w:rFonts w:ascii="Arial" w:hAnsi="Arial" w:cs="Arial"/>
        </w:rPr>
      </w:pPr>
      <w:r w:rsidRPr="00BE180E">
        <w:rPr>
          <w:rFonts w:ascii="Arial" w:hAnsi="Arial" w:cs="Arial"/>
        </w:rPr>
        <w:t>Фиг.А4 Визуализация на замърсяването с ПАВ от всички източници за 2018 година</w:t>
      </w:r>
    </w:p>
    <w:p w14:paraId="5E20A064" w14:textId="6157727F" w:rsidR="00B30CF3" w:rsidRPr="00BE180E" w:rsidRDefault="00202E13" w:rsidP="00B30CF3">
      <w:pPr>
        <w:jc w:val="center"/>
        <w:rPr>
          <w:rFonts w:ascii="Arial" w:hAnsi="Arial" w:cs="Arial"/>
        </w:rPr>
      </w:pPr>
      <w:r w:rsidRPr="00BE180E">
        <w:rPr>
          <w:rFonts w:ascii="Arial" w:hAnsi="Arial" w:cs="Arial"/>
          <w:noProof/>
          <w:lang w:eastAsia="bg-BG"/>
        </w:rPr>
        <w:lastRenderedPageBreak/>
        <w:drawing>
          <wp:inline distT="0" distB="0" distL="0" distR="0" wp14:anchorId="1BF309A4" wp14:editId="444E11F4">
            <wp:extent cx="8054410" cy="4564542"/>
            <wp:effectExtent l="0" t="0" r="3810" b="7620"/>
            <wp:docPr id="80" name="Picture 80" descr="D:\My Documents\PKAV Haskovo 2019\Modelirane\modelirane final\PAH-all-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y Documents\PKAV Haskovo 2019\Modelirane\modelirane final\PAH-all-2018.jpg"/>
                    <pic:cNvPicPr>
                      <a:picLocks noChangeAspect="1" noChangeArrowheads="1"/>
                    </pic:cNvPicPr>
                  </pic:nvPicPr>
                  <pic:blipFill>
                    <a:blip r:embed="rId154" cstate="screen">
                      <a:extLst>
                        <a:ext uri="{28A0092B-C50C-407E-A947-70E740481C1C}">
                          <a14:useLocalDpi xmlns:a14="http://schemas.microsoft.com/office/drawing/2010/main"/>
                        </a:ext>
                      </a:extLst>
                    </a:blip>
                    <a:srcRect/>
                    <a:stretch>
                      <a:fillRect/>
                    </a:stretch>
                  </pic:blipFill>
                  <pic:spPr bwMode="auto">
                    <a:xfrm>
                      <a:off x="0" y="0"/>
                      <a:ext cx="8059530" cy="4567444"/>
                    </a:xfrm>
                    <a:prstGeom prst="rect">
                      <a:avLst/>
                    </a:prstGeom>
                    <a:noFill/>
                    <a:ln>
                      <a:noFill/>
                    </a:ln>
                  </pic:spPr>
                </pic:pic>
              </a:graphicData>
            </a:graphic>
          </wp:inline>
        </w:drawing>
      </w:r>
    </w:p>
    <w:p w14:paraId="0D07DA9F" w14:textId="36C3E852" w:rsidR="00B30CF3" w:rsidRPr="00BE180E" w:rsidRDefault="00B30CF3" w:rsidP="00B30CF3">
      <w:pPr>
        <w:jc w:val="center"/>
        <w:rPr>
          <w:rFonts w:ascii="Arial" w:hAnsi="Arial" w:cs="Arial"/>
        </w:rPr>
      </w:pPr>
      <w:r w:rsidRPr="00BE180E">
        <w:rPr>
          <w:rFonts w:ascii="Arial" w:hAnsi="Arial" w:cs="Arial"/>
        </w:rPr>
        <w:t>Фиг.А</w:t>
      </w:r>
      <w:r w:rsidR="00202E13" w:rsidRPr="00BE180E">
        <w:rPr>
          <w:rFonts w:ascii="Arial" w:hAnsi="Arial" w:cs="Arial"/>
        </w:rPr>
        <w:t>5</w:t>
      </w:r>
      <w:r w:rsidRPr="00BE180E">
        <w:rPr>
          <w:rFonts w:ascii="Arial" w:hAnsi="Arial" w:cs="Arial"/>
        </w:rPr>
        <w:t xml:space="preserve"> Визуализация на замърсяването с ПАВ от точкови източници за 2018 година</w:t>
      </w:r>
    </w:p>
    <w:p w14:paraId="5B3B4D0D" w14:textId="2809FCB8" w:rsidR="00B30CF3" w:rsidRPr="00BE180E" w:rsidRDefault="00B30CF3" w:rsidP="00B30CF3">
      <w:pPr>
        <w:jc w:val="center"/>
        <w:rPr>
          <w:rFonts w:ascii="Arial" w:hAnsi="Arial" w:cs="Arial"/>
        </w:rPr>
      </w:pPr>
      <w:r w:rsidRPr="00BE180E">
        <w:rPr>
          <w:rFonts w:ascii="Arial" w:hAnsi="Arial" w:cs="Arial"/>
          <w:noProof/>
          <w:lang w:eastAsia="bg-BG"/>
        </w:rPr>
        <w:lastRenderedPageBreak/>
        <w:drawing>
          <wp:inline distT="0" distB="0" distL="0" distR="0" wp14:anchorId="7F24EDAD" wp14:editId="443B91B8">
            <wp:extent cx="8011284" cy="4540102"/>
            <wp:effectExtent l="0" t="0" r="0" b="0"/>
            <wp:docPr id="79" name="Picture 79" descr="D:\My Documents\PKAV Haskovo 2019\Modelirane\modelirane vizualizaciq\Industry_PAH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Documents\PKAV Haskovo 2019\Modelirane\modelirane vizualizaciq\Industry_PAH_2018.jpg"/>
                    <pic:cNvPicPr>
                      <a:picLocks noChangeAspect="1" noChangeArrowheads="1"/>
                    </pic:cNvPicPr>
                  </pic:nvPicPr>
                  <pic:blipFill>
                    <a:blip r:embed="rId155" cstate="screen">
                      <a:extLst>
                        <a:ext uri="{28A0092B-C50C-407E-A947-70E740481C1C}">
                          <a14:useLocalDpi xmlns:a14="http://schemas.microsoft.com/office/drawing/2010/main"/>
                        </a:ext>
                      </a:extLst>
                    </a:blip>
                    <a:srcRect/>
                    <a:stretch>
                      <a:fillRect/>
                    </a:stretch>
                  </pic:blipFill>
                  <pic:spPr bwMode="auto">
                    <a:xfrm>
                      <a:off x="0" y="0"/>
                      <a:ext cx="8011543" cy="4540249"/>
                    </a:xfrm>
                    <a:prstGeom prst="rect">
                      <a:avLst/>
                    </a:prstGeom>
                    <a:noFill/>
                    <a:ln>
                      <a:noFill/>
                    </a:ln>
                  </pic:spPr>
                </pic:pic>
              </a:graphicData>
            </a:graphic>
          </wp:inline>
        </w:drawing>
      </w:r>
    </w:p>
    <w:p w14:paraId="28C3323E" w14:textId="693B6987" w:rsidR="00B30CF3" w:rsidRPr="00BE180E" w:rsidRDefault="00B30CF3" w:rsidP="00B30CF3">
      <w:pPr>
        <w:jc w:val="center"/>
        <w:rPr>
          <w:rFonts w:ascii="Arial" w:hAnsi="Arial" w:cs="Arial"/>
        </w:rPr>
      </w:pPr>
      <w:r w:rsidRPr="00BE180E">
        <w:rPr>
          <w:rFonts w:ascii="Arial" w:hAnsi="Arial" w:cs="Arial"/>
        </w:rPr>
        <w:t>Фиг.А</w:t>
      </w:r>
      <w:r w:rsidR="00202E13" w:rsidRPr="00BE180E">
        <w:rPr>
          <w:rFonts w:ascii="Arial" w:hAnsi="Arial" w:cs="Arial"/>
        </w:rPr>
        <w:t>6</w:t>
      </w:r>
      <w:r w:rsidRPr="00BE180E">
        <w:rPr>
          <w:rFonts w:ascii="Arial" w:hAnsi="Arial" w:cs="Arial"/>
        </w:rPr>
        <w:t xml:space="preserve"> Визуализация на замърсяването с ПАВ от площни източници за 2018 година</w:t>
      </w:r>
    </w:p>
    <w:p w14:paraId="3822C3ED" w14:textId="127591DC" w:rsidR="00B30CF3" w:rsidRPr="00BE180E" w:rsidRDefault="00202E13" w:rsidP="00625DE5">
      <w:pPr>
        <w:jc w:val="center"/>
        <w:rPr>
          <w:rFonts w:ascii="Arial" w:hAnsi="Arial" w:cs="Arial"/>
        </w:rPr>
      </w:pPr>
      <w:r w:rsidRPr="00BE180E">
        <w:rPr>
          <w:rFonts w:ascii="Arial" w:hAnsi="Arial" w:cs="Arial"/>
          <w:noProof/>
          <w:lang w:eastAsia="bg-BG"/>
        </w:rPr>
        <w:lastRenderedPageBreak/>
        <w:drawing>
          <wp:inline distT="0" distB="0" distL="0" distR="0" wp14:anchorId="3F6D4089" wp14:editId="7968529E">
            <wp:extent cx="7966923" cy="4514962"/>
            <wp:effectExtent l="0" t="0" r="0" b="0"/>
            <wp:docPr id="81" name="Picture 81" descr="D:\My Documents\PKAV Haskovo 2019\Modelirane\modelirane final\PAH-area-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Documents\PKAV Haskovo 2019\Modelirane\modelirane final\PAH-area-2018.jpg"/>
                    <pic:cNvPicPr>
                      <a:picLocks noChangeAspect="1" noChangeArrowheads="1"/>
                    </pic:cNvPicPr>
                  </pic:nvPicPr>
                  <pic:blipFill>
                    <a:blip r:embed="rId156" cstate="screen">
                      <a:extLst>
                        <a:ext uri="{28A0092B-C50C-407E-A947-70E740481C1C}">
                          <a14:useLocalDpi xmlns:a14="http://schemas.microsoft.com/office/drawing/2010/main"/>
                        </a:ext>
                      </a:extLst>
                    </a:blip>
                    <a:srcRect/>
                    <a:stretch>
                      <a:fillRect/>
                    </a:stretch>
                  </pic:blipFill>
                  <pic:spPr bwMode="auto">
                    <a:xfrm>
                      <a:off x="0" y="0"/>
                      <a:ext cx="7975180" cy="4519642"/>
                    </a:xfrm>
                    <a:prstGeom prst="rect">
                      <a:avLst/>
                    </a:prstGeom>
                    <a:noFill/>
                    <a:ln>
                      <a:noFill/>
                    </a:ln>
                  </pic:spPr>
                </pic:pic>
              </a:graphicData>
            </a:graphic>
          </wp:inline>
        </w:drawing>
      </w:r>
    </w:p>
    <w:p w14:paraId="32367F78" w14:textId="77777777" w:rsidR="00202E13" w:rsidRPr="00BE180E" w:rsidRDefault="00202E13" w:rsidP="00625DE5">
      <w:pPr>
        <w:jc w:val="center"/>
        <w:rPr>
          <w:rFonts w:ascii="Arial" w:hAnsi="Arial" w:cs="Arial"/>
        </w:rPr>
      </w:pPr>
    </w:p>
    <w:p w14:paraId="6FC4F309" w14:textId="77777777" w:rsidR="00202E13" w:rsidRPr="00BE180E" w:rsidRDefault="00202E13" w:rsidP="00625DE5">
      <w:pPr>
        <w:jc w:val="center"/>
        <w:rPr>
          <w:rFonts w:ascii="Arial" w:hAnsi="Arial" w:cs="Arial"/>
        </w:rPr>
      </w:pPr>
    </w:p>
    <w:p w14:paraId="71AC954E" w14:textId="77777777" w:rsidR="00202E13" w:rsidRPr="00BE180E" w:rsidRDefault="00202E13" w:rsidP="00625DE5">
      <w:pPr>
        <w:jc w:val="center"/>
        <w:rPr>
          <w:rFonts w:ascii="Arial" w:hAnsi="Arial" w:cs="Arial"/>
        </w:rPr>
      </w:pPr>
    </w:p>
    <w:p w14:paraId="703E179F" w14:textId="77777777" w:rsidR="00202E13" w:rsidRPr="00BE180E" w:rsidRDefault="00202E13" w:rsidP="00625DE5">
      <w:pPr>
        <w:jc w:val="center"/>
        <w:rPr>
          <w:rFonts w:ascii="Arial" w:hAnsi="Arial" w:cs="Arial"/>
        </w:rPr>
      </w:pPr>
    </w:p>
    <w:p w14:paraId="191D1065" w14:textId="77777777" w:rsidR="00202E13" w:rsidRPr="00BE180E" w:rsidRDefault="00202E13" w:rsidP="00625DE5">
      <w:pPr>
        <w:jc w:val="center"/>
        <w:rPr>
          <w:rFonts w:ascii="Arial" w:hAnsi="Arial" w:cs="Arial"/>
        </w:rPr>
      </w:pPr>
    </w:p>
    <w:p w14:paraId="04E8C6E7" w14:textId="71233F3E" w:rsidR="00202E13" w:rsidRPr="00BE180E" w:rsidRDefault="00202E13" w:rsidP="00625DE5">
      <w:pPr>
        <w:jc w:val="center"/>
        <w:rPr>
          <w:rFonts w:ascii="Arial" w:hAnsi="Arial" w:cs="Arial"/>
          <w:b/>
          <w:sz w:val="188"/>
          <w:szCs w:val="188"/>
        </w:rPr>
      </w:pPr>
      <w:r w:rsidRPr="00BE180E">
        <w:rPr>
          <w:rFonts w:ascii="Arial" w:hAnsi="Arial" w:cs="Arial"/>
          <w:b/>
          <w:sz w:val="188"/>
          <w:szCs w:val="188"/>
        </w:rPr>
        <w:t>2023</w:t>
      </w:r>
    </w:p>
    <w:p w14:paraId="367DE44A" w14:textId="77777777" w:rsidR="00202E13" w:rsidRPr="00BE180E" w:rsidRDefault="00202E13" w:rsidP="00625DE5">
      <w:pPr>
        <w:jc w:val="center"/>
        <w:rPr>
          <w:rFonts w:ascii="Arial" w:hAnsi="Arial" w:cs="Arial"/>
          <w:b/>
          <w:sz w:val="188"/>
          <w:szCs w:val="188"/>
        </w:rPr>
      </w:pPr>
    </w:p>
    <w:p w14:paraId="12FB5AC5" w14:textId="77777777" w:rsidR="003C500A" w:rsidRPr="00BE180E" w:rsidRDefault="003C500A" w:rsidP="00202E13">
      <w:pPr>
        <w:jc w:val="center"/>
        <w:rPr>
          <w:rFonts w:ascii="Arial" w:hAnsi="Arial" w:cs="Arial"/>
        </w:rPr>
      </w:pPr>
    </w:p>
    <w:p w14:paraId="4FD5EB31" w14:textId="77777777" w:rsidR="003C500A" w:rsidRPr="00BE180E" w:rsidRDefault="003C500A" w:rsidP="00202E13">
      <w:pPr>
        <w:jc w:val="center"/>
        <w:rPr>
          <w:rFonts w:ascii="Arial" w:hAnsi="Arial" w:cs="Arial"/>
        </w:rPr>
      </w:pPr>
    </w:p>
    <w:p w14:paraId="5CAC9668" w14:textId="77777777" w:rsidR="003C500A" w:rsidRPr="00BE180E" w:rsidRDefault="003C500A" w:rsidP="00202E13">
      <w:pPr>
        <w:jc w:val="center"/>
        <w:rPr>
          <w:rFonts w:ascii="Arial" w:hAnsi="Arial" w:cs="Arial"/>
        </w:rPr>
      </w:pPr>
    </w:p>
    <w:p w14:paraId="54621900" w14:textId="0CE6252D" w:rsidR="00202E13" w:rsidRPr="00BE180E" w:rsidRDefault="00202E13" w:rsidP="00202E13">
      <w:pPr>
        <w:jc w:val="center"/>
        <w:rPr>
          <w:rFonts w:ascii="Arial" w:hAnsi="Arial" w:cs="Arial"/>
        </w:rPr>
      </w:pPr>
      <w:r w:rsidRPr="00BE180E">
        <w:rPr>
          <w:rFonts w:ascii="Arial" w:hAnsi="Arial" w:cs="Arial"/>
        </w:rPr>
        <w:lastRenderedPageBreak/>
        <w:t>Фиг.А6 Визуализация на замърсяването с ФПЧ</w:t>
      </w:r>
      <w:r w:rsidRPr="00BE180E">
        <w:rPr>
          <w:rFonts w:ascii="Arial" w:hAnsi="Arial" w:cs="Arial"/>
          <w:vertAlign w:val="subscript"/>
        </w:rPr>
        <w:t>10</w:t>
      </w:r>
      <w:r w:rsidRPr="00BE180E">
        <w:rPr>
          <w:rFonts w:ascii="Arial" w:hAnsi="Arial" w:cs="Arial"/>
        </w:rPr>
        <w:t xml:space="preserve"> от площни източници за 2023 година</w:t>
      </w:r>
    </w:p>
    <w:p w14:paraId="16ABB597" w14:textId="08974E50" w:rsidR="00202E13" w:rsidRPr="00BE180E" w:rsidRDefault="00202E13" w:rsidP="00625DE5">
      <w:pPr>
        <w:jc w:val="center"/>
        <w:rPr>
          <w:rFonts w:ascii="Arial" w:hAnsi="Arial" w:cs="Arial"/>
          <w:b/>
          <w:sz w:val="24"/>
          <w:szCs w:val="24"/>
        </w:rPr>
      </w:pPr>
      <w:r w:rsidRPr="00BE180E">
        <w:rPr>
          <w:rFonts w:ascii="Arial" w:hAnsi="Arial" w:cs="Arial"/>
          <w:b/>
          <w:noProof/>
          <w:sz w:val="24"/>
          <w:szCs w:val="24"/>
          <w:lang w:eastAsia="bg-BG"/>
        </w:rPr>
        <w:drawing>
          <wp:inline distT="0" distB="0" distL="0" distR="0" wp14:anchorId="210EE30D" wp14:editId="3985B19B">
            <wp:extent cx="8011285" cy="4540102"/>
            <wp:effectExtent l="0" t="0" r="0" b="0"/>
            <wp:docPr id="82" name="Picture 82" descr="D:\My Documents\PKAV Haskovo 2019\Modelirane\modelirane final\PM10-2023-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y Documents\PKAV Haskovo 2019\Modelirane\modelirane final\PM10-2023-all.jpg"/>
                    <pic:cNvPicPr>
                      <a:picLocks noChangeAspect="1" noChangeArrowheads="1"/>
                    </pic:cNvPicPr>
                  </pic:nvPicPr>
                  <pic:blipFill>
                    <a:blip r:embed="rId157" cstate="screen">
                      <a:extLst>
                        <a:ext uri="{28A0092B-C50C-407E-A947-70E740481C1C}">
                          <a14:useLocalDpi xmlns:a14="http://schemas.microsoft.com/office/drawing/2010/main"/>
                        </a:ext>
                      </a:extLst>
                    </a:blip>
                    <a:srcRect/>
                    <a:stretch>
                      <a:fillRect/>
                    </a:stretch>
                  </pic:blipFill>
                  <pic:spPr bwMode="auto">
                    <a:xfrm>
                      <a:off x="0" y="0"/>
                      <a:ext cx="8021894" cy="4546114"/>
                    </a:xfrm>
                    <a:prstGeom prst="rect">
                      <a:avLst/>
                    </a:prstGeom>
                    <a:noFill/>
                    <a:ln>
                      <a:noFill/>
                    </a:ln>
                  </pic:spPr>
                </pic:pic>
              </a:graphicData>
            </a:graphic>
          </wp:inline>
        </w:drawing>
      </w:r>
    </w:p>
    <w:p w14:paraId="0DE4AA6E" w14:textId="13C89CDD" w:rsidR="00CF0D47" w:rsidRPr="00BE180E" w:rsidRDefault="00CF0D47" w:rsidP="00CF0D47">
      <w:pPr>
        <w:jc w:val="center"/>
        <w:rPr>
          <w:rFonts w:ascii="Arial" w:hAnsi="Arial" w:cs="Arial"/>
        </w:rPr>
      </w:pPr>
      <w:r w:rsidRPr="00BE180E">
        <w:rPr>
          <w:rFonts w:ascii="Arial" w:hAnsi="Arial" w:cs="Arial"/>
        </w:rPr>
        <w:lastRenderedPageBreak/>
        <w:t>Фиг.А7 Визуализация на замърсяването с ПАВ за 2023 година</w:t>
      </w:r>
    </w:p>
    <w:p w14:paraId="277FB3D8" w14:textId="58F93BF3" w:rsidR="00CF0D47" w:rsidRPr="00BE180E" w:rsidRDefault="00CF0D47" w:rsidP="00CF0D47">
      <w:pPr>
        <w:jc w:val="center"/>
        <w:rPr>
          <w:rFonts w:ascii="Arial" w:hAnsi="Arial" w:cs="Arial"/>
        </w:rPr>
      </w:pPr>
      <w:r w:rsidRPr="00BE180E">
        <w:rPr>
          <w:rFonts w:ascii="Arial" w:hAnsi="Arial" w:cs="Arial"/>
          <w:noProof/>
          <w:lang w:eastAsia="bg-BG"/>
        </w:rPr>
        <w:drawing>
          <wp:inline distT="0" distB="0" distL="0" distR="0" wp14:anchorId="1AD66591" wp14:editId="5E04CF13">
            <wp:extent cx="8038213" cy="4555362"/>
            <wp:effectExtent l="0" t="0" r="1270" b="0"/>
            <wp:docPr id="83" name="Picture 83" descr="D:\My Documents\PKAV Haskovo 2019\Modelirane\modelirane final\PAH-all-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y Documents\PKAV Haskovo 2019\Modelirane\modelirane final\PAH-all-2023.jpg"/>
                    <pic:cNvPicPr>
                      <a:picLocks noChangeAspect="1" noChangeArrowheads="1"/>
                    </pic:cNvPicPr>
                  </pic:nvPicPr>
                  <pic:blipFill>
                    <a:blip r:embed="rId158" cstate="screen">
                      <a:extLst>
                        <a:ext uri="{28A0092B-C50C-407E-A947-70E740481C1C}">
                          <a14:useLocalDpi xmlns:a14="http://schemas.microsoft.com/office/drawing/2010/main"/>
                        </a:ext>
                      </a:extLst>
                    </a:blip>
                    <a:srcRect/>
                    <a:stretch>
                      <a:fillRect/>
                    </a:stretch>
                  </pic:blipFill>
                  <pic:spPr bwMode="auto">
                    <a:xfrm>
                      <a:off x="0" y="0"/>
                      <a:ext cx="8058775" cy="4567015"/>
                    </a:xfrm>
                    <a:prstGeom prst="rect">
                      <a:avLst/>
                    </a:prstGeom>
                    <a:noFill/>
                    <a:ln>
                      <a:noFill/>
                    </a:ln>
                  </pic:spPr>
                </pic:pic>
              </a:graphicData>
            </a:graphic>
          </wp:inline>
        </w:drawing>
      </w:r>
    </w:p>
    <w:p w14:paraId="577A6795" w14:textId="77777777" w:rsidR="00CF0D47" w:rsidRPr="00BE180E" w:rsidRDefault="00CF0D47" w:rsidP="00625DE5">
      <w:pPr>
        <w:jc w:val="center"/>
        <w:rPr>
          <w:rFonts w:ascii="Arial" w:hAnsi="Arial" w:cs="Arial"/>
          <w:b/>
          <w:sz w:val="24"/>
          <w:szCs w:val="24"/>
        </w:rPr>
      </w:pPr>
    </w:p>
    <w:p w14:paraId="12367C1E" w14:textId="77777777" w:rsidR="00CF0D47" w:rsidRPr="00BE180E" w:rsidRDefault="00CF0D47" w:rsidP="00625DE5">
      <w:pPr>
        <w:jc w:val="center"/>
        <w:rPr>
          <w:rFonts w:ascii="Arial" w:hAnsi="Arial" w:cs="Arial"/>
          <w:b/>
          <w:sz w:val="24"/>
          <w:szCs w:val="24"/>
        </w:rPr>
      </w:pPr>
    </w:p>
    <w:p w14:paraId="4F44365B" w14:textId="77777777" w:rsidR="00CF0D47" w:rsidRPr="00BE180E" w:rsidRDefault="00CF0D47" w:rsidP="00625DE5">
      <w:pPr>
        <w:jc w:val="center"/>
        <w:rPr>
          <w:rFonts w:ascii="Arial" w:hAnsi="Arial" w:cs="Arial"/>
          <w:b/>
          <w:sz w:val="24"/>
          <w:szCs w:val="24"/>
        </w:rPr>
      </w:pPr>
    </w:p>
    <w:p w14:paraId="06E62863" w14:textId="6BF4E13E" w:rsidR="00CF0D47" w:rsidRPr="00BE180E" w:rsidRDefault="00CA1B5D" w:rsidP="00625DE5">
      <w:pPr>
        <w:jc w:val="center"/>
        <w:rPr>
          <w:rFonts w:ascii="Arial" w:hAnsi="Arial" w:cs="Arial"/>
          <w:b/>
          <w:sz w:val="188"/>
          <w:szCs w:val="188"/>
        </w:rPr>
      </w:pPr>
      <w:r>
        <w:rPr>
          <w:rFonts w:ascii="Arial" w:hAnsi="Arial" w:cs="Arial"/>
          <w:b/>
          <w:sz w:val="188"/>
          <w:szCs w:val="188"/>
        </w:rPr>
        <w:t>2024</w:t>
      </w:r>
    </w:p>
    <w:p w14:paraId="02E9D698" w14:textId="77777777" w:rsidR="00CF0D47" w:rsidRPr="00BE180E" w:rsidRDefault="00CF0D47" w:rsidP="00625DE5">
      <w:pPr>
        <w:jc w:val="center"/>
        <w:rPr>
          <w:rFonts w:ascii="Arial" w:hAnsi="Arial" w:cs="Arial"/>
          <w:b/>
          <w:sz w:val="188"/>
          <w:szCs w:val="188"/>
        </w:rPr>
      </w:pPr>
    </w:p>
    <w:p w14:paraId="1A3BBB84" w14:textId="77777777" w:rsidR="00CF0D47" w:rsidRPr="00BE180E" w:rsidRDefault="00CF0D47" w:rsidP="00CF0D47">
      <w:pPr>
        <w:jc w:val="center"/>
        <w:rPr>
          <w:rFonts w:ascii="Arial" w:hAnsi="Arial" w:cs="Arial"/>
        </w:rPr>
      </w:pPr>
    </w:p>
    <w:p w14:paraId="00956ABC" w14:textId="77777777" w:rsidR="00CF0D47" w:rsidRPr="00BE180E" w:rsidRDefault="00CF0D47" w:rsidP="00CF0D47">
      <w:pPr>
        <w:jc w:val="center"/>
        <w:rPr>
          <w:rFonts w:ascii="Arial" w:hAnsi="Arial" w:cs="Arial"/>
        </w:rPr>
      </w:pPr>
    </w:p>
    <w:p w14:paraId="525ECF18" w14:textId="28D0F3AC" w:rsidR="00CF0D47" w:rsidRPr="00BE180E" w:rsidRDefault="00CF0D47" w:rsidP="00CF0D47">
      <w:pPr>
        <w:jc w:val="center"/>
        <w:rPr>
          <w:rFonts w:ascii="Arial" w:hAnsi="Arial" w:cs="Arial"/>
        </w:rPr>
      </w:pPr>
      <w:r w:rsidRPr="00BE180E">
        <w:rPr>
          <w:rFonts w:ascii="Arial" w:hAnsi="Arial" w:cs="Arial"/>
        </w:rPr>
        <w:lastRenderedPageBreak/>
        <w:t>Фиг.А8 Визуализация на замърсяването с ФПЧ</w:t>
      </w:r>
      <w:r w:rsidRPr="00BE180E">
        <w:rPr>
          <w:rFonts w:ascii="Arial" w:hAnsi="Arial" w:cs="Arial"/>
          <w:vertAlign w:val="subscript"/>
        </w:rPr>
        <w:t>10</w:t>
      </w:r>
      <w:r w:rsidRPr="00BE180E">
        <w:rPr>
          <w:rFonts w:ascii="Arial" w:hAnsi="Arial" w:cs="Arial"/>
        </w:rPr>
        <w:t xml:space="preserve"> за </w:t>
      </w:r>
      <w:r w:rsidR="00CA1B5D">
        <w:rPr>
          <w:rFonts w:ascii="Arial" w:hAnsi="Arial" w:cs="Arial"/>
        </w:rPr>
        <w:t>2024</w:t>
      </w:r>
      <w:r w:rsidRPr="00BE180E">
        <w:rPr>
          <w:rFonts w:ascii="Arial" w:hAnsi="Arial" w:cs="Arial"/>
        </w:rPr>
        <w:t xml:space="preserve"> година</w:t>
      </w:r>
    </w:p>
    <w:p w14:paraId="7F2C4F1D" w14:textId="0F2BCEED" w:rsidR="00CF0D47" w:rsidRPr="00BE180E" w:rsidRDefault="00CF0D47" w:rsidP="00CF0D47">
      <w:pPr>
        <w:jc w:val="center"/>
        <w:rPr>
          <w:rFonts w:ascii="Arial" w:hAnsi="Arial" w:cs="Arial"/>
        </w:rPr>
      </w:pPr>
      <w:r w:rsidRPr="00BE180E">
        <w:rPr>
          <w:rFonts w:ascii="Arial" w:hAnsi="Arial" w:cs="Arial"/>
          <w:noProof/>
          <w:lang w:eastAsia="bg-BG"/>
        </w:rPr>
        <w:drawing>
          <wp:inline distT="0" distB="0" distL="0" distR="0" wp14:anchorId="1D92B4E9" wp14:editId="1F376058">
            <wp:extent cx="7740502" cy="4386645"/>
            <wp:effectExtent l="0" t="0" r="0" b="0"/>
            <wp:docPr id="84" name="Picture 84" descr="D:\My Documents\PKAV Haskovo 2019\Modelirane\modelirane final\PM10-2025-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y Documents\PKAV Haskovo 2019\Modelirane\modelirane final\PM10-2025-all.jpg"/>
                    <pic:cNvPicPr>
                      <a:picLocks noChangeAspect="1" noChangeArrowheads="1"/>
                    </pic:cNvPicPr>
                  </pic:nvPicPr>
                  <pic:blipFill>
                    <a:blip r:embed="rId159" cstate="screen">
                      <a:extLst>
                        <a:ext uri="{28A0092B-C50C-407E-A947-70E740481C1C}">
                          <a14:useLocalDpi xmlns:a14="http://schemas.microsoft.com/office/drawing/2010/main"/>
                        </a:ext>
                      </a:extLst>
                    </a:blip>
                    <a:srcRect/>
                    <a:stretch>
                      <a:fillRect/>
                    </a:stretch>
                  </pic:blipFill>
                  <pic:spPr bwMode="auto">
                    <a:xfrm>
                      <a:off x="0" y="0"/>
                      <a:ext cx="7740753" cy="4386788"/>
                    </a:xfrm>
                    <a:prstGeom prst="rect">
                      <a:avLst/>
                    </a:prstGeom>
                    <a:noFill/>
                    <a:ln>
                      <a:noFill/>
                    </a:ln>
                  </pic:spPr>
                </pic:pic>
              </a:graphicData>
            </a:graphic>
          </wp:inline>
        </w:drawing>
      </w:r>
    </w:p>
    <w:p w14:paraId="64130B4A" w14:textId="77777777" w:rsidR="003C500A" w:rsidRPr="00BE180E" w:rsidRDefault="003C500A" w:rsidP="00CF0D47">
      <w:pPr>
        <w:jc w:val="center"/>
        <w:rPr>
          <w:rFonts w:ascii="Arial" w:hAnsi="Arial" w:cs="Arial"/>
        </w:rPr>
      </w:pPr>
    </w:p>
    <w:p w14:paraId="02198C07" w14:textId="4B6F0557" w:rsidR="00CF0D47" w:rsidRPr="00BE180E" w:rsidRDefault="00CF0D47" w:rsidP="00CF0D47">
      <w:pPr>
        <w:jc w:val="center"/>
        <w:rPr>
          <w:rFonts w:ascii="Arial" w:hAnsi="Arial" w:cs="Arial"/>
        </w:rPr>
      </w:pPr>
      <w:r w:rsidRPr="00BE180E">
        <w:rPr>
          <w:rFonts w:ascii="Arial" w:hAnsi="Arial" w:cs="Arial"/>
        </w:rPr>
        <w:lastRenderedPageBreak/>
        <w:t xml:space="preserve">Фиг.А9 Визуализация на замърсяването с ПАВ за </w:t>
      </w:r>
      <w:r w:rsidR="00CA1B5D">
        <w:rPr>
          <w:rFonts w:ascii="Arial" w:hAnsi="Arial" w:cs="Arial"/>
        </w:rPr>
        <w:t>2024</w:t>
      </w:r>
      <w:r w:rsidRPr="00BE180E">
        <w:rPr>
          <w:rFonts w:ascii="Arial" w:hAnsi="Arial" w:cs="Arial"/>
        </w:rPr>
        <w:t xml:space="preserve"> година</w:t>
      </w:r>
    </w:p>
    <w:p w14:paraId="5FDA3CE4" w14:textId="7023F86F" w:rsidR="00CF0D47" w:rsidRPr="00BE180E" w:rsidRDefault="00CF0D47" w:rsidP="00CF0D47">
      <w:pPr>
        <w:jc w:val="center"/>
        <w:rPr>
          <w:rFonts w:ascii="Arial" w:hAnsi="Arial" w:cs="Arial"/>
          <w:b/>
          <w:sz w:val="24"/>
          <w:szCs w:val="24"/>
        </w:rPr>
      </w:pPr>
      <w:r w:rsidRPr="00BE180E">
        <w:rPr>
          <w:rFonts w:ascii="Arial" w:hAnsi="Arial" w:cs="Arial"/>
          <w:noProof/>
          <w:lang w:eastAsia="bg-BG"/>
        </w:rPr>
        <w:drawing>
          <wp:inline distT="0" distB="0" distL="0" distR="0" wp14:anchorId="079919A9" wp14:editId="642B0B1F">
            <wp:extent cx="8155172" cy="4621645"/>
            <wp:effectExtent l="0" t="0" r="0" b="7620"/>
            <wp:docPr id="85" name="Picture 85" descr="D:\My Documents\PKAV Haskovo 2019\Modelirane\modelirane final\PAH-all-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y Documents\PKAV Haskovo 2019\Modelirane\modelirane final\PAH-all-2025.jpg"/>
                    <pic:cNvPicPr>
                      <a:picLocks noChangeAspect="1" noChangeArrowheads="1"/>
                    </pic:cNvPicPr>
                  </pic:nvPicPr>
                  <pic:blipFill>
                    <a:blip r:embed="rId160" cstate="screen">
                      <a:extLst>
                        <a:ext uri="{28A0092B-C50C-407E-A947-70E740481C1C}">
                          <a14:useLocalDpi xmlns:a14="http://schemas.microsoft.com/office/drawing/2010/main"/>
                        </a:ext>
                      </a:extLst>
                    </a:blip>
                    <a:srcRect/>
                    <a:stretch>
                      <a:fillRect/>
                    </a:stretch>
                  </pic:blipFill>
                  <pic:spPr bwMode="auto">
                    <a:xfrm>
                      <a:off x="0" y="0"/>
                      <a:ext cx="8155436" cy="4621795"/>
                    </a:xfrm>
                    <a:prstGeom prst="rect">
                      <a:avLst/>
                    </a:prstGeom>
                    <a:noFill/>
                    <a:ln>
                      <a:noFill/>
                    </a:ln>
                  </pic:spPr>
                </pic:pic>
              </a:graphicData>
            </a:graphic>
          </wp:inline>
        </w:drawing>
      </w:r>
    </w:p>
    <w:sectPr w:rsidR="00CF0D47" w:rsidRPr="00BE180E" w:rsidSect="003C500A">
      <w:headerReference w:type="even" r:id="rId161"/>
      <w:headerReference w:type="default" r:id="rId162"/>
      <w:footerReference w:type="even" r:id="rId163"/>
      <w:footerReference w:type="default" r:id="rId164"/>
      <w:headerReference w:type="first" r:id="rId165"/>
      <w:footerReference w:type="first" r:id="rId166"/>
      <w:pgSz w:w="15840" w:h="12240" w:orient="landscape"/>
      <w:pgMar w:top="1418" w:right="1418" w:bottom="1418" w:left="1418" w:header="708" w:footer="27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01C525" w14:textId="77777777" w:rsidR="008C6EED" w:rsidRDefault="008C6EED" w:rsidP="00DB39BD">
      <w:pPr>
        <w:spacing w:after="0" w:line="240" w:lineRule="auto"/>
      </w:pPr>
      <w:r>
        <w:separator/>
      </w:r>
    </w:p>
  </w:endnote>
  <w:endnote w:type="continuationSeparator" w:id="0">
    <w:p w14:paraId="5877296B" w14:textId="77777777" w:rsidR="008C6EED" w:rsidRDefault="008C6EED" w:rsidP="00DB3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Hebar">
    <w:altName w:val="Times New Roman"/>
    <w:charset w:val="00"/>
    <w:family w:val="auto"/>
    <w:pitch w:val="variable"/>
    <w:sig w:usb0="00000003" w:usb1="00000000" w:usb2="00000000" w:usb3="00000000" w:csb0="00000001" w:csb1="00000000"/>
  </w:font>
  <w:font w:name="Schkolnaya">
    <w:altName w:val="Arial Narrow"/>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7354863"/>
      <w:docPartObj>
        <w:docPartGallery w:val="Page Numbers (Bottom of Page)"/>
        <w:docPartUnique/>
      </w:docPartObj>
    </w:sdtPr>
    <w:sdtContent>
      <w:p w14:paraId="3ED99427" w14:textId="77777777" w:rsidR="004778F6" w:rsidRPr="00DE1B89" w:rsidRDefault="004778F6" w:rsidP="00DE1B89">
        <w:pPr>
          <w:pStyle w:val="Footer"/>
          <w:jc w:val="center"/>
        </w:pPr>
        <w:r w:rsidRPr="00DE1B89">
          <w:rPr>
            <w:i/>
            <w:sz w:val="20"/>
            <w:szCs w:val="20"/>
          </w:rPr>
          <w:t>--------------------------------</w:t>
        </w:r>
        <w:r w:rsidRPr="00DE1B89">
          <w:rPr>
            <w:i/>
            <w:sz w:val="20"/>
            <w:szCs w:val="20"/>
            <w:lang w:val="en-US"/>
          </w:rPr>
          <w:t>---</w:t>
        </w:r>
        <w:r w:rsidRPr="00DE1B89">
          <w:rPr>
            <w:i/>
            <w:sz w:val="20"/>
            <w:szCs w:val="20"/>
          </w:rPr>
          <w:t xml:space="preserve">----------------- </w:t>
        </w:r>
        <w:hyperlink r:id="rId1" w:history="1">
          <w:r w:rsidRPr="00DE1B89">
            <w:rPr>
              <w:rStyle w:val="Hyperlink"/>
              <w:i/>
              <w:sz w:val="20"/>
              <w:szCs w:val="20"/>
              <w:lang w:val="en-US"/>
            </w:rPr>
            <w:t>www.eufunds.bg</w:t>
          </w:r>
        </w:hyperlink>
        <w:r>
          <w:rPr>
            <w:i/>
            <w:lang w:val="en-US"/>
          </w:rPr>
          <w:t xml:space="preserve"> ------------------------------------------------------</w:t>
        </w:r>
      </w:p>
      <w:p w14:paraId="3C1563BA" w14:textId="77777777" w:rsidR="004778F6" w:rsidRPr="002373D4" w:rsidRDefault="004778F6" w:rsidP="00D9675D">
        <w:pPr>
          <w:pStyle w:val="Footer"/>
          <w:jc w:val="center"/>
          <w:rPr>
            <w:i/>
            <w:sz w:val="12"/>
            <w:szCs w:val="12"/>
            <w:lang w:val="en-US"/>
          </w:rPr>
        </w:pPr>
      </w:p>
      <w:p w14:paraId="1B9F9BF5" w14:textId="77777777" w:rsidR="004778F6" w:rsidRPr="00DE1B89" w:rsidRDefault="004778F6" w:rsidP="00D9675D">
        <w:pPr>
          <w:pStyle w:val="Footer"/>
          <w:spacing w:line="276" w:lineRule="auto"/>
          <w:contextualSpacing/>
          <w:jc w:val="center"/>
          <w:rPr>
            <w:i/>
            <w:sz w:val="16"/>
            <w:szCs w:val="16"/>
          </w:rPr>
        </w:pPr>
        <w:r w:rsidRPr="00DE1B89">
          <w:rPr>
            <w:i/>
            <w:sz w:val="16"/>
            <w:szCs w:val="16"/>
          </w:rPr>
          <w:t xml:space="preserve">Проект № </w:t>
        </w:r>
        <w:r w:rsidRPr="00DE1B89">
          <w:rPr>
            <w:i/>
            <w:sz w:val="16"/>
            <w:szCs w:val="16"/>
            <w:lang w:val="en-US"/>
          </w:rPr>
          <w:t>BG16M1OP002-5.002-0015</w:t>
        </w:r>
        <w:r w:rsidRPr="00DE1B89">
          <w:rPr>
            <w:i/>
            <w:sz w:val="16"/>
            <w:szCs w:val="16"/>
          </w:rPr>
          <w:t xml:space="preserve"> „Актуализиране на Програма за качеството на атмосферния въздух на община Хасково“,  финансиран от Оперативна програма „Околна среда 2014-2020г.“ чрез Кохезионния фонд на Европейския съюз.</w:t>
        </w:r>
      </w:p>
      <w:p w14:paraId="552EC11F" w14:textId="70507949" w:rsidR="004778F6" w:rsidRDefault="004778F6" w:rsidP="00D9675D">
        <w:pPr>
          <w:pStyle w:val="Footer"/>
          <w:jc w:val="right"/>
        </w:pPr>
        <w:r w:rsidRPr="000125EB">
          <w:fldChar w:fldCharType="begin"/>
        </w:r>
        <w:r w:rsidRPr="000125EB">
          <w:instrText>PAGE   \* MERGEFORMAT</w:instrText>
        </w:r>
        <w:r w:rsidRPr="000125EB">
          <w:fldChar w:fldCharType="separate"/>
        </w:r>
        <w:r w:rsidR="00C91C67">
          <w:rPr>
            <w:noProof/>
          </w:rPr>
          <w:t>10</w:t>
        </w:r>
        <w:r w:rsidRPr="000125EB">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088232"/>
      <w:docPartObj>
        <w:docPartGallery w:val="Page Numbers (Bottom of Page)"/>
        <w:docPartUnique/>
      </w:docPartObj>
    </w:sdtPr>
    <w:sdtEndPr>
      <w:rPr>
        <w:sz w:val="16"/>
        <w:szCs w:val="16"/>
      </w:rPr>
    </w:sdtEndPr>
    <w:sdtContent>
      <w:p w14:paraId="61E545E5" w14:textId="77777777" w:rsidR="004778F6" w:rsidRDefault="004778F6" w:rsidP="00D9675D">
        <w:pPr>
          <w:pStyle w:val="Footer"/>
          <w:jc w:val="center"/>
          <w:rPr>
            <w:i/>
            <w:lang w:val="en-US"/>
          </w:rPr>
        </w:pPr>
        <w:r>
          <w:rPr>
            <w:i/>
          </w:rPr>
          <w:t>----------------------------------</w:t>
        </w:r>
        <w:r>
          <w:rPr>
            <w:i/>
            <w:lang w:val="en-US"/>
          </w:rPr>
          <w:t>---</w:t>
        </w:r>
        <w:r>
          <w:rPr>
            <w:i/>
          </w:rPr>
          <w:t xml:space="preserve">----------------- </w:t>
        </w:r>
        <w:hyperlink r:id="rId1" w:history="1">
          <w:r w:rsidRPr="00A705CC">
            <w:rPr>
              <w:rStyle w:val="Hyperlink"/>
              <w:i/>
              <w:lang w:val="en-US"/>
            </w:rPr>
            <w:t>www.eufunds.bg</w:t>
          </w:r>
        </w:hyperlink>
        <w:r>
          <w:rPr>
            <w:i/>
            <w:lang w:val="en-US"/>
          </w:rPr>
          <w:t xml:space="preserve"> ------------------------------------------------------</w:t>
        </w:r>
      </w:p>
      <w:p w14:paraId="33B74C5E" w14:textId="77777777" w:rsidR="004778F6" w:rsidRPr="002373D4" w:rsidRDefault="004778F6" w:rsidP="00D9675D">
        <w:pPr>
          <w:pStyle w:val="Footer"/>
          <w:jc w:val="center"/>
          <w:rPr>
            <w:i/>
            <w:sz w:val="12"/>
            <w:szCs w:val="12"/>
            <w:lang w:val="en-US"/>
          </w:rPr>
        </w:pPr>
      </w:p>
      <w:p w14:paraId="19F97463" w14:textId="77777777" w:rsidR="004778F6" w:rsidRPr="00DE1B89" w:rsidRDefault="004778F6" w:rsidP="00D9675D">
        <w:pPr>
          <w:pStyle w:val="Footer"/>
          <w:spacing w:line="276" w:lineRule="auto"/>
          <w:contextualSpacing/>
          <w:jc w:val="center"/>
          <w:rPr>
            <w:i/>
            <w:sz w:val="16"/>
            <w:szCs w:val="16"/>
          </w:rPr>
        </w:pPr>
        <w:r w:rsidRPr="00DE1B89">
          <w:rPr>
            <w:i/>
            <w:sz w:val="16"/>
            <w:szCs w:val="16"/>
          </w:rPr>
          <w:t xml:space="preserve">Проект № </w:t>
        </w:r>
        <w:r w:rsidRPr="00DE1B89">
          <w:rPr>
            <w:i/>
            <w:sz w:val="16"/>
            <w:szCs w:val="16"/>
            <w:lang w:val="en-US"/>
          </w:rPr>
          <w:t>BG16M1OP002-5.002-0015</w:t>
        </w:r>
        <w:r w:rsidRPr="00DE1B89">
          <w:rPr>
            <w:i/>
            <w:sz w:val="16"/>
            <w:szCs w:val="16"/>
          </w:rPr>
          <w:t xml:space="preserve"> „Актуализиране на Програма за качеството на атмосферния въздух на община Хасково“,  финансиран от Оперативна програма „Околна среда 2014-2020 г.“ чрез Кохезионния фонд на Европейския съюз</w:t>
        </w:r>
      </w:p>
    </w:sdtContent>
  </w:sdt>
  <w:p w14:paraId="11F2C353" w14:textId="77777777" w:rsidR="004778F6" w:rsidRDefault="004778F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AEFAB" w14:textId="77777777" w:rsidR="004778F6" w:rsidRPr="00C22F8B" w:rsidRDefault="004778F6" w:rsidP="00C22F8B">
    <w:pPr>
      <w:pStyle w:val="Footer"/>
      <w:jc w:val="center"/>
      <w:rPr>
        <w:rFonts w:ascii="Arial" w:hAnsi="Arial" w:cs="Arial"/>
        <w:sz w:val="16"/>
        <w:szCs w:val="16"/>
      </w:rPr>
    </w:pPr>
    <w:r w:rsidRPr="00C22F8B">
      <w:rPr>
        <w:rFonts w:ascii="Arial" w:hAnsi="Arial" w:cs="Arial"/>
        <w:i/>
        <w:sz w:val="16"/>
        <w:szCs w:val="16"/>
      </w:rPr>
      <w:t>--------------------------------</w:t>
    </w:r>
    <w:r w:rsidRPr="00C22F8B">
      <w:rPr>
        <w:rFonts w:ascii="Arial" w:hAnsi="Arial" w:cs="Arial"/>
        <w:i/>
        <w:sz w:val="16"/>
        <w:szCs w:val="16"/>
        <w:lang w:val="en-US"/>
      </w:rPr>
      <w:t>---</w:t>
    </w:r>
    <w:r w:rsidRPr="00C22F8B">
      <w:rPr>
        <w:rFonts w:ascii="Arial" w:hAnsi="Arial" w:cs="Arial"/>
        <w:i/>
        <w:sz w:val="16"/>
        <w:szCs w:val="16"/>
      </w:rPr>
      <w:t xml:space="preserve">----------------- </w:t>
    </w:r>
    <w:hyperlink r:id="rId1" w:history="1">
      <w:r w:rsidRPr="00C22F8B">
        <w:rPr>
          <w:rStyle w:val="Hyperlink"/>
          <w:rFonts w:ascii="Arial" w:hAnsi="Arial" w:cs="Arial"/>
          <w:i/>
          <w:sz w:val="16"/>
          <w:szCs w:val="16"/>
          <w:lang w:val="en-US"/>
        </w:rPr>
        <w:t>www.eufunds.bg</w:t>
      </w:r>
    </w:hyperlink>
    <w:r w:rsidRPr="00C22F8B">
      <w:rPr>
        <w:rFonts w:ascii="Arial" w:hAnsi="Arial" w:cs="Arial"/>
        <w:i/>
        <w:sz w:val="16"/>
        <w:szCs w:val="16"/>
        <w:lang w:val="en-US"/>
      </w:rPr>
      <w:t xml:space="preserve"> ------------------------------------------------------</w:t>
    </w:r>
  </w:p>
  <w:p w14:paraId="4A996204" w14:textId="77777777" w:rsidR="004778F6" w:rsidRPr="00C22F8B" w:rsidRDefault="004778F6" w:rsidP="00C22F8B">
    <w:pPr>
      <w:pStyle w:val="Footer"/>
      <w:jc w:val="center"/>
      <w:rPr>
        <w:rFonts w:ascii="Arial" w:hAnsi="Arial" w:cs="Arial"/>
        <w:i/>
        <w:sz w:val="16"/>
        <w:szCs w:val="16"/>
        <w:lang w:val="en-US"/>
      </w:rPr>
    </w:pPr>
  </w:p>
  <w:p w14:paraId="795206B2" w14:textId="37FB1F93" w:rsidR="004778F6" w:rsidRPr="00C22F8B" w:rsidRDefault="004778F6" w:rsidP="00C22F8B">
    <w:pPr>
      <w:pStyle w:val="Footer"/>
      <w:spacing w:line="276" w:lineRule="auto"/>
      <w:contextualSpacing/>
      <w:jc w:val="center"/>
      <w:rPr>
        <w:rStyle w:val="PageNumber"/>
        <w:i/>
        <w:sz w:val="16"/>
        <w:szCs w:val="16"/>
      </w:rPr>
    </w:pPr>
    <w:r w:rsidRPr="00C22F8B">
      <w:rPr>
        <w:rFonts w:ascii="Arial" w:hAnsi="Arial" w:cs="Arial"/>
        <w:i/>
        <w:sz w:val="16"/>
        <w:szCs w:val="16"/>
      </w:rPr>
      <w:t xml:space="preserve">Проект № </w:t>
    </w:r>
    <w:r w:rsidRPr="00C22F8B">
      <w:rPr>
        <w:rFonts w:ascii="Arial" w:hAnsi="Arial" w:cs="Arial"/>
        <w:i/>
        <w:sz w:val="16"/>
        <w:szCs w:val="16"/>
        <w:lang w:val="en-US"/>
      </w:rPr>
      <w:t>BG16M1OP002-5.002-0015</w:t>
    </w:r>
    <w:r w:rsidRPr="00C22F8B">
      <w:rPr>
        <w:rFonts w:ascii="Arial" w:hAnsi="Arial" w:cs="Arial"/>
        <w:i/>
        <w:sz w:val="16"/>
        <w:szCs w:val="16"/>
      </w:rPr>
      <w:t xml:space="preserve"> „Актуализиране на Програма за качеството на атмосферния въздух на община Хасково“,  финансиран от Оперативна програма „Околна среда 2014-2020г.“ чрез Кохезионния фонд на Европейския съюз.</w:t>
    </w:r>
    <w:r>
      <w:rPr>
        <w:rStyle w:val="PageNumber"/>
      </w:rPr>
      <w:tab/>
    </w:r>
    <w:r>
      <w:rPr>
        <w:rStyle w:val="PageNumber"/>
      </w:rPr>
      <w:tab/>
    </w:r>
    <w:r>
      <w:rPr>
        <w:rStyle w:val="PageNumber"/>
      </w:rPr>
      <w:fldChar w:fldCharType="begin"/>
    </w:r>
    <w:r>
      <w:rPr>
        <w:rStyle w:val="PageNumber"/>
      </w:rPr>
      <w:instrText xml:space="preserve">PAGE  </w:instrText>
    </w:r>
    <w:r>
      <w:rPr>
        <w:rStyle w:val="PageNumber"/>
      </w:rPr>
      <w:fldChar w:fldCharType="separate"/>
    </w:r>
    <w:r>
      <w:rPr>
        <w:rStyle w:val="PageNumber"/>
        <w:noProof/>
      </w:rPr>
      <w:t>57</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1724980"/>
      <w:docPartObj>
        <w:docPartGallery w:val="Page Numbers (Bottom of Page)"/>
        <w:docPartUnique/>
      </w:docPartObj>
    </w:sdtPr>
    <w:sdtContent>
      <w:p w14:paraId="6845C4A6" w14:textId="77777777" w:rsidR="004778F6" w:rsidRPr="00DE1B89" w:rsidRDefault="004778F6" w:rsidP="00DE1B89">
        <w:pPr>
          <w:pStyle w:val="Footer"/>
          <w:jc w:val="center"/>
        </w:pPr>
        <w:r w:rsidRPr="00DE1B89">
          <w:rPr>
            <w:i/>
            <w:sz w:val="20"/>
            <w:szCs w:val="20"/>
          </w:rPr>
          <w:t>--------------------------------</w:t>
        </w:r>
        <w:r w:rsidRPr="00DE1B89">
          <w:rPr>
            <w:i/>
            <w:sz w:val="20"/>
            <w:szCs w:val="20"/>
            <w:lang w:val="en-US"/>
          </w:rPr>
          <w:t>---</w:t>
        </w:r>
        <w:r w:rsidRPr="00DE1B89">
          <w:rPr>
            <w:i/>
            <w:sz w:val="20"/>
            <w:szCs w:val="20"/>
          </w:rPr>
          <w:t xml:space="preserve">----------------- </w:t>
        </w:r>
        <w:hyperlink r:id="rId1" w:history="1">
          <w:r w:rsidRPr="00DE1B89">
            <w:rPr>
              <w:rStyle w:val="Hyperlink"/>
              <w:i/>
              <w:sz w:val="20"/>
              <w:szCs w:val="20"/>
              <w:lang w:val="en-US"/>
            </w:rPr>
            <w:t>www.eufunds.bg</w:t>
          </w:r>
        </w:hyperlink>
        <w:r>
          <w:rPr>
            <w:i/>
            <w:lang w:val="en-US"/>
          </w:rPr>
          <w:t xml:space="preserve"> ------------------------------------------------------</w:t>
        </w:r>
      </w:p>
      <w:p w14:paraId="57961601" w14:textId="77777777" w:rsidR="004778F6" w:rsidRPr="002373D4" w:rsidRDefault="004778F6" w:rsidP="00D9675D">
        <w:pPr>
          <w:pStyle w:val="Footer"/>
          <w:jc w:val="center"/>
          <w:rPr>
            <w:i/>
            <w:sz w:val="12"/>
            <w:szCs w:val="12"/>
            <w:lang w:val="en-US"/>
          </w:rPr>
        </w:pPr>
      </w:p>
      <w:p w14:paraId="33D70E50" w14:textId="77777777" w:rsidR="004778F6" w:rsidRPr="00DE1B89" w:rsidRDefault="004778F6" w:rsidP="00D9675D">
        <w:pPr>
          <w:pStyle w:val="Footer"/>
          <w:spacing w:line="276" w:lineRule="auto"/>
          <w:contextualSpacing/>
          <w:jc w:val="center"/>
          <w:rPr>
            <w:i/>
            <w:sz w:val="16"/>
            <w:szCs w:val="16"/>
          </w:rPr>
        </w:pPr>
        <w:r w:rsidRPr="00DE1B89">
          <w:rPr>
            <w:i/>
            <w:sz w:val="16"/>
            <w:szCs w:val="16"/>
          </w:rPr>
          <w:t xml:space="preserve">Проект № </w:t>
        </w:r>
        <w:r w:rsidRPr="00DE1B89">
          <w:rPr>
            <w:i/>
            <w:sz w:val="16"/>
            <w:szCs w:val="16"/>
            <w:lang w:val="en-US"/>
          </w:rPr>
          <w:t>BG16M1OP002-5.002-0015</w:t>
        </w:r>
        <w:r w:rsidRPr="00DE1B89">
          <w:rPr>
            <w:i/>
            <w:sz w:val="16"/>
            <w:szCs w:val="16"/>
          </w:rPr>
          <w:t xml:space="preserve"> „Актуализиране на Програма за качеството на атмосферния въздух на община Хасково“,  финансиран от Оперативна програма „Околна среда 2014-2020г.“ чрез Кохезионния фонд на Европейския съюз.</w:t>
        </w:r>
      </w:p>
      <w:p w14:paraId="5C4CE6C2" w14:textId="18F6210A" w:rsidR="004778F6" w:rsidRDefault="004778F6" w:rsidP="00D9675D">
        <w:pPr>
          <w:pStyle w:val="Footer"/>
          <w:jc w:val="right"/>
        </w:pPr>
        <w:r w:rsidRPr="000125EB">
          <w:fldChar w:fldCharType="begin"/>
        </w:r>
        <w:r w:rsidRPr="000125EB">
          <w:instrText>PAGE   \* MERGEFORMAT</w:instrText>
        </w:r>
        <w:r w:rsidRPr="000125EB">
          <w:fldChar w:fldCharType="separate"/>
        </w:r>
        <w:r w:rsidR="001C708A">
          <w:rPr>
            <w:noProof/>
          </w:rPr>
          <w:t>244</w:t>
        </w:r>
        <w:r w:rsidRPr="000125EB">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B3961" w14:textId="77777777" w:rsidR="004778F6" w:rsidRPr="009B60C7" w:rsidRDefault="004778F6" w:rsidP="00562B2E">
    <w:pPr>
      <w:pStyle w:val="Footer"/>
    </w:pPr>
    <w:r w:rsidRPr="009B60C7">
      <w:fldChar w:fldCharType="begin"/>
    </w:r>
    <w:r w:rsidRPr="009B60C7">
      <w:instrText xml:space="preserve"> PAGE   \* MERGEFORMAT </w:instrText>
    </w:r>
    <w:r w:rsidRPr="009B60C7">
      <w:fldChar w:fldCharType="separate"/>
    </w:r>
    <w:r>
      <w:rPr>
        <w:noProof/>
      </w:rPr>
      <w:t>68</w:t>
    </w:r>
    <w:r w:rsidRPr="009B60C7">
      <w:rPr>
        <w:noProof/>
      </w:rPr>
      <w:fldChar w:fldCharType="end"/>
    </w:r>
  </w:p>
  <w:p w14:paraId="460535F9" w14:textId="77777777" w:rsidR="004778F6" w:rsidRDefault="004778F6" w:rsidP="00562B2E">
    <w:pPr>
      <w:pStyle w:val="Footer"/>
    </w:pPr>
  </w:p>
  <w:p w14:paraId="76BFBA7B" w14:textId="77777777" w:rsidR="004778F6" w:rsidRDefault="004778F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24538" w14:textId="77777777" w:rsidR="004778F6" w:rsidRDefault="004778F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99D63" w14:textId="77777777" w:rsidR="004778F6" w:rsidRDefault="004778F6" w:rsidP="001303C1">
    <w:pPr>
      <w:pStyle w:val="Footer"/>
      <w:jc w:val="center"/>
      <w:rPr>
        <w:sz w:val="16"/>
        <w:szCs w:val="16"/>
      </w:rPr>
    </w:pPr>
    <w:r w:rsidRPr="00252605">
      <w:rPr>
        <w:i/>
        <w:lang w:eastAsia="bg-BG"/>
      </w:rPr>
      <w:t xml:space="preserve">------------------------------------------------------ </w:t>
    </w:r>
    <w:hyperlink r:id="rId1" w:history="1">
      <w:r w:rsidRPr="00252605">
        <w:rPr>
          <w:i/>
          <w:color w:val="0000FF"/>
          <w:u w:val="single"/>
          <w:lang w:eastAsia="bg-BG"/>
        </w:rPr>
        <w:t>www.eufunds.bg</w:t>
      </w:r>
    </w:hyperlink>
    <w:r w:rsidRPr="00252605">
      <w:rPr>
        <w:i/>
        <w:lang w:eastAsia="bg-BG"/>
      </w:rPr>
      <w:t xml:space="preserve"> ----------------------</w:t>
    </w:r>
    <w:r>
      <w:rPr>
        <w:i/>
        <w:lang w:eastAsia="bg-BG"/>
      </w:rPr>
      <w:t>-----------------------------</w:t>
    </w:r>
    <w:r w:rsidRPr="000717E9">
      <w:rPr>
        <w:sz w:val="16"/>
        <w:szCs w:val="16"/>
      </w:rPr>
      <w:tab/>
    </w:r>
  </w:p>
  <w:p w14:paraId="1FA79D15" w14:textId="77777777" w:rsidR="004778F6" w:rsidRPr="001303C1" w:rsidRDefault="004778F6" w:rsidP="001303C1">
    <w:pPr>
      <w:pStyle w:val="Footer"/>
      <w:jc w:val="center"/>
      <w:rPr>
        <w:rFonts w:ascii="Arial Narrow" w:hAnsi="Arial Narrow"/>
      </w:rPr>
    </w:pPr>
    <w:r w:rsidRPr="001303C1">
      <w:rPr>
        <w:rFonts w:ascii="Arial Narrow" w:hAnsi="Arial Narrow"/>
        <w:sz w:val="16"/>
        <w:szCs w:val="16"/>
      </w:rPr>
      <w:t>Проект № BG16M10P002-5.002-0015 „Актуапизиране на Програма за качеството на атмосферния въздух на община Хасково“, финансиран от Оперативна програма „Околна среда 2014 -2020 г“ чрез Кохезионния фонд на Европейския съюз</w:t>
    </w:r>
  </w:p>
  <w:sdt>
    <w:sdtPr>
      <w:rPr>
        <w:rFonts w:ascii="Arial Narrow" w:hAnsi="Arial Narrow"/>
      </w:rPr>
      <w:id w:val="144244236"/>
      <w:docPartObj>
        <w:docPartGallery w:val="Page Numbers (Bottom of Page)"/>
        <w:docPartUnique/>
      </w:docPartObj>
    </w:sdtPr>
    <w:sdtEndPr>
      <w:rPr>
        <w:noProof/>
      </w:rPr>
    </w:sdtEndPr>
    <w:sdtContent>
      <w:p w14:paraId="7C41F85B" w14:textId="44D9CBF4" w:rsidR="004778F6" w:rsidRPr="001303C1" w:rsidRDefault="004778F6" w:rsidP="001303C1">
        <w:pPr>
          <w:pStyle w:val="Footer"/>
          <w:jc w:val="right"/>
          <w:rPr>
            <w:rFonts w:ascii="Arial Narrow" w:hAnsi="Arial Narrow"/>
          </w:rPr>
        </w:pPr>
        <w:r>
          <w:rPr>
            <w:rFonts w:ascii="Arial Narrow" w:hAnsi="Arial Narrow"/>
          </w:rPr>
          <w:fldChar w:fldCharType="begin"/>
        </w:r>
        <w:r>
          <w:rPr>
            <w:rFonts w:ascii="Arial Narrow" w:hAnsi="Arial Narrow"/>
          </w:rPr>
          <w:instrText xml:space="preserve"> PAGE  \* Arabic  \* MERGEFORMAT </w:instrText>
        </w:r>
        <w:r>
          <w:rPr>
            <w:rFonts w:ascii="Arial Narrow" w:hAnsi="Arial Narrow"/>
          </w:rPr>
          <w:fldChar w:fldCharType="separate"/>
        </w:r>
        <w:r w:rsidR="001C708A">
          <w:rPr>
            <w:rFonts w:ascii="Arial Narrow" w:hAnsi="Arial Narrow"/>
            <w:noProof/>
          </w:rPr>
          <w:t>257</w:t>
        </w:r>
        <w:r>
          <w:rPr>
            <w:rFonts w:ascii="Arial Narrow" w:hAnsi="Arial Narrow"/>
          </w:rPr>
          <w:fldChar w:fldCharType="end"/>
        </w:r>
      </w:p>
    </w:sdtContent>
  </w:sdt>
  <w:p w14:paraId="09E1B113" w14:textId="77777777" w:rsidR="004778F6" w:rsidRDefault="004778F6"/>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FD187" w14:textId="77777777" w:rsidR="004778F6" w:rsidRPr="00DE1B89" w:rsidRDefault="004778F6" w:rsidP="00E3299D">
    <w:pPr>
      <w:pStyle w:val="Footer"/>
      <w:spacing w:line="276" w:lineRule="auto"/>
      <w:contextualSpacing/>
      <w:jc w:val="center"/>
      <w:rPr>
        <w:i/>
        <w:sz w:val="16"/>
        <w:szCs w:val="16"/>
      </w:rPr>
    </w:pPr>
    <w:r w:rsidRPr="00252605">
      <w:rPr>
        <w:i/>
        <w:lang w:eastAsia="bg-BG"/>
      </w:rPr>
      <w:t xml:space="preserve">------------------------------------------------------ </w:t>
    </w:r>
    <w:r w:rsidRPr="00DE1B89">
      <w:rPr>
        <w:i/>
        <w:sz w:val="16"/>
        <w:szCs w:val="16"/>
      </w:rPr>
      <w:t xml:space="preserve">Проект № </w:t>
    </w:r>
    <w:r w:rsidRPr="00DE1B89">
      <w:rPr>
        <w:i/>
        <w:sz w:val="16"/>
        <w:szCs w:val="16"/>
        <w:lang w:val="en-US"/>
      </w:rPr>
      <w:t>BG16M1OP002-5.002-0015</w:t>
    </w:r>
    <w:r w:rsidRPr="00DE1B89">
      <w:rPr>
        <w:i/>
        <w:sz w:val="16"/>
        <w:szCs w:val="16"/>
      </w:rPr>
      <w:t xml:space="preserve"> „Актуализиране на Програма за качеството на атмосферния въздух на община Хасково“,  финансиран от Оперативна програма „Околна среда 2014-2020г.“ чрез Кохезионния фонд на Европейския съюз.</w:t>
    </w:r>
  </w:p>
  <w:p w14:paraId="145635F6" w14:textId="523EA635" w:rsidR="004778F6" w:rsidRDefault="004778F6" w:rsidP="00E3299D">
    <w:pPr>
      <w:pStyle w:val="Footer"/>
      <w:jc w:val="right"/>
    </w:pPr>
    <w:r>
      <w:fldChar w:fldCharType="begin"/>
    </w:r>
    <w:r>
      <w:instrText xml:space="preserve"> PAGE  \* Arabic  \* MERGEFORMAT </w:instrText>
    </w:r>
    <w:r>
      <w:fldChar w:fldCharType="separate"/>
    </w:r>
    <w:r w:rsidR="001C708A">
      <w:rPr>
        <w:noProof/>
      </w:rPr>
      <w:t>245</w:t>
    </w:r>
    <w:r>
      <w:fldChar w:fldCharType="end"/>
    </w:r>
  </w:p>
  <w:p w14:paraId="4A60D30B" w14:textId="77777777" w:rsidR="004778F6" w:rsidRDefault="004778F6" w:rsidP="00E3299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270E4D" w14:textId="77777777" w:rsidR="008C6EED" w:rsidRDefault="008C6EED" w:rsidP="00DB39BD">
      <w:pPr>
        <w:spacing w:after="0" w:line="240" w:lineRule="auto"/>
      </w:pPr>
      <w:r>
        <w:separator/>
      </w:r>
    </w:p>
  </w:footnote>
  <w:footnote w:type="continuationSeparator" w:id="0">
    <w:p w14:paraId="346C813D" w14:textId="77777777" w:rsidR="008C6EED" w:rsidRDefault="008C6EED" w:rsidP="00DB39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4"/>
      <w:gridCol w:w="3114"/>
    </w:tblGrid>
    <w:tr w:rsidR="004778F6" w14:paraId="6184AB62" w14:textId="77777777" w:rsidTr="00C56511">
      <w:trPr>
        <w:jc w:val="center"/>
      </w:trPr>
      <w:tc>
        <w:tcPr>
          <w:tcW w:w="3114" w:type="dxa"/>
          <w:vAlign w:val="center"/>
        </w:tcPr>
        <w:p w14:paraId="375E857D" w14:textId="77777777" w:rsidR="004778F6" w:rsidRDefault="004778F6" w:rsidP="00B64DCB">
          <w:pPr>
            <w:pStyle w:val="Header"/>
            <w:jc w:val="center"/>
          </w:pPr>
          <w:r>
            <w:rPr>
              <w:noProof/>
              <w:lang w:eastAsia="bg-BG"/>
            </w:rPr>
            <w:drawing>
              <wp:inline distT="0" distB="0" distL="0" distR="0" wp14:anchorId="37CF1824" wp14:editId="1EDDDDD2">
                <wp:extent cx="655034" cy="574533"/>
                <wp:effectExtent l="0" t="0" r="0" b="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2-5-посл.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6319" cy="575660"/>
                        </a:xfrm>
                        <a:prstGeom prst="rect">
                          <a:avLst/>
                        </a:prstGeom>
                      </pic:spPr>
                    </pic:pic>
                  </a:graphicData>
                </a:graphic>
              </wp:inline>
            </w:drawing>
          </w:r>
        </w:p>
      </w:tc>
      <w:tc>
        <w:tcPr>
          <w:tcW w:w="3114" w:type="dxa"/>
        </w:tcPr>
        <w:p w14:paraId="4033CECC" w14:textId="77777777" w:rsidR="004778F6" w:rsidRDefault="004778F6" w:rsidP="00B64DCB">
          <w:pPr>
            <w:pStyle w:val="Header"/>
            <w:jc w:val="center"/>
          </w:pPr>
          <w:r>
            <w:rPr>
              <w:noProof/>
              <w:lang w:eastAsia="bg-BG"/>
            </w:rPr>
            <w:drawing>
              <wp:inline distT="0" distB="0" distL="0" distR="0" wp14:anchorId="4093725E" wp14:editId="73975903">
                <wp:extent cx="370763" cy="577443"/>
                <wp:effectExtent l="0" t="0" r="0" b="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6872" cy="602532"/>
                        </a:xfrm>
                        <a:prstGeom prst="rect">
                          <a:avLst/>
                        </a:prstGeom>
                        <a:noFill/>
                        <a:ln>
                          <a:noFill/>
                        </a:ln>
                      </pic:spPr>
                    </pic:pic>
                  </a:graphicData>
                </a:graphic>
              </wp:inline>
            </w:drawing>
          </w:r>
        </w:p>
        <w:p w14:paraId="1E913F67" w14:textId="77777777" w:rsidR="004778F6" w:rsidRPr="00EA0E61" w:rsidRDefault="004778F6" w:rsidP="00B64DCB">
          <w:pPr>
            <w:pStyle w:val="Header"/>
            <w:jc w:val="center"/>
            <w:rPr>
              <w:rFonts w:ascii="Arial" w:hAnsi="Arial" w:cs="Arial"/>
              <w:b/>
              <w:sz w:val="16"/>
              <w:szCs w:val="16"/>
            </w:rPr>
          </w:pPr>
          <w:r w:rsidRPr="00EA0E61">
            <w:rPr>
              <w:rFonts w:ascii="Arial" w:hAnsi="Arial" w:cs="Arial"/>
              <w:b/>
              <w:sz w:val="16"/>
              <w:szCs w:val="16"/>
            </w:rPr>
            <w:t>ОБЩИНА ХАСКОВО</w:t>
          </w:r>
        </w:p>
      </w:tc>
      <w:tc>
        <w:tcPr>
          <w:tcW w:w="3114" w:type="dxa"/>
          <w:vAlign w:val="center"/>
        </w:tcPr>
        <w:p w14:paraId="453A1D59" w14:textId="77777777" w:rsidR="004778F6" w:rsidRDefault="004778F6" w:rsidP="00B64DCB">
          <w:pPr>
            <w:pStyle w:val="Header"/>
            <w:jc w:val="center"/>
          </w:pPr>
          <w:r>
            <w:rPr>
              <w:noProof/>
              <w:lang w:eastAsia="bg-BG"/>
            </w:rPr>
            <w:drawing>
              <wp:inline distT="0" distB="0" distL="0" distR="0" wp14:anchorId="103EB244" wp14:editId="50499D04">
                <wp:extent cx="930574" cy="708598"/>
                <wp:effectExtent l="0" t="0" r="0" b="0"/>
                <wp:docPr id="16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g-center-no-back.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59028" cy="730265"/>
                        </a:xfrm>
                        <a:prstGeom prst="rect">
                          <a:avLst/>
                        </a:prstGeom>
                      </pic:spPr>
                    </pic:pic>
                  </a:graphicData>
                </a:graphic>
              </wp:inline>
            </w:drawing>
          </w:r>
        </w:p>
      </w:tc>
    </w:tr>
  </w:tbl>
  <w:p w14:paraId="39AFB674" w14:textId="77777777" w:rsidR="004778F6" w:rsidRPr="008F5D39" w:rsidRDefault="004778F6" w:rsidP="006F690D">
    <w:pPr>
      <w:pStyle w:val="Header"/>
      <w:rPr>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2"/>
      <w:gridCol w:w="4390"/>
      <w:gridCol w:w="4428"/>
    </w:tblGrid>
    <w:tr w:rsidR="004778F6" w14:paraId="20C18E4A" w14:textId="77777777" w:rsidTr="00F93DA8">
      <w:trPr>
        <w:jc w:val="center"/>
      </w:trPr>
      <w:tc>
        <w:tcPr>
          <w:tcW w:w="4592" w:type="dxa"/>
          <w:vAlign w:val="center"/>
        </w:tcPr>
        <w:p w14:paraId="57BB96E4" w14:textId="77777777" w:rsidR="004778F6" w:rsidRDefault="004778F6" w:rsidP="00B64DCB">
          <w:pPr>
            <w:pStyle w:val="Header"/>
            <w:jc w:val="center"/>
          </w:pPr>
          <w:r>
            <w:rPr>
              <w:noProof/>
              <w:lang w:eastAsia="bg-BG"/>
            </w:rPr>
            <w:drawing>
              <wp:inline distT="0" distB="0" distL="0" distR="0" wp14:anchorId="0AFC75ED" wp14:editId="1244ACBD">
                <wp:extent cx="655034" cy="574533"/>
                <wp:effectExtent l="0" t="0" r="0" b="0"/>
                <wp:docPr id="1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2-5-посл.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6319" cy="575660"/>
                        </a:xfrm>
                        <a:prstGeom prst="rect">
                          <a:avLst/>
                        </a:prstGeom>
                      </pic:spPr>
                    </pic:pic>
                  </a:graphicData>
                </a:graphic>
              </wp:inline>
            </w:drawing>
          </w:r>
        </w:p>
      </w:tc>
      <w:tc>
        <w:tcPr>
          <w:tcW w:w="4593" w:type="dxa"/>
        </w:tcPr>
        <w:p w14:paraId="52987BC6" w14:textId="77777777" w:rsidR="004778F6" w:rsidRDefault="004778F6" w:rsidP="00B64DCB">
          <w:pPr>
            <w:pStyle w:val="Header"/>
            <w:jc w:val="center"/>
          </w:pPr>
          <w:r>
            <w:rPr>
              <w:noProof/>
              <w:lang w:eastAsia="bg-BG"/>
            </w:rPr>
            <w:drawing>
              <wp:inline distT="0" distB="0" distL="0" distR="0" wp14:anchorId="6FA38581" wp14:editId="6F45A491">
                <wp:extent cx="370763" cy="577443"/>
                <wp:effectExtent l="0" t="0" r="0" b="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6872" cy="602532"/>
                        </a:xfrm>
                        <a:prstGeom prst="rect">
                          <a:avLst/>
                        </a:prstGeom>
                        <a:noFill/>
                        <a:ln>
                          <a:noFill/>
                        </a:ln>
                      </pic:spPr>
                    </pic:pic>
                  </a:graphicData>
                </a:graphic>
              </wp:inline>
            </w:drawing>
          </w:r>
        </w:p>
        <w:p w14:paraId="3ED137B1" w14:textId="77777777" w:rsidR="004778F6" w:rsidRPr="00EA0E61" w:rsidRDefault="004778F6" w:rsidP="00B64DCB">
          <w:pPr>
            <w:pStyle w:val="Header"/>
            <w:jc w:val="center"/>
            <w:rPr>
              <w:rFonts w:ascii="Arial" w:hAnsi="Arial" w:cs="Arial"/>
              <w:b/>
              <w:sz w:val="16"/>
              <w:szCs w:val="16"/>
            </w:rPr>
          </w:pPr>
          <w:r w:rsidRPr="00EA0E61">
            <w:rPr>
              <w:rFonts w:ascii="Arial" w:hAnsi="Arial" w:cs="Arial"/>
              <w:b/>
              <w:sz w:val="16"/>
              <w:szCs w:val="16"/>
            </w:rPr>
            <w:t>ОБЩИНА ХАСКОВО</w:t>
          </w:r>
        </w:p>
      </w:tc>
      <w:tc>
        <w:tcPr>
          <w:tcW w:w="4593" w:type="dxa"/>
          <w:vAlign w:val="center"/>
        </w:tcPr>
        <w:p w14:paraId="7B525631" w14:textId="77777777" w:rsidR="004778F6" w:rsidRDefault="004778F6" w:rsidP="00B64DCB">
          <w:pPr>
            <w:pStyle w:val="Header"/>
            <w:jc w:val="center"/>
          </w:pPr>
          <w:r>
            <w:rPr>
              <w:noProof/>
              <w:lang w:eastAsia="bg-BG"/>
            </w:rPr>
            <w:drawing>
              <wp:inline distT="0" distB="0" distL="0" distR="0" wp14:anchorId="5DC72E82" wp14:editId="3D50175B">
                <wp:extent cx="930574" cy="708598"/>
                <wp:effectExtent l="0" t="0" r="0" b="0"/>
                <wp:docPr id="16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g-center-no-back.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59028" cy="730265"/>
                        </a:xfrm>
                        <a:prstGeom prst="rect">
                          <a:avLst/>
                        </a:prstGeom>
                      </pic:spPr>
                    </pic:pic>
                  </a:graphicData>
                </a:graphic>
              </wp:inline>
            </w:drawing>
          </w:r>
        </w:p>
      </w:tc>
    </w:tr>
  </w:tbl>
  <w:p w14:paraId="3C7C635B" w14:textId="77777777" w:rsidR="004778F6" w:rsidRPr="008F5D39" w:rsidRDefault="004778F6" w:rsidP="006F690D">
    <w:pPr>
      <w:pStyle w:val="Header"/>
      <w:rPr>
        <w:lang w:val="en-U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4"/>
      <w:gridCol w:w="3114"/>
    </w:tblGrid>
    <w:tr w:rsidR="004778F6" w14:paraId="22411FE1" w14:textId="77777777" w:rsidTr="00EA0E61">
      <w:trPr>
        <w:jc w:val="center"/>
      </w:trPr>
      <w:tc>
        <w:tcPr>
          <w:tcW w:w="3114" w:type="dxa"/>
          <w:vAlign w:val="center"/>
        </w:tcPr>
        <w:p w14:paraId="1E3E3708" w14:textId="77777777" w:rsidR="004778F6" w:rsidRDefault="004778F6" w:rsidP="00B64DCB">
          <w:pPr>
            <w:pStyle w:val="Header"/>
            <w:jc w:val="center"/>
          </w:pPr>
          <w:r>
            <w:rPr>
              <w:noProof/>
              <w:lang w:eastAsia="bg-BG"/>
            </w:rPr>
            <w:drawing>
              <wp:inline distT="0" distB="0" distL="0" distR="0" wp14:anchorId="7D982EF2" wp14:editId="524DE8CF">
                <wp:extent cx="655034" cy="574533"/>
                <wp:effectExtent l="0" t="0" r="0" b="0"/>
                <wp:docPr id="1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2-5-посл.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6319" cy="575660"/>
                        </a:xfrm>
                        <a:prstGeom prst="rect">
                          <a:avLst/>
                        </a:prstGeom>
                      </pic:spPr>
                    </pic:pic>
                  </a:graphicData>
                </a:graphic>
              </wp:inline>
            </w:drawing>
          </w:r>
        </w:p>
      </w:tc>
      <w:tc>
        <w:tcPr>
          <w:tcW w:w="3114" w:type="dxa"/>
        </w:tcPr>
        <w:p w14:paraId="53D1E068" w14:textId="77777777" w:rsidR="004778F6" w:rsidRDefault="004778F6" w:rsidP="00B64DCB">
          <w:pPr>
            <w:pStyle w:val="Header"/>
            <w:jc w:val="center"/>
          </w:pPr>
          <w:r>
            <w:rPr>
              <w:noProof/>
              <w:lang w:eastAsia="bg-BG"/>
            </w:rPr>
            <w:drawing>
              <wp:inline distT="0" distB="0" distL="0" distR="0" wp14:anchorId="11E92073" wp14:editId="378E87B0">
                <wp:extent cx="370763" cy="577443"/>
                <wp:effectExtent l="0" t="0" r="0" b="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6872" cy="602532"/>
                        </a:xfrm>
                        <a:prstGeom prst="rect">
                          <a:avLst/>
                        </a:prstGeom>
                        <a:noFill/>
                        <a:ln>
                          <a:noFill/>
                        </a:ln>
                      </pic:spPr>
                    </pic:pic>
                  </a:graphicData>
                </a:graphic>
              </wp:inline>
            </w:drawing>
          </w:r>
        </w:p>
        <w:p w14:paraId="359ADFF5" w14:textId="77777777" w:rsidR="004778F6" w:rsidRPr="00EA0E61" w:rsidRDefault="004778F6" w:rsidP="00B64DCB">
          <w:pPr>
            <w:pStyle w:val="Header"/>
            <w:jc w:val="center"/>
            <w:rPr>
              <w:rFonts w:ascii="Arial" w:hAnsi="Arial" w:cs="Arial"/>
              <w:b/>
              <w:sz w:val="16"/>
              <w:szCs w:val="16"/>
            </w:rPr>
          </w:pPr>
          <w:r w:rsidRPr="00EA0E61">
            <w:rPr>
              <w:rFonts w:ascii="Arial" w:hAnsi="Arial" w:cs="Arial"/>
              <w:b/>
              <w:sz w:val="16"/>
              <w:szCs w:val="16"/>
            </w:rPr>
            <w:t>ОБЩИНА ХАСКОВО</w:t>
          </w:r>
        </w:p>
      </w:tc>
      <w:tc>
        <w:tcPr>
          <w:tcW w:w="3114" w:type="dxa"/>
          <w:vAlign w:val="center"/>
        </w:tcPr>
        <w:p w14:paraId="118E7C3E" w14:textId="77777777" w:rsidR="004778F6" w:rsidRDefault="004778F6" w:rsidP="00B64DCB">
          <w:pPr>
            <w:pStyle w:val="Header"/>
            <w:jc w:val="center"/>
          </w:pPr>
          <w:r>
            <w:rPr>
              <w:noProof/>
              <w:lang w:eastAsia="bg-BG"/>
            </w:rPr>
            <w:drawing>
              <wp:inline distT="0" distB="0" distL="0" distR="0" wp14:anchorId="71F82F58" wp14:editId="593D3CF3">
                <wp:extent cx="930574" cy="708598"/>
                <wp:effectExtent l="0" t="0" r="0" b="0"/>
                <wp:docPr id="16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g-center-no-back.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59028" cy="730265"/>
                        </a:xfrm>
                        <a:prstGeom prst="rect">
                          <a:avLst/>
                        </a:prstGeom>
                      </pic:spPr>
                    </pic:pic>
                  </a:graphicData>
                </a:graphic>
              </wp:inline>
            </w:drawing>
          </w:r>
        </w:p>
      </w:tc>
    </w:tr>
  </w:tbl>
  <w:p w14:paraId="3770CDE9" w14:textId="77777777" w:rsidR="004778F6" w:rsidRPr="008F5D39" w:rsidRDefault="004778F6" w:rsidP="006F690D">
    <w:pPr>
      <w:pStyle w:val="Header"/>
      <w:rPr>
        <w:lang w:val="en-U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2"/>
      <w:gridCol w:w="4283"/>
      <w:gridCol w:w="4283"/>
    </w:tblGrid>
    <w:tr w:rsidR="004778F6" w14:paraId="492C6BB9" w14:textId="77777777" w:rsidTr="00240042">
      <w:trPr>
        <w:jc w:val="center"/>
      </w:trPr>
      <w:tc>
        <w:tcPr>
          <w:tcW w:w="4282" w:type="dxa"/>
          <w:vAlign w:val="center"/>
        </w:tcPr>
        <w:p w14:paraId="6E60881C" w14:textId="77777777" w:rsidR="004778F6" w:rsidRDefault="004778F6" w:rsidP="00B64DCB">
          <w:pPr>
            <w:pStyle w:val="Header"/>
            <w:jc w:val="center"/>
          </w:pPr>
          <w:r>
            <w:rPr>
              <w:noProof/>
              <w:lang w:eastAsia="bg-BG"/>
            </w:rPr>
            <w:drawing>
              <wp:inline distT="0" distB="0" distL="0" distR="0" wp14:anchorId="15A7A390" wp14:editId="5B3A9976">
                <wp:extent cx="655034" cy="574533"/>
                <wp:effectExtent l="0" t="0" r="0" b="0"/>
                <wp:docPr id="1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2-5-посл.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6319" cy="575660"/>
                        </a:xfrm>
                        <a:prstGeom prst="rect">
                          <a:avLst/>
                        </a:prstGeom>
                      </pic:spPr>
                    </pic:pic>
                  </a:graphicData>
                </a:graphic>
              </wp:inline>
            </w:drawing>
          </w:r>
        </w:p>
      </w:tc>
      <w:tc>
        <w:tcPr>
          <w:tcW w:w="4283" w:type="dxa"/>
        </w:tcPr>
        <w:p w14:paraId="0852839A" w14:textId="77777777" w:rsidR="004778F6" w:rsidRDefault="004778F6" w:rsidP="00B64DCB">
          <w:pPr>
            <w:pStyle w:val="Header"/>
            <w:jc w:val="center"/>
          </w:pPr>
          <w:r>
            <w:rPr>
              <w:noProof/>
              <w:lang w:eastAsia="bg-BG"/>
            </w:rPr>
            <w:drawing>
              <wp:inline distT="0" distB="0" distL="0" distR="0" wp14:anchorId="721E2F03" wp14:editId="0AFE7C8E">
                <wp:extent cx="370763" cy="577443"/>
                <wp:effectExtent l="0" t="0" r="0" b="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6872" cy="602532"/>
                        </a:xfrm>
                        <a:prstGeom prst="rect">
                          <a:avLst/>
                        </a:prstGeom>
                        <a:noFill/>
                        <a:ln>
                          <a:noFill/>
                        </a:ln>
                      </pic:spPr>
                    </pic:pic>
                  </a:graphicData>
                </a:graphic>
              </wp:inline>
            </w:drawing>
          </w:r>
        </w:p>
        <w:p w14:paraId="608F4DEF" w14:textId="77777777" w:rsidR="004778F6" w:rsidRPr="00EA0E61" w:rsidRDefault="004778F6" w:rsidP="00B64DCB">
          <w:pPr>
            <w:pStyle w:val="Header"/>
            <w:jc w:val="center"/>
            <w:rPr>
              <w:rFonts w:ascii="Arial" w:hAnsi="Arial" w:cs="Arial"/>
              <w:b/>
              <w:sz w:val="16"/>
              <w:szCs w:val="16"/>
            </w:rPr>
          </w:pPr>
          <w:r w:rsidRPr="00EA0E61">
            <w:rPr>
              <w:rFonts w:ascii="Arial" w:hAnsi="Arial" w:cs="Arial"/>
              <w:b/>
              <w:sz w:val="16"/>
              <w:szCs w:val="16"/>
            </w:rPr>
            <w:t>ОБЩИНА ХАСКОВО</w:t>
          </w:r>
        </w:p>
      </w:tc>
      <w:tc>
        <w:tcPr>
          <w:tcW w:w="4283" w:type="dxa"/>
          <w:vAlign w:val="center"/>
        </w:tcPr>
        <w:p w14:paraId="74ADC35B" w14:textId="77777777" w:rsidR="004778F6" w:rsidRDefault="004778F6" w:rsidP="00B64DCB">
          <w:pPr>
            <w:pStyle w:val="Header"/>
            <w:jc w:val="center"/>
          </w:pPr>
          <w:r>
            <w:rPr>
              <w:noProof/>
              <w:lang w:eastAsia="bg-BG"/>
            </w:rPr>
            <w:drawing>
              <wp:inline distT="0" distB="0" distL="0" distR="0" wp14:anchorId="5FFD0DCE" wp14:editId="0A0776D9">
                <wp:extent cx="930574" cy="708598"/>
                <wp:effectExtent l="0" t="0" r="0" b="0"/>
                <wp:docPr id="16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g-center-no-back.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59028" cy="730265"/>
                        </a:xfrm>
                        <a:prstGeom prst="rect">
                          <a:avLst/>
                        </a:prstGeom>
                      </pic:spPr>
                    </pic:pic>
                  </a:graphicData>
                </a:graphic>
              </wp:inline>
            </w:drawing>
          </w:r>
        </w:p>
      </w:tc>
    </w:tr>
  </w:tbl>
  <w:p w14:paraId="482D872D" w14:textId="77777777" w:rsidR="004778F6" w:rsidRPr="008F5D39" w:rsidRDefault="004778F6" w:rsidP="006F690D">
    <w:pPr>
      <w:pStyle w:val="Header"/>
      <w:rPr>
        <w:lang w:val="en-US"/>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4"/>
      <w:gridCol w:w="3114"/>
    </w:tblGrid>
    <w:tr w:rsidR="004778F6" w14:paraId="405035F5" w14:textId="77777777" w:rsidTr="00EA0E61">
      <w:trPr>
        <w:jc w:val="center"/>
      </w:trPr>
      <w:tc>
        <w:tcPr>
          <w:tcW w:w="3114" w:type="dxa"/>
          <w:vAlign w:val="center"/>
        </w:tcPr>
        <w:p w14:paraId="21B0858A" w14:textId="77777777" w:rsidR="004778F6" w:rsidRDefault="004778F6" w:rsidP="00B64DCB">
          <w:pPr>
            <w:pStyle w:val="Header"/>
            <w:jc w:val="center"/>
          </w:pPr>
          <w:r>
            <w:rPr>
              <w:noProof/>
              <w:lang w:eastAsia="bg-BG"/>
            </w:rPr>
            <w:drawing>
              <wp:inline distT="0" distB="0" distL="0" distR="0" wp14:anchorId="193316F0" wp14:editId="5803A238">
                <wp:extent cx="655034" cy="574533"/>
                <wp:effectExtent l="0" t="0" r="0" b="0"/>
                <wp:docPr id="1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2-5-посл.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6319" cy="575660"/>
                        </a:xfrm>
                        <a:prstGeom prst="rect">
                          <a:avLst/>
                        </a:prstGeom>
                      </pic:spPr>
                    </pic:pic>
                  </a:graphicData>
                </a:graphic>
              </wp:inline>
            </w:drawing>
          </w:r>
        </w:p>
      </w:tc>
      <w:tc>
        <w:tcPr>
          <w:tcW w:w="3114" w:type="dxa"/>
        </w:tcPr>
        <w:p w14:paraId="0BFFC93E" w14:textId="77777777" w:rsidR="004778F6" w:rsidRDefault="004778F6" w:rsidP="00B64DCB">
          <w:pPr>
            <w:pStyle w:val="Header"/>
            <w:jc w:val="center"/>
          </w:pPr>
          <w:r>
            <w:rPr>
              <w:noProof/>
              <w:lang w:eastAsia="bg-BG"/>
            </w:rPr>
            <w:drawing>
              <wp:inline distT="0" distB="0" distL="0" distR="0" wp14:anchorId="1E731E8E" wp14:editId="4167E9C1">
                <wp:extent cx="370763" cy="577443"/>
                <wp:effectExtent l="0" t="0" r="0" b="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6872" cy="602532"/>
                        </a:xfrm>
                        <a:prstGeom prst="rect">
                          <a:avLst/>
                        </a:prstGeom>
                        <a:noFill/>
                        <a:ln>
                          <a:noFill/>
                        </a:ln>
                      </pic:spPr>
                    </pic:pic>
                  </a:graphicData>
                </a:graphic>
              </wp:inline>
            </w:drawing>
          </w:r>
        </w:p>
        <w:p w14:paraId="6ED7F549" w14:textId="77777777" w:rsidR="004778F6" w:rsidRPr="00EA0E61" w:rsidRDefault="004778F6" w:rsidP="00B64DCB">
          <w:pPr>
            <w:pStyle w:val="Header"/>
            <w:jc w:val="center"/>
            <w:rPr>
              <w:rFonts w:ascii="Arial" w:hAnsi="Arial" w:cs="Arial"/>
              <w:b/>
              <w:sz w:val="16"/>
              <w:szCs w:val="16"/>
            </w:rPr>
          </w:pPr>
          <w:r w:rsidRPr="00EA0E61">
            <w:rPr>
              <w:rFonts w:ascii="Arial" w:hAnsi="Arial" w:cs="Arial"/>
              <w:b/>
              <w:sz w:val="16"/>
              <w:szCs w:val="16"/>
            </w:rPr>
            <w:t>ОБЩИНА ХАСКОВО</w:t>
          </w:r>
        </w:p>
      </w:tc>
      <w:tc>
        <w:tcPr>
          <w:tcW w:w="3114" w:type="dxa"/>
          <w:vAlign w:val="center"/>
        </w:tcPr>
        <w:p w14:paraId="6DE9E056" w14:textId="77777777" w:rsidR="004778F6" w:rsidRDefault="004778F6" w:rsidP="00B64DCB">
          <w:pPr>
            <w:pStyle w:val="Header"/>
            <w:jc w:val="center"/>
          </w:pPr>
          <w:r>
            <w:rPr>
              <w:noProof/>
              <w:lang w:eastAsia="bg-BG"/>
            </w:rPr>
            <w:drawing>
              <wp:inline distT="0" distB="0" distL="0" distR="0" wp14:anchorId="4A7F657B" wp14:editId="14650DC2">
                <wp:extent cx="930574" cy="708598"/>
                <wp:effectExtent l="0" t="0" r="0" b="0"/>
                <wp:docPr id="16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g-center-no-back.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59028" cy="730265"/>
                        </a:xfrm>
                        <a:prstGeom prst="rect">
                          <a:avLst/>
                        </a:prstGeom>
                      </pic:spPr>
                    </pic:pic>
                  </a:graphicData>
                </a:graphic>
              </wp:inline>
            </w:drawing>
          </w:r>
        </w:p>
      </w:tc>
    </w:tr>
  </w:tbl>
  <w:p w14:paraId="6032D570" w14:textId="77777777" w:rsidR="004778F6" w:rsidRPr="008F5D39" w:rsidRDefault="004778F6" w:rsidP="006F690D">
    <w:pPr>
      <w:pStyle w:val="Header"/>
      <w:rPr>
        <w:lang w:val="en-US"/>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gridCol w:w="4360"/>
    </w:tblGrid>
    <w:tr w:rsidR="004778F6" w14:paraId="6D4AA685" w14:textId="77777777" w:rsidTr="008B02C5">
      <w:trPr>
        <w:jc w:val="center"/>
      </w:trPr>
      <w:tc>
        <w:tcPr>
          <w:tcW w:w="4360" w:type="dxa"/>
          <w:vAlign w:val="center"/>
        </w:tcPr>
        <w:p w14:paraId="1321CA7E" w14:textId="77777777" w:rsidR="004778F6" w:rsidRDefault="004778F6" w:rsidP="00B64DCB">
          <w:pPr>
            <w:pStyle w:val="Header"/>
            <w:jc w:val="center"/>
          </w:pPr>
          <w:r>
            <w:rPr>
              <w:noProof/>
              <w:lang w:eastAsia="bg-BG"/>
            </w:rPr>
            <w:drawing>
              <wp:inline distT="0" distB="0" distL="0" distR="0" wp14:anchorId="1EC0E3DF" wp14:editId="68F2ADB0">
                <wp:extent cx="655034" cy="574533"/>
                <wp:effectExtent l="0" t="0" r="0" b="0"/>
                <wp:docPr id="1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2-5-посл.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6319" cy="575660"/>
                        </a:xfrm>
                        <a:prstGeom prst="rect">
                          <a:avLst/>
                        </a:prstGeom>
                      </pic:spPr>
                    </pic:pic>
                  </a:graphicData>
                </a:graphic>
              </wp:inline>
            </w:drawing>
          </w:r>
        </w:p>
      </w:tc>
      <w:tc>
        <w:tcPr>
          <w:tcW w:w="4360" w:type="dxa"/>
        </w:tcPr>
        <w:p w14:paraId="1261F3CE" w14:textId="77777777" w:rsidR="004778F6" w:rsidRDefault="004778F6" w:rsidP="00B64DCB">
          <w:pPr>
            <w:pStyle w:val="Header"/>
            <w:jc w:val="center"/>
          </w:pPr>
          <w:r>
            <w:rPr>
              <w:noProof/>
              <w:lang w:eastAsia="bg-BG"/>
            </w:rPr>
            <w:drawing>
              <wp:inline distT="0" distB="0" distL="0" distR="0" wp14:anchorId="40FE244F" wp14:editId="70C3CFB3">
                <wp:extent cx="370763" cy="577443"/>
                <wp:effectExtent l="0" t="0" r="0" b="0"/>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6872" cy="602532"/>
                        </a:xfrm>
                        <a:prstGeom prst="rect">
                          <a:avLst/>
                        </a:prstGeom>
                        <a:noFill/>
                        <a:ln>
                          <a:noFill/>
                        </a:ln>
                      </pic:spPr>
                    </pic:pic>
                  </a:graphicData>
                </a:graphic>
              </wp:inline>
            </w:drawing>
          </w:r>
        </w:p>
        <w:p w14:paraId="52D2E9DF" w14:textId="77777777" w:rsidR="004778F6" w:rsidRPr="00EA0E61" w:rsidRDefault="004778F6" w:rsidP="00B64DCB">
          <w:pPr>
            <w:pStyle w:val="Header"/>
            <w:jc w:val="center"/>
            <w:rPr>
              <w:rFonts w:ascii="Arial" w:hAnsi="Arial" w:cs="Arial"/>
              <w:b/>
              <w:sz w:val="16"/>
              <w:szCs w:val="16"/>
            </w:rPr>
          </w:pPr>
          <w:r w:rsidRPr="00EA0E61">
            <w:rPr>
              <w:rFonts w:ascii="Arial" w:hAnsi="Arial" w:cs="Arial"/>
              <w:b/>
              <w:sz w:val="16"/>
              <w:szCs w:val="16"/>
            </w:rPr>
            <w:t>ОБЩИНА ХАСКОВО</w:t>
          </w:r>
        </w:p>
      </w:tc>
      <w:tc>
        <w:tcPr>
          <w:tcW w:w="4360" w:type="dxa"/>
          <w:vAlign w:val="center"/>
        </w:tcPr>
        <w:p w14:paraId="0062E728" w14:textId="77777777" w:rsidR="004778F6" w:rsidRDefault="004778F6" w:rsidP="00B64DCB">
          <w:pPr>
            <w:pStyle w:val="Header"/>
            <w:jc w:val="center"/>
          </w:pPr>
          <w:r>
            <w:rPr>
              <w:noProof/>
              <w:lang w:eastAsia="bg-BG"/>
            </w:rPr>
            <w:drawing>
              <wp:inline distT="0" distB="0" distL="0" distR="0" wp14:anchorId="2304008A" wp14:editId="6B956102">
                <wp:extent cx="930574" cy="708598"/>
                <wp:effectExtent l="0" t="0" r="0" b="0"/>
                <wp:docPr id="17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g-center-no-back.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59028" cy="730265"/>
                        </a:xfrm>
                        <a:prstGeom prst="rect">
                          <a:avLst/>
                        </a:prstGeom>
                      </pic:spPr>
                    </pic:pic>
                  </a:graphicData>
                </a:graphic>
              </wp:inline>
            </w:drawing>
          </w:r>
        </w:p>
      </w:tc>
    </w:tr>
  </w:tbl>
  <w:p w14:paraId="63E336F9" w14:textId="77777777" w:rsidR="004778F6" w:rsidRPr="008F5D39" w:rsidRDefault="004778F6" w:rsidP="006F690D">
    <w:pPr>
      <w:pStyle w:val="Header"/>
      <w:rPr>
        <w:lang w:val="en-US"/>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4"/>
      <w:gridCol w:w="3114"/>
    </w:tblGrid>
    <w:tr w:rsidR="004778F6" w14:paraId="1E5D7B59" w14:textId="77777777" w:rsidTr="00EA0E61">
      <w:trPr>
        <w:jc w:val="center"/>
      </w:trPr>
      <w:tc>
        <w:tcPr>
          <w:tcW w:w="3114" w:type="dxa"/>
          <w:vAlign w:val="center"/>
        </w:tcPr>
        <w:p w14:paraId="2009C196" w14:textId="77777777" w:rsidR="004778F6" w:rsidRDefault="004778F6" w:rsidP="00B64DCB">
          <w:pPr>
            <w:pStyle w:val="Header"/>
            <w:jc w:val="center"/>
          </w:pPr>
          <w:r>
            <w:rPr>
              <w:noProof/>
              <w:lang w:eastAsia="bg-BG"/>
            </w:rPr>
            <w:drawing>
              <wp:inline distT="0" distB="0" distL="0" distR="0" wp14:anchorId="760B36BE" wp14:editId="273FFEF4">
                <wp:extent cx="655034" cy="574533"/>
                <wp:effectExtent l="0" t="0" r="0" b="0"/>
                <wp:docPr id="1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2-5-посл.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6319" cy="575660"/>
                        </a:xfrm>
                        <a:prstGeom prst="rect">
                          <a:avLst/>
                        </a:prstGeom>
                      </pic:spPr>
                    </pic:pic>
                  </a:graphicData>
                </a:graphic>
              </wp:inline>
            </w:drawing>
          </w:r>
        </w:p>
      </w:tc>
      <w:tc>
        <w:tcPr>
          <w:tcW w:w="3114" w:type="dxa"/>
        </w:tcPr>
        <w:p w14:paraId="31544859" w14:textId="77777777" w:rsidR="004778F6" w:rsidRDefault="004778F6" w:rsidP="00B64DCB">
          <w:pPr>
            <w:pStyle w:val="Header"/>
            <w:jc w:val="center"/>
          </w:pPr>
          <w:r>
            <w:rPr>
              <w:noProof/>
              <w:lang w:eastAsia="bg-BG"/>
            </w:rPr>
            <w:drawing>
              <wp:inline distT="0" distB="0" distL="0" distR="0" wp14:anchorId="5D249EA5" wp14:editId="60E70F22">
                <wp:extent cx="370763" cy="577443"/>
                <wp:effectExtent l="0" t="0" r="0" b="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6872" cy="602532"/>
                        </a:xfrm>
                        <a:prstGeom prst="rect">
                          <a:avLst/>
                        </a:prstGeom>
                        <a:noFill/>
                        <a:ln>
                          <a:noFill/>
                        </a:ln>
                      </pic:spPr>
                    </pic:pic>
                  </a:graphicData>
                </a:graphic>
              </wp:inline>
            </w:drawing>
          </w:r>
        </w:p>
        <w:p w14:paraId="0968424C" w14:textId="77777777" w:rsidR="004778F6" w:rsidRPr="00EA0E61" w:rsidRDefault="004778F6" w:rsidP="00B64DCB">
          <w:pPr>
            <w:pStyle w:val="Header"/>
            <w:jc w:val="center"/>
            <w:rPr>
              <w:rFonts w:ascii="Arial" w:hAnsi="Arial" w:cs="Arial"/>
              <w:b/>
              <w:sz w:val="16"/>
              <w:szCs w:val="16"/>
            </w:rPr>
          </w:pPr>
          <w:r w:rsidRPr="00EA0E61">
            <w:rPr>
              <w:rFonts w:ascii="Arial" w:hAnsi="Arial" w:cs="Arial"/>
              <w:b/>
              <w:sz w:val="16"/>
              <w:szCs w:val="16"/>
            </w:rPr>
            <w:t>ОБЩИНА ХАСКОВО</w:t>
          </w:r>
        </w:p>
      </w:tc>
      <w:tc>
        <w:tcPr>
          <w:tcW w:w="3114" w:type="dxa"/>
          <w:vAlign w:val="center"/>
        </w:tcPr>
        <w:p w14:paraId="7FC4076A" w14:textId="77777777" w:rsidR="004778F6" w:rsidRDefault="004778F6" w:rsidP="00B64DCB">
          <w:pPr>
            <w:pStyle w:val="Header"/>
            <w:jc w:val="center"/>
          </w:pPr>
          <w:r>
            <w:rPr>
              <w:noProof/>
              <w:lang w:eastAsia="bg-BG"/>
            </w:rPr>
            <w:drawing>
              <wp:inline distT="0" distB="0" distL="0" distR="0" wp14:anchorId="1B3C7A79" wp14:editId="7A3335BE">
                <wp:extent cx="930574" cy="708598"/>
                <wp:effectExtent l="0" t="0" r="0" b="0"/>
                <wp:docPr id="16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g-center-no-back.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59028" cy="730265"/>
                        </a:xfrm>
                        <a:prstGeom prst="rect">
                          <a:avLst/>
                        </a:prstGeom>
                      </pic:spPr>
                    </pic:pic>
                  </a:graphicData>
                </a:graphic>
              </wp:inline>
            </w:drawing>
          </w:r>
        </w:p>
      </w:tc>
    </w:tr>
  </w:tbl>
  <w:p w14:paraId="0351D955" w14:textId="77777777" w:rsidR="004778F6" w:rsidRPr="008F5D39" w:rsidRDefault="004778F6" w:rsidP="006F690D">
    <w:pPr>
      <w:pStyle w:val="Header"/>
      <w:rPr>
        <w:lang w:val="en-US"/>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6"/>
      <w:gridCol w:w="4402"/>
      <w:gridCol w:w="4412"/>
    </w:tblGrid>
    <w:tr w:rsidR="004778F6" w14:paraId="02BD17B9" w14:textId="77777777" w:rsidTr="00BC1238">
      <w:trPr>
        <w:jc w:val="center"/>
      </w:trPr>
      <w:tc>
        <w:tcPr>
          <w:tcW w:w="4454" w:type="dxa"/>
          <w:vAlign w:val="center"/>
        </w:tcPr>
        <w:p w14:paraId="44B6AF0C" w14:textId="77777777" w:rsidR="004778F6" w:rsidRDefault="004778F6" w:rsidP="00B64DCB">
          <w:pPr>
            <w:pStyle w:val="Header"/>
            <w:jc w:val="center"/>
          </w:pPr>
          <w:r>
            <w:rPr>
              <w:noProof/>
              <w:lang w:eastAsia="bg-BG"/>
            </w:rPr>
            <w:drawing>
              <wp:inline distT="0" distB="0" distL="0" distR="0" wp14:anchorId="5FCF5316" wp14:editId="2FB361AA">
                <wp:extent cx="655034" cy="574533"/>
                <wp:effectExtent l="0" t="0" r="0" b="0"/>
                <wp:docPr id="1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2-5-посл.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6319" cy="575660"/>
                        </a:xfrm>
                        <a:prstGeom prst="rect">
                          <a:avLst/>
                        </a:prstGeom>
                      </pic:spPr>
                    </pic:pic>
                  </a:graphicData>
                </a:graphic>
              </wp:inline>
            </w:drawing>
          </w:r>
        </w:p>
      </w:tc>
      <w:tc>
        <w:tcPr>
          <w:tcW w:w="4454" w:type="dxa"/>
        </w:tcPr>
        <w:p w14:paraId="2F662F9C" w14:textId="77777777" w:rsidR="004778F6" w:rsidRDefault="004778F6" w:rsidP="00B64DCB">
          <w:pPr>
            <w:pStyle w:val="Header"/>
            <w:jc w:val="center"/>
          </w:pPr>
          <w:r>
            <w:rPr>
              <w:noProof/>
              <w:lang w:eastAsia="bg-BG"/>
            </w:rPr>
            <w:drawing>
              <wp:inline distT="0" distB="0" distL="0" distR="0" wp14:anchorId="0FB6751A" wp14:editId="65B71EB7">
                <wp:extent cx="370763" cy="577443"/>
                <wp:effectExtent l="0" t="0" r="0" b="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6872" cy="602532"/>
                        </a:xfrm>
                        <a:prstGeom prst="rect">
                          <a:avLst/>
                        </a:prstGeom>
                        <a:noFill/>
                        <a:ln>
                          <a:noFill/>
                        </a:ln>
                      </pic:spPr>
                    </pic:pic>
                  </a:graphicData>
                </a:graphic>
              </wp:inline>
            </w:drawing>
          </w:r>
        </w:p>
        <w:p w14:paraId="7E3D3BC0" w14:textId="77777777" w:rsidR="004778F6" w:rsidRPr="00EA0E61" w:rsidRDefault="004778F6" w:rsidP="00B64DCB">
          <w:pPr>
            <w:pStyle w:val="Header"/>
            <w:jc w:val="center"/>
            <w:rPr>
              <w:rFonts w:ascii="Arial" w:hAnsi="Arial" w:cs="Arial"/>
              <w:b/>
              <w:sz w:val="16"/>
              <w:szCs w:val="16"/>
            </w:rPr>
          </w:pPr>
          <w:r w:rsidRPr="00EA0E61">
            <w:rPr>
              <w:rFonts w:ascii="Arial" w:hAnsi="Arial" w:cs="Arial"/>
              <w:b/>
              <w:sz w:val="16"/>
              <w:szCs w:val="16"/>
            </w:rPr>
            <w:t>ОБЩИНА ХАСКОВО</w:t>
          </w:r>
        </w:p>
      </w:tc>
      <w:tc>
        <w:tcPr>
          <w:tcW w:w="4454" w:type="dxa"/>
          <w:vAlign w:val="center"/>
        </w:tcPr>
        <w:p w14:paraId="0E2A2AEA" w14:textId="77777777" w:rsidR="004778F6" w:rsidRDefault="004778F6" w:rsidP="00B64DCB">
          <w:pPr>
            <w:pStyle w:val="Header"/>
            <w:jc w:val="center"/>
          </w:pPr>
          <w:r>
            <w:rPr>
              <w:noProof/>
              <w:lang w:eastAsia="bg-BG"/>
            </w:rPr>
            <w:drawing>
              <wp:inline distT="0" distB="0" distL="0" distR="0" wp14:anchorId="3D223C21" wp14:editId="65699C2C">
                <wp:extent cx="930574" cy="708598"/>
                <wp:effectExtent l="0" t="0" r="0" b="0"/>
                <wp:docPr id="16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g-center-no-back.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59028" cy="730265"/>
                        </a:xfrm>
                        <a:prstGeom prst="rect">
                          <a:avLst/>
                        </a:prstGeom>
                      </pic:spPr>
                    </pic:pic>
                  </a:graphicData>
                </a:graphic>
              </wp:inline>
            </w:drawing>
          </w:r>
        </w:p>
      </w:tc>
    </w:tr>
  </w:tbl>
  <w:p w14:paraId="2B43B6FA" w14:textId="77777777" w:rsidR="004778F6" w:rsidRPr="008F5D39" w:rsidRDefault="004778F6" w:rsidP="006F690D">
    <w:pPr>
      <w:pStyle w:val="Header"/>
      <w:rPr>
        <w:lang w:val="en-US"/>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1F589" w14:textId="77777777" w:rsidR="004778F6" w:rsidRDefault="004778F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8"/>
      <w:gridCol w:w="4289"/>
      <w:gridCol w:w="4289"/>
    </w:tblGrid>
    <w:tr w:rsidR="004778F6" w14:paraId="4029EAB1" w14:textId="77777777" w:rsidTr="008B02C5">
      <w:tc>
        <w:tcPr>
          <w:tcW w:w="4288" w:type="dxa"/>
          <w:vAlign w:val="center"/>
        </w:tcPr>
        <w:p w14:paraId="1BCD213E" w14:textId="77777777" w:rsidR="004778F6" w:rsidRDefault="004778F6" w:rsidP="0071406D">
          <w:pPr>
            <w:pStyle w:val="Header"/>
            <w:tabs>
              <w:tab w:val="clear" w:pos="4536"/>
              <w:tab w:val="clear" w:pos="9072"/>
              <w:tab w:val="left" w:pos="2992"/>
            </w:tabs>
            <w:jc w:val="center"/>
          </w:pPr>
          <w:r>
            <w:rPr>
              <w:noProof/>
              <w:lang w:eastAsia="bg-BG"/>
            </w:rPr>
            <w:drawing>
              <wp:inline distT="0" distB="0" distL="0" distR="0" wp14:anchorId="2C91685C" wp14:editId="615D6A0F">
                <wp:extent cx="871362" cy="764275"/>
                <wp:effectExtent l="0" t="0" r="5080" b="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2-5-посл.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8998" cy="762201"/>
                        </a:xfrm>
                        <a:prstGeom prst="rect">
                          <a:avLst/>
                        </a:prstGeom>
                      </pic:spPr>
                    </pic:pic>
                  </a:graphicData>
                </a:graphic>
              </wp:inline>
            </w:drawing>
          </w:r>
        </w:p>
      </w:tc>
      <w:tc>
        <w:tcPr>
          <w:tcW w:w="4289" w:type="dxa"/>
          <w:vAlign w:val="center"/>
        </w:tcPr>
        <w:p w14:paraId="2780F814" w14:textId="77777777" w:rsidR="004778F6" w:rsidRDefault="004778F6" w:rsidP="0071406D">
          <w:pPr>
            <w:pStyle w:val="Header"/>
            <w:tabs>
              <w:tab w:val="clear" w:pos="4536"/>
              <w:tab w:val="clear" w:pos="9072"/>
              <w:tab w:val="left" w:pos="2992"/>
            </w:tabs>
            <w:jc w:val="center"/>
          </w:pPr>
          <w:r>
            <w:rPr>
              <w:noProof/>
              <w:lang w:eastAsia="bg-BG"/>
            </w:rPr>
            <w:drawing>
              <wp:inline distT="0" distB="0" distL="0" distR="0" wp14:anchorId="57BABD14" wp14:editId="31F49D3B">
                <wp:extent cx="614149" cy="800356"/>
                <wp:effectExtent l="0" t="0" r="0" b="0"/>
                <wp:docPr id="1624" name="Picture 1624" descr="Добре дошли - Община Хаск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бре дошли - Община Хасково"/>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2288" cy="823995"/>
                        </a:xfrm>
                        <a:prstGeom prst="rect">
                          <a:avLst/>
                        </a:prstGeom>
                        <a:noFill/>
                        <a:ln>
                          <a:noFill/>
                        </a:ln>
                      </pic:spPr>
                    </pic:pic>
                  </a:graphicData>
                </a:graphic>
              </wp:inline>
            </w:drawing>
          </w:r>
        </w:p>
        <w:p w14:paraId="19B9E5B8" w14:textId="77777777" w:rsidR="004778F6" w:rsidRPr="001303C1" w:rsidRDefault="004778F6" w:rsidP="0071406D">
          <w:pPr>
            <w:pStyle w:val="Header"/>
            <w:tabs>
              <w:tab w:val="clear" w:pos="4536"/>
              <w:tab w:val="clear" w:pos="9072"/>
              <w:tab w:val="left" w:pos="2992"/>
            </w:tabs>
            <w:jc w:val="center"/>
            <w:rPr>
              <w:rFonts w:ascii="Arial Narrow" w:hAnsi="Arial Narrow"/>
              <w:b/>
              <w:sz w:val="18"/>
              <w:szCs w:val="18"/>
            </w:rPr>
          </w:pPr>
          <w:r w:rsidRPr="001303C1">
            <w:rPr>
              <w:rFonts w:ascii="Arial Narrow" w:hAnsi="Arial Narrow"/>
              <w:b/>
              <w:sz w:val="18"/>
              <w:szCs w:val="18"/>
            </w:rPr>
            <w:t>ОБЩИНА ХАСКОВО</w:t>
          </w:r>
        </w:p>
      </w:tc>
      <w:tc>
        <w:tcPr>
          <w:tcW w:w="4289" w:type="dxa"/>
          <w:vAlign w:val="center"/>
        </w:tcPr>
        <w:p w14:paraId="0BAE7E24" w14:textId="77777777" w:rsidR="004778F6" w:rsidRDefault="004778F6" w:rsidP="0071406D">
          <w:pPr>
            <w:pStyle w:val="Header"/>
            <w:tabs>
              <w:tab w:val="clear" w:pos="4536"/>
              <w:tab w:val="clear" w:pos="9072"/>
              <w:tab w:val="left" w:pos="2992"/>
            </w:tabs>
            <w:jc w:val="center"/>
          </w:pPr>
          <w:r>
            <w:rPr>
              <w:noProof/>
              <w:lang w:eastAsia="bg-BG"/>
            </w:rPr>
            <w:drawing>
              <wp:inline distT="0" distB="0" distL="0" distR="0" wp14:anchorId="1040A8AB" wp14:editId="1B935F7F">
                <wp:extent cx="1050877" cy="800204"/>
                <wp:effectExtent l="0" t="0" r="0" b="0"/>
                <wp:docPr id="16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g-center-no-back.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79490" cy="821992"/>
                        </a:xfrm>
                        <a:prstGeom prst="rect">
                          <a:avLst/>
                        </a:prstGeom>
                      </pic:spPr>
                    </pic:pic>
                  </a:graphicData>
                </a:graphic>
              </wp:inline>
            </w:drawing>
          </w:r>
        </w:p>
      </w:tc>
    </w:tr>
  </w:tbl>
  <w:p w14:paraId="231D6A4F" w14:textId="77777777" w:rsidR="004778F6" w:rsidRDefault="004778F6" w:rsidP="002E4829">
    <w:pPr>
      <w:pStyle w:val="Header"/>
      <w:tabs>
        <w:tab w:val="clear" w:pos="4536"/>
        <w:tab w:val="clear" w:pos="9072"/>
        <w:tab w:val="left" w:pos="2992"/>
      </w:tabs>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6"/>
      <w:gridCol w:w="4336"/>
      <w:gridCol w:w="4336"/>
    </w:tblGrid>
    <w:tr w:rsidR="004778F6" w14:paraId="1E33EFB1" w14:textId="77777777" w:rsidTr="008B02C5">
      <w:tc>
        <w:tcPr>
          <w:tcW w:w="4336" w:type="dxa"/>
          <w:vAlign w:val="center"/>
        </w:tcPr>
        <w:p w14:paraId="2FE8AA39" w14:textId="77777777" w:rsidR="004778F6" w:rsidRDefault="004778F6" w:rsidP="002E4829">
          <w:pPr>
            <w:pStyle w:val="Header"/>
            <w:tabs>
              <w:tab w:val="clear" w:pos="4536"/>
              <w:tab w:val="clear" w:pos="9072"/>
              <w:tab w:val="left" w:pos="2992"/>
            </w:tabs>
            <w:jc w:val="center"/>
          </w:pPr>
          <w:r>
            <w:rPr>
              <w:noProof/>
              <w:lang w:eastAsia="bg-BG"/>
            </w:rPr>
            <w:drawing>
              <wp:inline distT="0" distB="0" distL="0" distR="0" wp14:anchorId="7FC34786" wp14:editId="019BEF52">
                <wp:extent cx="871362" cy="764275"/>
                <wp:effectExtent l="0" t="0" r="5080" b="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2-5-посл.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8998" cy="762201"/>
                        </a:xfrm>
                        <a:prstGeom prst="rect">
                          <a:avLst/>
                        </a:prstGeom>
                      </pic:spPr>
                    </pic:pic>
                  </a:graphicData>
                </a:graphic>
              </wp:inline>
            </w:drawing>
          </w:r>
        </w:p>
      </w:tc>
      <w:tc>
        <w:tcPr>
          <w:tcW w:w="4336" w:type="dxa"/>
          <w:vAlign w:val="center"/>
        </w:tcPr>
        <w:p w14:paraId="0BD70A3A" w14:textId="77777777" w:rsidR="004778F6" w:rsidRDefault="004778F6" w:rsidP="0071406D">
          <w:pPr>
            <w:pStyle w:val="Header"/>
            <w:tabs>
              <w:tab w:val="clear" w:pos="4536"/>
              <w:tab w:val="clear" w:pos="9072"/>
              <w:tab w:val="left" w:pos="2992"/>
            </w:tabs>
            <w:jc w:val="center"/>
          </w:pPr>
          <w:r>
            <w:rPr>
              <w:noProof/>
              <w:lang w:eastAsia="bg-BG"/>
            </w:rPr>
            <w:drawing>
              <wp:inline distT="0" distB="0" distL="0" distR="0" wp14:anchorId="5638D835" wp14:editId="5DCB44AB">
                <wp:extent cx="614149" cy="800356"/>
                <wp:effectExtent l="0" t="0" r="0" b="0"/>
                <wp:docPr id="1627" name="Picture 1627" descr="Добре дошли - Община Хаск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бре дошли - Община Хасково"/>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2288" cy="823995"/>
                        </a:xfrm>
                        <a:prstGeom prst="rect">
                          <a:avLst/>
                        </a:prstGeom>
                        <a:noFill/>
                        <a:ln>
                          <a:noFill/>
                        </a:ln>
                      </pic:spPr>
                    </pic:pic>
                  </a:graphicData>
                </a:graphic>
              </wp:inline>
            </w:drawing>
          </w:r>
        </w:p>
        <w:p w14:paraId="53B00B6A" w14:textId="77777777" w:rsidR="004778F6" w:rsidRPr="001303C1" w:rsidRDefault="004778F6" w:rsidP="0071406D">
          <w:pPr>
            <w:pStyle w:val="Header"/>
            <w:tabs>
              <w:tab w:val="clear" w:pos="4536"/>
              <w:tab w:val="clear" w:pos="9072"/>
              <w:tab w:val="left" w:pos="2992"/>
            </w:tabs>
            <w:jc w:val="center"/>
            <w:rPr>
              <w:rFonts w:ascii="Arial Narrow" w:hAnsi="Arial Narrow"/>
              <w:b/>
              <w:sz w:val="18"/>
              <w:szCs w:val="18"/>
            </w:rPr>
          </w:pPr>
          <w:r w:rsidRPr="001303C1">
            <w:rPr>
              <w:rFonts w:ascii="Arial Narrow" w:hAnsi="Arial Narrow"/>
              <w:b/>
              <w:sz w:val="18"/>
              <w:szCs w:val="18"/>
            </w:rPr>
            <w:t>ОБЩИНА ХАСКОВО</w:t>
          </w:r>
        </w:p>
      </w:tc>
      <w:tc>
        <w:tcPr>
          <w:tcW w:w="4336" w:type="dxa"/>
          <w:vAlign w:val="center"/>
        </w:tcPr>
        <w:p w14:paraId="23B2D221" w14:textId="77777777" w:rsidR="004778F6" w:rsidRDefault="004778F6" w:rsidP="0071406D">
          <w:pPr>
            <w:pStyle w:val="Header"/>
            <w:tabs>
              <w:tab w:val="clear" w:pos="4536"/>
              <w:tab w:val="clear" w:pos="9072"/>
              <w:tab w:val="left" w:pos="2992"/>
            </w:tabs>
            <w:jc w:val="center"/>
          </w:pPr>
          <w:r>
            <w:rPr>
              <w:noProof/>
              <w:lang w:eastAsia="bg-BG"/>
            </w:rPr>
            <w:drawing>
              <wp:inline distT="0" distB="0" distL="0" distR="0" wp14:anchorId="5A162A23" wp14:editId="1F5B6EA3">
                <wp:extent cx="1050877" cy="800204"/>
                <wp:effectExtent l="0" t="0" r="0" b="0"/>
                <wp:docPr id="16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g-center-no-back.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79490" cy="821992"/>
                        </a:xfrm>
                        <a:prstGeom prst="rect">
                          <a:avLst/>
                        </a:prstGeom>
                      </pic:spPr>
                    </pic:pic>
                  </a:graphicData>
                </a:graphic>
              </wp:inline>
            </w:drawing>
          </w:r>
        </w:p>
      </w:tc>
    </w:tr>
  </w:tbl>
  <w:p w14:paraId="497F1984" w14:textId="77777777" w:rsidR="004778F6" w:rsidRDefault="004778F6" w:rsidP="00EA0E61">
    <w:pP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9"/>
      <w:gridCol w:w="2165"/>
      <w:gridCol w:w="3944"/>
    </w:tblGrid>
    <w:tr w:rsidR="004778F6" w14:paraId="12F4D11E" w14:textId="77777777" w:rsidTr="00886ABF">
      <w:trPr>
        <w:jc w:val="center"/>
      </w:trPr>
      <w:tc>
        <w:tcPr>
          <w:tcW w:w="4801" w:type="dxa"/>
          <w:vAlign w:val="center"/>
        </w:tcPr>
        <w:p w14:paraId="75C7E7C2" w14:textId="77777777" w:rsidR="004778F6" w:rsidRDefault="004778F6" w:rsidP="00224299">
          <w:pPr>
            <w:pStyle w:val="Header"/>
            <w:jc w:val="center"/>
          </w:pPr>
          <w:r>
            <w:rPr>
              <w:noProof/>
              <w:lang w:eastAsia="bg-BG"/>
            </w:rPr>
            <w:drawing>
              <wp:inline distT="0" distB="0" distL="0" distR="0" wp14:anchorId="331972C7" wp14:editId="72550B57">
                <wp:extent cx="690501" cy="605642"/>
                <wp:effectExtent l="0" t="0" r="0" b="4445"/>
                <wp:docPr id="1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2-5-посл.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3788" cy="608525"/>
                        </a:xfrm>
                        <a:prstGeom prst="rect">
                          <a:avLst/>
                        </a:prstGeom>
                      </pic:spPr>
                    </pic:pic>
                  </a:graphicData>
                </a:graphic>
              </wp:inline>
            </w:drawing>
          </w:r>
        </w:p>
      </w:tc>
      <w:tc>
        <w:tcPr>
          <w:tcW w:w="3095" w:type="dxa"/>
          <w:vAlign w:val="center"/>
        </w:tcPr>
        <w:p w14:paraId="1112E8B4" w14:textId="77777777" w:rsidR="004778F6" w:rsidRDefault="004778F6" w:rsidP="00224299">
          <w:pPr>
            <w:pStyle w:val="Header"/>
            <w:jc w:val="center"/>
          </w:pPr>
          <w:r>
            <w:rPr>
              <w:noProof/>
              <w:lang w:eastAsia="bg-BG"/>
            </w:rPr>
            <w:drawing>
              <wp:inline distT="0" distB="0" distL="0" distR="0" wp14:anchorId="43A0FAA5" wp14:editId="11BC7777">
                <wp:extent cx="368135" cy="573350"/>
                <wp:effectExtent l="0" t="0" r="0" b="0"/>
                <wp:docPr id="16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4130" cy="598262"/>
                        </a:xfrm>
                        <a:prstGeom prst="rect">
                          <a:avLst/>
                        </a:prstGeom>
                        <a:noFill/>
                        <a:ln>
                          <a:noFill/>
                        </a:ln>
                      </pic:spPr>
                    </pic:pic>
                  </a:graphicData>
                </a:graphic>
              </wp:inline>
            </w:drawing>
          </w:r>
        </w:p>
        <w:p w14:paraId="1D75F22C" w14:textId="77777777" w:rsidR="004778F6" w:rsidRPr="00224299" w:rsidRDefault="004778F6" w:rsidP="00224299">
          <w:pPr>
            <w:pStyle w:val="Header"/>
            <w:jc w:val="center"/>
            <w:rPr>
              <w:rFonts w:ascii="Arial" w:hAnsi="Arial" w:cs="Arial"/>
              <w:b/>
              <w:sz w:val="14"/>
              <w:szCs w:val="14"/>
            </w:rPr>
          </w:pPr>
          <w:r w:rsidRPr="00224299">
            <w:rPr>
              <w:rFonts w:ascii="Arial" w:hAnsi="Arial" w:cs="Arial"/>
              <w:b/>
              <w:sz w:val="14"/>
              <w:szCs w:val="14"/>
            </w:rPr>
            <w:t>ОБЩИНА ХАСКОВО</w:t>
          </w:r>
        </w:p>
      </w:tc>
      <w:tc>
        <w:tcPr>
          <w:tcW w:w="5569" w:type="dxa"/>
          <w:vAlign w:val="center"/>
        </w:tcPr>
        <w:p w14:paraId="50D83EFA" w14:textId="77777777" w:rsidR="004778F6" w:rsidRDefault="004778F6" w:rsidP="00224299">
          <w:pPr>
            <w:pStyle w:val="Header"/>
            <w:jc w:val="center"/>
          </w:pPr>
          <w:r>
            <w:rPr>
              <w:noProof/>
              <w:lang w:eastAsia="bg-BG"/>
            </w:rPr>
            <w:drawing>
              <wp:inline distT="0" distB="0" distL="0" distR="0" wp14:anchorId="063FDCD0" wp14:editId="5B06BD1A">
                <wp:extent cx="980364" cy="746511"/>
                <wp:effectExtent l="0" t="0" r="0" b="0"/>
                <wp:docPr id="16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g-center-no-back.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08065" cy="767604"/>
                        </a:xfrm>
                        <a:prstGeom prst="rect">
                          <a:avLst/>
                        </a:prstGeom>
                      </pic:spPr>
                    </pic:pic>
                  </a:graphicData>
                </a:graphic>
              </wp:inline>
            </w:drawing>
          </w:r>
        </w:p>
      </w:tc>
    </w:tr>
  </w:tbl>
  <w:p w14:paraId="55072CA3" w14:textId="77777777" w:rsidR="004778F6" w:rsidRDefault="004778F6" w:rsidP="0022429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6"/>
      <w:gridCol w:w="4706"/>
      <w:gridCol w:w="4707"/>
    </w:tblGrid>
    <w:tr w:rsidR="004778F6" w14:paraId="11DD5669" w14:textId="77777777" w:rsidTr="00C56511">
      <w:trPr>
        <w:jc w:val="center"/>
      </w:trPr>
      <w:tc>
        <w:tcPr>
          <w:tcW w:w="4946" w:type="dxa"/>
          <w:vAlign w:val="center"/>
        </w:tcPr>
        <w:p w14:paraId="2679DC36" w14:textId="77777777" w:rsidR="004778F6" w:rsidRDefault="004778F6" w:rsidP="00B64DCB">
          <w:pPr>
            <w:pStyle w:val="Header"/>
            <w:jc w:val="center"/>
          </w:pPr>
          <w:r>
            <w:rPr>
              <w:noProof/>
              <w:lang w:eastAsia="bg-BG"/>
            </w:rPr>
            <w:drawing>
              <wp:inline distT="0" distB="0" distL="0" distR="0" wp14:anchorId="4536CA13" wp14:editId="61F3078D">
                <wp:extent cx="655034" cy="574533"/>
                <wp:effectExtent l="0" t="0" r="0" b="0"/>
                <wp:docPr id="1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2-5-посл.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6319" cy="575660"/>
                        </a:xfrm>
                        <a:prstGeom prst="rect">
                          <a:avLst/>
                        </a:prstGeom>
                      </pic:spPr>
                    </pic:pic>
                  </a:graphicData>
                </a:graphic>
              </wp:inline>
            </w:drawing>
          </w:r>
        </w:p>
      </w:tc>
      <w:tc>
        <w:tcPr>
          <w:tcW w:w="4706" w:type="dxa"/>
        </w:tcPr>
        <w:p w14:paraId="2C01C5A1" w14:textId="77777777" w:rsidR="004778F6" w:rsidRDefault="004778F6" w:rsidP="00B64DCB">
          <w:pPr>
            <w:pStyle w:val="Header"/>
            <w:jc w:val="center"/>
          </w:pPr>
          <w:r>
            <w:rPr>
              <w:noProof/>
              <w:lang w:eastAsia="bg-BG"/>
            </w:rPr>
            <w:drawing>
              <wp:inline distT="0" distB="0" distL="0" distR="0" wp14:anchorId="4375A575" wp14:editId="13594F4D">
                <wp:extent cx="370763" cy="577443"/>
                <wp:effectExtent l="0" t="0" r="0" b="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6872" cy="602532"/>
                        </a:xfrm>
                        <a:prstGeom prst="rect">
                          <a:avLst/>
                        </a:prstGeom>
                        <a:noFill/>
                        <a:ln>
                          <a:noFill/>
                        </a:ln>
                      </pic:spPr>
                    </pic:pic>
                  </a:graphicData>
                </a:graphic>
              </wp:inline>
            </w:drawing>
          </w:r>
        </w:p>
        <w:p w14:paraId="5B078C4D" w14:textId="77777777" w:rsidR="004778F6" w:rsidRPr="00EA0E61" w:rsidRDefault="004778F6" w:rsidP="00B64DCB">
          <w:pPr>
            <w:pStyle w:val="Header"/>
            <w:jc w:val="center"/>
            <w:rPr>
              <w:rFonts w:ascii="Arial" w:hAnsi="Arial" w:cs="Arial"/>
              <w:b/>
              <w:sz w:val="16"/>
              <w:szCs w:val="16"/>
            </w:rPr>
          </w:pPr>
          <w:r w:rsidRPr="00EA0E61">
            <w:rPr>
              <w:rFonts w:ascii="Arial" w:hAnsi="Arial" w:cs="Arial"/>
              <w:b/>
              <w:sz w:val="16"/>
              <w:szCs w:val="16"/>
            </w:rPr>
            <w:t>ОБЩИНА ХАСКОВО</w:t>
          </w:r>
        </w:p>
      </w:tc>
      <w:tc>
        <w:tcPr>
          <w:tcW w:w="4707" w:type="dxa"/>
          <w:vAlign w:val="center"/>
        </w:tcPr>
        <w:p w14:paraId="4B9E4581" w14:textId="77777777" w:rsidR="004778F6" w:rsidRDefault="004778F6" w:rsidP="00B64DCB">
          <w:pPr>
            <w:pStyle w:val="Header"/>
            <w:jc w:val="center"/>
          </w:pPr>
          <w:r>
            <w:rPr>
              <w:noProof/>
              <w:lang w:eastAsia="bg-BG"/>
            </w:rPr>
            <w:drawing>
              <wp:inline distT="0" distB="0" distL="0" distR="0" wp14:anchorId="6443EF9F" wp14:editId="1D4C9EE0">
                <wp:extent cx="930574" cy="708598"/>
                <wp:effectExtent l="0" t="0" r="0" b="0"/>
                <wp:docPr id="16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g-center-no-back.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59028" cy="730265"/>
                        </a:xfrm>
                        <a:prstGeom prst="rect">
                          <a:avLst/>
                        </a:prstGeom>
                      </pic:spPr>
                    </pic:pic>
                  </a:graphicData>
                </a:graphic>
              </wp:inline>
            </w:drawing>
          </w:r>
        </w:p>
      </w:tc>
    </w:tr>
  </w:tbl>
  <w:p w14:paraId="7348A6E0" w14:textId="77777777" w:rsidR="004778F6" w:rsidRPr="008F5D39" w:rsidRDefault="004778F6" w:rsidP="006F690D">
    <w:pPr>
      <w:pStyle w:val="Header"/>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4"/>
      <w:gridCol w:w="3114"/>
    </w:tblGrid>
    <w:tr w:rsidR="004778F6" w14:paraId="3AA74EF4" w14:textId="77777777" w:rsidTr="008B02C5">
      <w:trPr>
        <w:jc w:val="center"/>
      </w:trPr>
      <w:tc>
        <w:tcPr>
          <w:tcW w:w="3114" w:type="dxa"/>
          <w:vAlign w:val="center"/>
        </w:tcPr>
        <w:p w14:paraId="2B3838C5" w14:textId="77777777" w:rsidR="004778F6" w:rsidRDefault="004778F6" w:rsidP="00B64DCB">
          <w:pPr>
            <w:pStyle w:val="Header"/>
            <w:jc w:val="center"/>
          </w:pPr>
          <w:r>
            <w:rPr>
              <w:noProof/>
              <w:lang w:eastAsia="bg-BG"/>
            </w:rPr>
            <w:drawing>
              <wp:inline distT="0" distB="0" distL="0" distR="0" wp14:anchorId="16761836" wp14:editId="4B8B8B8F">
                <wp:extent cx="655034" cy="574533"/>
                <wp:effectExtent l="0" t="0" r="0" b="0"/>
                <wp:docPr id="1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2-5-посл.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6319" cy="575660"/>
                        </a:xfrm>
                        <a:prstGeom prst="rect">
                          <a:avLst/>
                        </a:prstGeom>
                      </pic:spPr>
                    </pic:pic>
                  </a:graphicData>
                </a:graphic>
              </wp:inline>
            </w:drawing>
          </w:r>
        </w:p>
      </w:tc>
      <w:tc>
        <w:tcPr>
          <w:tcW w:w="3114" w:type="dxa"/>
        </w:tcPr>
        <w:p w14:paraId="26E6A50D" w14:textId="77777777" w:rsidR="004778F6" w:rsidRDefault="004778F6" w:rsidP="00B64DCB">
          <w:pPr>
            <w:pStyle w:val="Header"/>
            <w:jc w:val="center"/>
          </w:pPr>
          <w:r>
            <w:rPr>
              <w:noProof/>
              <w:lang w:eastAsia="bg-BG"/>
            </w:rPr>
            <w:drawing>
              <wp:inline distT="0" distB="0" distL="0" distR="0" wp14:anchorId="4375D2C7" wp14:editId="1A23F05D">
                <wp:extent cx="370763" cy="577443"/>
                <wp:effectExtent l="0" t="0" r="0" b="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6872" cy="602532"/>
                        </a:xfrm>
                        <a:prstGeom prst="rect">
                          <a:avLst/>
                        </a:prstGeom>
                        <a:noFill/>
                        <a:ln>
                          <a:noFill/>
                        </a:ln>
                      </pic:spPr>
                    </pic:pic>
                  </a:graphicData>
                </a:graphic>
              </wp:inline>
            </w:drawing>
          </w:r>
        </w:p>
        <w:p w14:paraId="7956A222" w14:textId="77777777" w:rsidR="004778F6" w:rsidRPr="00EA0E61" w:rsidRDefault="004778F6" w:rsidP="00B64DCB">
          <w:pPr>
            <w:pStyle w:val="Header"/>
            <w:jc w:val="center"/>
            <w:rPr>
              <w:rFonts w:ascii="Arial" w:hAnsi="Arial" w:cs="Arial"/>
              <w:b/>
              <w:sz w:val="16"/>
              <w:szCs w:val="16"/>
            </w:rPr>
          </w:pPr>
          <w:r w:rsidRPr="00EA0E61">
            <w:rPr>
              <w:rFonts w:ascii="Arial" w:hAnsi="Arial" w:cs="Arial"/>
              <w:b/>
              <w:sz w:val="16"/>
              <w:szCs w:val="16"/>
            </w:rPr>
            <w:t>ОБЩИНА ХАСКОВО</w:t>
          </w:r>
        </w:p>
      </w:tc>
      <w:tc>
        <w:tcPr>
          <w:tcW w:w="3114" w:type="dxa"/>
          <w:vAlign w:val="center"/>
        </w:tcPr>
        <w:p w14:paraId="0B96FE52" w14:textId="77777777" w:rsidR="004778F6" w:rsidRDefault="004778F6" w:rsidP="00B64DCB">
          <w:pPr>
            <w:pStyle w:val="Header"/>
            <w:jc w:val="center"/>
          </w:pPr>
          <w:r>
            <w:rPr>
              <w:noProof/>
              <w:lang w:eastAsia="bg-BG"/>
            </w:rPr>
            <w:drawing>
              <wp:inline distT="0" distB="0" distL="0" distR="0" wp14:anchorId="6FC8F1FB" wp14:editId="0AF80DFE">
                <wp:extent cx="930574" cy="708598"/>
                <wp:effectExtent l="0" t="0" r="0" b="0"/>
                <wp:docPr id="16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g-center-no-back.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59028" cy="730265"/>
                        </a:xfrm>
                        <a:prstGeom prst="rect">
                          <a:avLst/>
                        </a:prstGeom>
                      </pic:spPr>
                    </pic:pic>
                  </a:graphicData>
                </a:graphic>
              </wp:inline>
            </w:drawing>
          </w:r>
        </w:p>
      </w:tc>
    </w:tr>
  </w:tbl>
  <w:p w14:paraId="3F8CC533" w14:textId="77777777" w:rsidR="004778F6" w:rsidRPr="008F5D39" w:rsidRDefault="004778F6" w:rsidP="006F690D">
    <w:pPr>
      <w:pStyle w:val="Heade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7"/>
      <w:gridCol w:w="4472"/>
      <w:gridCol w:w="4758"/>
    </w:tblGrid>
    <w:tr w:rsidR="004778F6" w14:paraId="118A3756" w14:textId="77777777" w:rsidTr="00A45676">
      <w:trPr>
        <w:jc w:val="center"/>
      </w:trPr>
      <w:tc>
        <w:tcPr>
          <w:tcW w:w="4977" w:type="dxa"/>
          <w:vAlign w:val="center"/>
        </w:tcPr>
        <w:p w14:paraId="2C8E0B10" w14:textId="77777777" w:rsidR="004778F6" w:rsidRDefault="004778F6" w:rsidP="00B64DCB">
          <w:pPr>
            <w:pStyle w:val="Header"/>
            <w:jc w:val="center"/>
          </w:pPr>
          <w:r>
            <w:rPr>
              <w:noProof/>
              <w:lang w:eastAsia="bg-BG"/>
            </w:rPr>
            <w:drawing>
              <wp:inline distT="0" distB="0" distL="0" distR="0" wp14:anchorId="18149A50" wp14:editId="6970ADC6">
                <wp:extent cx="655034" cy="574533"/>
                <wp:effectExtent l="0" t="0" r="0" b="0"/>
                <wp:docPr id="1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2-5-посл.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6319" cy="575660"/>
                        </a:xfrm>
                        <a:prstGeom prst="rect">
                          <a:avLst/>
                        </a:prstGeom>
                      </pic:spPr>
                    </pic:pic>
                  </a:graphicData>
                </a:graphic>
              </wp:inline>
            </w:drawing>
          </w:r>
        </w:p>
      </w:tc>
      <w:tc>
        <w:tcPr>
          <w:tcW w:w="4472" w:type="dxa"/>
        </w:tcPr>
        <w:p w14:paraId="604B2ADE" w14:textId="77777777" w:rsidR="004778F6" w:rsidRDefault="004778F6" w:rsidP="00B64DCB">
          <w:pPr>
            <w:pStyle w:val="Header"/>
            <w:jc w:val="center"/>
          </w:pPr>
          <w:r>
            <w:rPr>
              <w:noProof/>
              <w:lang w:eastAsia="bg-BG"/>
            </w:rPr>
            <w:drawing>
              <wp:inline distT="0" distB="0" distL="0" distR="0" wp14:anchorId="22C78668" wp14:editId="5B7C18D3">
                <wp:extent cx="370763" cy="577443"/>
                <wp:effectExtent l="0" t="0" r="0" b="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6872" cy="602532"/>
                        </a:xfrm>
                        <a:prstGeom prst="rect">
                          <a:avLst/>
                        </a:prstGeom>
                        <a:noFill/>
                        <a:ln>
                          <a:noFill/>
                        </a:ln>
                      </pic:spPr>
                    </pic:pic>
                  </a:graphicData>
                </a:graphic>
              </wp:inline>
            </w:drawing>
          </w:r>
        </w:p>
        <w:p w14:paraId="3EB8807B" w14:textId="77777777" w:rsidR="004778F6" w:rsidRPr="00EA0E61" w:rsidRDefault="004778F6" w:rsidP="00B64DCB">
          <w:pPr>
            <w:pStyle w:val="Header"/>
            <w:jc w:val="center"/>
            <w:rPr>
              <w:rFonts w:ascii="Arial" w:hAnsi="Arial" w:cs="Arial"/>
              <w:b/>
              <w:sz w:val="16"/>
              <w:szCs w:val="16"/>
            </w:rPr>
          </w:pPr>
          <w:r w:rsidRPr="00EA0E61">
            <w:rPr>
              <w:rFonts w:ascii="Arial" w:hAnsi="Arial" w:cs="Arial"/>
              <w:b/>
              <w:sz w:val="16"/>
              <w:szCs w:val="16"/>
            </w:rPr>
            <w:t>ОБЩИНА ХАСКОВО</w:t>
          </w:r>
        </w:p>
      </w:tc>
      <w:tc>
        <w:tcPr>
          <w:tcW w:w="4758" w:type="dxa"/>
          <w:vAlign w:val="center"/>
        </w:tcPr>
        <w:p w14:paraId="4725D5DC" w14:textId="77777777" w:rsidR="004778F6" w:rsidRDefault="004778F6" w:rsidP="00B64DCB">
          <w:pPr>
            <w:pStyle w:val="Header"/>
            <w:jc w:val="center"/>
          </w:pPr>
          <w:r>
            <w:rPr>
              <w:noProof/>
              <w:lang w:eastAsia="bg-BG"/>
            </w:rPr>
            <w:drawing>
              <wp:inline distT="0" distB="0" distL="0" distR="0" wp14:anchorId="42D136B6" wp14:editId="6F2CB8B5">
                <wp:extent cx="930574" cy="708598"/>
                <wp:effectExtent l="0" t="0" r="0" b="0"/>
                <wp:docPr id="16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g-center-no-back.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59028" cy="730265"/>
                        </a:xfrm>
                        <a:prstGeom prst="rect">
                          <a:avLst/>
                        </a:prstGeom>
                      </pic:spPr>
                    </pic:pic>
                  </a:graphicData>
                </a:graphic>
              </wp:inline>
            </w:drawing>
          </w:r>
        </w:p>
      </w:tc>
    </w:tr>
  </w:tbl>
  <w:p w14:paraId="7E798C9F" w14:textId="77777777" w:rsidR="004778F6" w:rsidRPr="008F5D39" w:rsidRDefault="004778F6" w:rsidP="006F690D">
    <w:pPr>
      <w:pStyle w:val="Heade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4554"/>
      <w:gridCol w:w="4827"/>
    </w:tblGrid>
    <w:tr w:rsidR="004778F6" w14:paraId="657591A6" w14:textId="77777777" w:rsidTr="00575AB0">
      <w:trPr>
        <w:jc w:val="center"/>
      </w:trPr>
      <w:tc>
        <w:tcPr>
          <w:tcW w:w="4554" w:type="dxa"/>
          <w:vAlign w:val="center"/>
        </w:tcPr>
        <w:p w14:paraId="3AB8E723" w14:textId="77777777" w:rsidR="004778F6" w:rsidRDefault="004778F6" w:rsidP="00224299">
          <w:pPr>
            <w:pStyle w:val="Header"/>
            <w:jc w:val="center"/>
          </w:pPr>
          <w:r>
            <w:rPr>
              <w:noProof/>
              <w:lang w:eastAsia="bg-BG"/>
            </w:rPr>
            <w:drawing>
              <wp:inline distT="0" distB="0" distL="0" distR="0" wp14:anchorId="3859AA1C" wp14:editId="62DFD08F">
                <wp:extent cx="690501" cy="605642"/>
                <wp:effectExtent l="0" t="0" r="0" b="4445"/>
                <wp:docPr id="1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2-5-посл.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3788" cy="608525"/>
                        </a:xfrm>
                        <a:prstGeom prst="rect">
                          <a:avLst/>
                        </a:prstGeom>
                      </pic:spPr>
                    </pic:pic>
                  </a:graphicData>
                </a:graphic>
              </wp:inline>
            </w:drawing>
          </w:r>
        </w:p>
      </w:tc>
      <w:tc>
        <w:tcPr>
          <w:tcW w:w="4554" w:type="dxa"/>
          <w:vAlign w:val="center"/>
        </w:tcPr>
        <w:p w14:paraId="62880B0B" w14:textId="77777777" w:rsidR="004778F6" w:rsidRDefault="004778F6" w:rsidP="00224299">
          <w:pPr>
            <w:pStyle w:val="Header"/>
            <w:jc w:val="center"/>
          </w:pPr>
          <w:r>
            <w:rPr>
              <w:noProof/>
              <w:lang w:eastAsia="bg-BG"/>
            </w:rPr>
            <w:drawing>
              <wp:inline distT="0" distB="0" distL="0" distR="0" wp14:anchorId="3F50D65D" wp14:editId="1B3C9484">
                <wp:extent cx="368135" cy="573350"/>
                <wp:effectExtent l="0" t="0" r="0" b="0"/>
                <wp:docPr id="16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4130" cy="598262"/>
                        </a:xfrm>
                        <a:prstGeom prst="rect">
                          <a:avLst/>
                        </a:prstGeom>
                        <a:noFill/>
                        <a:ln>
                          <a:noFill/>
                        </a:ln>
                      </pic:spPr>
                    </pic:pic>
                  </a:graphicData>
                </a:graphic>
              </wp:inline>
            </w:drawing>
          </w:r>
        </w:p>
        <w:p w14:paraId="181CA354" w14:textId="77777777" w:rsidR="004778F6" w:rsidRPr="00224299" w:rsidRDefault="004778F6" w:rsidP="00224299">
          <w:pPr>
            <w:pStyle w:val="Header"/>
            <w:jc w:val="center"/>
            <w:rPr>
              <w:rFonts w:ascii="Arial" w:hAnsi="Arial" w:cs="Arial"/>
              <w:b/>
              <w:sz w:val="14"/>
              <w:szCs w:val="14"/>
            </w:rPr>
          </w:pPr>
          <w:r w:rsidRPr="00224299">
            <w:rPr>
              <w:rFonts w:ascii="Arial" w:hAnsi="Arial" w:cs="Arial"/>
              <w:b/>
              <w:sz w:val="14"/>
              <w:szCs w:val="14"/>
            </w:rPr>
            <w:t>ОБЩИНА ХАСКОВО</w:t>
          </w:r>
        </w:p>
      </w:tc>
      <w:tc>
        <w:tcPr>
          <w:tcW w:w="4827" w:type="dxa"/>
          <w:vAlign w:val="center"/>
        </w:tcPr>
        <w:p w14:paraId="1DB28A6F" w14:textId="77777777" w:rsidR="004778F6" w:rsidRDefault="004778F6" w:rsidP="00224299">
          <w:pPr>
            <w:pStyle w:val="Header"/>
            <w:jc w:val="center"/>
          </w:pPr>
          <w:r>
            <w:rPr>
              <w:noProof/>
              <w:lang w:eastAsia="bg-BG"/>
            </w:rPr>
            <w:drawing>
              <wp:inline distT="0" distB="0" distL="0" distR="0" wp14:anchorId="7E1A408D" wp14:editId="502B4EB1">
                <wp:extent cx="980364" cy="746511"/>
                <wp:effectExtent l="0" t="0" r="0" b="0"/>
                <wp:docPr id="16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g-center-no-back.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08065" cy="767604"/>
                        </a:xfrm>
                        <a:prstGeom prst="rect">
                          <a:avLst/>
                        </a:prstGeom>
                      </pic:spPr>
                    </pic:pic>
                  </a:graphicData>
                </a:graphic>
              </wp:inline>
            </w:drawing>
          </w:r>
        </w:p>
      </w:tc>
    </w:tr>
  </w:tbl>
  <w:p w14:paraId="6A617886" w14:textId="77777777" w:rsidR="004778F6" w:rsidRDefault="004778F6" w:rsidP="0022429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4"/>
      <w:gridCol w:w="3114"/>
    </w:tblGrid>
    <w:tr w:rsidR="004778F6" w14:paraId="3FF8DD22" w14:textId="77777777" w:rsidTr="00EA0E61">
      <w:trPr>
        <w:jc w:val="center"/>
      </w:trPr>
      <w:tc>
        <w:tcPr>
          <w:tcW w:w="3114" w:type="dxa"/>
          <w:vAlign w:val="center"/>
        </w:tcPr>
        <w:p w14:paraId="12362991" w14:textId="77777777" w:rsidR="004778F6" w:rsidRDefault="004778F6" w:rsidP="00B64DCB">
          <w:pPr>
            <w:pStyle w:val="Header"/>
            <w:jc w:val="center"/>
          </w:pPr>
          <w:r>
            <w:rPr>
              <w:noProof/>
              <w:lang w:eastAsia="bg-BG"/>
            </w:rPr>
            <w:drawing>
              <wp:inline distT="0" distB="0" distL="0" distR="0" wp14:anchorId="72923E4A" wp14:editId="6F6C9644">
                <wp:extent cx="655034" cy="574533"/>
                <wp:effectExtent l="0" t="0" r="0" b="0"/>
                <wp:docPr id="1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2-5-посл.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6319" cy="575660"/>
                        </a:xfrm>
                        <a:prstGeom prst="rect">
                          <a:avLst/>
                        </a:prstGeom>
                      </pic:spPr>
                    </pic:pic>
                  </a:graphicData>
                </a:graphic>
              </wp:inline>
            </w:drawing>
          </w:r>
        </w:p>
      </w:tc>
      <w:tc>
        <w:tcPr>
          <w:tcW w:w="3114" w:type="dxa"/>
        </w:tcPr>
        <w:p w14:paraId="42E54AE9" w14:textId="77777777" w:rsidR="004778F6" w:rsidRDefault="004778F6" w:rsidP="00B64DCB">
          <w:pPr>
            <w:pStyle w:val="Header"/>
            <w:jc w:val="center"/>
          </w:pPr>
          <w:r>
            <w:rPr>
              <w:noProof/>
              <w:lang w:eastAsia="bg-BG"/>
            </w:rPr>
            <w:drawing>
              <wp:inline distT="0" distB="0" distL="0" distR="0" wp14:anchorId="33CD926F" wp14:editId="70777D2B">
                <wp:extent cx="370763" cy="577443"/>
                <wp:effectExtent l="0" t="0" r="0" b="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6872" cy="602532"/>
                        </a:xfrm>
                        <a:prstGeom prst="rect">
                          <a:avLst/>
                        </a:prstGeom>
                        <a:noFill/>
                        <a:ln>
                          <a:noFill/>
                        </a:ln>
                      </pic:spPr>
                    </pic:pic>
                  </a:graphicData>
                </a:graphic>
              </wp:inline>
            </w:drawing>
          </w:r>
        </w:p>
        <w:p w14:paraId="71779F10" w14:textId="77777777" w:rsidR="004778F6" w:rsidRPr="00EA0E61" w:rsidRDefault="004778F6" w:rsidP="00B64DCB">
          <w:pPr>
            <w:pStyle w:val="Header"/>
            <w:jc w:val="center"/>
            <w:rPr>
              <w:rFonts w:ascii="Arial" w:hAnsi="Arial" w:cs="Arial"/>
              <w:b/>
              <w:sz w:val="16"/>
              <w:szCs w:val="16"/>
            </w:rPr>
          </w:pPr>
          <w:r w:rsidRPr="00EA0E61">
            <w:rPr>
              <w:rFonts w:ascii="Arial" w:hAnsi="Arial" w:cs="Arial"/>
              <w:b/>
              <w:sz w:val="16"/>
              <w:szCs w:val="16"/>
            </w:rPr>
            <w:t>ОБЩИНА ХАСКОВО</w:t>
          </w:r>
        </w:p>
      </w:tc>
      <w:tc>
        <w:tcPr>
          <w:tcW w:w="3114" w:type="dxa"/>
          <w:vAlign w:val="center"/>
        </w:tcPr>
        <w:p w14:paraId="151E2186" w14:textId="77777777" w:rsidR="004778F6" w:rsidRDefault="004778F6" w:rsidP="00B64DCB">
          <w:pPr>
            <w:pStyle w:val="Header"/>
            <w:jc w:val="center"/>
          </w:pPr>
          <w:r>
            <w:rPr>
              <w:noProof/>
              <w:lang w:eastAsia="bg-BG"/>
            </w:rPr>
            <w:drawing>
              <wp:inline distT="0" distB="0" distL="0" distR="0" wp14:anchorId="3309DA73" wp14:editId="1C0E42F9">
                <wp:extent cx="930574" cy="708598"/>
                <wp:effectExtent l="0" t="0" r="0" b="0"/>
                <wp:docPr id="16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g-center-no-back.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59028" cy="730265"/>
                        </a:xfrm>
                        <a:prstGeom prst="rect">
                          <a:avLst/>
                        </a:prstGeom>
                      </pic:spPr>
                    </pic:pic>
                  </a:graphicData>
                </a:graphic>
              </wp:inline>
            </w:drawing>
          </w:r>
        </w:p>
      </w:tc>
    </w:tr>
  </w:tbl>
  <w:p w14:paraId="494837D2" w14:textId="77777777" w:rsidR="004778F6" w:rsidRPr="008F5D39" w:rsidRDefault="004778F6" w:rsidP="006F690D">
    <w:pPr>
      <w:pStyle w:val="Header"/>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4"/>
      <w:gridCol w:w="4394"/>
      <w:gridCol w:w="4422"/>
    </w:tblGrid>
    <w:tr w:rsidR="004778F6" w14:paraId="0C015DCE" w14:textId="77777777" w:rsidTr="001C40C8">
      <w:trPr>
        <w:jc w:val="center"/>
      </w:trPr>
      <w:tc>
        <w:tcPr>
          <w:tcW w:w="4545" w:type="dxa"/>
          <w:vAlign w:val="center"/>
        </w:tcPr>
        <w:p w14:paraId="38C18E78" w14:textId="77777777" w:rsidR="004778F6" w:rsidRDefault="004778F6" w:rsidP="00B64DCB">
          <w:pPr>
            <w:pStyle w:val="Header"/>
            <w:jc w:val="center"/>
          </w:pPr>
          <w:r>
            <w:rPr>
              <w:noProof/>
              <w:lang w:eastAsia="bg-BG"/>
            </w:rPr>
            <w:drawing>
              <wp:inline distT="0" distB="0" distL="0" distR="0" wp14:anchorId="43F7B65D" wp14:editId="111BE275">
                <wp:extent cx="655034" cy="574533"/>
                <wp:effectExtent l="0" t="0" r="0" b="0"/>
                <wp:docPr id="1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2-5-посл.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6319" cy="575660"/>
                        </a:xfrm>
                        <a:prstGeom prst="rect">
                          <a:avLst/>
                        </a:prstGeom>
                      </pic:spPr>
                    </pic:pic>
                  </a:graphicData>
                </a:graphic>
              </wp:inline>
            </w:drawing>
          </w:r>
        </w:p>
      </w:tc>
      <w:tc>
        <w:tcPr>
          <w:tcW w:w="4545" w:type="dxa"/>
        </w:tcPr>
        <w:p w14:paraId="74835A0C" w14:textId="77777777" w:rsidR="004778F6" w:rsidRDefault="004778F6" w:rsidP="00B64DCB">
          <w:pPr>
            <w:pStyle w:val="Header"/>
            <w:jc w:val="center"/>
          </w:pPr>
          <w:r>
            <w:rPr>
              <w:noProof/>
              <w:lang w:eastAsia="bg-BG"/>
            </w:rPr>
            <w:drawing>
              <wp:inline distT="0" distB="0" distL="0" distR="0" wp14:anchorId="75CB5FB8" wp14:editId="1623FF0C">
                <wp:extent cx="370763" cy="577443"/>
                <wp:effectExtent l="0" t="0" r="0" b="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6872" cy="602532"/>
                        </a:xfrm>
                        <a:prstGeom prst="rect">
                          <a:avLst/>
                        </a:prstGeom>
                        <a:noFill/>
                        <a:ln>
                          <a:noFill/>
                        </a:ln>
                      </pic:spPr>
                    </pic:pic>
                  </a:graphicData>
                </a:graphic>
              </wp:inline>
            </w:drawing>
          </w:r>
        </w:p>
        <w:p w14:paraId="6E2270FF" w14:textId="77777777" w:rsidR="004778F6" w:rsidRPr="00EA0E61" w:rsidRDefault="004778F6" w:rsidP="00B64DCB">
          <w:pPr>
            <w:pStyle w:val="Header"/>
            <w:jc w:val="center"/>
            <w:rPr>
              <w:rFonts w:ascii="Arial" w:hAnsi="Arial" w:cs="Arial"/>
              <w:b/>
              <w:sz w:val="16"/>
              <w:szCs w:val="16"/>
            </w:rPr>
          </w:pPr>
          <w:r w:rsidRPr="00EA0E61">
            <w:rPr>
              <w:rFonts w:ascii="Arial" w:hAnsi="Arial" w:cs="Arial"/>
              <w:b/>
              <w:sz w:val="16"/>
              <w:szCs w:val="16"/>
            </w:rPr>
            <w:t>ОБЩИНА ХАСКОВО</w:t>
          </w:r>
        </w:p>
      </w:tc>
      <w:tc>
        <w:tcPr>
          <w:tcW w:w="4545" w:type="dxa"/>
          <w:vAlign w:val="center"/>
        </w:tcPr>
        <w:p w14:paraId="3A55E365" w14:textId="77777777" w:rsidR="004778F6" w:rsidRDefault="004778F6" w:rsidP="00B64DCB">
          <w:pPr>
            <w:pStyle w:val="Header"/>
            <w:jc w:val="center"/>
          </w:pPr>
          <w:r>
            <w:rPr>
              <w:noProof/>
              <w:lang w:eastAsia="bg-BG"/>
            </w:rPr>
            <w:drawing>
              <wp:inline distT="0" distB="0" distL="0" distR="0" wp14:anchorId="7DFC23BB" wp14:editId="4CF3BBDD">
                <wp:extent cx="930574" cy="708598"/>
                <wp:effectExtent l="0" t="0" r="0" b="0"/>
                <wp:docPr id="16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g-center-no-back.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59028" cy="730265"/>
                        </a:xfrm>
                        <a:prstGeom prst="rect">
                          <a:avLst/>
                        </a:prstGeom>
                      </pic:spPr>
                    </pic:pic>
                  </a:graphicData>
                </a:graphic>
              </wp:inline>
            </w:drawing>
          </w:r>
        </w:p>
      </w:tc>
    </w:tr>
  </w:tbl>
  <w:p w14:paraId="2B785F96" w14:textId="77777777" w:rsidR="004778F6" w:rsidRPr="008F5D39" w:rsidRDefault="004778F6" w:rsidP="00787470">
    <w:pPr>
      <w:pStyle w:val="Header"/>
      <w:rPr>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4"/>
      <w:gridCol w:w="3114"/>
    </w:tblGrid>
    <w:tr w:rsidR="004778F6" w14:paraId="2F17D4F5" w14:textId="77777777" w:rsidTr="00EA0E61">
      <w:trPr>
        <w:jc w:val="center"/>
      </w:trPr>
      <w:tc>
        <w:tcPr>
          <w:tcW w:w="3114" w:type="dxa"/>
          <w:vAlign w:val="center"/>
        </w:tcPr>
        <w:p w14:paraId="625166C5" w14:textId="77777777" w:rsidR="004778F6" w:rsidRDefault="004778F6" w:rsidP="00B64DCB">
          <w:pPr>
            <w:pStyle w:val="Header"/>
            <w:jc w:val="center"/>
          </w:pPr>
          <w:r>
            <w:rPr>
              <w:noProof/>
              <w:lang w:eastAsia="bg-BG"/>
            </w:rPr>
            <w:drawing>
              <wp:inline distT="0" distB="0" distL="0" distR="0" wp14:anchorId="10A9039B" wp14:editId="3EFC1498">
                <wp:extent cx="655034" cy="574533"/>
                <wp:effectExtent l="0" t="0" r="0" b="0"/>
                <wp:docPr id="1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2-5-посл.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6319" cy="575660"/>
                        </a:xfrm>
                        <a:prstGeom prst="rect">
                          <a:avLst/>
                        </a:prstGeom>
                      </pic:spPr>
                    </pic:pic>
                  </a:graphicData>
                </a:graphic>
              </wp:inline>
            </w:drawing>
          </w:r>
        </w:p>
      </w:tc>
      <w:tc>
        <w:tcPr>
          <w:tcW w:w="3114" w:type="dxa"/>
        </w:tcPr>
        <w:p w14:paraId="67E07B91" w14:textId="77777777" w:rsidR="004778F6" w:rsidRDefault="004778F6" w:rsidP="00B64DCB">
          <w:pPr>
            <w:pStyle w:val="Header"/>
            <w:jc w:val="center"/>
          </w:pPr>
          <w:r>
            <w:rPr>
              <w:noProof/>
              <w:lang w:eastAsia="bg-BG"/>
            </w:rPr>
            <w:drawing>
              <wp:inline distT="0" distB="0" distL="0" distR="0" wp14:anchorId="67AEE967" wp14:editId="3C3CFA9F">
                <wp:extent cx="370763" cy="577443"/>
                <wp:effectExtent l="0" t="0" r="0" b="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6872" cy="602532"/>
                        </a:xfrm>
                        <a:prstGeom prst="rect">
                          <a:avLst/>
                        </a:prstGeom>
                        <a:noFill/>
                        <a:ln>
                          <a:noFill/>
                        </a:ln>
                      </pic:spPr>
                    </pic:pic>
                  </a:graphicData>
                </a:graphic>
              </wp:inline>
            </w:drawing>
          </w:r>
        </w:p>
        <w:p w14:paraId="29F14803" w14:textId="77777777" w:rsidR="004778F6" w:rsidRPr="00EA0E61" w:rsidRDefault="004778F6" w:rsidP="00B64DCB">
          <w:pPr>
            <w:pStyle w:val="Header"/>
            <w:jc w:val="center"/>
            <w:rPr>
              <w:rFonts w:ascii="Arial" w:hAnsi="Arial" w:cs="Arial"/>
              <w:b/>
              <w:sz w:val="16"/>
              <w:szCs w:val="16"/>
            </w:rPr>
          </w:pPr>
          <w:r w:rsidRPr="00EA0E61">
            <w:rPr>
              <w:rFonts w:ascii="Arial" w:hAnsi="Arial" w:cs="Arial"/>
              <w:b/>
              <w:sz w:val="16"/>
              <w:szCs w:val="16"/>
            </w:rPr>
            <w:t>ОБЩИНА ХАСКОВО</w:t>
          </w:r>
        </w:p>
      </w:tc>
      <w:tc>
        <w:tcPr>
          <w:tcW w:w="3114" w:type="dxa"/>
          <w:vAlign w:val="center"/>
        </w:tcPr>
        <w:p w14:paraId="286468DE" w14:textId="77777777" w:rsidR="004778F6" w:rsidRDefault="004778F6" w:rsidP="00B64DCB">
          <w:pPr>
            <w:pStyle w:val="Header"/>
            <w:jc w:val="center"/>
          </w:pPr>
          <w:r>
            <w:rPr>
              <w:noProof/>
              <w:lang w:eastAsia="bg-BG"/>
            </w:rPr>
            <w:drawing>
              <wp:inline distT="0" distB="0" distL="0" distR="0" wp14:anchorId="0A677650" wp14:editId="3E3298A7">
                <wp:extent cx="930574" cy="708598"/>
                <wp:effectExtent l="0" t="0" r="0" b="0"/>
                <wp:docPr id="16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g-center-no-back.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59028" cy="730265"/>
                        </a:xfrm>
                        <a:prstGeom prst="rect">
                          <a:avLst/>
                        </a:prstGeom>
                      </pic:spPr>
                    </pic:pic>
                  </a:graphicData>
                </a:graphic>
              </wp:inline>
            </w:drawing>
          </w:r>
        </w:p>
      </w:tc>
    </w:tr>
  </w:tbl>
  <w:p w14:paraId="40517958" w14:textId="77777777" w:rsidR="004778F6" w:rsidRPr="008F5D39" w:rsidRDefault="004778F6" w:rsidP="006F690D">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2DB"/>
    <w:multiLevelType w:val="hybridMultilevel"/>
    <w:tmpl w:val="0A42C3C4"/>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1">
    <w:nsid w:val="0B7960EB"/>
    <w:multiLevelType w:val="hybridMultilevel"/>
    <w:tmpl w:val="C582BFA4"/>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
    <w:nsid w:val="1355659E"/>
    <w:multiLevelType w:val="hybridMultilevel"/>
    <w:tmpl w:val="3774A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2516AE"/>
    <w:multiLevelType w:val="hybridMultilevel"/>
    <w:tmpl w:val="697C2B64"/>
    <w:lvl w:ilvl="0" w:tplc="1E761F1A">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1C011A1C"/>
    <w:multiLevelType w:val="hybridMultilevel"/>
    <w:tmpl w:val="7918E8B6"/>
    <w:lvl w:ilvl="0" w:tplc="1E761F1A">
      <w:numFmt w:val="bullet"/>
      <w:lvlText w:val="-"/>
      <w:lvlJc w:val="left"/>
      <w:pPr>
        <w:ind w:left="1068" w:hanging="360"/>
      </w:pPr>
      <w:rPr>
        <w:rFonts w:ascii="Arial" w:eastAsia="Times New Roman" w:hAnsi="Arial" w:cs="Arial"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5">
    <w:nsid w:val="1E264AFE"/>
    <w:multiLevelType w:val="hybridMultilevel"/>
    <w:tmpl w:val="C8168564"/>
    <w:lvl w:ilvl="0" w:tplc="04CEC6B0">
      <w:numFmt w:val="bullet"/>
      <w:lvlText w:val="-"/>
      <w:lvlJc w:val="left"/>
      <w:pPr>
        <w:ind w:left="720" w:hanging="360"/>
      </w:pPr>
      <w:rPr>
        <w:rFonts w:ascii="Arial" w:eastAsiaTheme="minorHAns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1FC16A5B"/>
    <w:multiLevelType w:val="multilevel"/>
    <w:tmpl w:val="028C23F0"/>
    <w:lvl w:ilvl="0">
      <w:start w:val="1"/>
      <w:numFmt w:val="decimal"/>
      <w:lvlText w:val="%1."/>
      <w:lvlJc w:val="left"/>
      <w:pPr>
        <w:ind w:left="1065" w:hanging="705"/>
      </w:pPr>
      <w:rPr>
        <w:rFonts w:hint="default"/>
      </w:rPr>
    </w:lvl>
    <w:lvl w:ilvl="1">
      <w:start w:val="5"/>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3716B2D"/>
    <w:multiLevelType w:val="hybridMultilevel"/>
    <w:tmpl w:val="F3ACB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B22EC8"/>
    <w:multiLevelType w:val="multilevel"/>
    <w:tmpl w:val="47747E70"/>
    <w:lvl w:ilvl="0">
      <w:start w:val="1"/>
      <w:numFmt w:val="decimal"/>
      <w:lvlText w:val="%1."/>
      <w:lvlJc w:val="left"/>
      <w:pPr>
        <w:ind w:left="1146" w:hanging="360"/>
      </w:pPr>
    </w:lvl>
    <w:lvl w:ilvl="1">
      <w:start w:val="1"/>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9">
    <w:nsid w:val="28C53B5B"/>
    <w:multiLevelType w:val="hybridMultilevel"/>
    <w:tmpl w:val="8C88CA4E"/>
    <w:lvl w:ilvl="0" w:tplc="04020001">
      <w:start w:val="1"/>
      <w:numFmt w:val="bullet"/>
      <w:lvlText w:val=""/>
      <w:lvlJc w:val="left"/>
      <w:pPr>
        <w:ind w:left="720" w:hanging="360"/>
      </w:pPr>
      <w:rPr>
        <w:rFonts w:ascii="Symbol" w:hAnsi="Symbol" w:hint="default"/>
      </w:rPr>
    </w:lvl>
    <w:lvl w:ilvl="1" w:tplc="04020001">
      <w:start w:val="1"/>
      <w:numFmt w:val="bullet"/>
      <w:lvlText w:val=""/>
      <w:lvlJc w:val="left"/>
      <w:pPr>
        <w:ind w:left="1440" w:hanging="360"/>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292D596A"/>
    <w:multiLevelType w:val="hybridMultilevel"/>
    <w:tmpl w:val="FA02C590"/>
    <w:lvl w:ilvl="0" w:tplc="04020001">
      <w:start w:val="1"/>
      <w:numFmt w:val="bullet"/>
      <w:lvlText w:val=""/>
      <w:lvlJc w:val="left"/>
      <w:pPr>
        <w:tabs>
          <w:tab w:val="num" w:pos="928"/>
        </w:tabs>
        <w:ind w:left="928" w:hanging="360"/>
      </w:pPr>
      <w:rPr>
        <w:rFonts w:ascii="Symbol" w:hAnsi="Symbol" w:hint="default"/>
      </w:rPr>
    </w:lvl>
    <w:lvl w:ilvl="1" w:tplc="04020003" w:tentative="1">
      <w:start w:val="1"/>
      <w:numFmt w:val="bullet"/>
      <w:lvlText w:val="o"/>
      <w:lvlJc w:val="left"/>
      <w:pPr>
        <w:tabs>
          <w:tab w:val="num" w:pos="1648"/>
        </w:tabs>
        <w:ind w:left="1648" w:hanging="360"/>
      </w:pPr>
      <w:rPr>
        <w:rFonts w:ascii="Courier New" w:hAnsi="Courier New" w:cs="Courier New" w:hint="default"/>
      </w:rPr>
    </w:lvl>
    <w:lvl w:ilvl="2" w:tplc="04020005" w:tentative="1">
      <w:start w:val="1"/>
      <w:numFmt w:val="bullet"/>
      <w:lvlText w:val=""/>
      <w:lvlJc w:val="left"/>
      <w:pPr>
        <w:tabs>
          <w:tab w:val="num" w:pos="2368"/>
        </w:tabs>
        <w:ind w:left="2368" w:hanging="360"/>
      </w:pPr>
      <w:rPr>
        <w:rFonts w:ascii="Wingdings" w:hAnsi="Wingdings" w:hint="default"/>
      </w:rPr>
    </w:lvl>
    <w:lvl w:ilvl="3" w:tplc="04020001" w:tentative="1">
      <w:start w:val="1"/>
      <w:numFmt w:val="bullet"/>
      <w:lvlText w:val=""/>
      <w:lvlJc w:val="left"/>
      <w:pPr>
        <w:tabs>
          <w:tab w:val="num" w:pos="3088"/>
        </w:tabs>
        <w:ind w:left="3088" w:hanging="360"/>
      </w:pPr>
      <w:rPr>
        <w:rFonts w:ascii="Symbol" w:hAnsi="Symbol" w:hint="default"/>
      </w:rPr>
    </w:lvl>
    <w:lvl w:ilvl="4" w:tplc="04020003" w:tentative="1">
      <w:start w:val="1"/>
      <w:numFmt w:val="bullet"/>
      <w:lvlText w:val="o"/>
      <w:lvlJc w:val="left"/>
      <w:pPr>
        <w:tabs>
          <w:tab w:val="num" w:pos="3808"/>
        </w:tabs>
        <w:ind w:left="3808" w:hanging="360"/>
      </w:pPr>
      <w:rPr>
        <w:rFonts w:ascii="Courier New" w:hAnsi="Courier New" w:cs="Courier New" w:hint="default"/>
      </w:rPr>
    </w:lvl>
    <w:lvl w:ilvl="5" w:tplc="04020005" w:tentative="1">
      <w:start w:val="1"/>
      <w:numFmt w:val="bullet"/>
      <w:lvlText w:val=""/>
      <w:lvlJc w:val="left"/>
      <w:pPr>
        <w:tabs>
          <w:tab w:val="num" w:pos="4528"/>
        </w:tabs>
        <w:ind w:left="4528" w:hanging="360"/>
      </w:pPr>
      <w:rPr>
        <w:rFonts w:ascii="Wingdings" w:hAnsi="Wingdings" w:hint="default"/>
      </w:rPr>
    </w:lvl>
    <w:lvl w:ilvl="6" w:tplc="04020001" w:tentative="1">
      <w:start w:val="1"/>
      <w:numFmt w:val="bullet"/>
      <w:lvlText w:val=""/>
      <w:lvlJc w:val="left"/>
      <w:pPr>
        <w:tabs>
          <w:tab w:val="num" w:pos="5248"/>
        </w:tabs>
        <w:ind w:left="5248" w:hanging="360"/>
      </w:pPr>
      <w:rPr>
        <w:rFonts w:ascii="Symbol" w:hAnsi="Symbol" w:hint="default"/>
      </w:rPr>
    </w:lvl>
    <w:lvl w:ilvl="7" w:tplc="04020003" w:tentative="1">
      <w:start w:val="1"/>
      <w:numFmt w:val="bullet"/>
      <w:lvlText w:val="o"/>
      <w:lvlJc w:val="left"/>
      <w:pPr>
        <w:tabs>
          <w:tab w:val="num" w:pos="5968"/>
        </w:tabs>
        <w:ind w:left="5968" w:hanging="360"/>
      </w:pPr>
      <w:rPr>
        <w:rFonts w:ascii="Courier New" w:hAnsi="Courier New" w:cs="Courier New" w:hint="default"/>
      </w:rPr>
    </w:lvl>
    <w:lvl w:ilvl="8" w:tplc="04020005" w:tentative="1">
      <w:start w:val="1"/>
      <w:numFmt w:val="bullet"/>
      <w:lvlText w:val=""/>
      <w:lvlJc w:val="left"/>
      <w:pPr>
        <w:tabs>
          <w:tab w:val="num" w:pos="6688"/>
        </w:tabs>
        <w:ind w:left="6688" w:hanging="360"/>
      </w:pPr>
      <w:rPr>
        <w:rFonts w:ascii="Wingdings" w:hAnsi="Wingdings" w:hint="default"/>
      </w:rPr>
    </w:lvl>
  </w:abstractNum>
  <w:abstractNum w:abstractNumId="11">
    <w:nsid w:val="32521F65"/>
    <w:multiLevelType w:val="hybridMultilevel"/>
    <w:tmpl w:val="31DC350E"/>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2">
    <w:nsid w:val="32A10D16"/>
    <w:multiLevelType w:val="hybridMultilevel"/>
    <w:tmpl w:val="9050C2F2"/>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3">
    <w:nsid w:val="36F8006A"/>
    <w:multiLevelType w:val="hybridMultilevel"/>
    <w:tmpl w:val="9CD87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974B41"/>
    <w:multiLevelType w:val="hybridMultilevel"/>
    <w:tmpl w:val="7E66A5A8"/>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5">
    <w:nsid w:val="43B543DD"/>
    <w:multiLevelType w:val="hybridMultilevel"/>
    <w:tmpl w:val="8B96824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nsid w:val="4483076C"/>
    <w:multiLevelType w:val="hybridMultilevel"/>
    <w:tmpl w:val="1A1C0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470513"/>
    <w:multiLevelType w:val="singleLevel"/>
    <w:tmpl w:val="B3E040E2"/>
    <w:lvl w:ilvl="0">
      <w:start w:val="1"/>
      <w:numFmt w:val="decimal"/>
      <w:lvlText w:val="%1."/>
      <w:lvlJc w:val="left"/>
      <w:pPr>
        <w:tabs>
          <w:tab w:val="num" w:pos="360"/>
        </w:tabs>
        <w:ind w:left="360" w:hanging="360"/>
      </w:pPr>
      <w:rPr>
        <w:b w:val="0"/>
      </w:rPr>
    </w:lvl>
  </w:abstractNum>
  <w:abstractNum w:abstractNumId="18">
    <w:nsid w:val="484A0F5F"/>
    <w:multiLevelType w:val="hybridMultilevel"/>
    <w:tmpl w:val="53763BE2"/>
    <w:lvl w:ilvl="0" w:tplc="DA1E6D58">
      <w:start w:val="1"/>
      <w:numFmt w:val="bullet"/>
      <w:lvlText w:val="-"/>
      <w:lvlJc w:val="left"/>
      <w:pPr>
        <w:ind w:left="1068" w:hanging="360"/>
      </w:pPr>
      <w:rPr>
        <w:rFonts w:ascii="Times New Roman" w:eastAsiaTheme="minorHAnsi"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9">
    <w:nsid w:val="49754D47"/>
    <w:multiLevelType w:val="multilevel"/>
    <w:tmpl w:val="38741F0A"/>
    <w:lvl w:ilvl="0">
      <w:start w:val="1"/>
      <w:numFmt w:val="decimal"/>
      <w:pStyle w:val="Heading1"/>
      <w:lvlText w:val="%1."/>
      <w:lvlJc w:val="left"/>
      <w:pPr>
        <w:ind w:left="720" w:hanging="360"/>
      </w:pPr>
      <w:rPr>
        <w:rFonts w:hint="default"/>
        <w:sz w:val="32"/>
        <w:szCs w:val="32"/>
      </w:rPr>
    </w:lvl>
    <w:lvl w:ilvl="1">
      <w:start w:val="2"/>
      <w:numFmt w:val="decimal"/>
      <w:pStyle w:val="Heading2"/>
      <w:isLgl/>
      <w:lvlText w:val="%1.%2"/>
      <w:lvlJc w:val="left"/>
      <w:pPr>
        <w:ind w:left="720" w:hanging="360"/>
      </w:pPr>
      <w:rPr>
        <w:rFonts w:eastAsiaTheme="minorHAnsi" w:hint="default"/>
      </w:rPr>
    </w:lvl>
    <w:lvl w:ilvl="2">
      <w:start w:val="1"/>
      <w:numFmt w:val="decimal"/>
      <w:isLgl/>
      <w:lvlText w:val="%1.%2.%3"/>
      <w:lvlJc w:val="left"/>
      <w:pPr>
        <w:ind w:left="1080" w:hanging="720"/>
      </w:pPr>
      <w:rPr>
        <w:rFonts w:eastAsiaTheme="minorHAnsi" w:hint="default"/>
        <w:b/>
      </w:rPr>
    </w:lvl>
    <w:lvl w:ilvl="3">
      <w:start w:val="1"/>
      <w:numFmt w:val="decimal"/>
      <w:isLgl/>
      <w:lvlText w:val="%1.%2.%3.%4"/>
      <w:lvlJc w:val="left"/>
      <w:pPr>
        <w:ind w:left="1080" w:hanging="720"/>
      </w:pPr>
      <w:rPr>
        <w:rFonts w:eastAsiaTheme="minorHAnsi" w:hint="default"/>
        <w:vertAlign w:val="baseline"/>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20">
    <w:nsid w:val="49CB2319"/>
    <w:multiLevelType w:val="hybridMultilevel"/>
    <w:tmpl w:val="7B560F14"/>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1">
    <w:nsid w:val="4BE01935"/>
    <w:multiLevelType w:val="hybridMultilevel"/>
    <w:tmpl w:val="9508DDE6"/>
    <w:lvl w:ilvl="0" w:tplc="E478644A">
      <w:start w:val="3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4DBB4BB9"/>
    <w:multiLevelType w:val="hybridMultilevel"/>
    <w:tmpl w:val="5DF26AB8"/>
    <w:lvl w:ilvl="0" w:tplc="A7284232">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4E54283B"/>
    <w:multiLevelType w:val="hybridMultilevel"/>
    <w:tmpl w:val="0D52627C"/>
    <w:lvl w:ilvl="0" w:tplc="E478644A">
      <w:start w:val="3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4EC64991"/>
    <w:multiLevelType w:val="hybridMultilevel"/>
    <w:tmpl w:val="135E7F2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4EFE347B"/>
    <w:multiLevelType w:val="hybridMultilevel"/>
    <w:tmpl w:val="1FA8C836"/>
    <w:lvl w:ilvl="0" w:tplc="E478644A">
      <w:start w:val="3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584C2BD9"/>
    <w:multiLevelType w:val="hybridMultilevel"/>
    <w:tmpl w:val="9872C58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599F736C"/>
    <w:multiLevelType w:val="hybridMultilevel"/>
    <w:tmpl w:val="87E2514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5A345606"/>
    <w:multiLevelType w:val="hybridMultilevel"/>
    <w:tmpl w:val="FE382CCC"/>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9">
    <w:nsid w:val="5B004CE8"/>
    <w:multiLevelType w:val="hybridMultilevel"/>
    <w:tmpl w:val="46C2E6E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nsid w:val="5D264BF7"/>
    <w:multiLevelType w:val="multilevel"/>
    <w:tmpl w:val="2A5A06AA"/>
    <w:lvl w:ilvl="0">
      <w:start w:val="1"/>
      <w:numFmt w:val="decimal"/>
      <w:lvlText w:val="%1"/>
      <w:lvlJc w:val="left"/>
      <w:pPr>
        <w:tabs>
          <w:tab w:val="num" w:pos="4686"/>
        </w:tabs>
        <w:ind w:left="4686" w:hanging="432"/>
      </w:pPr>
      <w:rPr>
        <w:rFonts w:ascii="Arial" w:hAnsi="Arial" w:hint="default"/>
        <w:b/>
        <w:bCs/>
        <w:i w:val="0"/>
        <w:iCs w:val="0"/>
        <w:sz w:val="36"/>
        <w:szCs w:val="36"/>
        <w:effect w:val="none"/>
      </w:rPr>
    </w:lvl>
    <w:lvl w:ilvl="1">
      <w:start w:val="1"/>
      <w:numFmt w:val="decimal"/>
      <w:lvlText w:val="%1.%2"/>
      <w:lvlJc w:val="left"/>
      <w:pPr>
        <w:tabs>
          <w:tab w:val="num" w:pos="7381"/>
        </w:tabs>
        <w:ind w:left="7381" w:hanging="576"/>
      </w:pPr>
      <w:rPr>
        <w:rFonts w:hint="default"/>
      </w:rPr>
    </w:lvl>
    <w:lvl w:ilvl="2">
      <w:start w:val="1"/>
      <w:numFmt w:val="decimal"/>
      <w:lvlText w:val="%1.%2.%3"/>
      <w:lvlJc w:val="left"/>
      <w:pPr>
        <w:tabs>
          <w:tab w:val="num" w:pos="1146"/>
        </w:tabs>
        <w:ind w:left="1146" w:hanging="720"/>
      </w:pPr>
      <w:rPr>
        <w:rFonts w:hint="default"/>
      </w:rPr>
    </w:lvl>
    <w:lvl w:ilvl="3">
      <w:start w:val="1"/>
      <w:numFmt w:val="decimal"/>
      <w:lvlText w:val="%1.%2.%3.%4"/>
      <w:lvlJc w:val="left"/>
      <w:pPr>
        <w:tabs>
          <w:tab w:val="num" w:pos="1716"/>
        </w:tabs>
        <w:ind w:left="1716"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5DBA65BB"/>
    <w:multiLevelType w:val="hybridMultilevel"/>
    <w:tmpl w:val="04404F3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2">
    <w:nsid w:val="5E4A18CF"/>
    <w:multiLevelType w:val="hybridMultilevel"/>
    <w:tmpl w:val="50623F68"/>
    <w:lvl w:ilvl="0" w:tplc="E478644A">
      <w:start w:val="35"/>
      <w:numFmt w:val="bullet"/>
      <w:lvlText w:val="-"/>
      <w:lvlJc w:val="left"/>
      <w:pPr>
        <w:ind w:left="720" w:hanging="360"/>
      </w:pPr>
      <w:rPr>
        <w:rFonts w:ascii="Times New Roman" w:eastAsia="Times New Roman" w:hAnsi="Times New Roman" w:cs="Times New Roman" w:hint="default"/>
      </w:rPr>
    </w:lvl>
    <w:lvl w:ilvl="1" w:tplc="0BBCACE6">
      <w:start w:val="6"/>
      <w:numFmt w:val="bullet"/>
      <w:lvlText w:val="•"/>
      <w:lvlJc w:val="left"/>
      <w:pPr>
        <w:ind w:left="1785" w:hanging="705"/>
      </w:pPr>
      <w:rPr>
        <w:rFonts w:ascii="Arial" w:eastAsiaTheme="minorHAnsi" w:hAnsi="Arial" w:cs="Aria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605C0452"/>
    <w:multiLevelType w:val="hybridMultilevel"/>
    <w:tmpl w:val="C9A8AF7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4">
    <w:nsid w:val="68595D47"/>
    <w:multiLevelType w:val="hybridMultilevel"/>
    <w:tmpl w:val="741CD3D4"/>
    <w:lvl w:ilvl="0" w:tplc="E478644A">
      <w:start w:val="35"/>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5">
    <w:nsid w:val="6CCE5AD7"/>
    <w:multiLevelType w:val="hybridMultilevel"/>
    <w:tmpl w:val="3800BE4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6">
    <w:nsid w:val="6E2C5E72"/>
    <w:multiLevelType w:val="hybridMultilevel"/>
    <w:tmpl w:val="1BD04180"/>
    <w:lvl w:ilvl="0" w:tplc="A0160C9C">
      <w:numFmt w:val="bullet"/>
      <w:lvlText w:val="-"/>
      <w:lvlJc w:val="left"/>
      <w:pPr>
        <w:ind w:left="1080" w:hanging="360"/>
      </w:pPr>
      <w:rPr>
        <w:rFonts w:ascii="Garamond" w:eastAsia="Calibri" w:hAnsi="Garamond"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EAA4EFE"/>
    <w:multiLevelType w:val="hybridMultilevel"/>
    <w:tmpl w:val="5D7279F4"/>
    <w:lvl w:ilvl="0" w:tplc="04020001">
      <w:start w:val="1"/>
      <w:numFmt w:val="bullet"/>
      <w:lvlText w:val=""/>
      <w:lvlJc w:val="left"/>
      <w:pPr>
        <w:ind w:left="720" w:hanging="360"/>
      </w:pPr>
      <w:rPr>
        <w:rFonts w:ascii="Symbol" w:hAnsi="Symbol" w:hint="default"/>
      </w:rPr>
    </w:lvl>
    <w:lvl w:ilvl="1" w:tplc="04020001">
      <w:start w:val="1"/>
      <w:numFmt w:val="bullet"/>
      <w:lvlText w:val=""/>
      <w:lvlJc w:val="left"/>
      <w:pPr>
        <w:ind w:left="1440" w:hanging="360"/>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70A64E75"/>
    <w:multiLevelType w:val="hybridMultilevel"/>
    <w:tmpl w:val="68144EE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77C93C33"/>
    <w:multiLevelType w:val="hybridMultilevel"/>
    <w:tmpl w:val="3D70693E"/>
    <w:lvl w:ilvl="0" w:tplc="E478644A">
      <w:start w:val="3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nsid w:val="7C603476"/>
    <w:multiLevelType w:val="hybridMultilevel"/>
    <w:tmpl w:val="8B3E6D9C"/>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19"/>
  </w:num>
  <w:num w:numId="2">
    <w:abstractNumId w:val="23"/>
  </w:num>
  <w:num w:numId="3">
    <w:abstractNumId w:val="6"/>
  </w:num>
  <w:num w:numId="4">
    <w:abstractNumId w:val="12"/>
  </w:num>
  <w:num w:numId="5">
    <w:abstractNumId w:val="0"/>
  </w:num>
  <w:num w:numId="6">
    <w:abstractNumId w:val="20"/>
  </w:num>
  <w:num w:numId="7">
    <w:abstractNumId w:val="10"/>
  </w:num>
  <w:num w:numId="8">
    <w:abstractNumId w:val="33"/>
  </w:num>
  <w:num w:numId="9">
    <w:abstractNumId w:val="27"/>
  </w:num>
  <w:num w:numId="10">
    <w:abstractNumId w:val="4"/>
  </w:num>
  <w:num w:numId="11">
    <w:abstractNumId w:val="11"/>
  </w:num>
  <w:num w:numId="12">
    <w:abstractNumId w:val="19"/>
    <w:lvlOverride w:ilvl="0">
      <w:startOverride w:val="5"/>
    </w:lvlOverride>
    <w:lvlOverride w:ilvl="1">
      <w:startOverride w:val="1"/>
    </w:lvlOverride>
  </w:num>
  <w:num w:numId="13">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num>
  <w:num w:numId="15">
    <w:abstractNumId w:val="32"/>
  </w:num>
  <w:num w:numId="16">
    <w:abstractNumId w:val="19"/>
  </w:num>
  <w:num w:numId="17">
    <w:abstractNumId w:val="37"/>
  </w:num>
  <w:num w:numId="18">
    <w:abstractNumId w:val="1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9"/>
  </w:num>
  <w:num w:numId="21">
    <w:abstractNumId w:val="39"/>
  </w:num>
  <w:num w:numId="22">
    <w:abstractNumId w:val="29"/>
  </w:num>
  <w:num w:numId="23">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num>
  <w:num w:numId="25">
    <w:abstractNumId w:val="15"/>
  </w:num>
  <w:num w:numId="26">
    <w:abstractNumId w:val="31"/>
  </w:num>
  <w:num w:numId="27">
    <w:abstractNumId w:val="8"/>
  </w:num>
  <w:num w:numId="28">
    <w:abstractNumId w:val="1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35"/>
  </w:num>
  <w:num w:numId="31">
    <w:abstractNumId w:val="2"/>
  </w:num>
  <w:num w:numId="32">
    <w:abstractNumId w:val="5"/>
  </w:num>
  <w:num w:numId="33">
    <w:abstractNumId w:val="38"/>
  </w:num>
  <w:num w:numId="34">
    <w:abstractNumId w:val="1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14"/>
  </w:num>
  <w:num w:numId="37">
    <w:abstractNumId w:val="34"/>
  </w:num>
  <w:num w:numId="38">
    <w:abstractNumId w:val="1"/>
  </w:num>
  <w:num w:numId="39">
    <w:abstractNumId w:val="17"/>
    <w:lvlOverride w:ilvl="0">
      <w:startOverride w:val="1"/>
    </w:lvlOverride>
  </w:num>
  <w:num w:numId="40">
    <w:abstractNumId w:val="30"/>
  </w:num>
  <w:num w:numId="41">
    <w:abstractNumId w:val="19"/>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13"/>
  </w:num>
  <w:num w:numId="44">
    <w:abstractNumId w:val="26"/>
  </w:num>
  <w:num w:numId="45">
    <w:abstractNumId w:val="24"/>
  </w:num>
  <w:num w:numId="46">
    <w:abstractNumId w:val="16"/>
  </w:num>
  <w:num w:numId="47">
    <w:abstractNumId w:val="3"/>
  </w:num>
  <w:num w:numId="48">
    <w:abstractNumId w:val="21"/>
  </w:num>
  <w:num w:numId="49">
    <w:abstractNumId w:val="25"/>
  </w:num>
  <w:num w:numId="50">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7E4"/>
    <w:rsid w:val="0001060F"/>
    <w:rsid w:val="00013BDB"/>
    <w:rsid w:val="000146D5"/>
    <w:rsid w:val="0001642C"/>
    <w:rsid w:val="00017D7E"/>
    <w:rsid w:val="00017DA9"/>
    <w:rsid w:val="000252AC"/>
    <w:rsid w:val="00026088"/>
    <w:rsid w:val="000260B8"/>
    <w:rsid w:val="00027C2C"/>
    <w:rsid w:val="00032E9D"/>
    <w:rsid w:val="00044A72"/>
    <w:rsid w:val="0005018D"/>
    <w:rsid w:val="00054E79"/>
    <w:rsid w:val="000562AB"/>
    <w:rsid w:val="00056D5A"/>
    <w:rsid w:val="00061866"/>
    <w:rsid w:val="00065DBC"/>
    <w:rsid w:val="000676F4"/>
    <w:rsid w:val="0007339D"/>
    <w:rsid w:val="0007694F"/>
    <w:rsid w:val="00076F8A"/>
    <w:rsid w:val="0007751F"/>
    <w:rsid w:val="000777EA"/>
    <w:rsid w:val="000807C1"/>
    <w:rsid w:val="00082F0D"/>
    <w:rsid w:val="000842C2"/>
    <w:rsid w:val="00087CF4"/>
    <w:rsid w:val="000954D7"/>
    <w:rsid w:val="00096461"/>
    <w:rsid w:val="00097222"/>
    <w:rsid w:val="000A0D08"/>
    <w:rsid w:val="000A6830"/>
    <w:rsid w:val="000B08D2"/>
    <w:rsid w:val="000B1F7A"/>
    <w:rsid w:val="000B5404"/>
    <w:rsid w:val="000B6AAA"/>
    <w:rsid w:val="000C1CAB"/>
    <w:rsid w:val="000C2D4F"/>
    <w:rsid w:val="000C6343"/>
    <w:rsid w:val="000C7035"/>
    <w:rsid w:val="000D57C7"/>
    <w:rsid w:val="000D7296"/>
    <w:rsid w:val="000F26B9"/>
    <w:rsid w:val="000F2CA0"/>
    <w:rsid w:val="000F533A"/>
    <w:rsid w:val="001028E6"/>
    <w:rsid w:val="001040BB"/>
    <w:rsid w:val="001074E0"/>
    <w:rsid w:val="00107560"/>
    <w:rsid w:val="00110FFE"/>
    <w:rsid w:val="001124D1"/>
    <w:rsid w:val="00115E98"/>
    <w:rsid w:val="001241AA"/>
    <w:rsid w:val="00125496"/>
    <w:rsid w:val="001266FF"/>
    <w:rsid w:val="001276DA"/>
    <w:rsid w:val="001303C1"/>
    <w:rsid w:val="00130658"/>
    <w:rsid w:val="0013069E"/>
    <w:rsid w:val="00136CA1"/>
    <w:rsid w:val="00142176"/>
    <w:rsid w:val="001421C3"/>
    <w:rsid w:val="00142EFA"/>
    <w:rsid w:val="001436D4"/>
    <w:rsid w:val="0014541C"/>
    <w:rsid w:val="00145C20"/>
    <w:rsid w:val="00154073"/>
    <w:rsid w:val="00155378"/>
    <w:rsid w:val="00155D85"/>
    <w:rsid w:val="0016502D"/>
    <w:rsid w:val="0016544B"/>
    <w:rsid w:val="0016710D"/>
    <w:rsid w:val="00170B9F"/>
    <w:rsid w:val="001712FD"/>
    <w:rsid w:val="00173E25"/>
    <w:rsid w:val="00174B37"/>
    <w:rsid w:val="00174FAB"/>
    <w:rsid w:val="001807AF"/>
    <w:rsid w:val="00181A6B"/>
    <w:rsid w:val="001971FC"/>
    <w:rsid w:val="00197CBA"/>
    <w:rsid w:val="001A1642"/>
    <w:rsid w:val="001A1EBB"/>
    <w:rsid w:val="001A3208"/>
    <w:rsid w:val="001A5EFC"/>
    <w:rsid w:val="001A6EB6"/>
    <w:rsid w:val="001B0BDB"/>
    <w:rsid w:val="001B2166"/>
    <w:rsid w:val="001B2954"/>
    <w:rsid w:val="001B3026"/>
    <w:rsid w:val="001B5D9D"/>
    <w:rsid w:val="001C0D0F"/>
    <w:rsid w:val="001C40C8"/>
    <w:rsid w:val="001C512D"/>
    <w:rsid w:val="001C5DC7"/>
    <w:rsid w:val="001C708A"/>
    <w:rsid w:val="001D3EED"/>
    <w:rsid w:val="001D48D6"/>
    <w:rsid w:val="001E05CD"/>
    <w:rsid w:val="001E1328"/>
    <w:rsid w:val="001E15B0"/>
    <w:rsid w:val="001E61D9"/>
    <w:rsid w:val="001E6423"/>
    <w:rsid w:val="001E68E9"/>
    <w:rsid w:val="001F016B"/>
    <w:rsid w:val="001F0621"/>
    <w:rsid w:val="0020161A"/>
    <w:rsid w:val="00201CF2"/>
    <w:rsid w:val="00202E13"/>
    <w:rsid w:val="00202EC5"/>
    <w:rsid w:val="00206807"/>
    <w:rsid w:val="00207369"/>
    <w:rsid w:val="00207A7C"/>
    <w:rsid w:val="00207AA5"/>
    <w:rsid w:val="002117D5"/>
    <w:rsid w:val="00212888"/>
    <w:rsid w:val="0021317F"/>
    <w:rsid w:val="00215263"/>
    <w:rsid w:val="00224299"/>
    <w:rsid w:val="00225E3B"/>
    <w:rsid w:val="00231D45"/>
    <w:rsid w:val="002326C0"/>
    <w:rsid w:val="00235B43"/>
    <w:rsid w:val="00236792"/>
    <w:rsid w:val="00240042"/>
    <w:rsid w:val="00240B47"/>
    <w:rsid w:val="00240CCC"/>
    <w:rsid w:val="00243047"/>
    <w:rsid w:val="00247932"/>
    <w:rsid w:val="002571A3"/>
    <w:rsid w:val="00265029"/>
    <w:rsid w:val="00265BC0"/>
    <w:rsid w:val="0026642E"/>
    <w:rsid w:val="0027001F"/>
    <w:rsid w:val="0027112C"/>
    <w:rsid w:val="0027543D"/>
    <w:rsid w:val="00281518"/>
    <w:rsid w:val="00286099"/>
    <w:rsid w:val="00290DB4"/>
    <w:rsid w:val="002920C0"/>
    <w:rsid w:val="002A6455"/>
    <w:rsid w:val="002B3B44"/>
    <w:rsid w:val="002B7DF0"/>
    <w:rsid w:val="002C17A3"/>
    <w:rsid w:val="002C2DBE"/>
    <w:rsid w:val="002C2E6F"/>
    <w:rsid w:val="002C5F5C"/>
    <w:rsid w:val="002C71E6"/>
    <w:rsid w:val="002D2568"/>
    <w:rsid w:val="002D2AAF"/>
    <w:rsid w:val="002D30CE"/>
    <w:rsid w:val="002D345D"/>
    <w:rsid w:val="002D4750"/>
    <w:rsid w:val="002D5758"/>
    <w:rsid w:val="002D6496"/>
    <w:rsid w:val="002D7099"/>
    <w:rsid w:val="002E01AA"/>
    <w:rsid w:val="002E2699"/>
    <w:rsid w:val="002E4829"/>
    <w:rsid w:val="002F0827"/>
    <w:rsid w:val="002F65FD"/>
    <w:rsid w:val="002F7BA4"/>
    <w:rsid w:val="00302ADF"/>
    <w:rsid w:val="0030327E"/>
    <w:rsid w:val="0030507E"/>
    <w:rsid w:val="003063A1"/>
    <w:rsid w:val="00307DD0"/>
    <w:rsid w:val="003102AC"/>
    <w:rsid w:val="00317CE1"/>
    <w:rsid w:val="00321778"/>
    <w:rsid w:val="00326F95"/>
    <w:rsid w:val="003310CC"/>
    <w:rsid w:val="00331109"/>
    <w:rsid w:val="00333E64"/>
    <w:rsid w:val="00334C08"/>
    <w:rsid w:val="003414BD"/>
    <w:rsid w:val="0034594F"/>
    <w:rsid w:val="00346EB6"/>
    <w:rsid w:val="00346ECD"/>
    <w:rsid w:val="003535E6"/>
    <w:rsid w:val="00353FD4"/>
    <w:rsid w:val="0035500A"/>
    <w:rsid w:val="00360257"/>
    <w:rsid w:val="00362F62"/>
    <w:rsid w:val="003631E0"/>
    <w:rsid w:val="00366F88"/>
    <w:rsid w:val="00371A29"/>
    <w:rsid w:val="003730F8"/>
    <w:rsid w:val="003751F4"/>
    <w:rsid w:val="00376593"/>
    <w:rsid w:val="003833C1"/>
    <w:rsid w:val="00384BF6"/>
    <w:rsid w:val="003863BD"/>
    <w:rsid w:val="003871B5"/>
    <w:rsid w:val="00392881"/>
    <w:rsid w:val="003935E6"/>
    <w:rsid w:val="003A4074"/>
    <w:rsid w:val="003A5AB0"/>
    <w:rsid w:val="003A5F74"/>
    <w:rsid w:val="003A69CF"/>
    <w:rsid w:val="003B1D43"/>
    <w:rsid w:val="003B2162"/>
    <w:rsid w:val="003C4AB9"/>
    <w:rsid w:val="003C500A"/>
    <w:rsid w:val="003C6CA5"/>
    <w:rsid w:val="003E2500"/>
    <w:rsid w:val="003E3845"/>
    <w:rsid w:val="003E4FEA"/>
    <w:rsid w:val="003E6F78"/>
    <w:rsid w:val="003E7CFA"/>
    <w:rsid w:val="003F4523"/>
    <w:rsid w:val="003F48B7"/>
    <w:rsid w:val="003F4D80"/>
    <w:rsid w:val="004020FA"/>
    <w:rsid w:val="00410684"/>
    <w:rsid w:val="004175BA"/>
    <w:rsid w:val="00420DAA"/>
    <w:rsid w:val="00421B09"/>
    <w:rsid w:val="00427362"/>
    <w:rsid w:val="004278BF"/>
    <w:rsid w:val="004278C7"/>
    <w:rsid w:val="00433403"/>
    <w:rsid w:val="0044017B"/>
    <w:rsid w:val="00440F7B"/>
    <w:rsid w:val="00441968"/>
    <w:rsid w:val="004429F7"/>
    <w:rsid w:val="00450007"/>
    <w:rsid w:val="00451DFE"/>
    <w:rsid w:val="00454B2C"/>
    <w:rsid w:val="0047084D"/>
    <w:rsid w:val="00471564"/>
    <w:rsid w:val="00471B55"/>
    <w:rsid w:val="004778F6"/>
    <w:rsid w:val="0048071C"/>
    <w:rsid w:val="00481BF1"/>
    <w:rsid w:val="00484A56"/>
    <w:rsid w:val="00485346"/>
    <w:rsid w:val="00486187"/>
    <w:rsid w:val="004868EB"/>
    <w:rsid w:val="004902B6"/>
    <w:rsid w:val="004944C8"/>
    <w:rsid w:val="004952FF"/>
    <w:rsid w:val="0049655B"/>
    <w:rsid w:val="004979E8"/>
    <w:rsid w:val="004A111E"/>
    <w:rsid w:val="004A3D53"/>
    <w:rsid w:val="004A58F5"/>
    <w:rsid w:val="004A5FDD"/>
    <w:rsid w:val="004A6D00"/>
    <w:rsid w:val="004B0555"/>
    <w:rsid w:val="004B6150"/>
    <w:rsid w:val="004C1469"/>
    <w:rsid w:val="004C194A"/>
    <w:rsid w:val="004C34D8"/>
    <w:rsid w:val="004C787E"/>
    <w:rsid w:val="004D0917"/>
    <w:rsid w:val="004D33A6"/>
    <w:rsid w:val="004D5C55"/>
    <w:rsid w:val="004D6140"/>
    <w:rsid w:val="004D7AAF"/>
    <w:rsid w:val="004E18A8"/>
    <w:rsid w:val="004E2DAC"/>
    <w:rsid w:val="004E2F03"/>
    <w:rsid w:val="004E5990"/>
    <w:rsid w:val="004E5B49"/>
    <w:rsid w:val="004E6779"/>
    <w:rsid w:val="004E6DA6"/>
    <w:rsid w:val="004F2ED5"/>
    <w:rsid w:val="004F53CD"/>
    <w:rsid w:val="004F5467"/>
    <w:rsid w:val="004F69FE"/>
    <w:rsid w:val="004F749A"/>
    <w:rsid w:val="0050000E"/>
    <w:rsid w:val="00505243"/>
    <w:rsid w:val="00505A30"/>
    <w:rsid w:val="0050605A"/>
    <w:rsid w:val="00506A71"/>
    <w:rsid w:val="00507758"/>
    <w:rsid w:val="005078F2"/>
    <w:rsid w:val="00507E38"/>
    <w:rsid w:val="00510DC7"/>
    <w:rsid w:val="00511ADA"/>
    <w:rsid w:val="00511B2E"/>
    <w:rsid w:val="005131B3"/>
    <w:rsid w:val="005137DC"/>
    <w:rsid w:val="005152A5"/>
    <w:rsid w:val="005166D6"/>
    <w:rsid w:val="00517810"/>
    <w:rsid w:val="0051783C"/>
    <w:rsid w:val="005243AC"/>
    <w:rsid w:val="005249C7"/>
    <w:rsid w:val="00524E6D"/>
    <w:rsid w:val="00525066"/>
    <w:rsid w:val="00527637"/>
    <w:rsid w:val="005314A5"/>
    <w:rsid w:val="00534E21"/>
    <w:rsid w:val="00537EF6"/>
    <w:rsid w:val="0054247E"/>
    <w:rsid w:val="00543CFB"/>
    <w:rsid w:val="005445FD"/>
    <w:rsid w:val="005506BE"/>
    <w:rsid w:val="00552948"/>
    <w:rsid w:val="00554566"/>
    <w:rsid w:val="00562B2E"/>
    <w:rsid w:val="00564974"/>
    <w:rsid w:val="005662B2"/>
    <w:rsid w:val="00571409"/>
    <w:rsid w:val="00572DEE"/>
    <w:rsid w:val="00575AB0"/>
    <w:rsid w:val="00575F4A"/>
    <w:rsid w:val="0058036F"/>
    <w:rsid w:val="005825CD"/>
    <w:rsid w:val="00583251"/>
    <w:rsid w:val="00583D51"/>
    <w:rsid w:val="00583F68"/>
    <w:rsid w:val="005873F1"/>
    <w:rsid w:val="005908D3"/>
    <w:rsid w:val="005A00E9"/>
    <w:rsid w:val="005B18A1"/>
    <w:rsid w:val="005B1D60"/>
    <w:rsid w:val="005B3894"/>
    <w:rsid w:val="005C2303"/>
    <w:rsid w:val="005C3BD5"/>
    <w:rsid w:val="005C4D05"/>
    <w:rsid w:val="005D3844"/>
    <w:rsid w:val="005D4FE6"/>
    <w:rsid w:val="005D6104"/>
    <w:rsid w:val="005D633F"/>
    <w:rsid w:val="005D67CD"/>
    <w:rsid w:val="005E2215"/>
    <w:rsid w:val="005E5025"/>
    <w:rsid w:val="005E6834"/>
    <w:rsid w:val="005F24EE"/>
    <w:rsid w:val="00602575"/>
    <w:rsid w:val="00603211"/>
    <w:rsid w:val="00603EB8"/>
    <w:rsid w:val="0060686D"/>
    <w:rsid w:val="00607D62"/>
    <w:rsid w:val="00610F07"/>
    <w:rsid w:val="00613819"/>
    <w:rsid w:val="00613AF0"/>
    <w:rsid w:val="00616FE8"/>
    <w:rsid w:val="006236BE"/>
    <w:rsid w:val="00623828"/>
    <w:rsid w:val="00623C14"/>
    <w:rsid w:val="00623E20"/>
    <w:rsid w:val="00624F3B"/>
    <w:rsid w:val="0062553E"/>
    <w:rsid w:val="00625DE5"/>
    <w:rsid w:val="0062622E"/>
    <w:rsid w:val="00627352"/>
    <w:rsid w:val="006300FC"/>
    <w:rsid w:val="00630F94"/>
    <w:rsid w:val="006313A2"/>
    <w:rsid w:val="00632F42"/>
    <w:rsid w:val="00634024"/>
    <w:rsid w:val="00640673"/>
    <w:rsid w:val="00652142"/>
    <w:rsid w:val="00654635"/>
    <w:rsid w:val="006547D3"/>
    <w:rsid w:val="00654E7E"/>
    <w:rsid w:val="00657018"/>
    <w:rsid w:val="00661CDB"/>
    <w:rsid w:val="00662661"/>
    <w:rsid w:val="00662F0C"/>
    <w:rsid w:val="00665444"/>
    <w:rsid w:val="006679F1"/>
    <w:rsid w:val="006706E9"/>
    <w:rsid w:val="006773BE"/>
    <w:rsid w:val="00680000"/>
    <w:rsid w:val="00680872"/>
    <w:rsid w:val="006845CD"/>
    <w:rsid w:val="00684EC7"/>
    <w:rsid w:val="00685832"/>
    <w:rsid w:val="006900EE"/>
    <w:rsid w:val="006917E4"/>
    <w:rsid w:val="00692650"/>
    <w:rsid w:val="006939C8"/>
    <w:rsid w:val="006A1053"/>
    <w:rsid w:val="006A354C"/>
    <w:rsid w:val="006A60ED"/>
    <w:rsid w:val="006A73CE"/>
    <w:rsid w:val="006B3DDA"/>
    <w:rsid w:val="006B54F8"/>
    <w:rsid w:val="006B6FF3"/>
    <w:rsid w:val="006B7BCB"/>
    <w:rsid w:val="006C107D"/>
    <w:rsid w:val="006D1B74"/>
    <w:rsid w:val="006D2A8F"/>
    <w:rsid w:val="006D5310"/>
    <w:rsid w:val="006D593B"/>
    <w:rsid w:val="006D7074"/>
    <w:rsid w:val="006E077E"/>
    <w:rsid w:val="006E5B22"/>
    <w:rsid w:val="006E6834"/>
    <w:rsid w:val="006F196B"/>
    <w:rsid w:val="006F5AE9"/>
    <w:rsid w:val="006F690D"/>
    <w:rsid w:val="00701830"/>
    <w:rsid w:val="00703C4D"/>
    <w:rsid w:val="007044EC"/>
    <w:rsid w:val="00706920"/>
    <w:rsid w:val="00710D04"/>
    <w:rsid w:val="0071161E"/>
    <w:rsid w:val="00711C45"/>
    <w:rsid w:val="0071382D"/>
    <w:rsid w:val="0071406D"/>
    <w:rsid w:val="007145FC"/>
    <w:rsid w:val="00716EAC"/>
    <w:rsid w:val="00717D39"/>
    <w:rsid w:val="00727DE8"/>
    <w:rsid w:val="00731212"/>
    <w:rsid w:val="00732B68"/>
    <w:rsid w:val="007340B9"/>
    <w:rsid w:val="007340C6"/>
    <w:rsid w:val="00734A1D"/>
    <w:rsid w:val="0073701F"/>
    <w:rsid w:val="00741826"/>
    <w:rsid w:val="00752277"/>
    <w:rsid w:val="00754272"/>
    <w:rsid w:val="00760666"/>
    <w:rsid w:val="007616A4"/>
    <w:rsid w:val="00762048"/>
    <w:rsid w:val="007635E9"/>
    <w:rsid w:val="007646ED"/>
    <w:rsid w:val="0076741F"/>
    <w:rsid w:val="00772DCB"/>
    <w:rsid w:val="007730BA"/>
    <w:rsid w:val="0077478C"/>
    <w:rsid w:val="00777794"/>
    <w:rsid w:val="00777942"/>
    <w:rsid w:val="00780624"/>
    <w:rsid w:val="00780681"/>
    <w:rsid w:val="00782849"/>
    <w:rsid w:val="00784D4F"/>
    <w:rsid w:val="007852D6"/>
    <w:rsid w:val="0078673C"/>
    <w:rsid w:val="00787470"/>
    <w:rsid w:val="0079037E"/>
    <w:rsid w:val="0079067E"/>
    <w:rsid w:val="00791592"/>
    <w:rsid w:val="00793079"/>
    <w:rsid w:val="00796829"/>
    <w:rsid w:val="007A2E8D"/>
    <w:rsid w:val="007A3994"/>
    <w:rsid w:val="007A4DA1"/>
    <w:rsid w:val="007A77E5"/>
    <w:rsid w:val="007A78F8"/>
    <w:rsid w:val="007A7AE5"/>
    <w:rsid w:val="007B2583"/>
    <w:rsid w:val="007B2D06"/>
    <w:rsid w:val="007B30E8"/>
    <w:rsid w:val="007B3B63"/>
    <w:rsid w:val="007B5DFC"/>
    <w:rsid w:val="007B750C"/>
    <w:rsid w:val="007C06B5"/>
    <w:rsid w:val="007C20F6"/>
    <w:rsid w:val="007C402C"/>
    <w:rsid w:val="007C5F1B"/>
    <w:rsid w:val="007C6050"/>
    <w:rsid w:val="007C6831"/>
    <w:rsid w:val="007D1C92"/>
    <w:rsid w:val="007D4FFE"/>
    <w:rsid w:val="007D5874"/>
    <w:rsid w:val="007D5897"/>
    <w:rsid w:val="007E07EF"/>
    <w:rsid w:val="007E33AF"/>
    <w:rsid w:val="007E3C20"/>
    <w:rsid w:val="007E7464"/>
    <w:rsid w:val="007F112D"/>
    <w:rsid w:val="007F23EC"/>
    <w:rsid w:val="007F2657"/>
    <w:rsid w:val="007F6091"/>
    <w:rsid w:val="007F7053"/>
    <w:rsid w:val="00803565"/>
    <w:rsid w:val="00805875"/>
    <w:rsid w:val="00807941"/>
    <w:rsid w:val="00807D01"/>
    <w:rsid w:val="00814B81"/>
    <w:rsid w:val="008163B6"/>
    <w:rsid w:val="00826B00"/>
    <w:rsid w:val="00830F8D"/>
    <w:rsid w:val="008331ED"/>
    <w:rsid w:val="008374F1"/>
    <w:rsid w:val="008379D5"/>
    <w:rsid w:val="00842446"/>
    <w:rsid w:val="00842F62"/>
    <w:rsid w:val="00842FD1"/>
    <w:rsid w:val="00843E6B"/>
    <w:rsid w:val="00844ADB"/>
    <w:rsid w:val="00845211"/>
    <w:rsid w:val="00846BAE"/>
    <w:rsid w:val="008507F1"/>
    <w:rsid w:val="00850F23"/>
    <w:rsid w:val="00851DDA"/>
    <w:rsid w:val="008522E3"/>
    <w:rsid w:val="00852CAE"/>
    <w:rsid w:val="00853AF5"/>
    <w:rsid w:val="00866E86"/>
    <w:rsid w:val="00875DE9"/>
    <w:rsid w:val="00881A8F"/>
    <w:rsid w:val="00882826"/>
    <w:rsid w:val="00885BF3"/>
    <w:rsid w:val="00886544"/>
    <w:rsid w:val="00886ABF"/>
    <w:rsid w:val="008905C3"/>
    <w:rsid w:val="00892901"/>
    <w:rsid w:val="008941A1"/>
    <w:rsid w:val="008967E4"/>
    <w:rsid w:val="00897559"/>
    <w:rsid w:val="008A4CCD"/>
    <w:rsid w:val="008A615F"/>
    <w:rsid w:val="008B02C5"/>
    <w:rsid w:val="008B26B9"/>
    <w:rsid w:val="008B4A14"/>
    <w:rsid w:val="008B5DF5"/>
    <w:rsid w:val="008B6654"/>
    <w:rsid w:val="008B70FF"/>
    <w:rsid w:val="008C2221"/>
    <w:rsid w:val="008C315A"/>
    <w:rsid w:val="008C3666"/>
    <w:rsid w:val="008C6EED"/>
    <w:rsid w:val="008D139E"/>
    <w:rsid w:val="008D4E6E"/>
    <w:rsid w:val="008D51CF"/>
    <w:rsid w:val="008D5DC9"/>
    <w:rsid w:val="008D6869"/>
    <w:rsid w:val="008D70B9"/>
    <w:rsid w:val="008E42E7"/>
    <w:rsid w:val="008E5847"/>
    <w:rsid w:val="008F0781"/>
    <w:rsid w:val="008F0DD8"/>
    <w:rsid w:val="008F13BD"/>
    <w:rsid w:val="008F162B"/>
    <w:rsid w:val="008F2D88"/>
    <w:rsid w:val="008F48A5"/>
    <w:rsid w:val="008F50AC"/>
    <w:rsid w:val="008F5D39"/>
    <w:rsid w:val="0091148B"/>
    <w:rsid w:val="009227FC"/>
    <w:rsid w:val="00924866"/>
    <w:rsid w:val="00926994"/>
    <w:rsid w:val="009272BE"/>
    <w:rsid w:val="0092747D"/>
    <w:rsid w:val="0093257B"/>
    <w:rsid w:val="00936A6D"/>
    <w:rsid w:val="00942984"/>
    <w:rsid w:val="00946798"/>
    <w:rsid w:val="00947640"/>
    <w:rsid w:val="00954D86"/>
    <w:rsid w:val="00955D92"/>
    <w:rsid w:val="00956A98"/>
    <w:rsid w:val="0095740B"/>
    <w:rsid w:val="0096097B"/>
    <w:rsid w:val="00962205"/>
    <w:rsid w:val="00962C75"/>
    <w:rsid w:val="00965B98"/>
    <w:rsid w:val="00966085"/>
    <w:rsid w:val="00966B43"/>
    <w:rsid w:val="00966D34"/>
    <w:rsid w:val="0097562B"/>
    <w:rsid w:val="00975695"/>
    <w:rsid w:val="0098348A"/>
    <w:rsid w:val="009869ED"/>
    <w:rsid w:val="009951B8"/>
    <w:rsid w:val="00995B35"/>
    <w:rsid w:val="0099656E"/>
    <w:rsid w:val="009A1B1D"/>
    <w:rsid w:val="009A36FF"/>
    <w:rsid w:val="009A4789"/>
    <w:rsid w:val="009A5DB4"/>
    <w:rsid w:val="009B0DCB"/>
    <w:rsid w:val="009B502B"/>
    <w:rsid w:val="009B5CD7"/>
    <w:rsid w:val="009B7F6C"/>
    <w:rsid w:val="009C3D62"/>
    <w:rsid w:val="009C48C9"/>
    <w:rsid w:val="009C5864"/>
    <w:rsid w:val="009C5F27"/>
    <w:rsid w:val="009C6920"/>
    <w:rsid w:val="009D0FBF"/>
    <w:rsid w:val="009D144A"/>
    <w:rsid w:val="009D3199"/>
    <w:rsid w:val="009D6B79"/>
    <w:rsid w:val="009D6E54"/>
    <w:rsid w:val="009E0CF9"/>
    <w:rsid w:val="009E1A4F"/>
    <w:rsid w:val="009E28AC"/>
    <w:rsid w:val="009E4312"/>
    <w:rsid w:val="009E6147"/>
    <w:rsid w:val="00A0050A"/>
    <w:rsid w:val="00A01A0B"/>
    <w:rsid w:val="00A10125"/>
    <w:rsid w:val="00A15648"/>
    <w:rsid w:val="00A2209A"/>
    <w:rsid w:val="00A261BF"/>
    <w:rsid w:val="00A26A8D"/>
    <w:rsid w:val="00A27C8C"/>
    <w:rsid w:val="00A31579"/>
    <w:rsid w:val="00A343B5"/>
    <w:rsid w:val="00A35422"/>
    <w:rsid w:val="00A35537"/>
    <w:rsid w:val="00A35E73"/>
    <w:rsid w:val="00A3726B"/>
    <w:rsid w:val="00A4158B"/>
    <w:rsid w:val="00A43484"/>
    <w:rsid w:val="00A45676"/>
    <w:rsid w:val="00A5240D"/>
    <w:rsid w:val="00A54F9A"/>
    <w:rsid w:val="00A55487"/>
    <w:rsid w:val="00A5613E"/>
    <w:rsid w:val="00A56A2C"/>
    <w:rsid w:val="00A56CF9"/>
    <w:rsid w:val="00A63414"/>
    <w:rsid w:val="00A70994"/>
    <w:rsid w:val="00A71BAA"/>
    <w:rsid w:val="00A72E83"/>
    <w:rsid w:val="00A76048"/>
    <w:rsid w:val="00A77780"/>
    <w:rsid w:val="00A82024"/>
    <w:rsid w:val="00A855CC"/>
    <w:rsid w:val="00A9399A"/>
    <w:rsid w:val="00A95571"/>
    <w:rsid w:val="00A95B46"/>
    <w:rsid w:val="00A95FEB"/>
    <w:rsid w:val="00AA0C5F"/>
    <w:rsid w:val="00AA1E66"/>
    <w:rsid w:val="00AA60F0"/>
    <w:rsid w:val="00AA6B9C"/>
    <w:rsid w:val="00AB116F"/>
    <w:rsid w:val="00AB1BD9"/>
    <w:rsid w:val="00AB3706"/>
    <w:rsid w:val="00AC15CF"/>
    <w:rsid w:val="00AC1853"/>
    <w:rsid w:val="00AC4D96"/>
    <w:rsid w:val="00AC56F3"/>
    <w:rsid w:val="00AC5959"/>
    <w:rsid w:val="00AC7351"/>
    <w:rsid w:val="00AD77F2"/>
    <w:rsid w:val="00AE6C45"/>
    <w:rsid w:val="00AF0C3C"/>
    <w:rsid w:val="00AF3420"/>
    <w:rsid w:val="00B044C6"/>
    <w:rsid w:val="00B05CF3"/>
    <w:rsid w:val="00B07F44"/>
    <w:rsid w:val="00B12847"/>
    <w:rsid w:val="00B13195"/>
    <w:rsid w:val="00B17F89"/>
    <w:rsid w:val="00B200C5"/>
    <w:rsid w:val="00B23A7C"/>
    <w:rsid w:val="00B23ED9"/>
    <w:rsid w:val="00B30458"/>
    <w:rsid w:val="00B30CF3"/>
    <w:rsid w:val="00B31DB2"/>
    <w:rsid w:val="00B3723B"/>
    <w:rsid w:val="00B37D30"/>
    <w:rsid w:val="00B40094"/>
    <w:rsid w:val="00B406D3"/>
    <w:rsid w:val="00B43CD0"/>
    <w:rsid w:val="00B46FE9"/>
    <w:rsid w:val="00B50166"/>
    <w:rsid w:val="00B502F6"/>
    <w:rsid w:val="00B50DD5"/>
    <w:rsid w:val="00B530C5"/>
    <w:rsid w:val="00B551A0"/>
    <w:rsid w:val="00B552BA"/>
    <w:rsid w:val="00B644D8"/>
    <w:rsid w:val="00B64DCB"/>
    <w:rsid w:val="00B66237"/>
    <w:rsid w:val="00B66E39"/>
    <w:rsid w:val="00B75A9A"/>
    <w:rsid w:val="00B8196E"/>
    <w:rsid w:val="00B82CA0"/>
    <w:rsid w:val="00B862E7"/>
    <w:rsid w:val="00B90490"/>
    <w:rsid w:val="00B93082"/>
    <w:rsid w:val="00BA4833"/>
    <w:rsid w:val="00BA4F10"/>
    <w:rsid w:val="00BA5F09"/>
    <w:rsid w:val="00BA6052"/>
    <w:rsid w:val="00BA6C8B"/>
    <w:rsid w:val="00BB5AC9"/>
    <w:rsid w:val="00BC1238"/>
    <w:rsid w:val="00BC13A9"/>
    <w:rsid w:val="00BC2801"/>
    <w:rsid w:val="00BC4D2F"/>
    <w:rsid w:val="00BD46FB"/>
    <w:rsid w:val="00BE06D5"/>
    <w:rsid w:val="00BE0A5A"/>
    <w:rsid w:val="00BE0CB0"/>
    <w:rsid w:val="00BE0CBC"/>
    <w:rsid w:val="00BE180E"/>
    <w:rsid w:val="00BF06B2"/>
    <w:rsid w:val="00BF4273"/>
    <w:rsid w:val="00BF479D"/>
    <w:rsid w:val="00BF5E18"/>
    <w:rsid w:val="00BF73C4"/>
    <w:rsid w:val="00C0035D"/>
    <w:rsid w:val="00C0309C"/>
    <w:rsid w:val="00C04AE5"/>
    <w:rsid w:val="00C07722"/>
    <w:rsid w:val="00C112DD"/>
    <w:rsid w:val="00C12B2F"/>
    <w:rsid w:val="00C1312C"/>
    <w:rsid w:val="00C171C0"/>
    <w:rsid w:val="00C173E3"/>
    <w:rsid w:val="00C22F8B"/>
    <w:rsid w:val="00C25130"/>
    <w:rsid w:val="00C3244E"/>
    <w:rsid w:val="00C40E10"/>
    <w:rsid w:val="00C40F5E"/>
    <w:rsid w:val="00C41C20"/>
    <w:rsid w:val="00C42040"/>
    <w:rsid w:val="00C428A4"/>
    <w:rsid w:val="00C44DF2"/>
    <w:rsid w:val="00C5079B"/>
    <w:rsid w:val="00C558C0"/>
    <w:rsid w:val="00C56511"/>
    <w:rsid w:val="00C57A54"/>
    <w:rsid w:val="00C61C8F"/>
    <w:rsid w:val="00C620D9"/>
    <w:rsid w:val="00C623C1"/>
    <w:rsid w:val="00C63CA0"/>
    <w:rsid w:val="00C64DE2"/>
    <w:rsid w:val="00C66780"/>
    <w:rsid w:val="00C85D7B"/>
    <w:rsid w:val="00C86FEE"/>
    <w:rsid w:val="00C87993"/>
    <w:rsid w:val="00C913A8"/>
    <w:rsid w:val="00C91C67"/>
    <w:rsid w:val="00C93428"/>
    <w:rsid w:val="00C949B7"/>
    <w:rsid w:val="00C95BFB"/>
    <w:rsid w:val="00C968D9"/>
    <w:rsid w:val="00CA1B5D"/>
    <w:rsid w:val="00CA37AE"/>
    <w:rsid w:val="00CA4262"/>
    <w:rsid w:val="00CA7A67"/>
    <w:rsid w:val="00CB008A"/>
    <w:rsid w:val="00CB3025"/>
    <w:rsid w:val="00CB7CB0"/>
    <w:rsid w:val="00CC183A"/>
    <w:rsid w:val="00CD01AD"/>
    <w:rsid w:val="00CD5E36"/>
    <w:rsid w:val="00CE05A8"/>
    <w:rsid w:val="00CE2889"/>
    <w:rsid w:val="00CE2B1E"/>
    <w:rsid w:val="00CE3ED2"/>
    <w:rsid w:val="00CE4475"/>
    <w:rsid w:val="00CF0D47"/>
    <w:rsid w:val="00CF0D6F"/>
    <w:rsid w:val="00CF260B"/>
    <w:rsid w:val="00CF3AE6"/>
    <w:rsid w:val="00CF7F8E"/>
    <w:rsid w:val="00D0120F"/>
    <w:rsid w:val="00D025A9"/>
    <w:rsid w:val="00D04F94"/>
    <w:rsid w:val="00D06263"/>
    <w:rsid w:val="00D11C1F"/>
    <w:rsid w:val="00D12DA0"/>
    <w:rsid w:val="00D162E8"/>
    <w:rsid w:val="00D1757B"/>
    <w:rsid w:val="00D20AC7"/>
    <w:rsid w:val="00D225B3"/>
    <w:rsid w:val="00D23FC0"/>
    <w:rsid w:val="00D26462"/>
    <w:rsid w:val="00D27DD0"/>
    <w:rsid w:val="00D300C0"/>
    <w:rsid w:val="00D35FF4"/>
    <w:rsid w:val="00D40D5C"/>
    <w:rsid w:val="00D41286"/>
    <w:rsid w:val="00D42609"/>
    <w:rsid w:val="00D5307B"/>
    <w:rsid w:val="00D54C41"/>
    <w:rsid w:val="00D565D9"/>
    <w:rsid w:val="00D567AE"/>
    <w:rsid w:val="00D57394"/>
    <w:rsid w:val="00D616CE"/>
    <w:rsid w:val="00D65C03"/>
    <w:rsid w:val="00D664AF"/>
    <w:rsid w:val="00D70D7F"/>
    <w:rsid w:val="00D71BD2"/>
    <w:rsid w:val="00D74A1A"/>
    <w:rsid w:val="00D74E3B"/>
    <w:rsid w:val="00D80B72"/>
    <w:rsid w:val="00D819AB"/>
    <w:rsid w:val="00D83E69"/>
    <w:rsid w:val="00D84F7C"/>
    <w:rsid w:val="00D857E1"/>
    <w:rsid w:val="00D862DB"/>
    <w:rsid w:val="00D92669"/>
    <w:rsid w:val="00D964AE"/>
    <w:rsid w:val="00D9675D"/>
    <w:rsid w:val="00DA056F"/>
    <w:rsid w:val="00DA06B4"/>
    <w:rsid w:val="00DA2B3C"/>
    <w:rsid w:val="00DA640E"/>
    <w:rsid w:val="00DA71DA"/>
    <w:rsid w:val="00DB39BD"/>
    <w:rsid w:val="00DB3DA7"/>
    <w:rsid w:val="00DB7D4A"/>
    <w:rsid w:val="00DC1601"/>
    <w:rsid w:val="00DC552C"/>
    <w:rsid w:val="00DD0FEC"/>
    <w:rsid w:val="00DD1E8F"/>
    <w:rsid w:val="00DD67B2"/>
    <w:rsid w:val="00DD75EB"/>
    <w:rsid w:val="00DE1B89"/>
    <w:rsid w:val="00DE24EC"/>
    <w:rsid w:val="00DE4A0C"/>
    <w:rsid w:val="00DE61E6"/>
    <w:rsid w:val="00DE6898"/>
    <w:rsid w:val="00DF0086"/>
    <w:rsid w:val="00DF09DE"/>
    <w:rsid w:val="00DF2692"/>
    <w:rsid w:val="00DF639E"/>
    <w:rsid w:val="00DF6D16"/>
    <w:rsid w:val="00E02914"/>
    <w:rsid w:val="00E03438"/>
    <w:rsid w:val="00E111E1"/>
    <w:rsid w:val="00E11F9F"/>
    <w:rsid w:val="00E133BE"/>
    <w:rsid w:val="00E152A6"/>
    <w:rsid w:val="00E1588E"/>
    <w:rsid w:val="00E201CF"/>
    <w:rsid w:val="00E224B1"/>
    <w:rsid w:val="00E230E8"/>
    <w:rsid w:val="00E27DC7"/>
    <w:rsid w:val="00E31A56"/>
    <w:rsid w:val="00E324D6"/>
    <w:rsid w:val="00E3299D"/>
    <w:rsid w:val="00E346C9"/>
    <w:rsid w:val="00E3684B"/>
    <w:rsid w:val="00E36E86"/>
    <w:rsid w:val="00E407E8"/>
    <w:rsid w:val="00E41B77"/>
    <w:rsid w:val="00E4297D"/>
    <w:rsid w:val="00E469F0"/>
    <w:rsid w:val="00E47F9D"/>
    <w:rsid w:val="00E50311"/>
    <w:rsid w:val="00E52948"/>
    <w:rsid w:val="00E532D3"/>
    <w:rsid w:val="00E53DB4"/>
    <w:rsid w:val="00E53E01"/>
    <w:rsid w:val="00E574F4"/>
    <w:rsid w:val="00E61789"/>
    <w:rsid w:val="00E62F39"/>
    <w:rsid w:val="00E63427"/>
    <w:rsid w:val="00E71E95"/>
    <w:rsid w:val="00E77541"/>
    <w:rsid w:val="00E8692F"/>
    <w:rsid w:val="00E90168"/>
    <w:rsid w:val="00E90A70"/>
    <w:rsid w:val="00E92494"/>
    <w:rsid w:val="00E9452B"/>
    <w:rsid w:val="00E94858"/>
    <w:rsid w:val="00E97452"/>
    <w:rsid w:val="00E97E3D"/>
    <w:rsid w:val="00EA0E61"/>
    <w:rsid w:val="00EA7E8F"/>
    <w:rsid w:val="00EA7EC3"/>
    <w:rsid w:val="00EB7106"/>
    <w:rsid w:val="00EB7483"/>
    <w:rsid w:val="00EC00CA"/>
    <w:rsid w:val="00EC6FB9"/>
    <w:rsid w:val="00EC70DA"/>
    <w:rsid w:val="00ED0DD3"/>
    <w:rsid w:val="00ED3EC1"/>
    <w:rsid w:val="00ED6AD2"/>
    <w:rsid w:val="00ED7C1F"/>
    <w:rsid w:val="00EE40B0"/>
    <w:rsid w:val="00EE6878"/>
    <w:rsid w:val="00EE79D8"/>
    <w:rsid w:val="00EF1EDE"/>
    <w:rsid w:val="00EF488B"/>
    <w:rsid w:val="00EF5D5C"/>
    <w:rsid w:val="00F0045F"/>
    <w:rsid w:val="00F15E27"/>
    <w:rsid w:val="00F168DA"/>
    <w:rsid w:val="00F21658"/>
    <w:rsid w:val="00F250E0"/>
    <w:rsid w:val="00F26E21"/>
    <w:rsid w:val="00F27381"/>
    <w:rsid w:val="00F303C3"/>
    <w:rsid w:val="00F325D3"/>
    <w:rsid w:val="00F3618C"/>
    <w:rsid w:val="00F4119E"/>
    <w:rsid w:val="00F4433A"/>
    <w:rsid w:val="00F44979"/>
    <w:rsid w:val="00F463E7"/>
    <w:rsid w:val="00F46AD6"/>
    <w:rsid w:val="00F504FD"/>
    <w:rsid w:val="00F513DE"/>
    <w:rsid w:val="00F51BAB"/>
    <w:rsid w:val="00F527E6"/>
    <w:rsid w:val="00F54B69"/>
    <w:rsid w:val="00F554F8"/>
    <w:rsid w:val="00F6024F"/>
    <w:rsid w:val="00F62269"/>
    <w:rsid w:val="00F75566"/>
    <w:rsid w:val="00F84636"/>
    <w:rsid w:val="00F86AC8"/>
    <w:rsid w:val="00F87643"/>
    <w:rsid w:val="00F87D7E"/>
    <w:rsid w:val="00F903B6"/>
    <w:rsid w:val="00F906CA"/>
    <w:rsid w:val="00F93DA8"/>
    <w:rsid w:val="00F95961"/>
    <w:rsid w:val="00F96449"/>
    <w:rsid w:val="00FA18B9"/>
    <w:rsid w:val="00FA3119"/>
    <w:rsid w:val="00FA3D83"/>
    <w:rsid w:val="00FA52BA"/>
    <w:rsid w:val="00FA6B9A"/>
    <w:rsid w:val="00FA7EAA"/>
    <w:rsid w:val="00FB0663"/>
    <w:rsid w:val="00FB207E"/>
    <w:rsid w:val="00FB3908"/>
    <w:rsid w:val="00FB60A3"/>
    <w:rsid w:val="00FB7519"/>
    <w:rsid w:val="00FB7969"/>
    <w:rsid w:val="00FC0979"/>
    <w:rsid w:val="00FC1D98"/>
    <w:rsid w:val="00FC2D4D"/>
    <w:rsid w:val="00FC4F79"/>
    <w:rsid w:val="00FD0CDB"/>
    <w:rsid w:val="00FD5599"/>
    <w:rsid w:val="00FE222A"/>
    <w:rsid w:val="00FE35B6"/>
    <w:rsid w:val="00FE6869"/>
    <w:rsid w:val="00FF667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2A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Classic 1" w:uiPriority="0"/>
    <w:lsdException w:name="Table Classic 2" w:uiPriority="0"/>
    <w:lsdException w:name="Table Contemporary" w:uiPriority="0"/>
    <w:lsdException w:name="Table Elegan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993"/>
  </w:style>
  <w:style w:type="paragraph" w:styleId="Heading1">
    <w:name w:val="heading 1"/>
    <w:basedOn w:val="Normal"/>
    <w:next w:val="Normal"/>
    <w:link w:val="Heading1Char"/>
    <w:autoRedefine/>
    <w:uiPriority w:val="99"/>
    <w:qFormat/>
    <w:rsid w:val="00762048"/>
    <w:pPr>
      <w:keepNext/>
      <w:keepLines/>
      <w:pageBreakBefore/>
      <w:numPr>
        <w:numId w:val="20"/>
      </w:numPr>
      <w:spacing w:before="480" w:after="240"/>
      <w:jc w:val="both"/>
      <w:outlineLvl w:val="0"/>
    </w:pPr>
    <w:rPr>
      <w:rFonts w:ascii="Arial" w:eastAsiaTheme="majorEastAsia" w:hAnsi="Arial" w:cstheme="majorBidi"/>
      <w:b/>
      <w:bCs/>
      <w:color w:val="000000" w:themeColor="text1"/>
      <w:sz w:val="32"/>
    </w:rPr>
  </w:style>
  <w:style w:type="paragraph" w:styleId="Heading2">
    <w:name w:val="heading 2"/>
    <w:basedOn w:val="Normal"/>
    <w:next w:val="Normal"/>
    <w:link w:val="Heading2Char"/>
    <w:autoRedefine/>
    <w:uiPriority w:val="99"/>
    <w:unhideWhenUsed/>
    <w:qFormat/>
    <w:rsid w:val="00562B2E"/>
    <w:pPr>
      <w:keepNext/>
      <w:widowControl w:val="0"/>
      <w:numPr>
        <w:ilvl w:val="1"/>
        <w:numId w:val="20"/>
      </w:numPr>
      <w:tabs>
        <w:tab w:val="left" w:pos="993"/>
      </w:tabs>
      <w:autoSpaceDE w:val="0"/>
      <w:autoSpaceDN w:val="0"/>
      <w:adjustRightInd w:val="0"/>
      <w:spacing w:before="360" w:after="100" w:afterAutospacing="1" w:line="360" w:lineRule="auto"/>
      <w:jc w:val="both"/>
      <w:outlineLvl w:val="1"/>
    </w:pPr>
    <w:rPr>
      <w:rFonts w:ascii="Arial" w:eastAsia="Times New Roman" w:hAnsi="Arial" w:cstheme="majorBidi"/>
      <w:b/>
      <w:bCs/>
      <w:color w:val="000000" w:themeColor="text1"/>
      <w:sz w:val="28"/>
      <w:szCs w:val="26"/>
      <w:shd w:val="clear" w:color="auto" w:fill="FFFFFF"/>
    </w:rPr>
  </w:style>
  <w:style w:type="paragraph" w:styleId="Heading3">
    <w:name w:val="heading 3"/>
    <w:basedOn w:val="Normal"/>
    <w:next w:val="Normal"/>
    <w:link w:val="Heading3Char"/>
    <w:uiPriority w:val="99"/>
    <w:qFormat/>
    <w:rsid w:val="0071406D"/>
    <w:pPr>
      <w:keepNext/>
      <w:widowControl w:val="0"/>
      <w:tabs>
        <w:tab w:val="num" w:pos="720"/>
      </w:tabs>
      <w:autoSpaceDE w:val="0"/>
      <w:autoSpaceDN w:val="0"/>
      <w:adjustRightInd w:val="0"/>
      <w:spacing w:before="360" w:after="60" w:afterAutospacing="1" w:line="360" w:lineRule="auto"/>
      <w:ind w:left="720" w:hanging="720"/>
      <w:jc w:val="both"/>
      <w:outlineLvl w:val="2"/>
    </w:pPr>
    <w:rPr>
      <w:rFonts w:ascii="Arial" w:eastAsia="Times New Roman" w:hAnsi="Arial" w:cs="Arial"/>
      <w:b/>
      <w:bCs/>
      <w:iCs/>
      <w:sz w:val="24"/>
      <w:szCs w:val="26"/>
      <w:lang w:val="en-GB" w:eastAsia="bg-BG"/>
    </w:rPr>
  </w:style>
  <w:style w:type="paragraph" w:styleId="Heading4">
    <w:name w:val="heading 4"/>
    <w:basedOn w:val="Normal"/>
    <w:next w:val="Normal"/>
    <w:link w:val="Heading4Char"/>
    <w:uiPriority w:val="99"/>
    <w:qFormat/>
    <w:rsid w:val="0071406D"/>
    <w:pPr>
      <w:keepNext/>
      <w:widowControl w:val="0"/>
      <w:tabs>
        <w:tab w:val="num" w:pos="864"/>
      </w:tabs>
      <w:autoSpaceDE w:val="0"/>
      <w:autoSpaceDN w:val="0"/>
      <w:adjustRightInd w:val="0"/>
      <w:spacing w:before="240" w:after="120" w:afterAutospacing="1" w:line="360" w:lineRule="auto"/>
      <w:ind w:left="864" w:hanging="864"/>
      <w:jc w:val="both"/>
      <w:outlineLvl w:val="3"/>
    </w:pPr>
    <w:rPr>
      <w:rFonts w:ascii="Arial" w:eastAsia="Times New Roman" w:hAnsi="Arial" w:cs="Arial"/>
      <w:b/>
      <w:bCs/>
      <w:sz w:val="24"/>
      <w:szCs w:val="20"/>
      <w:lang w:val="en-GB" w:eastAsia="bg-BG"/>
    </w:rPr>
  </w:style>
  <w:style w:type="paragraph" w:styleId="Heading5">
    <w:name w:val="heading 5"/>
    <w:basedOn w:val="Normal"/>
    <w:next w:val="Normal"/>
    <w:link w:val="Heading5Char"/>
    <w:uiPriority w:val="99"/>
    <w:qFormat/>
    <w:rsid w:val="0071406D"/>
    <w:pPr>
      <w:keepNext/>
      <w:widowControl w:val="0"/>
      <w:tabs>
        <w:tab w:val="num" w:pos="1008"/>
      </w:tabs>
      <w:autoSpaceDE w:val="0"/>
      <w:autoSpaceDN w:val="0"/>
      <w:adjustRightInd w:val="0"/>
      <w:spacing w:before="120" w:after="100" w:afterAutospacing="1" w:line="360" w:lineRule="auto"/>
      <w:ind w:left="1008" w:hanging="1008"/>
      <w:jc w:val="both"/>
      <w:outlineLvl w:val="4"/>
    </w:pPr>
    <w:rPr>
      <w:rFonts w:ascii="Arial" w:eastAsia="Times New Roman" w:hAnsi="Arial" w:cs="Arial"/>
      <w:b/>
      <w:sz w:val="24"/>
      <w:szCs w:val="20"/>
      <w:lang w:val="en-GB" w:eastAsia="bg-BG"/>
    </w:rPr>
  </w:style>
  <w:style w:type="paragraph" w:styleId="Heading6">
    <w:name w:val="heading 6"/>
    <w:basedOn w:val="Normal"/>
    <w:next w:val="Normal"/>
    <w:link w:val="Heading6Char"/>
    <w:uiPriority w:val="99"/>
    <w:qFormat/>
    <w:rsid w:val="0071406D"/>
    <w:pPr>
      <w:keepNext/>
      <w:widowControl w:val="0"/>
      <w:tabs>
        <w:tab w:val="num" w:pos="1152"/>
        <w:tab w:val="right" w:leader="dot" w:pos="8222"/>
      </w:tabs>
      <w:autoSpaceDE w:val="0"/>
      <w:autoSpaceDN w:val="0"/>
      <w:adjustRightInd w:val="0"/>
      <w:spacing w:before="120" w:after="100" w:afterAutospacing="1" w:line="360" w:lineRule="auto"/>
      <w:ind w:left="1152" w:hanging="1152"/>
      <w:jc w:val="both"/>
      <w:outlineLvl w:val="5"/>
    </w:pPr>
    <w:rPr>
      <w:rFonts w:ascii="Arial" w:eastAsia="Times New Roman" w:hAnsi="Arial" w:cs="Arial"/>
      <w:b/>
      <w:bCs/>
      <w:sz w:val="24"/>
      <w:szCs w:val="24"/>
      <w:lang w:val="en-GB" w:eastAsia="bg-BG"/>
    </w:rPr>
  </w:style>
  <w:style w:type="paragraph" w:styleId="Heading7">
    <w:name w:val="heading 7"/>
    <w:basedOn w:val="Normal"/>
    <w:next w:val="Normal"/>
    <w:link w:val="Heading7Char"/>
    <w:qFormat/>
    <w:rsid w:val="0071406D"/>
    <w:pPr>
      <w:keepNext/>
      <w:widowControl w:val="0"/>
      <w:autoSpaceDE w:val="0"/>
      <w:autoSpaceDN w:val="0"/>
      <w:adjustRightInd w:val="0"/>
      <w:spacing w:after="100" w:afterAutospacing="1" w:line="360" w:lineRule="auto"/>
      <w:jc w:val="both"/>
      <w:outlineLvl w:val="6"/>
    </w:pPr>
    <w:rPr>
      <w:rFonts w:ascii="Times New Roman" w:eastAsia="Times New Roman" w:hAnsi="Times New Roman" w:cs="Arial"/>
      <w:b/>
      <w:sz w:val="24"/>
      <w:szCs w:val="20"/>
      <w:lang w:val="de-DE"/>
    </w:rPr>
  </w:style>
  <w:style w:type="paragraph" w:styleId="Heading8">
    <w:name w:val="heading 8"/>
    <w:basedOn w:val="Normal"/>
    <w:next w:val="Normal"/>
    <w:link w:val="Heading8Char"/>
    <w:uiPriority w:val="99"/>
    <w:qFormat/>
    <w:rsid w:val="0071406D"/>
    <w:pPr>
      <w:keepNext/>
      <w:widowControl w:val="0"/>
      <w:tabs>
        <w:tab w:val="num" w:pos="1440"/>
      </w:tabs>
      <w:autoSpaceDE w:val="0"/>
      <w:autoSpaceDN w:val="0"/>
      <w:adjustRightInd w:val="0"/>
      <w:spacing w:before="120" w:after="100" w:afterAutospacing="1" w:line="360" w:lineRule="auto"/>
      <w:ind w:left="1440" w:hanging="1440"/>
      <w:jc w:val="center"/>
      <w:outlineLvl w:val="7"/>
    </w:pPr>
    <w:rPr>
      <w:rFonts w:ascii="Arial" w:eastAsia="Times New Roman" w:hAnsi="Arial" w:cs="Arial"/>
      <w:b/>
      <w:sz w:val="28"/>
      <w:szCs w:val="20"/>
      <w:lang w:val="de-DE" w:eastAsia="bg-BG"/>
    </w:rPr>
  </w:style>
  <w:style w:type="paragraph" w:styleId="Heading9">
    <w:name w:val="heading 9"/>
    <w:basedOn w:val="Normal"/>
    <w:next w:val="Normal"/>
    <w:link w:val="Heading9Char"/>
    <w:uiPriority w:val="99"/>
    <w:qFormat/>
    <w:rsid w:val="0071406D"/>
    <w:pPr>
      <w:keepNext/>
      <w:widowControl w:val="0"/>
      <w:tabs>
        <w:tab w:val="num" w:pos="1584"/>
      </w:tabs>
      <w:autoSpaceDE w:val="0"/>
      <w:autoSpaceDN w:val="0"/>
      <w:adjustRightInd w:val="0"/>
      <w:spacing w:before="120" w:after="100" w:afterAutospacing="1" w:line="360" w:lineRule="auto"/>
      <w:ind w:left="1584" w:hanging="1584"/>
      <w:jc w:val="both"/>
      <w:outlineLvl w:val="8"/>
    </w:pPr>
    <w:rPr>
      <w:rFonts w:ascii="Arial" w:eastAsia="Times New Roman" w:hAnsi="Arial" w:cs="Arial"/>
      <w:b/>
      <w:sz w:val="32"/>
      <w:szCs w:val="20"/>
      <w:lang w:val="de-DE"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178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1783C"/>
    <w:rPr>
      <w:rFonts w:ascii="Tahoma" w:hAnsi="Tahoma" w:cs="Tahoma"/>
      <w:sz w:val="16"/>
      <w:szCs w:val="16"/>
    </w:rPr>
  </w:style>
  <w:style w:type="paragraph" w:styleId="Header">
    <w:name w:val="header"/>
    <w:basedOn w:val="Normal"/>
    <w:link w:val="HeaderChar"/>
    <w:unhideWhenUsed/>
    <w:rsid w:val="00DB39BD"/>
    <w:pPr>
      <w:tabs>
        <w:tab w:val="center" w:pos="4536"/>
        <w:tab w:val="right" w:pos="9072"/>
      </w:tabs>
      <w:spacing w:after="0" w:line="240" w:lineRule="auto"/>
    </w:pPr>
  </w:style>
  <w:style w:type="character" w:customStyle="1" w:styleId="HeaderChar">
    <w:name w:val="Header Char"/>
    <w:basedOn w:val="DefaultParagraphFont"/>
    <w:link w:val="Header"/>
    <w:rsid w:val="00DB39BD"/>
  </w:style>
  <w:style w:type="paragraph" w:styleId="Footer">
    <w:name w:val="footer"/>
    <w:basedOn w:val="Normal"/>
    <w:link w:val="FooterChar"/>
    <w:uiPriority w:val="99"/>
    <w:unhideWhenUsed/>
    <w:rsid w:val="00DB39BD"/>
    <w:pPr>
      <w:tabs>
        <w:tab w:val="center" w:pos="4536"/>
        <w:tab w:val="right" w:pos="9072"/>
      </w:tabs>
      <w:spacing w:after="0" w:line="240" w:lineRule="auto"/>
    </w:pPr>
  </w:style>
  <w:style w:type="character" w:customStyle="1" w:styleId="FooterChar">
    <w:name w:val="Footer Char"/>
    <w:basedOn w:val="DefaultParagraphFont"/>
    <w:link w:val="Footer"/>
    <w:uiPriority w:val="99"/>
    <w:rsid w:val="00DB39BD"/>
  </w:style>
  <w:style w:type="table" w:styleId="TableGrid">
    <w:name w:val="Table Grid"/>
    <w:basedOn w:val="TableNormal"/>
    <w:uiPriority w:val="59"/>
    <w:rsid w:val="008424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842446"/>
    <w:pPr>
      <w:widowControl w:val="0"/>
      <w:autoSpaceDE w:val="0"/>
      <w:autoSpaceDN w:val="0"/>
      <w:adjustRightInd w:val="0"/>
      <w:spacing w:after="100" w:afterAutospacing="1" w:line="360" w:lineRule="auto"/>
      <w:jc w:val="center"/>
    </w:pPr>
    <w:rPr>
      <w:rFonts w:ascii="Arial" w:eastAsia="Times New Roman" w:hAnsi="Arial" w:cs="Arial"/>
      <w:b/>
      <w:sz w:val="40"/>
      <w:szCs w:val="40"/>
      <w:lang w:eastAsia="bg-BG"/>
    </w:rPr>
  </w:style>
  <w:style w:type="character" w:customStyle="1" w:styleId="TitleChar">
    <w:name w:val="Title Char"/>
    <w:basedOn w:val="DefaultParagraphFont"/>
    <w:link w:val="Title"/>
    <w:rsid w:val="00842446"/>
    <w:rPr>
      <w:rFonts w:ascii="Arial" w:eastAsia="Times New Roman" w:hAnsi="Arial" w:cs="Arial"/>
      <w:b/>
      <w:sz w:val="40"/>
      <w:szCs w:val="40"/>
      <w:lang w:eastAsia="bg-BG"/>
    </w:rPr>
  </w:style>
  <w:style w:type="paragraph" w:customStyle="1" w:styleId="Standard-Center">
    <w:name w:val="Standard - Center"/>
    <w:basedOn w:val="Normal"/>
    <w:qFormat/>
    <w:rsid w:val="00842446"/>
    <w:pPr>
      <w:widowControl w:val="0"/>
      <w:autoSpaceDE w:val="0"/>
      <w:autoSpaceDN w:val="0"/>
      <w:adjustRightInd w:val="0"/>
      <w:spacing w:after="100" w:afterAutospacing="1" w:line="360" w:lineRule="auto"/>
      <w:jc w:val="center"/>
    </w:pPr>
    <w:rPr>
      <w:rFonts w:ascii="Arial" w:eastAsia="Times New Roman" w:hAnsi="Arial" w:cs="Arial"/>
      <w:sz w:val="24"/>
      <w:szCs w:val="24"/>
      <w:lang w:eastAsia="bg-BG"/>
    </w:rPr>
  </w:style>
  <w:style w:type="paragraph" w:customStyle="1" w:styleId="A0E349F008B644AAB6A282E0D042D17E">
    <w:name w:val="A0E349F008B644AAB6A282E0D042D17E"/>
    <w:rsid w:val="001303C1"/>
    <w:rPr>
      <w:rFonts w:eastAsiaTheme="minorEastAsia"/>
      <w:lang w:val="en-US" w:eastAsia="ja-JP"/>
    </w:rPr>
  </w:style>
  <w:style w:type="paragraph" w:customStyle="1" w:styleId="Bild">
    <w:name w:val="Bild"/>
    <w:basedOn w:val="Normal"/>
    <w:next w:val="Normal"/>
    <w:uiPriority w:val="99"/>
    <w:qFormat/>
    <w:rsid w:val="008941A1"/>
    <w:pPr>
      <w:keepNext/>
      <w:widowControl w:val="0"/>
      <w:autoSpaceDE w:val="0"/>
      <w:autoSpaceDN w:val="0"/>
      <w:adjustRightInd w:val="0"/>
      <w:spacing w:after="100" w:afterAutospacing="1" w:line="360" w:lineRule="auto"/>
      <w:jc w:val="center"/>
    </w:pPr>
    <w:rPr>
      <w:rFonts w:ascii="Arial" w:eastAsia="Times New Roman" w:hAnsi="Arial" w:cs="Arial"/>
      <w:noProof/>
      <w:sz w:val="24"/>
      <w:szCs w:val="24"/>
      <w:lang w:val="de-DE" w:eastAsia="de-DE"/>
    </w:rPr>
  </w:style>
  <w:style w:type="paragraph" w:styleId="ListParagraph">
    <w:name w:val="List Paragraph"/>
    <w:aliases w:val="ПАРАГРАФ,List Paragraph1,List1"/>
    <w:basedOn w:val="Normal"/>
    <w:link w:val="ListParagraphChar"/>
    <w:uiPriority w:val="34"/>
    <w:qFormat/>
    <w:rsid w:val="008941A1"/>
    <w:pPr>
      <w:ind w:left="720"/>
      <w:contextualSpacing/>
    </w:pPr>
  </w:style>
  <w:style w:type="character" w:customStyle="1" w:styleId="Heading1Char">
    <w:name w:val="Heading 1 Char"/>
    <w:basedOn w:val="DefaultParagraphFont"/>
    <w:link w:val="Heading1"/>
    <w:uiPriority w:val="99"/>
    <w:rsid w:val="00762048"/>
    <w:rPr>
      <w:rFonts w:ascii="Arial" w:eastAsiaTheme="majorEastAsia" w:hAnsi="Arial" w:cstheme="majorBidi"/>
      <w:b/>
      <w:bCs/>
      <w:color w:val="000000" w:themeColor="text1"/>
      <w:sz w:val="32"/>
    </w:rPr>
  </w:style>
  <w:style w:type="paragraph" w:styleId="BodyTextIndent">
    <w:name w:val="Body Text Indent"/>
    <w:basedOn w:val="Normal"/>
    <w:link w:val="BodyTextIndentChar"/>
    <w:rsid w:val="00A26A8D"/>
    <w:pPr>
      <w:widowControl w:val="0"/>
      <w:autoSpaceDE w:val="0"/>
      <w:autoSpaceDN w:val="0"/>
      <w:adjustRightInd w:val="0"/>
      <w:spacing w:after="120" w:afterAutospacing="1" w:line="360" w:lineRule="auto"/>
      <w:ind w:left="283"/>
      <w:jc w:val="both"/>
    </w:pPr>
    <w:rPr>
      <w:rFonts w:ascii="Times New Roman" w:eastAsia="Times New Roman" w:hAnsi="Times New Roman" w:cs="Arial"/>
      <w:sz w:val="24"/>
      <w:szCs w:val="24"/>
      <w:lang w:eastAsia="bg-BG"/>
    </w:rPr>
  </w:style>
  <w:style w:type="character" w:customStyle="1" w:styleId="BodyTextIndentChar">
    <w:name w:val="Body Text Indent Char"/>
    <w:basedOn w:val="DefaultParagraphFont"/>
    <w:link w:val="BodyTextIndent"/>
    <w:rsid w:val="00A26A8D"/>
    <w:rPr>
      <w:rFonts w:ascii="Times New Roman" w:eastAsia="Times New Roman" w:hAnsi="Times New Roman" w:cs="Arial"/>
      <w:sz w:val="24"/>
      <w:szCs w:val="24"/>
      <w:lang w:eastAsia="bg-BG"/>
    </w:rPr>
  </w:style>
  <w:style w:type="paragraph" w:styleId="BodyTextIndent3">
    <w:name w:val="Body Text Indent 3"/>
    <w:basedOn w:val="Normal"/>
    <w:link w:val="BodyTextIndent3Char"/>
    <w:rsid w:val="00A26A8D"/>
    <w:pPr>
      <w:widowControl w:val="0"/>
      <w:tabs>
        <w:tab w:val="left" w:pos="426"/>
      </w:tabs>
      <w:autoSpaceDE w:val="0"/>
      <w:autoSpaceDN w:val="0"/>
      <w:adjustRightInd w:val="0"/>
      <w:spacing w:after="100" w:afterAutospacing="1" w:line="360" w:lineRule="auto"/>
      <w:ind w:left="284" w:hanging="284"/>
      <w:jc w:val="both"/>
    </w:pPr>
    <w:rPr>
      <w:rFonts w:ascii="Times New Roman" w:eastAsia="Times New Roman" w:hAnsi="Times New Roman" w:cs="Arial"/>
      <w:sz w:val="24"/>
      <w:szCs w:val="20"/>
      <w:lang w:val="de-DE"/>
    </w:rPr>
  </w:style>
  <w:style w:type="character" w:customStyle="1" w:styleId="BodyTextIndent3Char">
    <w:name w:val="Body Text Indent 3 Char"/>
    <w:basedOn w:val="DefaultParagraphFont"/>
    <w:link w:val="BodyTextIndent3"/>
    <w:rsid w:val="00A26A8D"/>
    <w:rPr>
      <w:rFonts w:ascii="Times New Roman" w:eastAsia="Times New Roman" w:hAnsi="Times New Roman" w:cs="Arial"/>
      <w:sz w:val="24"/>
      <w:szCs w:val="20"/>
      <w:lang w:val="de-DE"/>
    </w:rPr>
  </w:style>
  <w:style w:type="paragraph" w:styleId="Caption">
    <w:name w:val="caption"/>
    <w:basedOn w:val="Normal"/>
    <w:next w:val="Normal"/>
    <w:uiPriority w:val="99"/>
    <w:qFormat/>
    <w:rsid w:val="00A26A8D"/>
    <w:pPr>
      <w:keepNext/>
      <w:widowControl w:val="0"/>
      <w:autoSpaceDE w:val="0"/>
      <w:autoSpaceDN w:val="0"/>
      <w:adjustRightInd w:val="0"/>
      <w:spacing w:after="100" w:afterAutospacing="1" w:line="360" w:lineRule="auto"/>
      <w:jc w:val="center"/>
    </w:pPr>
    <w:rPr>
      <w:rFonts w:ascii="Arial" w:eastAsia="Times New Roman" w:hAnsi="Arial" w:cs="Arial"/>
      <w:sz w:val="24"/>
      <w:szCs w:val="20"/>
      <w:lang w:val="en-US"/>
    </w:rPr>
  </w:style>
  <w:style w:type="character" w:customStyle="1" w:styleId="Heading2Char">
    <w:name w:val="Heading 2 Char"/>
    <w:basedOn w:val="DefaultParagraphFont"/>
    <w:link w:val="Heading2"/>
    <w:uiPriority w:val="99"/>
    <w:rsid w:val="00562B2E"/>
    <w:rPr>
      <w:rFonts w:ascii="Arial" w:eastAsia="Times New Roman" w:hAnsi="Arial" w:cstheme="majorBidi"/>
      <w:b/>
      <w:bCs/>
      <w:color w:val="000000" w:themeColor="text1"/>
      <w:sz w:val="28"/>
      <w:szCs w:val="26"/>
    </w:rPr>
  </w:style>
  <w:style w:type="character" w:styleId="Hyperlink">
    <w:name w:val="Hyperlink"/>
    <w:basedOn w:val="DefaultParagraphFont"/>
    <w:uiPriority w:val="99"/>
    <w:unhideWhenUsed/>
    <w:rsid w:val="00955D92"/>
    <w:rPr>
      <w:color w:val="0000FF"/>
      <w:u w:val="single"/>
    </w:rPr>
  </w:style>
  <w:style w:type="paragraph" w:styleId="BodyText2">
    <w:name w:val="Body Text 2"/>
    <w:basedOn w:val="Normal"/>
    <w:link w:val="BodyText2Char"/>
    <w:unhideWhenUsed/>
    <w:rsid w:val="0071406D"/>
    <w:pPr>
      <w:spacing w:after="120" w:line="480" w:lineRule="auto"/>
    </w:pPr>
  </w:style>
  <w:style w:type="character" w:customStyle="1" w:styleId="BodyText2Char">
    <w:name w:val="Body Text 2 Char"/>
    <w:basedOn w:val="DefaultParagraphFont"/>
    <w:link w:val="BodyText2"/>
    <w:rsid w:val="0071406D"/>
  </w:style>
  <w:style w:type="character" w:customStyle="1" w:styleId="Heading3Char">
    <w:name w:val="Heading 3 Char"/>
    <w:basedOn w:val="DefaultParagraphFont"/>
    <w:link w:val="Heading3"/>
    <w:rsid w:val="0071406D"/>
    <w:rPr>
      <w:rFonts w:ascii="Arial" w:eastAsia="Times New Roman" w:hAnsi="Arial" w:cs="Arial"/>
      <w:b/>
      <w:bCs/>
      <w:iCs/>
      <w:sz w:val="24"/>
      <w:szCs w:val="26"/>
      <w:lang w:val="en-GB" w:eastAsia="bg-BG"/>
    </w:rPr>
  </w:style>
  <w:style w:type="character" w:customStyle="1" w:styleId="Heading4Char">
    <w:name w:val="Heading 4 Char"/>
    <w:basedOn w:val="DefaultParagraphFont"/>
    <w:link w:val="Heading4"/>
    <w:rsid w:val="0071406D"/>
    <w:rPr>
      <w:rFonts w:ascii="Arial" w:eastAsia="Times New Roman" w:hAnsi="Arial" w:cs="Arial"/>
      <w:b/>
      <w:bCs/>
      <w:sz w:val="24"/>
      <w:szCs w:val="20"/>
      <w:lang w:val="en-GB" w:eastAsia="bg-BG"/>
    </w:rPr>
  </w:style>
  <w:style w:type="character" w:customStyle="1" w:styleId="Heading5Char">
    <w:name w:val="Heading 5 Char"/>
    <w:basedOn w:val="DefaultParagraphFont"/>
    <w:link w:val="Heading5"/>
    <w:rsid w:val="0071406D"/>
    <w:rPr>
      <w:rFonts w:ascii="Arial" w:eastAsia="Times New Roman" w:hAnsi="Arial" w:cs="Arial"/>
      <w:b/>
      <w:sz w:val="24"/>
      <w:szCs w:val="20"/>
      <w:lang w:val="en-GB" w:eastAsia="bg-BG"/>
    </w:rPr>
  </w:style>
  <w:style w:type="character" w:customStyle="1" w:styleId="Heading6Char">
    <w:name w:val="Heading 6 Char"/>
    <w:basedOn w:val="DefaultParagraphFont"/>
    <w:link w:val="Heading6"/>
    <w:rsid w:val="0071406D"/>
    <w:rPr>
      <w:rFonts w:ascii="Arial" w:eastAsia="Times New Roman" w:hAnsi="Arial" w:cs="Arial"/>
      <w:b/>
      <w:bCs/>
      <w:sz w:val="24"/>
      <w:szCs w:val="24"/>
      <w:lang w:val="en-GB" w:eastAsia="bg-BG"/>
    </w:rPr>
  </w:style>
  <w:style w:type="character" w:customStyle="1" w:styleId="Heading7Char">
    <w:name w:val="Heading 7 Char"/>
    <w:basedOn w:val="DefaultParagraphFont"/>
    <w:link w:val="Heading7"/>
    <w:rsid w:val="0071406D"/>
    <w:rPr>
      <w:rFonts w:ascii="Times New Roman" w:eastAsia="Times New Roman" w:hAnsi="Times New Roman" w:cs="Arial"/>
      <w:b/>
      <w:sz w:val="24"/>
      <w:szCs w:val="20"/>
      <w:lang w:val="de-DE"/>
    </w:rPr>
  </w:style>
  <w:style w:type="character" w:customStyle="1" w:styleId="Heading8Char">
    <w:name w:val="Heading 8 Char"/>
    <w:basedOn w:val="DefaultParagraphFont"/>
    <w:link w:val="Heading8"/>
    <w:rsid w:val="0071406D"/>
    <w:rPr>
      <w:rFonts w:ascii="Arial" w:eastAsia="Times New Roman" w:hAnsi="Arial" w:cs="Arial"/>
      <w:b/>
      <w:sz w:val="28"/>
      <w:szCs w:val="20"/>
      <w:lang w:val="de-DE" w:eastAsia="bg-BG"/>
    </w:rPr>
  </w:style>
  <w:style w:type="character" w:customStyle="1" w:styleId="Heading9Char">
    <w:name w:val="Heading 9 Char"/>
    <w:basedOn w:val="DefaultParagraphFont"/>
    <w:link w:val="Heading9"/>
    <w:rsid w:val="0071406D"/>
    <w:rPr>
      <w:rFonts w:ascii="Arial" w:eastAsia="Times New Roman" w:hAnsi="Arial" w:cs="Arial"/>
      <w:b/>
      <w:sz w:val="32"/>
      <w:szCs w:val="20"/>
      <w:lang w:val="de-DE" w:eastAsia="bg-BG"/>
    </w:rPr>
  </w:style>
  <w:style w:type="paragraph" w:customStyle="1" w:styleId="a">
    <w:name w:val="таблици"/>
    <w:basedOn w:val="Normal"/>
    <w:link w:val="Char"/>
    <w:qFormat/>
    <w:rsid w:val="0071406D"/>
    <w:pPr>
      <w:keepNext/>
      <w:keepLines/>
      <w:widowControl w:val="0"/>
      <w:autoSpaceDE w:val="0"/>
      <w:autoSpaceDN w:val="0"/>
      <w:adjustRightInd w:val="0"/>
      <w:spacing w:after="100" w:afterAutospacing="1" w:line="360" w:lineRule="auto"/>
      <w:jc w:val="center"/>
    </w:pPr>
    <w:rPr>
      <w:rFonts w:ascii="Arial" w:eastAsia="Times New Roman" w:hAnsi="Arial" w:cs="Arial"/>
      <w:b/>
      <w:bCs/>
      <w:lang w:eastAsia="bg-BG"/>
    </w:rPr>
  </w:style>
  <w:style w:type="character" w:customStyle="1" w:styleId="Char">
    <w:name w:val="таблици Char"/>
    <w:basedOn w:val="DefaultParagraphFont"/>
    <w:link w:val="a"/>
    <w:rsid w:val="0071406D"/>
    <w:rPr>
      <w:rFonts w:ascii="Arial" w:eastAsia="Times New Roman" w:hAnsi="Arial" w:cs="Arial"/>
      <w:b/>
      <w:bCs/>
      <w:lang w:eastAsia="bg-BG"/>
    </w:rPr>
  </w:style>
  <w:style w:type="character" w:customStyle="1" w:styleId="BodyText2Char1">
    <w:name w:val="Body Text 2 Char1"/>
    <w:rsid w:val="0071406D"/>
    <w:rPr>
      <w:rFonts w:ascii="Arial" w:eastAsia="Times New Roman" w:hAnsi="Arial" w:cs="Arial"/>
      <w:sz w:val="24"/>
      <w:szCs w:val="20"/>
      <w:lang w:val="de-DE" w:eastAsia="bg-BG"/>
    </w:rPr>
  </w:style>
  <w:style w:type="character" w:customStyle="1" w:styleId="hps">
    <w:name w:val="hps"/>
    <w:basedOn w:val="DefaultParagraphFont"/>
    <w:uiPriority w:val="99"/>
    <w:rsid w:val="0071406D"/>
  </w:style>
  <w:style w:type="character" w:customStyle="1" w:styleId="hpsatn">
    <w:name w:val="hps atn"/>
    <w:basedOn w:val="DefaultParagraphFont"/>
    <w:uiPriority w:val="99"/>
    <w:rsid w:val="0071406D"/>
  </w:style>
  <w:style w:type="character" w:styleId="FootnoteReference">
    <w:name w:val="footnote reference"/>
    <w:semiHidden/>
    <w:rsid w:val="0071406D"/>
    <w:rPr>
      <w:vertAlign w:val="superscript"/>
    </w:rPr>
  </w:style>
  <w:style w:type="paragraph" w:styleId="FootnoteText">
    <w:name w:val="footnote text"/>
    <w:basedOn w:val="Normal"/>
    <w:link w:val="FootnoteTextChar"/>
    <w:semiHidden/>
    <w:rsid w:val="0071406D"/>
    <w:pPr>
      <w:widowControl w:val="0"/>
      <w:overflowPunct w:val="0"/>
      <w:autoSpaceDE w:val="0"/>
      <w:autoSpaceDN w:val="0"/>
      <w:adjustRightInd w:val="0"/>
      <w:spacing w:after="100" w:afterAutospacing="1" w:line="360" w:lineRule="auto"/>
      <w:ind w:left="227" w:hanging="227"/>
      <w:jc w:val="both"/>
      <w:textAlignment w:val="baseline"/>
    </w:pPr>
    <w:rPr>
      <w:rFonts w:ascii="Arial" w:eastAsia="Times New Roman" w:hAnsi="Arial" w:cs="Arial"/>
      <w:sz w:val="20"/>
      <w:szCs w:val="20"/>
      <w:lang w:val="de-DE"/>
    </w:rPr>
  </w:style>
  <w:style w:type="character" w:customStyle="1" w:styleId="FootnoteTextChar">
    <w:name w:val="Footnote Text Char"/>
    <w:basedOn w:val="DefaultParagraphFont"/>
    <w:link w:val="FootnoteText"/>
    <w:semiHidden/>
    <w:rsid w:val="0071406D"/>
    <w:rPr>
      <w:rFonts w:ascii="Arial" w:eastAsia="Times New Roman" w:hAnsi="Arial" w:cs="Arial"/>
      <w:sz w:val="20"/>
      <w:szCs w:val="20"/>
      <w:lang w:val="de-DE"/>
    </w:rPr>
  </w:style>
  <w:style w:type="paragraph" w:styleId="BodyText">
    <w:name w:val="Body Text"/>
    <w:basedOn w:val="Normal"/>
    <w:link w:val="BodyTextChar"/>
    <w:rsid w:val="0071406D"/>
    <w:pPr>
      <w:widowControl w:val="0"/>
      <w:autoSpaceDE w:val="0"/>
      <w:autoSpaceDN w:val="0"/>
      <w:adjustRightInd w:val="0"/>
      <w:spacing w:before="120" w:after="120" w:afterAutospacing="1" w:line="360" w:lineRule="auto"/>
      <w:jc w:val="both"/>
    </w:pPr>
    <w:rPr>
      <w:rFonts w:ascii="Arial" w:eastAsia="Times New Roman" w:hAnsi="Arial" w:cs="Arial"/>
      <w:sz w:val="24"/>
      <w:szCs w:val="24"/>
      <w:lang w:val="en-GB" w:eastAsia="bg-BG"/>
    </w:rPr>
  </w:style>
  <w:style w:type="character" w:customStyle="1" w:styleId="BodyTextChar">
    <w:name w:val="Body Text Char"/>
    <w:basedOn w:val="DefaultParagraphFont"/>
    <w:link w:val="BodyText"/>
    <w:rsid w:val="0071406D"/>
    <w:rPr>
      <w:rFonts w:ascii="Arial" w:eastAsia="Times New Roman" w:hAnsi="Arial" w:cs="Arial"/>
      <w:sz w:val="24"/>
      <w:szCs w:val="24"/>
      <w:lang w:val="en-GB" w:eastAsia="bg-BG"/>
    </w:rPr>
  </w:style>
  <w:style w:type="character" w:customStyle="1" w:styleId="FooterChar1">
    <w:name w:val="Footer Char1"/>
    <w:uiPriority w:val="99"/>
    <w:locked/>
    <w:rsid w:val="0071406D"/>
    <w:rPr>
      <w:rFonts w:ascii="Arial" w:eastAsia="Times New Roman" w:hAnsi="Arial" w:cs="Arial"/>
      <w:sz w:val="24"/>
      <w:szCs w:val="24"/>
      <w:lang w:val="en-US"/>
    </w:rPr>
  </w:style>
  <w:style w:type="character" w:customStyle="1" w:styleId="longtext">
    <w:name w:val="long_text"/>
    <w:basedOn w:val="DefaultParagraphFont"/>
    <w:rsid w:val="0071406D"/>
  </w:style>
  <w:style w:type="character" w:styleId="Strong">
    <w:name w:val="Strong"/>
    <w:uiPriority w:val="22"/>
    <w:qFormat/>
    <w:rsid w:val="0071406D"/>
    <w:rPr>
      <w:b/>
      <w:bCs/>
    </w:rPr>
  </w:style>
  <w:style w:type="paragraph" w:styleId="BodyTextIndent2">
    <w:name w:val="Body Text Indent 2"/>
    <w:basedOn w:val="Normal"/>
    <w:link w:val="BodyTextIndent2Char"/>
    <w:rsid w:val="0071406D"/>
    <w:pPr>
      <w:widowControl w:val="0"/>
      <w:autoSpaceDE w:val="0"/>
      <w:autoSpaceDN w:val="0"/>
      <w:adjustRightInd w:val="0"/>
      <w:spacing w:after="120" w:afterAutospacing="1" w:line="480" w:lineRule="auto"/>
      <w:ind w:left="283"/>
      <w:jc w:val="both"/>
    </w:pPr>
    <w:rPr>
      <w:rFonts w:ascii="Times New Roman" w:eastAsia="Times New Roman" w:hAnsi="Times New Roman" w:cs="Arial"/>
      <w:sz w:val="24"/>
      <w:szCs w:val="24"/>
      <w:lang w:eastAsia="bg-BG"/>
    </w:rPr>
  </w:style>
  <w:style w:type="character" w:customStyle="1" w:styleId="BodyTextIndent2Char">
    <w:name w:val="Body Text Indent 2 Char"/>
    <w:basedOn w:val="DefaultParagraphFont"/>
    <w:link w:val="BodyTextIndent2"/>
    <w:rsid w:val="0071406D"/>
    <w:rPr>
      <w:rFonts w:ascii="Times New Roman" w:eastAsia="Times New Roman" w:hAnsi="Times New Roman" w:cs="Arial"/>
      <w:sz w:val="24"/>
      <w:szCs w:val="24"/>
      <w:lang w:eastAsia="bg-BG"/>
    </w:rPr>
  </w:style>
  <w:style w:type="paragraph" w:customStyle="1" w:styleId="Style2">
    <w:name w:val="Style2"/>
    <w:basedOn w:val="Normal"/>
    <w:rsid w:val="0071406D"/>
    <w:pPr>
      <w:widowControl w:val="0"/>
      <w:tabs>
        <w:tab w:val="left" w:pos="0"/>
        <w:tab w:val="num" w:pos="1080"/>
      </w:tabs>
      <w:autoSpaceDE w:val="0"/>
      <w:autoSpaceDN w:val="0"/>
      <w:adjustRightInd w:val="0"/>
      <w:spacing w:before="60" w:after="100" w:afterAutospacing="1" w:line="360" w:lineRule="auto"/>
      <w:ind w:left="1322" w:hanging="301"/>
      <w:jc w:val="both"/>
    </w:pPr>
    <w:rPr>
      <w:rFonts w:ascii="Arial" w:eastAsia="Times New Roman" w:hAnsi="Arial" w:cs="Arial"/>
      <w:sz w:val="24"/>
      <w:szCs w:val="24"/>
    </w:rPr>
  </w:style>
  <w:style w:type="paragraph" w:customStyle="1" w:styleId="Zaglawie1">
    <w:name w:val="Zaglawie1"/>
    <w:basedOn w:val="Normal"/>
    <w:rsid w:val="0071406D"/>
    <w:pPr>
      <w:widowControl w:val="0"/>
      <w:autoSpaceDE w:val="0"/>
      <w:autoSpaceDN w:val="0"/>
      <w:adjustRightInd w:val="0"/>
      <w:spacing w:after="120" w:afterAutospacing="1" w:line="360" w:lineRule="auto"/>
      <w:jc w:val="center"/>
    </w:pPr>
    <w:rPr>
      <w:rFonts w:ascii="Arial" w:eastAsia="Times New Roman" w:hAnsi="Arial" w:cs="Arial"/>
      <w:sz w:val="28"/>
      <w:szCs w:val="24"/>
    </w:rPr>
  </w:style>
  <w:style w:type="paragraph" w:styleId="NormalWeb">
    <w:name w:val="Normal (Web)"/>
    <w:basedOn w:val="Normal"/>
    <w:uiPriority w:val="99"/>
    <w:rsid w:val="0071406D"/>
    <w:pPr>
      <w:widowControl w:val="0"/>
      <w:autoSpaceDE w:val="0"/>
      <w:autoSpaceDN w:val="0"/>
      <w:adjustRightInd w:val="0"/>
      <w:spacing w:before="100" w:beforeAutospacing="1" w:after="100" w:afterAutospacing="1" w:line="360" w:lineRule="auto"/>
      <w:jc w:val="both"/>
    </w:pPr>
    <w:rPr>
      <w:rFonts w:ascii="Arial" w:eastAsia="Times New Roman" w:hAnsi="Arial" w:cs="Arial"/>
      <w:sz w:val="24"/>
      <w:szCs w:val="24"/>
      <w:lang w:eastAsia="bg-BG"/>
    </w:rPr>
  </w:style>
  <w:style w:type="paragraph" w:customStyle="1" w:styleId="Char1CharCharCharCharChar1CharCharCharChar">
    <w:name w:val="Char1 Char Char Char Char Char1 Char Char Char Char Знак"/>
    <w:basedOn w:val="Normal"/>
    <w:rsid w:val="0071406D"/>
    <w:pPr>
      <w:widowControl w:val="0"/>
      <w:tabs>
        <w:tab w:val="left" w:pos="709"/>
      </w:tabs>
      <w:autoSpaceDE w:val="0"/>
      <w:autoSpaceDN w:val="0"/>
      <w:adjustRightInd w:val="0"/>
      <w:spacing w:after="100" w:afterAutospacing="1" w:line="360" w:lineRule="auto"/>
      <w:jc w:val="both"/>
    </w:pPr>
    <w:rPr>
      <w:rFonts w:ascii="Tahoma" w:eastAsia="Times New Roman" w:hAnsi="Tahoma" w:cs="Arial"/>
      <w:sz w:val="24"/>
      <w:szCs w:val="24"/>
      <w:lang w:val="pl-PL" w:eastAsia="pl-PL"/>
    </w:rPr>
  </w:style>
  <w:style w:type="character" w:styleId="FollowedHyperlink">
    <w:name w:val="FollowedHyperlink"/>
    <w:uiPriority w:val="99"/>
    <w:rsid w:val="0071406D"/>
    <w:rPr>
      <w:color w:val="800080"/>
      <w:u w:val="single"/>
    </w:rPr>
  </w:style>
  <w:style w:type="paragraph" w:customStyle="1" w:styleId="Zaglawie2">
    <w:name w:val="Zaglawie2"/>
    <w:basedOn w:val="Zaglawie1"/>
    <w:rsid w:val="0071406D"/>
    <w:pPr>
      <w:tabs>
        <w:tab w:val="left" w:pos="795"/>
      </w:tabs>
      <w:overflowPunct w:val="0"/>
      <w:spacing w:line="240" w:lineRule="auto"/>
      <w:textAlignment w:val="baseline"/>
    </w:pPr>
    <w:rPr>
      <w:noProof/>
      <w:color w:val="000000"/>
      <w:sz w:val="24"/>
      <w:szCs w:val="20"/>
    </w:rPr>
  </w:style>
  <w:style w:type="character" w:styleId="PageNumber">
    <w:name w:val="page number"/>
    <w:rsid w:val="0071406D"/>
  </w:style>
  <w:style w:type="paragraph" w:customStyle="1" w:styleId="1-eingerckt">
    <w:name w:val="1-eingerückt"/>
    <w:basedOn w:val="Normal"/>
    <w:next w:val="Normal"/>
    <w:rsid w:val="0071406D"/>
    <w:pPr>
      <w:widowControl w:val="0"/>
      <w:overflowPunct w:val="0"/>
      <w:autoSpaceDE w:val="0"/>
      <w:autoSpaceDN w:val="0"/>
      <w:adjustRightInd w:val="0"/>
      <w:spacing w:after="100" w:afterAutospacing="1" w:line="360" w:lineRule="auto"/>
      <w:ind w:left="170" w:hanging="170"/>
      <w:jc w:val="both"/>
      <w:textAlignment w:val="baseline"/>
    </w:pPr>
    <w:rPr>
      <w:rFonts w:ascii="Arial" w:eastAsia="Times New Roman" w:hAnsi="Arial" w:cs="Arial"/>
      <w:sz w:val="24"/>
      <w:szCs w:val="20"/>
      <w:lang w:val="de-DE"/>
    </w:rPr>
  </w:style>
  <w:style w:type="paragraph" w:customStyle="1" w:styleId="eingerckt">
    <w:name w:val="eingerückt"/>
    <w:basedOn w:val="Normal"/>
    <w:rsid w:val="0071406D"/>
    <w:pPr>
      <w:widowControl w:val="0"/>
      <w:overflowPunct w:val="0"/>
      <w:autoSpaceDE w:val="0"/>
      <w:autoSpaceDN w:val="0"/>
      <w:adjustRightInd w:val="0"/>
      <w:spacing w:after="100" w:afterAutospacing="1" w:line="360" w:lineRule="auto"/>
      <w:ind w:left="454" w:hanging="227"/>
      <w:jc w:val="both"/>
      <w:textAlignment w:val="baseline"/>
    </w:pPr>
    <w:rPr>
      <w:rFonts w:ascii="Arial" w:eastAsia="Times New Roman" w:hAnsi="Arial" w:cs="Arial"/>
      <w:sz w:val="24"/>
      <w:szCs w:val="20"/>
      <w:lang w:val="de-DE"/>
    </w:rPr>
  </w:style>
  <w:style w:type="paragraph" w:styleId="DocumentMap">
    <w:name w:val="Document Map"/>
    <w:basedOn w:val="Normal"/>
    <w:link w:val="DocumentMapChar"/>
    <w:rsid w:val="0071406D"/>
    <w:pPr>
      <w:widowControl w:val="0"/>
      <w:shd w:val="clear" w:color="auto" w:fill="000080"/>
      <w:autoSpaceDE w:val="0"/>
      <w:autoSpaceDN w:val="0"/>
      <w:adjustRightInd w:val="0"/>
      <w:spacing w:after="100" w:afterAutospacing="1" w:line="360" w:lineRule="auto"/>
      <w:jc w:val="both"/>
    </w:pPr>
    <w:rPr>
      <w:rFonts w:ascii="Tahoma" w:eastAsia="Times New Roman" w:hAnsi="Tahoma" w:cs="Arial"/>
      <w:sz w:val="20"/>
      <w:szCs w:val="20"/>
      <w:lang w:val="de-DE"/>
    </w:rPr>
  </w:style>
  <w:style w:type="character" w:customStyle="1" w:styleId="DocumentMapChar">
    <w:name w:val="Document Map Char"/>
    <w:basedOn w:val="DefaultParagraphFont"/>
    <w:link w:val="DocumentMap"/>
    <w:rsid w:val="0071406D"/>
    <w:rPr>
      <w:rFonts w:ascii="Tahoma" w:eastAsia="Times New Roman" w:hAnsi="Tahoma" w:cs="Arial"/>
      <w:sz w:val="20"/>
      <w:szCs w:val="20"/>
      <w:shd w:val="clear" w:color="auto" w:fill="000080"/>
      <w:lang w:val="de-DE"/>
    </w:rPr>
  </w:style>
  <w:style w:type="paragraph" w:styleId="BodyText3">
    <w:name w:val="Body Text 3"/>
    <w:basedOn w:val="Normal"/>
    <w:link w:val="BodyText3Char"/>
    <w:rsid w:val="0071406D"/>
    <w:pPr>
      <w:widowControl w:val="0"/>
      <w:autoSpaceDE w:val="0"/>
      <w:autoSpaceDN w:val="0"/>
      <w:adjustRightInd w:val="0"/>
      <w:spacing w:after="100" w:afterAutospacing="1" w:line="360" w:lineRule="auto"/>
      <w:jc w:val="both"/>
    </w:pPr>
    <w:rPr>
      <w:rFonts w:ascii="Times New Roman" w:eastAsia="Times New Roman" w:hAnsi="Times New Roman" w:cs="Arial"/>
      <w:b/>
      <w:sz w:val="20"/>
      <w:szCs w:val="20"/>
      <w:lang w:val="de-DE"/>
    </w:rPr>
  </w:style>
  <w:style w:type="character" w:customStyle="1" w:styleId="BodyText3Char">
    <w:name w:val="Body Text 3 Char"/>
    <w:basedOn w:val="DefaultParagraphFont"/>
    <w:link w:val="BodyText3"/>
    <w:rsid w:val="0071406D"/>
    <w:rPr>
      <w:rFonts w:ascii="Times New Roman" w:eastAsia="Times New Roman" w:hAnsi="Times New Roman" w:cs="Arial"/>
      <w:b/>
      <w:sz w:val="20"/>
      <w:szCs w:val="20"/>
      <w:lang w:val="de-DE"/>
    </w:rPr>
  </w:style>
  <w:style w:type="paragraph" w:styleId="EndnoteText">
    <w:name w:val="endnote text"/>
    <w:basedOn w:val="Normal"/>
    <w:link w:val="EndnoteTextChar"/>
    <w:rsid w:val="0071406D"/>
    <w:pPr>
      <w:widowControl w:val="0"/>
      <w:autoSpaceDE w:val="0"/>
      <w:autoSpaceDN w:val="0"/>
      <w:adjustRightInd w:val="0"/>
      <w:spacing w:after="100" w:afterAutospacing="1" w:line="360" w:lineRule="auto"/>
      <w:jc w:val="both"/>
    </w:pPr>
    <w:rPr>
      <w:rFonts w:ascii="Times New Roman" w:eastAsia="Times New Roman" w:hAnsi="Times New Roman" w:cs="Arial"/>
      <w:sz w:val="20"/>
      <w:szCs w:val="20"/>
      <w:lang w:val="de-DE"/>
    </w:rPr>
  </w:style>
  <w:style w:type="character" w:customStyle="1" w:styleId="EndnoteTextChar">
    <w:name w:val="Endnote Text Char"/>
    <w:basedOn w:val="DefaultParagraphFont"/>
    <w:link w:val="EndnoteText"/>
    <w:rsid w:val="0071406D"/>
    <w:rPr>
      <w:rFonts w:ascii="Times New Roman" w:eastAsia="Times New Roman" w:hAnsi="Times New Roman" w:cs="Arial"/>
      <w:sz w:val="20"/>
      <w:szCs w:val="20"/>
      <w:lang w:val="de-DE"/>
    </w:rPr>
  </w:style>
  <w:style w:type="character" w:styleId="EndnoteReference">
    <w:name w:val="endnote reference"/>
    <w:rsid w:val="0071406D"/>
    <w:rPr>
      <w:vertAlign w:val="superscript"/>
    </w:rPr>
  </w:style>
  <w:style w:type="paragraph" w:customStyle="1" w:styleId="heb1">
    <w:name w:val="heb_1"/>
    <w:basedOn w:val="Normal"/>
    <w:rsid w:val="0071406D"/>
    <w:pPr>
      <w:widowControl w:val="0"/>
      <w:overflowPunct w:val="0"/>
      <w:autoSpaceDE w:val="0"/>
      <w:autoSpaceDN w:val="0"/>
      <w:adjustRightInd w:val="0"/>
      <w:spacing w:after="100" w:afterAutospacing="1" w:line="360" w:lineRule="auto"/>
      <w:jc w:val="both"/>
      <w:textAlignment w:val="baseline"/>
    </w:pPr>
    <w:rPr>
      <w:rFonts w:ascii="Hebar" w:eastAsia="Times New Roman" w:hAnsi="Hebar" w:cs="Arial"/>
      <w:b/>
      <w:sz w:val="24"/>
      <w:szCs w:val="20"/>
    </w:rPr>
  </w:style>
  <w:style w:type="paragraph" w:styleId="PlainText">
    <w:name w:val="Plain Text"/>
    <w:basedOn w:val="Normal"/>
    <w:link w:val="PlainTextChar"/>
    <w:rsid w:val="0071406D"/>
    <w:pPr>
      <w:widowControl w:val="0"/>
      <w:autoSpaceDE w:val="0"/>
      <w:autoSpaceDN w:val="0"/>
      <w:adjustRightInd w:val="0"/>
      <w:spacing w:after="100" w:afterAutospacing="1" w:line="360" w:lineRule="auto"/>
      <w:jc w:val="both"/>
    </w:pPr>
    <w:rPr>
      <w:rFonts w:ascii="Courier New" w:eastAsia="Times New Roman" w:hAnsi="Courier New" w:cs="Arial"/>
      <w:sz w:val="20"/>
      <w:szCs w:val="20"/>
      <w:lang w:val="de-DE"/>
    </w:rPr>
  </w:style>
  <w:style w:type="character" w:customStyle="1" w:styleId="PlainTextChar">
    <w:name w:val="Plain Text Char"/>
    <w:basedOn w:val="DefaultParagraphFont"/>
    <w:link w:val="PlainText"/>
    <w:rsid w:val="0071406D"/>
    <w:rPr>
      <w:rFonts w:ascii="Courier New" w:eastAsia="Times New Roman" w:hAnsi="Courier New" w:cs="Arial"/>
      <w:sz w:val="20"/>
      <w:szCs w:val="20"/>
      <w:lang w:val="de-DE"/>
    </w:rPr>
  </w:style>
  <w:style w:type="paragraph" w:customStyle="1" w:styleId="tab">
    <w:name w:val="tab"/>
    <w:basedOn w:val="Normal"/>
    <w:rsid w:val="0071406D"/>
    <w:pPr>
      <w:widowControl w:val="0"/>
      <w:autoSpaceDE w:val="0"/>
      <w:autoSpaceDN w:val="0"/>
      <w:adjustRightInd w:val="0"/>
      <w:spacing w:after="100" w:afterAutospacing="1" w:line="360" w:lineRule="auto"/>
      <w:jc w:val="both"/>
    </w:pPr>
    <w:rPr>
      <w:rFonts w:ascii="Schkolnaya" w:eastAsia="Times New Roman" w:hAnsi="Schkolnaya" w:cs="Arial"/>
      <w:sz w:val="20"/>
      <w:szCs w:val="20"/>
      <w:lang w:val="en-GB"/>
    </w:rPr>
  </w:style>
  <w:style w:type="paragraph" w:customStyle="1" w:styleId="NIK">
    <w:name w:val="NIK"/>
    <w:basedOn w:val="Normal"/>
    <w:rsid w:val="0071406D"/>
    <w:pPr>
      <w:widowControl w:val="0"/>
      <w:autoSpaceDE w:val="0"/>
      <w:autoSpaceDN w:val="0"/>
      <w:adjustRightInd w:val="0"/>
      <w:spacing w:after="100" w:afterAutospacing="1" w:line="360" w:lineRule="auto"/>
      <w:ind w:firstLine="284"/>
      <w:jc w:val="both"/>
    </w:pPr>
    <w:rPr>
      <w:rFonts w:ascii="Schkolnaya" w:eastAsia="Times New Roman" w:hAnsi="Schkolnaya" w:cs="Arial"/>
      <w:sz w:val="24"/>
      <w:szCs w:val="20"/>
      <w:lang w:val="en-US"/>
    </w:rPr>
  </w:style>
  <w:style w:type="paragraph" w:customStyle="1" w:styleId="liste">
    <w:name w:val="liste"/>
    <w:basedOn w:val="Normal"/>
    <w:rsid w:val="0071406D"/>
    <w:pPr>
      <w:widowControl w:val="0"/>
      <w:autoSpaceDE w:val="0"/>
      <w:autoSpaceDN w:val="0"/>
      <w:adjustRightInd w:val="0"/>
      <w:spacing w:after="100" w:afterAutospacing="1" w:line="360" w:lineRule="auto"/>
      <w:ind w:left="170" w:hanging="170"/>
      <w:jc w:val="both"/>
    </w:pPr>
    <w:rPr>
      <w:rFonts w:ascii="Arial" w:eastAsia="Times New Roman" w:hAnsi="Arial" w:cs="Arial"/>
      <w:sz w:val="24"/>
      <w:szCs w:val="20"/>
    </w:rPr>
  </w:style>
  <w:style w:type="paragraph" w:customStyle="1" w:styleId="Textrep">
    <w:name w:val="Text_rep"/>
    <w:basedOn w:val="Normal"/>
    <w:rsid w:val="0071406D"/>
    <w:pPr>
      <w:widowControl w:val="0"/>
      <w:autoSpaceDE w:val="0"/>
      <w:autoSpaceDN w:val="0"/>
      <w:adjustRightInd w:val="0"/>
      <w:spacing w:after="100" w:afterAutospacing="1" w:line="360" w:lineRule="auto"/>
      <w:jc w:val="both"/>
    </w:pPr>
    <w:rPr>
      <w:rFonts w:ascii="Arial" w:eastAsia="Times New Roman" w:hAnsi="Arial" w:cs="Arial"/>
      <w:sz w:val="24"/>
      <w:szCs w:val="20"/>
      <w:lang w:val="en-US"/>
    </w:rPr>
  </w:style>
  <w:style w:type="character" w:customStyle="1" w:styleId="atn">
    <w:name w:val="atn"/>
    <w:rsid w:val="0071406D"/>
  </w:style>
  <w:style w:type="character" w:styleId="CommentReference">
    <w:name w:val="annotation reference"/>
    <w:uiPriority w:val="99"/>
    <w:rsid w:val="0071406D"/>
    <w:rPr>
      <w:sz w:val="16"/>
      <w:szCs w:val="16"/>
    </w:rPr>
  </w:style>
  <w:style w:type="paragraph" w:styleId="CommentText">
    <w:name w:val="annotation text"/>
    <w:basedOn w:val="Normal"/>
    <w:link w:val="CommentTextChar"/>
    <w:uiPriority w:val="99"/>
    <w:rsid w:val="0071406D"/>
    <w:pPr>
      <w:widowControl w:val="0"/>
      <w:autoSpaceDE w:val="0"/>
      <w:autoSpaceDN w:val="0"/>
      <w:adjustRightInd w:val="0"/>
      <w:spacing w:after="100" w:afterAutospacing="1" w:line="360" w:lineRule="auto"/>
      <w:jc w:val="both"/>
    </w:pPr>
    <w:rPr>
      <w:rFonts w:ascii="Times New Roman" w:eastAsia="Times New Roman" w:hAnsi="Times New Roman" w:cs="Arial"/>
      <w:sz w:val="20"/>
      <w:szCs w:val="20"/>
      <w:lang w:val="en-US"/>
    </w:rPr>
  </w:style>
  <w:style w:type="character" w:customStyle="1" w:styleId="CommentTextChar">
    <w:name w:val="Comment Text Char"/>
    <w:basedOn w:val="DefaultParagraphFont"/>
    <w:link w:val="CommentText"/>
    <w:uiPriority w:val="99"/>
    <w:rsid w:val="0071406D"/>
    <w:rPr>
      <w:rFonts w:ascii="Times New Roman" w:eastAsia="Times New Roman" w:hAnsi="Times New Roman" w:cs="Arial"/>
      <w:sz w:val="20"/>
      <w:szCs w:val="20"/>
      <w:lang w:val="en-US"/>
    </w:rPr>
  </w:style>
  <w:style w:type="paragraph" w:styleId="CommentSubject">
    <w:name w:val="annotation subject"/>
    <w:basedOn w:val="CommentText"/>
    <w:next w:val="CommentText"/>
    <w:link w:val="CommentSubjectChar"/>
    <w:rsid w:val="0071406D"/>
    <w:rPr>
      <w:b/>
      <w:bCs/>
    </w:rPr>
  </w:style>
  <w:style w:type="character" w:customStyle="1" w:styleId="CommentSubjectChar">
    <w:name w:val="Comment Subject Char"/>
    <w:basedOn w:val="CommentTextChar"/>
    <w:link w:val="CommentSubject"/>
    <w:rsid w:val="0071406D"/>
    <w:rPr>
      <w:rFonts w:ascii="Times New Roman" w:eastAsia="Times New Roman" w:hAnsi="Times New Roman" w:cs="Arial"/>
      <w:b/>
      <w:bCs/>
      <w:sz w:val="20"/>
      <w:szCs w:val="20"/>
      <w:lang w:val="en-US"/>
    </w:rPr>
  </w:style>
  <w:style w:type="table" w:styleId="TableContemporary">
    <w:name w:val="Table Contemporary"/>
    <w:basedOn w:val="TableNormal"/>
    <w:rsid w:val="0071406D"/>
    <w:pPr>
      <w:spacing w:after="0" w:line="240" w:lineRule="auto"/>
    </w:pPr>
    <w:rPr>
      <w:rFonts w:ascii="Times New Roman" w:eastAsia="Times New Roman" w:hAnsi="Times New Roman" w:cs="Times New Roman"/>
      <w:sz w:val="20"/>
      <w:szCs w:val="20"/>
      <w:lang w:val="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1406D"/>
    <w:pPr>
      <w:spacing w:after="0" w:line="240" w:lineRule="auto"/>
    </w:pPr>
    <w:rPr>
      <w:rFonts w:ascii="Times New Roman" w:eastAsia="Times New Roman" w:hAnsi="Times New Roman" w:cs="Times New Roma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OCHeading1">
    <w:name w:val="TOC Heading1"/>
    <w:basedOn w:val="Heading1"/>
    <w:next w:val="Normal"/>
    <w:uiPriority w:val="99"/>
    <w:qFormat/>
    <w:rsid w:val="0071406D"/>
    <w:pPr>
      <w:widowControl w:val="0"/>
      <w:numPr>
        <w:numId w:val="0"/>
      </w:numPr>
      <w:autoSpaceDE w:val="0"/>
      <w:autoSpaceDN w:val="0"/>
      <w:adjustRightInd w:val="0"/>
      <w:spacing w:after="100" w:line="720" w:lineRule="auto"/>
      <w:outlineLvl w:val="9"/>
    </w:pPr>
    <w:rPr>
      <w:rFonts w:eastAsia="MS Gothic" w:cs="Arial"/>
      <w:bCs w:val="0"/>
      <w:color w:val="auto"/>
      <w:sz w:val="36"/>
      <w:lang w:val="en-US" w:eastAsia="ja-JP"/>
    </w:rPr>
  </w:style>
  <w:style w:type="paragraph" w:styleId="TOC1">
    <w:name w:val="toc 1"/>
    <w:basedOn w:val="Normal"/>
    <w:next w:val="Normal"/>
    <w:autoRedefine/>
    <w:uiPriority w:val="39"/>
    <w:rsid w:val="0071406D"/>
    <w:pPr>
      <w:widowControl w:val="0"/>
      <w:tabs>
        <w:tab w:val="left" w:pos="360"/>
        <w:tab w:val="right" w:leader="dot" w:pos="9060"/>
      </w:tabs>
      <w:autoSpaceDE w:val="0"/>
      <w:autoSpaceDN w:val="0"/>
      <w:adjustRightInd w:val="0"/>
      <w:spacing w:after="240"/>
      <w:jc w:val="both"/>
    </w:pPr>
    <w:rPr>
      <w:rFonts w:ascii="Arial" w:eastAsia="Times New Roman" w:hAnsi="Arial" w:cs="Arial"/>
      <w:b/>
      <w:noProof/>
      <w:lang w:eastAsia="bg-BG"/>
    </w:rPr>
  </w:style>
  <w:style w:type="paragraph" w:styleId="TOC3">
    <w:name w:val="toc 3"/>
    <w:basedOn w:val="TOC2"/>
    <w:next w:val="Normal"/>
    <w:autoRedefine/>
    <w:uiPriority w:val="39"/>
    <w:rsid w:val="0071406D"/>
    <w:pPr>
      <w:tabs>
        <w:tab w:val="left" w:pos="0"/>
        <w:tab w:val="left" w:pos="540"/>
      </w:tabs>
    </w:pPr>
    <w:rPr>
      <w:lang w:val="ru-RU"/>
    </w:rPr>
  </w:style>
  <w:style w:type="paragraph" w:styleId="TOC2">
    <w:name w:val="toc 2"/>
    <w:basedOn w:val="Normal"/>
    <w:next w:val="Normal"/>
    <w:autoRedefine/>
    <w:uiPriority w:val="39"/>
    <w:rsid w:val="0071406D"/>
    <w:pPr>
      <w:widowControl w:val="0"/>
      <w:tabs>
        <w:tab w:val="left" w:pos="360"/>
        <w:tab w:val="right" w:leader="dot" w:pos="9060"/>
      </w:tabs>
      <w:autoSpaceDE w:val="0"/>
      <w:autoSpaceDN w:val="0"/>
      <w:adjustRightInd w:val="0"/>
      <w:spacing w:after="100" w:afterAutospacing="1" w:line="360" w:lineRule="auto"/>
      <w:jc w:val="both"/>
    </w:pPr>
    <w:rPr>
      <w:rFonts w:ascii="Arial" w:eastAsia="Times New Roman" w:hAnsi="Arial" w:cs="Arial"/>
      <w:noProof/>
      <w:lang w:eastAsia="bg-BG"/>
    </w:rPr>
  </w:style>
  <w:style w:type="paragraph" w:customStyle="1" w:styleId="mainpageitemsjus">
    <w:name w:val="main_page_items_jus"/>
    <w:basedOn w:val="Normal"/>
    <w:rsid w:val="0071406D"/>
    <w:pPr>
      <w:widowControl w:val="0"/>
      <w:autoSpaceDE w:val="0"/>
      <w:autoSpaceDN w:val="0"/>
      <w:adjustRightInd w:val="0"/>
      <w:spacing w:before="100" w:beforeAutospacing="1" w:after="100" w:afterAutospacing="1" w:line="360" w:lineRule="auto"/>
      <w:jc w:val="both"/>
    </w:pPr>
    <w:rPr>
      <w:rFonts w:ascii="Verdana" w:eastAsia="Times New Roman" w:hAnsi="Verdana" w:cs="Arial"/>
      <w:b/>
      <w:bCs/>
      <w:color w:val="000000"/>
      <w:sz w:val="18"/>
      <w:szCs w:val="18"/>
      <w:lang w:eastAsia="bg-BG"/>
    </w:rPr>
  </w:style>
  <w:style w:type="paragraph" w:customStyle="1" w:styleId="txt">
    <w:name w:val="txt"/>
    <w:basedOn w:val="Normal"/>
    <w:rsid w:val="0071406D"/>
    <w:pPr>
      <w:widowControl w:val="0"/>
      <w:autoSpaceDE w:val="0"/>
      <w:autoSpaceDN w:val="0"/>
      <w:adjustRightInd w:val="0"/>
      <w:spacing w:before="100" w:beforeAutospacing="1" w:after="100" w:afterAutospacing="1" w:line="360" w:lineRule="auto"/>
      <w:jc w:val="both"/>
    </w:pPr>
    <w:rPr>
      <w:rFonts w:ascii="Arial" w:eastAsia="Times New Roman" w:hAnsi="Arial" w:cs="Arial"/>
      <w:sz w:val="24"/>
      <w:szCs w:val="24"/>
      <w:lang w:eastAsia="bg-BG"/>
    </w:rPr>
  </w:style>
  <w:style w:type="character" w:customStyle="1" w:styleId="newdocreference">
    <w:name w:val="newdocreference"/>
    <w:basedOn w:val="DefaultParagraphFont"/>
    <w:rsid w:val="0071406D"/>
  </w:style>
  <w:style w:type="character" w:customStyle="1" w:styleId="apple-style-span">
    <w:name w:val="apple-style-span"/>
    <w:basedOn w:val="DefaultParagraphFont"/>
    <w:rsid w:val="0071406D"/>
  </w:style>
  <w:style w:type="paragraph" w:styleId="TOC4">
    <w:name w:val="toc 4"/>
    <w:basedOn w:val="Normal"/>
    <w:next w:val="Normal"/>
    <w:autoRedefine/>
    <w:uiPriority w:val="39"/>
    <w:unhideWhenUsed/>
    <w:rsid w:val="0071406D"/>
    <w:pPr>
      <w:widowControl w:val="0"/>
      <w:autoSpaceDE w:val="0"/>
      <w:autoSpaceDN w:val="0"/>
      <w:adjustRightInd w:val="0"/>
      <w:spacing w:after="100" w:afterAutospacing="1"/>
      <w:ind w:left="660"/>
      <w:jc w:val="both"/>
    </w:pPr>
    <w:rPr>
      <w:rFonts w:ascii="Calibri" w:eastAsia="Times New Roman" w:hAnsi="Calibri" w:cs="Arial"/>
      <w:lang w:val="en-US"/>
    </w:rPr>
  </w:style>
  <w:style w:type="paragraph" w:styleId="TOC5">
    <w:name w:val="toc 5"/>
    <w:basedOn w:val="Normal"/>
    <w:next w:val="Normal"/>
    <w:autoRedefine/>
    <w:uiPriority w:val="39"/>
    <w:unhideWhenUsed/>
    <w:rsid w:val="0071406D"/>
    <w:pPr>
      <w:widowControl w:val="0"/>
      <w:autoSpaceDE w:val="0"/>
      <w:autoSpaceDN w:val="0"/>
      <w:adjustRightInd w:val="0"/>
      <w:spacing w:after="100" w:afterAutospacing="1"/>
      <w:ind w:left="880"/>
      <w:jc w:val="both"/>
    </w:pPr>
    <w:rPr>
      <w:rFonts w:ascii="Calibri" w:eastAsia="Times New Roman" w:hAnsi="Calibri" w:cs="Arial"/>
      <w:lang w:val="en-US"/>
    </w:rPr>
  </w:style>
  <w:style w:type="paragraph" w:styleId="TOC6">
    <w:name w:val="toc 6"/>
    <w:basedOn w:val="Normal"/>
    <w:next w:val="Normal"/>
    <w:autoRedefine/>
    <w:uiPriority w:val="39"/>
    <w:unhideWhenUsed/>
    <w:rsid w:val="0071406D"/>
    <w:pPr>
      <w:widowControl w:val="0"/>
      <w:autoSpaceDE w:val="0"/>
      <w:autoSpaceDN w:val="0"/>
      <w:adjustRightInd w:val="0"/>
      <w:spacing w:after="100" w:afterAutospacing="1"/>
      <w:ind w:left="1100"/>
      <w:jc w:val="both"/>
    </w:pPr>
    <w:rPr>
      <w:rFonts w:ascii="Calibri" w:eastAsia="Times New Roman" w:hAnsi="Calibri" w:cs="Arial"/>
      <w:lang w:val="en-US"/>
    </w:rPr>
  </w:style>
  <w:style w:type="paragraph" w:styleId="TOC7">
    <w:name w:val="toc 7"/>
    <w:basedOn w:val="Normal"/>
    <w:next w:val="Normal"/>
    <w:autoRedefine/>
    <w:uiPriority w:val="39"/>
    <w:unhideWhenUsed/>
    <w:rsid w:val="0071406D"/>
    <w:pPr>
      <w:widowControl w:val="0"/>
      <w:autoSpaceDE w:val="0"/>
      <w:autoSpaceDN w:val="0"/>
      <w:adjustRightInd w:val="0"/>
      <w:spacing w:after="100" w:afterAutospacing="1"/>
      <w:ind w:left="1320"/>
      <w:jc w:val="both"/>
    </w:pPr>
    <w:rPr>
      <w:rFonts w:ascii="Calibri" w:eastAsia="Times New Roman" w:hAnsi="Calibri" w:cs="Arial"/>
      <w:lang w:val="en-US"/>
    </w:rPr>
  </w:style>
  <w:style w:type="paragraph" w:styleId="TOC8">
    <w:name w:val="toc 8"/>
    <w:basedOn w:val="Normal"/>
    <w:next w:val="Normal"/>
    <w:autoRedefine/>
    <w:uiPriority w:val="39"/>
    <w:unhideWhenUsed/>
    <w:rsid w:val="0071406D"/>
    <w:pPr>
      <w:widowControl w:val="0"/>
      <w:autoSpaceDE w:val="0"/>
      <w:autoSpaceDN w:val="0"/>
      <w:adjustRightInd w:val="0"/>
      <w:spacing w:after="100" w:afterAutospacing="1"/>
      <w:ind w:left="1540"/>
      <w:jc w:val="both"/>
    </w:pPr>
    <w:rPr>
      <w:rFonts w:ascii="Calibri" w:eastAsia="Times New Roman" w:hAnsi="Calibri" w:cs="Arial"/>
      <w:lang w:val="en-US"/>
    </w:rPr>
  </w:style>
  <w:style w:type="paragraph" w:styleId="TOC9">
    <w:name w:val="toc 9"/>
    <w:basedOn w:val="Normal"/>
    <w:next w:val="Normal"/>
    <w:autoRedefine/>
    <w:uiPriority w:val="39"/>
    <w:unhideWhenUsed/>
    <w:rsid w:val="0071406D"/>
    <w:pPr>
      <w:widowControl w:val="0"/>
      <w:autoSpaceDE w:val="0"/>
      <w:autoSpaceDN w:val="0"/>
      <w:adjustRightInd w:val="0"/>
      <w:spacing w:after="100" w:afterAutospacing="1"/>
      <w:ind w:left="1760"/>
      <w:jc w:val="both"/>
    </w:pPr>
    <w:rPr>
      <w:rFonts w:ascii="Calibri" w:eastAsia="Times New Roman" w:hAnsi="Calibri" w:cs="Arial"/>
      <w:lang w:val="en-US"/>
    </w:rPr>
  </w:style>
  <w:style w:type="paragraph" w:styleId="TableofFigures">
    <w:name w:val="table of figures"/>
    <w:basedOn w:val="Normal"/>
    <w:next w:val="Normal"/>
    <w:uiPriority w:val="99"/>
    <w:rsid w:val="0071406D"/>
    <w:pPr>
      <w:widowControl w:val="0"/>
      <w:autoSpaceDE w:val="0"/>
      <w:autoSpaceDN w:val="0"/>
      <w:adjustRightInd w:val="0"/>
      <w:spacing w:after="100" w:afterAutospacing="1" w:line="360" w:lineRule="auto"/>
      <w:jc w:val="both"/>
    </w:pPr>
    <w:rPr>
      <w:rFonts w:ascii="Arial" w:eastAsia="Times New Roman" w:hAnsi="Arial" w:cs="Arial"/>
      <w:sz w:val="24"/>
      <w:szCs w:val="24"/>
      <w:lang w:eastAsia="bg-BG"/>
    </w:rPr>
  </w:style>
  <w:style w:type="table" w:styleId="TableClassic1">
    <w:name w:val="Table Classic 1"/>
    <w:basedOn w:val="TableNormal"/>
    <w:rsid w:val="0071406D"/>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rsid w:val="0071406D"/>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MediumList1-Accent3">
    <w:name w:val="Medium List 1 Accent 3"/>
    <w:basedOn w:val="TableNormal"/>
    <w:uiPriority w:val="65"/>
    <w:rsid w:val="0071406D"/>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customStyle="1" w:styleId="googqs-tidbit1">
    <w:name w:val="goog_qs-tidbit1"/>
    <w:rsid w:val="0071406D"/>
    <w:rPr>
      <w:rFonts w:cs="Times New Roman"/>
    </w:rPr>
  </w:style>
  <w:style w:type="paragraph" w:styleId="NoSpacing">
    <w:name w:val="No Spacing"/>
    <w:uiPriority w:val="1"/>
    <w:qFormat/>
    <w:rsid w:val="0071406D"/>
    <w:pPr>
      <w:spacing w:after="0" w:line="240" w:lineRule="auto"/>
    </w:pPr>
    <w:rPr>
      <w:lang w:val="en-US"/>
    </w:rPr>
  </w:style>
  <w:style w:type="paragraph" w:customStyle="1" w:styleId="Table">
    <w:name w:val="Table"/>
    <w:basedOn w:val="Normal"/>
    <w:link w:val="TableCharChar"/>
    <w:qFormat/>
    <w:rsid w:val="0071406D"/>
    <w:pPr>
      <w:widowControl w:val="0"/>
      <w:autoSpaceDE w:val="0"/>
      <w:autoSpaceDN w:val="0"/>
      <w:adjustRightInd w:val="0"/>
      <w:spacing w:after="100" w:afterAutospacing="1" w:line="264" w:lineRule="auto"/>
      <w:jc w:val="both"/>
    </w:pPr>
    <w:rPr>
      <w:rFonts w:ascii="Tahoma" w:eastAsia="Times New Roman" w:hAnsi="Tahoma" w:cs="Arial"/>
      <w:sz w:val="18"/>
      <w:szCs w:val="24"/>
      <w:lang w:val="en-US"/>
    </w:rPr>
  </w:style>
  <w:style w:type="character" w:customStyle="1" w:styleId="TableCharChar">
    <w:name w:val="Table Char Char"/>
    <w:link w:val="Table"/>
    <w:locked/>
    <w:rsid w:val="0071406D"/>
    <w:rPr>
      <w:rFonts w:ascii="Tahoma" w:eastAsia="Times New Roman" w:hAnsi="Tahoma" w:cs="Arial"/>
      <w:sz w:val="18"/>
      <w:szCs w:val="24"/>
      <w:lang w:val="en-US"/>
    </w:rPr>
  </w:style>
  <w:style w:type="paragraph" w:customStyle="1" w:styleId="TableTitle">
    <w:name w:val="Table Title"/>
    <w:basedOn w:val="Normal"/>
    <w:link w:val="TableTitleChar"/>
    <w:qFormat/>
    <w:rsid w:val="0071406D"/>
    <w:pPr>
      <w:widowControl w:val="0"/>
      <w:autoSpaceDE w:val="0"/>
      <w:autoSpaceDN w:val="0"/>
      <w:adjustRightInd w:val="0"/>
      <w:spacing w:after="100" w:afterAutospacing="1" w:line="264" w:lineRule="auto"/>
      <w:jc w:val="both"/>
    </w:pPr>
    <w:rPr>
      <w:rFonts w:ascii="Tahoma" w:eastAsia="Times New Roman" w:hAnsi="Tahoma" w:cs="Arial"/>
      <w:b/>
      <w:i/>
      <w:sz w:val="18"/>
      <w:szCs w:val="18"/>
      <w:lang w:val="en-US"/>
    </w:rPr>
  </w:style>
  <w:style w:type="character" w:customStyle="1" w:styleId="TableTitleChar">
    <w:name w:val="Table Title Char"/>
    <w:link w:val="TableTitle"/>
    <w:rsid w:val="0071406D"/>
    <w:rPr>
      <w:rFonts w:ascii="Tahoma" w:eastAsia="Times New Roman" w:hAnsi="Tahoma" w:cs="Arial"/>
      <w:b/>
      <w:i/>
      <w:sz w:val="18"/>
      <w:szCs w:val="18"/>
      <w:lang w:val="en-US"/>
    </w:rPr>
  </w:style>
  <w:style w:type="paragraph" w:customStyle="1" w:styleId="tabtsa">
    <w:name w:val="tabtsa"/>
    <w:basedOn w:val="Normal"/>
    <w:link w:val="tabtsaChar"/>
    <w:uiPriority w:val="99"/>
    <w:qFormat/>
    <w:rsid w:val="0071406D"/>
    <w:pPr>
      <w:widowControl w:val="0"/>
      <w:autoSpaceDE w:val="0"/>
      <w:autoSpaceDN w:val="0"/>
      <w:adjustRightInd w:val="0"/>
      <w:spacing w:after="100" w:afterAutospacing="1" w:line="360" w:lineRule="auto"/>
      <w:jc w:val="center"/>
    </w:pPr>
    <w:rPr>
      <w:rFonts w:ascii="Calibri" w:eastAsia="Times New Roman" w:hAnsi="Calibri" w:cs="Calibri"/>
      <w:color w:val="000000"/>
      <w:lang w:val="en-US"/>
    </w:rPr>
  </w:style>
  <w:style w:type="character" w:customStyle="1" w:styleId="tabtsaChar">
    <w:name w:val="tabtsa Char"/>
    <w:basedOn w:val="DefaultParagraphFont"/>
    <w:link w:val="tabtsa"/>
    <w:uiPriority w:val="99"/>
    <w:rsid w:val="0071406D"/>
    <w:rPr>
      <w:rFonts w:ascii="Calibri" w:eastAsia="Times New Roman" w:hAnsi="Calibri" w:cs="Calibri"/>
      <w:color w:val="000000"/>
      <w:lang w:val="en-US"/>
    </w:rPr>
  </w:style>
  <w:style w:type="numbering" w:customStyle="1" w:styleId="NoList1">
    <w:name w:val="No List1"/>
    <w:next w:val="NoList"/>
    <w:uiPriority w:val="99"/>
    <w:semiHidden/>
    <w:unhideWhenUsed/>
    <w:rsid w:val="0071406D"/>
  </w:style>
  <w:style w:type="paragraph" w:customStyle="1" w:styleId="tablica">
    <w:name w:val="tablica"/>
    <w:basedOn w:val="Normal"/>
    <w:link w:val="tablicaChar"/>
    <w:qFormat/>
    <w:rsid w:val="0071406D"/>
    <w:pPr>
      <w:widowControl w:val="0"/>
      <w:autoSpaceDE w:val="0"/>
      <w:autoSpaceDN w:val="0"/>
      <w:adjustRightInd w:val="0"/>
      <w:spacing w:after="100" w:afterAutospacing="1" w:line="360" w:lineRule="auto"/>
      <w:jc w:val="center"/>
    </w:pPr>
    <w:rPr>
      <w:rFonts w:ascii="Calibri" w:eastAsia="Times New Roman" w:hAnsi="Calibri" w:cs="Calibri"/>
      <w:color w:val="000000"/>
      <w:lang w:val="en-US"/>
    </w:rPr>
  </w:style>
  <w:style w:type="character" w:customStyle="1" w:styleId="tablicaChar">
    <w:name w:val="tablica Char"/>
    <w:basedOn w:val="DefaultParagraphFont"/>
    <w:link w:val="tablica"/>
    <w:rsid w:val="0071406D"/>
    <w:rPr>
      <w:rFonts w:ascii="Calibri" w:eastAsia="Times New Roman" w:hAnsi="Calibri" w:cs="Calibri"/>
      <w:color w:val="000000"/>
      <w:lang w:val="en-US"/>
    </w:rPr>
  </w:style>
  <w:style w:type="paragraph" w:styleId="Revision">
    <w:name w:val="Revision"/>
    <w:hidden/>
    <w:uiPriority w:val="99"/>
    <w:semiHidden/>
    <w:rsid w:val="0071406D"/>
    <w:pPr>
      <w:spacing w:after="0" w:line="240" w:lineRule="auto"/>
    </w:pPr>
    <w:rPr>
      <w:rFonts w:ascii="Arial" w:eastAsia="Times New Roman" w:hAnsi="Arial" w:cs="Times New Roman"/>
      <w:sz w:val="24"/>
      <w:szCs w:val="24"/>
      <w:lang w:eastAsia="bg-BG"/>
    </w:rPr>
  </w:style>
  <w:style w:type="numbering" w:customStyle="1" w:styleId="NoList2">
    <w:name w:val="No List2"/>
    <w:next w:val="NoList"/>
    <w:uiPriority w:val="99"/>
    <w:semiHidden/>
    <w:unhideWhenUsed/>
    <w:rsid w:val="0071406D"/>
  </w:style>
  <w:style w:type="paragraph" w:customStyle="1" w:styleId="CharCharCharChar">
    <w:name w:val="Char Знак Char Знак Char Знак Char Знак"/>
    <w:basedOn w:val="Normal"/>
    <w:rsid w:val="0071406D"/>
    <w:pPr>
      <w:tabs>
        <w:tab w:val="left" w:pos="709"/>
      </w:tabs>
      <w:spacing w:after="0" w:line="240" w:lineRule="auto"/>
    </w:pPr>
    <w:rPr>
      <w:rFonts w:ascii="Tahoma" w:eastAsia="Times New Roman" w:hAnsi="Tahoma" w:cs="Tahoma"/>
      <w:sz w:val="24"/>
      <w:szCs w:val="24"/>
      <w:lang w:val="pl-PL" w:eastAsia="pl-PL"/>
    </w:rPr>
  </w:style>
  <w:style w:type="paragraph" w:customStyle="1" w:styleId="xl63">
    <w:name w:val="xl63"/>
    <w:basedOn w:val="Normal"/>
    <w:rsid w:val="0071406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color w:val="000000"/>
      <w:sz w:val="18"/>
      <w:szCs w:val="18"/>
      <w:lang w:val="en-US"/>
    </w:rPr>
  </w:style>
  <w:style w:type="paragraph" w:customStyle="1" w:styleId="xl64">
    <w:name w:val="xl64"/>
    <w:basedOn w:val="Normal"/>
    <w:rsid w:val="0071406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color w:val="000000"/>
      <w:sz w:val="18"/>
      <w:szCs w:val="18"/>
      <w:lang w:val="en-US"/>
    </w:rPr>
  </w:style>
  <w:style w:type="paragraph" w:customStyle="1" w:styleId="xl65">
    <w:name w:val="xl65"/>
    <w:basedOn w:val="Normal"/>
    <w:rsid w:val="0071406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val="en-US"/>
    </w:rPr>
  </w:style>
  <w:style w:type="paragraph" w:customStyle="1" w:styleId="xl66">
    <w:name w:val="xl66"/>
    <w:basedOn w:val="Normal"/>
    <w:rsid w:val="007140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7">
    <w:name w:val="xl67"/>
    <w:basedOn w:val="Normal"/>
    <w:rsid w:val="0071406D"/>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000000"/>
      <w:sz w:val="18"/>
      <w:szCs w:val="18"/>
      <w:lang w:val="en-US"/>
    </w:rPr>
  </w:style>
  <w:style w:type="paragraph" w:customStyle="1" w:styleId="xl68">
    <w:name w:val="xl68"/>
    <w:basedOn w:val="Normal"/>
    <w:rsid w:val="0071406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000000"/>
      <w:sz w:val="18"/>
      <w:szCs w:val="18"/>
      <w:lang w:val="en-US"/>
    </w:rPr>
  </w:style>
  <w:style w:type="paragraph" w:customStyle="1" w:styleId="xl69">
    <w:name w:val="xl69"/>
    <w:basedOn w:val="Normal"/>
    <w:rsid w:val="0071406D"/>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000000"/>
      <w:sz w:val="18"/>
      <w:szCs w:val="18"/>
      <w:lang w:val="en-US"/>
    </w:rPr>
  </w:style>
  <w:style w:type="paragraph" w:customStyle="1" w:styleId="xl70">
    <w:name w:val="xl70"/>
    <w:basedOn w:val="Normal"/>
    <w:rsid w:val="007140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8"/>
      <w:szCs w:val="18"/>
      <w:lang w:val="en-US"/>
    </w:rPr>
  </w:style>
  <w:style w:type="paragraph" w:customStyle="1" w:styleId="xl71">
    <w:name w:val="xl71"/>
    <w:basedOn w:val="Normal"/>
    <w:rsid w:val="0071406D"/>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2">
    <w:name w:val="xl72"/>
    <w:basedOn w:val="Normal"/>
    <w:rsid w:val="0071406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3">
    <w:name w:val="xl73"/>
    <w:basedOn w:val="Normal"/>
    <w:rsid w:val="0071406D"/>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4">
    <w:name w:val="xl74"/>
    <w:basedOn w:val="Normal"/>
    <w:rsid w:val="007140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8"/>
      <w:szCs w:val="18"/>
      <w:lang w:val="en-US"/>
    </w:rPr>
  </w:style>
  <w:style w:type="paragraph" w:customStyle="1" w:styleId="Char1CharCharCharCharChar1CharCharCharChar1">
    <w:name w:val="Char1 Char Char Char Char Char1 Char Char Char Char Знак1"/>
    <w:basedOn w:val="Normal"/>
    <w:uiPriority w:val="99"/>
    <w:rsid w:val="0071406D"/>
    <w:pPr>
      <w:widowControl w:val="0"/>
      <w:tabs>
        <w:tab w:val="left" w:pos="709"/>
      </w:tabs>
      <w:autoSpaceDE w:val="0"/>
      <w:autoSpaceDN w:val="0"/>
      <w:adjustRightInd w:val="0"/>
      <w:spacing w:after="100" w:afterAutospacing="1" w:line="360" w:lineRule="auto"/>
      <w:jc w:val="both"/>
    </w:pPr>
    <w:rPr>
      <w:rFonts w:ascii="Tahoma" w:eastAsia="Times New Roman" w:hAnsi="Tahoma" w:cs="Arial"/>
      <w:sz w:val="24"/>
      <w:szCs w:val="24"/>
      <w:lang w:val="pl-PL" w:eastAsia="pl-PL"/>
    </w:rPr>
  </w:style>
  <w:style w:type="character" w:customStyle="1" w:styleId="ListParagraphChar">
    <w:name w:val="List Paragraph Char"/>
    <w:aliases w:val="ПАРАГРАФ Char,List Paragraph1 Char,List1 Char"/>
    <w:link w:val="ListParagraph"/>
    <w:uiPriority w:val="34"/>
    <w:locked/>
    <w:rsid w:val="0071406D"/>
  </w:style>
  <w:style w:type="paragraph" w:customStyle="1" w:styleId="astandard3520normal">
    <w:name w:val="a_standard__35__20_normal"/>
    <w:basedOn w:val="Normal"/>
    <w:rsid w:val="0071406D"/>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3520normalp4">
    <w:name w:val="a__35__20_normal_p4"/>
    <w:basedOn w:val="Normal"/>
    <w:rsid w:val="0071406D"/>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at3">
    <w:name w:val="a__t3"/>
    <w:basedOn w:val="DefaultParagraphFont"/>
    <w:rsid w:val="0071406D"/>
  </w:style>
  <w:style w:type="paragraph" w:styleId="TOCHeading">
    <w:name w:val="TOC Heading"/>
    <w:basedOn w:val="Heading1"/>
    <w:next w:val="Normal"/>
    <w:uiPriority w:val="39"/>
    <w:semiHidden/>
    <w:unhideWhenUsed/>
    <w:qFormat/>
    <w:rsid w:val="0071406D"/>
    <w:pPr>
      <w:pageBreakBefore w:val="0"/>
      <w:numPr>
        <w:numId w:val="0"/>
      </w:numPr>
      <w:jc w:val="left"/>
      <w:outlineLvl w:val="9"/>
    </w:pPr>
    <w:rPr>
      <w:rFonts w:asciiTheme="majorHAnsi" w:hAnsiTheme="majorHAnsi"/>
      <w:noProof/>
      <w:color w:val="365F91" w:themeColor="accent1" w:themeShade="BF"/>
      <w:lang w:val="en-US"/>
    </w:rPr>
  </w:style>
  <w:style w:type="paragraph" w:customStyle="1" w:styleId="font5">
    <w:name w:val="font5"/>
    <w:basedOn w:val="Normal"/>
    <w:rsid w:val="005662B2"/>
    <w:pPr>
      <w:spacing w:before="100" w:beforeAutospacing="1" w:after="100" w:afterAutospacing="1" w:line="240" w:lineRule="auto"/>
    </w:pPr>
    <w:rPr>
      <w:rFonts w:ascii="Tahoma" w:eastAsia="Times New Roman" w:hAnsi="Tahoma" w:cs="Tahoma"/>
      <w:color w:val="000000"/>
      <w:sz w:val="16"/>
      <w:szCs w:val="16"/>
      <w:lang w:eastAsia="bg-BG"/>
    </w:rPr>
  </w:style>
  <w:style w:type="paragraph" w:customStyle="1" w:styleId="font6">
    <w:name w:val="font6"/>
    <w:basedOn w:val="Normal"/>
    <w:rsid w:val="005662B2"/>
    <w:pPr>
      <w:spacing w:before="100" w:beforeAutospacing="1" w:after="100" w:afterAutospacing="1" w:line="240" w:lineRule="auto"/>
    </w:pPr>
    <w:rPr>
      <w:rFonts w:ascii="Tahoma" w:eastAsia="Times New Roman" w:hAnsi="Tahoma" w:cs="Tahoma"/>
      <w:b/>
      <w:bCs/>
      <w:color w:val="000000"/>
      <w:sz w:val="16"/>
      <w:szCs w:val="16"/>
      <w:lang w:eastAsia="bg-BG"/>
    </w:rPr>
  </w:style>
  <w:style w:type="paragraph" w:customStyle="1" w:styleId="xl75">
    <w:name w:val="xl75"/>
    <w:basedOn w:val="Normal"/>
    <w:rsid w:val="005662B2"/>
    <w:pPr>
      <w:pBdr>
        <w:top w:val="single" w:sz="4" w:space="0" w:color="auto"/>
        <w:bottom w:val="single" w:sz="4" w:space="0" w:color="auto"/>
      </w:pBdr>
      <w:spacing w:before="100" w:beforeAutospacing="1" w:after="100" w:afterAutospacing="1" w:line="240" w:lineRule="auto"/>
    </w:pPr>
    <w:rPr>
      <w:rFonts w:ascii="Calibri" w:eastAsia="Times New Roman" w:hAnsi="Calibri" w:cs="Times New Roman"/>
      <w:b/>
      <w:bCs/>
      <w:sz w:val="24"/>
      <w:szCs w:val="24"/>
      <w:lang w:eastAsia="bg-BG"/>
    </w:rPr>
  </w:style>
  <w:style w:type="paragraph" w:customStyle="1" w:styleId="xl76">
    <w:name w:val="xl76"/>
    <w:basedOn w:val="Normal"/>
    <w:rsid w:val="005662B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7">
    <w:name w:val="xl77"/>
    <w:basedOn w:val="Normal"/>
    <w:rsid w:val="005662B2"/>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8">
    <w:name w:val="xl78"/>
    <w:basedOn w:val="Normal"/>
    <w:rsid w:val="005662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16"/>
      <w:szCs w:val="16"/>
      <w:lang w:eastAsia="bg-BG"/>
    </w:rPr>
  </w:style>
  <w:style w:type="paragraph" w:customStyle="1" w:styleId="xl79">
    <w:name w:val="xl79"/>
    <w:basedOn w:val="Normal"/>
    <w:rsid w:val="005662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Classic 1" w:uiPriority="0"/>
    <w:lsdException w:name="Table Classic 2" w:uiPriority="0"/>
    <w:lsdException w:name="Table Contemporary" w:uiPriority="0"/>
    <w:lsdException w:name="Table Elegan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993"/>
  </w:style>
  <w:style w:type="paragraph" w:styleId="Heading1">
    <w:name w:val="heading 1"/>
    <w:basedOn w:val="Normal"/>
    <w:next w:val="Normal"/>
    <w:link w:val="Heading1Char"/>
    <w:autoRedefine/>
    <w:uiPriority w:val="99"/>
    <w:qFormat/>
    <w:rsid w:val="00762048"/>
    <w:pPr>
      <w:keepNext/>
      <w:keepLines/>
      <w:pageBreakBefore/>
      <w:numPr>
        <w:numId w:val="20"/>
      </w:numPr>
      <w:spacing w:before="480" w:after="240"/>
      <w:jc w:val="both"/>
      <w:outlineLvl w:val="0"/>
    </w:pPr>
    <w:rPr>
      <w:rFonts w:ascii="Arial" w:eastAsiaTheme="majorEastAsia" w:hAnsi="Arial" w:cstheme="majorBidi"/>
      <w:b/>
      <w:bCs/>
      <w:color w:val="000000" w:themeColor="text1"/>
      <w:sz w:val="32"/>
    </w:rPr>
  </w:style>
  <w:style w:type="paragraph" w:styleId="Heading2">
    <w:name w:val="heading 2"/>
    <w:basedOn w:val="Normal"/>
    <w:next w:val="Normal"/>
    <w:link w:val="Heading2Char"/>
    <w:autoRedefine/>
    <w:uiPriority w:val="99"/>
    <w:unhideWhenUsed/>
    <w:qFormat/>
    <w:rsid w:val="00562B2E"/>
    <w:pPr>
      <w:keepNext/>
      <w:widowControl w:val="0"/>
      <w:numPr>
        <w:ilvl w:val="1"/>
        <w:numId w:val="20"/>
      </w:numPr>
      <w:tabs>
        <w:tab w:val="left" w:pos="993"/>
      </w:tabs>
      <w:autoSpaceDE w:val="0"/>
      <w:autoSpaceDN w:val="0"/>
      <w:adjustRightInd w:val="0"/>
      <w:spacing w:before="360" w:after="100" w:afterAutospacing="1" w:line="360" w:lineRule="auto"/>
      <w:jc w:val="both"/>
      <w:outlineLvl w:val="1"/>
    </w:pPr>
    <w:rPr>
      <w:rFonts w:ascii="Arial" w:eastAsia="Times New Roman" w:hAnsi="Arial" w:cstheme="majorBidi"/>
      <w:b/>
      <w:bCs/>
      <w:color w:val="000000" w:themeColor="text1"/>
      <w:sz w:val="28"/>
      <w:szCs w:val="26"/>
      <w:shd w:val="clear" w:color="auto" w:fill="FFFFFF"/>
    </w:rPr>
  </w:style>
  <w:style w:type="paragraph" w:styleId="Heading3">
    <w:name w:val="heading 3"/>
    <w:basedOn w:val="Normal"/>
    <w:next w:val="Normal"/>
    <w:link w:val="Heading3Char"/>
    <w:uiPriority w:val="99"/>
    <w:qFormat/>
    <w:rsid w:val="0071406D"/>
    <w:pPr>
      <w:keepNext/>
      <w:widowControl w:val="0"/>
      <w:tabs>
        <w:tab w:val="num" w:pos="720"/>
      </w:tabs>
      <w:autoSpaceDE w:val="0"/>
      <w:autoSpaceDN w:val="0"/>
      <w:adjustRightInd w:val="0"/>
      <w:spacing w:before="360" w:after="60" w:afterAutospacing="1" w:line="360" w:lineRule="auto"/>
      <w:ind w:left="720" w:hanging="720"/>
      <w:jc w:val="both"/>
      <w:outlineLvl w:val="2"/>
    </w:pPr>
    <w:rPr>
      <w:rFonts w:ascii="Arial" w:eastAsia="Times New Roman" w:hAnsi="Arial" w:cs="Arial"/>
      <w:b/>
      <w:bCs/>
      <w:iCs/>
      <w:sz w:val="24"/>
      <w:szCs w:val="26"/>
      <w:lang w:val="en-GB" w:eastAsia="bg-BG"/>
    </w:rPr>
  </w:style>
  <w:style w:type="paragraph" w:styleId="Heading4">
    <w:name w:val="heading 4"/>
    <w:basedOn w:val="Normal"/>
    <w:next w:val="Normal"/>
    <w:link w:val="Heading4Char"/>
    <w:uiPriority w:val="99"/>
    <w:qFormat/>
    <w:rsid w:val="0071406D"/>
    <w:pPr>
      <w:keepNext/>
      <w:widowControl w:val="0"/>
      <w:tabs>
        <w:tab w:val="num" w:pos="864"/>
      </w:tabs>
      <w:autoSpaceDE w:val="0"/>
      <w:autoSpaceDN w:val="0"/>
      <w:adjustRightInd w:val="0"/>
      <w:spacing w:before="240" w:after="120" w:afterAutospacing="1" w:line="360" w:lineRule="auto"/>
      <w:ind w:left="864" w:hanging="864"/>
      <w:jc w:val="both"/>
      <w:outlineLvl w:val="3"/>
    </w:pPr>
    <w:rPr>
      <w:rFonts w:ascii="Arial" w:eastAsia="Times New Roman" w:hAnsi="Arial" w:cs="Arial"/>
      <w:b/>
      <w:bCs/>
      <w:sz w:val="24"/>
      <w:szCs w:val="20"/>
      <w:lang w:val="en-GB" w:eastAsia="bg-BG"/>
    </w:rPr>
  </w:style>
  <w:style w:type="paragraph" w:styleId="Heading5">
    <w:name w:val="heading 5"/>
    <w:basedOn w:val="Normal"/>
    <w:next w:val="Normal"/>
    <w:link w:val="Heading5Char"/>
    <w:uiPriority w:val="99"/>
    <w:qFormat/>
    <w:rsid w:val="0071406D"/>
    <w:pPr>
      <w:keepNext/>
      <w:widowControl w:val="0"/>
      <w:tabs>
        <w:tab w:val="num" w:pos="1008"/>
      </w:tabs>
      <w:autoSpaceDE w:val="0"/>
      <w:autoSpaceDN w:val="0"/>
      <w:adjustRightInd w:val="0"/>
      <w:spacing w:before="120" w:after="100" w:afterAutospacing="1" w:line="360" w:lineRule="auto"/>
      <w:ind w:left="1008" w:hanging="1008"/>
      <w:jc w:val="both"/>
      <w:outlineLvl w:val="4"/>
    </w:pPr>
    <w:rPr>
      <w:rFonts w:ascii="Arial" w:eastAsia="Times New Roman" w:hAnsi="Arial" w:cs="Arial"/>
      <w:b/>
      <w:sz w:val="24"/>
      <w:szCs w:val="20"/>
      <w:lang w:val="en-GB" w:eastAsia="bg-BG"/>
    </w:rPr>
  </w:style>
  <w:style w:type="paragraph" w:styleId="Heading6">
    <w:name w:val="heading 6"/>
    <w:basedOn w:val="Normal"/>
    <w:next w:val="Normal"/>
    <w:link w:val="Heading6Char"/>
    <w:uiPriority w:val="99"/>
    <w:qFormat/>
    <w:rsid w:val="0071406D"/>
    <w:pPr>
      <w:keepNext/>
      <w:widowControl w:val="0"/>
      <w:tabs>
        <w:tab w:val="num" w:pos="1152"/>
        <w:tab w:val="right" w:leader="dot" w:pos="8222"/>
      </w:tabs>
      <w:autoSpaceDE w:val="0"/>
      <w:autoSpaceDN w:val="0"/>
      <w:adjustRightInd w:val="0"/>
      <w:spacing w:before="120" w:after="100" w:afterAutospacing="1" w:line="360" w:lineRule="auto"/>
      <w:ind w:left="1152" w:hanging="1152"/>
      <w:jc w:val="both"/>
      <w:outlineLvl w:val="5"/>
    </w:pPr>
    <w:rPr>
      <w:rFonts w:ascii="Arial" w:eastAsia="Times New Roman" w:hAnsi="Arial" w:cs="Arial"/>
      <w:b/>
      <w:bCs/>
      <w:sz w:val="24"/>
      <w:szCs w:val="24"/>
      <w:lang w:val="en-GB" w:eastAsia="bg-BG"/>
    </w:rPr>
  </w:style>
  <w:style w:type="paragraph" w:styleId="Heading7">
    <w:name w:val="heading 7"/>
    <w:basedOn w:val="Normal"/>
    <w:next w:val="Normal"/>
    <w:link w:val="Heading7Char"/>
    <w:qFormat/>
    <w:rsid w:val="0071406D"/>
    <w:pPr>
      <w:keepNext/>
      <w:widowControl w:val="0"/>
      <w:autoSpaceDE w:val="0"/>
      <w:autoSpaceDN w:val="0"/>
      <w:adjustRightInd w:val="0"/>
      <w:spacing w:after="100" w:afterAutospacing="1" w:line="360" w:lineRule="auto"/>
      <w:jc w:val="both"/>
      <w:outlineLvl w:val="6"/>
    </w:pPr>
    <w:rPr>
      <w:rFonts w:ascii="Times New Roman" w:eastAsia="Times New Roman" w:hAnsi="Times New Roman" w:cs="Arial"/>
      <w:b/>
      <w:sz w:val="24"/>
      <w:szCs w:val="20"/>
      <w:lang w:val="de-DE"/>
    </w:rPr>
  </w:style>
  <w:style w:type="paragraph" w:styleId="Heading8">
    <w:name w:val="heading 8"/>
    <w:basedOn w:val="Normal"/>
    <w:next w:val="Normal"/>
    <w:link w:val="Heading8Char"/>
    <w:uiPriority w:val="99"/>
    <w:qFormat/>
    <w:rsid w:val="0071406D"/>
    <w:pPr>
      <w:keepNext/>
      <w:widowControl w:val="0"/>
      <w:tabs>
        <w:tab w:val="num" w:pos="1440"/>
      </w:tabs>
      <w:autoSpaceDE w:val="0"/>
      <w:autoSpaceDN w:val="0"/>
      <w:adjustRightInd w:val="0"/>
      <w:spacing w:before="120" w:after="100" w:afterAutospacing="1" w:line="360" w:lineRule="auto"/>
      <w:ind w:left="1440" w:hanging="1440"/>
      <w:jc w:val="center"/>
      <w:outlineLvl w:val="7"/>
    </w:pPr>
    <w:rPr>
      <w:rFonts w:ascii="Arial" w:eastAsia="Times New Roman" w:hAnsi="Arial" w:cs="Arial"/>
      <w:b/>
      <w:sz w:val="28"/>
      <w:szCs w:val="20"/>
      <w:lang w:val="de-DE" w:eastAsia="bg-BG"/>
    </w:rPr>
  </w:style>
  <w:style w:type="paragraph" w:styleId="Heading9">
    <w:name w:val="heading 9"/>
    <w:basedOn w:val="Normal"/>
    <w:next w:val="Normal"/>
    <w:link w:val="Heading9Char"/>
    <w:uiPriority w:val="99"/>
    <w:qFormat/>
    <w:rsid w:val="0071406D"/>
    <w:pPr>
      <w:keepNext/>
      <w:widowControl w:val="0"/>
      <w:tabs>
        <w:tab w:val="num" w:pos="1584"/>
      </w:tabs>
      <w:autoSpaceDE w:val="0"/>
      <w:autoSpaceDN w:val="0"/>
      <w:adjustRightInd w:val="0"/>
      <w:spacing w:before="120" w:after="100" w:afterAutospacing="1" w:line="360" w:lineRule="auto"/>
      <w:ind w:left="1584" w:hanging="1584"/>
      <w:jc w:val="both"/>
      <w:outlineLvl w:val="8"/>
    </w:pPr>
    <w:rPr>
      <w:rFonts w:ascii="Arial" w:eastAsia="Times New Roman" w:hAnsi="Arial" w:cs="Arial"/>
      <w:b/>
      <w:sz w:val="32"/>
      <w:szCs w:val="20"/>
      <w:lang w:val="de-DE"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178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1783C"/>
    <w:rPr>
      <w:rFonts w:ascii="Tahoma" w:hAnsi="Tahoma" w:cs="Tahoma"/>
      <w:sz w:val="16"/>
      <w:szCs w:val="16"/>
    </w:rPr>
  </w:style>
  <w:style w:type="paragraph" w:styleId="Header">
    <w:name w:val="header"/>
    <w:basedOn w:val="Normal"/>
    <w:link w:val="HeaderChar"/>
    <w:unhideWhenUsed/>
    <w:rsid w:val="00DB39BD"/>
    <w:pPr>
      <w:tabs>
        <w:tab w:val="center" w:pos="4536"/>
        <w:tab w:val="right" w:pos="9072"/>
      </w:tabs>
      <w:spacing w:after="0" w:line="240" w:lineRule="auto"/>
    </w:pPr>
  </w:style>
  <w:style w:type="character" w:customStyle="1" w:styleId="HeaderChar">
    <w:name w:val="Header Char"/>
    <w:basedOn w:val="DefaultParagraphFont"/>
    <w:link w:val="Header"/>
    <w:rsid w:val="00DB39BD"/>
  </w:style>
  <w:style w:type="paragraph" w:styleId="Footer">
    <w:name w:val="footer"/>
    <w:basedOn w:val="Normal"/>
    <w:link w:val="FooterChar"/>
    <w:uiPriority w:val="99"/>
    <w:unhideWhenUsed/>
    <w:rsid w:val="00DB39BD"/>
    <w:pPr>
      <w:tabs>
        <w:tab w:val="center" w:pos="4536"/>
        <w:tab w:val="right" w:pos="9072"/>
      </w:tabs>
      <w:spacing w:after="0" w:line="240" w:lineRule="auto"/>
    </w:pPr>
  </w:style>
  <w:style w:type="character" w:customStyle="1" w:styleId="FooterChar">
    <w:name w:val="Footer Char"/>
    <w:basedOn w:val="DefaultParagraphFont"/>
    <w:link w:val="Footer"/>
    <w:uiPriority w:val="99"/>
    <w:rsid w:val="00DB39BD"/>
  </w:style>
  <w:style w:type="table" w:styleId="TableGrid">
    <w:name w:val="Table Grid"/>
    <w:basedOn w:val="TableNormal"/>
    <w:uiPriority w:val="59"/>
    <w:rsid w:val="008424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842446"/>
    <w:pPr>
      <w:widowControl w:val="0"/>
      <w:autoSpaceDE w:val="0"/>
      <w:autoSpaceDN w:val="0"/>
      <w:adjustRightInd w:val="0"/>
      <w:spacing w:after="100" w:afterAutospacing="1" w:line="360" w:lineRule="auto"/>
      <w:jc w:val="center"/>
    </w:pPr>
    <w:rPr>
      <w:rFonts w:ascii="Arial" w:eastAsia="Times New Roman" w:hAnsi="Arial" w:cs="Arial"/>
      <w:b/>
      <w:sz w:val="40"/>
      <w:szCs w:val="40"/>
      <w:lang w:eastAsia="bg-BG"/>
    </w:rPr>
  </w:style>
  <w:style w:type="character" w:customStyle="1" w:styleId="TitleChar">
    <w:name w:val="Title Char"/>
    <w:basedOn w:val="DefaultParagraphFont"/>
    <w:link w:val="Title"/>
    <w:rsid w:val="00842446"/>
    <w:rPr>
      <w:rFonts w:ascii="Arial" w:eastAsia="Times New Roman" w:hAnsi="Arial" w:cs="Arial"/>
      <w:b/>
      <w:sz w:val="40"/>
      <w:szCs w:val="40"/>
      <w:lang w:eastAsia="bg-BG"/>
    </w:rPr>
  </w:style>
  <w:style w:type="paragraph" w:customStyle="1" w:styleId="Standard-Center">
    <w:name w:val="Standard - Center"/>
    <w:basedOn w:val="Normal"/>
    <w:qFormat/>
    <w:rsid w:val="00842446"/>
    <w:pPr>
      <w:widowControl w:val="0"/>
      <w:autoSpaceDE w:val="0"/>
      <w:autoSpaceDN w:val="0"/>
      <w:adjustRightInd w:val="0"/>
      <w:spacing w:after="100" w:afterAutospacing="1" w:line="360" w:lineRule="auto"/>
      <w:jc w:val="center"/>
    </w:pPr>
    <w:rPr>
      <w:rFonts w:ascii="Arial" w:eastAsia="Times New Roman" w:hAnsi="Arial" w:cs="Arial"/>
      <w:sz w:val="24"/>
      <w:szCs w:val="24"/>
      <w:lang w:eastAsia="bg-BG"/>
    </w:rPr>
  </w:style>
  <w:style w:type="paragraph" w:customStyle="1" w:styleId="A0E349F008B644AAB6A282E0D042D17E">
    <w:name w:val="A0E349F008B644AAB6A282E0D042D17E"/>
    <w:rsid w:val="001303C1"/>
    <w:rPr>
      <w:rFonts w:eastAsiaTheme="minorEastAsia"/>
      <w:lang w:val="en-US" w:eastAsia="ja-JP"/>
    </w:rPr>
  </w:style>
  <w:style w:type="paragraph" w:customStyle="1" w:styleId="Bild">
    <w:name w:val="Bild"/>
    <w:basedOn w:val="Normal"/>
    <w:next w:val="Normal"/>
    <w:uiPriority w:val="99"/>
    <w:qFormat/>
    <w:rsid w:val="008941A1"/>
    <w:pPr>
      <w:keepNext/>
      <w:widowControl w:val="0"/>
      <w:autoSpaceDE w:val="0"/>
      <w:autoSpaceDN w:val="0"/>
      <w:adjustRightInd w:val="0"/>
      <w:spacing w:after="100" w:afterAutospacing="1" w:line="360" w:lineRule="auto"/>
      <w:jc w:val="center"/>
    </w:pPr>
    <w:rPr>
      <w:rFonts w:ascii="Arial" w:eastAsia="Times New Roman" w:hAnsi="Arial" w:cs="Arial"/>
      <w:noProof/>
      <w:sz w:val="24"/>
      <w:szCs w:val="24"/>
      <w:lang w:val="de-DE" w:eastAsia="de-DE"/>
    </w:rPr>
  </w:style>
  <w:style w:type="paragraph" w:styleId="ListParagraph">
    <w:name w:val="List Paragraph"/>
    <w:aliases w:val="ПАРАГРАФ,List Paragraph1,List1"/>
    <w:basedOn w:val="Normal"/>
    <w:link w:val="ListParagraphChar"/>
    <w:uiPriority w:val="34"/>
    <w:qFormat/>
    <w:rsid w:val="008941A1"/>
    <w:pPr>
      <w:ind w:left="720"/>
      <w:contextualSpacing/>
    </w:pPr>
  </w:style>
  <w:style w:type="character" w:customStyle="1" w:styleId="Heading1Char">
    <w:name w:val="Heading 1 Char"/>
    <w:basedOn w:val="DefaultParagraphFont"/>
    <w:link w:val="Heading1"/>
    <w:uiPriority w:val="99"/>
    <w:rsid w:val="00762048"/>
    <w:rPr>
      <w:rFonts w:ascii="Arial" w:eastAsiaTheme="majorEastAsia" w:hAnsi="Arial" w:cstheme="majorBidi"/>
      <w:b/>
      <w:bCs/>
      <w:color w:val="000000" w:themeColor="text1"/>
      <w:sz w:val="32"/>
    </w:rPr>
  </w:style>
  <w:style w:type="paragraph" w:styleId="BodyTextIndent">
    <w:name w:val="Body Text Indent"/>
    <w:basedOn w:val="Normal"/>
    <w:link w:val="BodyTextIndentChar"/>
    <w:rsid w:val="00A26A8D"/>
    <w:pPr>
      <w:widowControl w:val="0"/>
      <w:autoSpaceDE w:val="0"/>
      <w:autoSpaceDN w:val="0"/>
      <w:adjustRightInd w:val="0"/>
      <w:spacing w:after="120" w:afterAutospacing="1" w:line="360" w:lineRule="auto"/>
      <w:ind w:left="283"/>
      <w:jc w:val="both"/>
    </w:pPr>
    <w:rPr>
      <w:rFonts w:ascii="Times New Roman" w:eastAsia="Times New Roman" w:hAnsi="Times New Roman" w:cs="Arial"/>
      <w:sz w:val="24"/>
      <w:szCs w:val="24"/>
      <w:lang w:eastAsia="bg-BG"/>
    </w:rPr>
  </w:style>
  <w:style w:type="character" w:customStyle="1" w:styleId="BodyTextIndentChar">
    <w:name w:val="Body Text Indent Char"/>
    <w:basedOn w:val="DefaultParagraphFont"/>
    <w:link w:val="BodyTextIndent"/>
    <w:rsid w:val="00A26A8D"/>
    <w:rPr>
      <w:rFonts w:ascii="Times New Roman" w:eastAsia="Times New Roman" w:hAnsi="Times New Roman" w:cs="Arial"/>
      <w:sz w:val="24"/>
      <w:szCs w:val="24"/>
      <w:lang w:eastAsia="bg-BG"/>
    </w:rPr>
  </w:style>
  <w:style w:type="paragraph" w:styleId="BodyTextIndent3">
    <w:name w:val="Body Text Indent 3"/>
    <w:basedOn w:val="Normal"/>
    <w:link w:val="BodyTextIndent3Char"/>
    <w:rsid w:val="00A26A8D"/>
    <w:pPr>
      <w:widowControl w:val="0"/>
      <w:tabs>
        <w:tab w:val="left" w:pos="426"/>
      </w:tabs>
      <w:autoSpaceDE w:val="0"/>
      <w:autoSpaceDN w:val="0"/>
      <w:adjustRightInd w:val="0"/>
      <w:spacing w:after="100" w:afterAutospacing="1" w:line="360" w:lineRule="auto"/>
      <w:ind w:left="284" w:hanging="284"/>
      <w:jc w:val="both"/>
    </w:pPr>
    <w:rPr>
      <w:rFonts w:ascii="Times New Roman" w:eastAsia="Times New Roman" w:hAnsi="Times New Roman" w:cs="Arial"/>
      <w:sz w:val="24"/>
      <w:szCs w:val="20"/>
      <w:lang w:val="de-DE"/>
    </w:rPr>
  </w:style>
  <w:style w:type="character" w:customStyle="1" w:styleId="BodyTextIndent3Char">
    <w:name w:val="Body Text Indent 3 Char"/>
    <w:basedOn w:val="DefaultParagraphFont"/>
    <w:link w:val="BodyTextIndent3"/>
    <w:rsid w:val="00A26A8D"/>
    <w:rPr>
      <w:rFonts w:ascii="Times New Roman" w:eastAsia="Times New Roman" w:hAnsi="Times New Roman" w:cs="Arial"/>
      <w:sz w:val="24"/>
      <w:szCs w:val="20"/>
      <w:lang w:val="de-DE"/>
    </w:rPr>
  </w:style>
  <w:style w:type="paragraph" w:styleId="Caption">
    <w:name w:val="caption"/>
    <w:basedOn w:val="Normal"/>
    <w:next w:val="Normal"/>
    <w:uiPriority w:val="99"/>
    <w:qFormat/>
    <w:rsid w:val="00A26A8D"/>
    <w:pPr>
      <w:keepNext/>
      <w:widowControl w:val="0"/>
      <w:autoSpaceDE w:val="0"/>
      <w:autoSpaceDN w:val="0"/>
      <w:adjustRightInd w:val="0"/>
      <w:spacing w:after="100" w:afterAutospacing="1" w:line="360" w:lineRule="auto"/>
      <w:jc w:val="center"/>
    </w:pPr>
    <w:rPr>
      <w:rFonts w:ascii="Arial" w:eastAsia="Times New Roman" w:hAnsi="Arial" w:cs="Arial"/>
      <w:sz w:val="24"/>
      <w:szCs w:val="20"/>
      <w:lang w:val="en-US"/>
    </w:rPr>
  </w:style>
  <w:style w:type="character" w:customStyle="1" w:styleId="Heading2Char">
    <w:name w:val="Heading 2 Char"/>
    <w:basedOn w:val="DefaultParagraphFont"/>
    <w:link w:val="Heading2"/>
    <w:uiPriority w:val="99"/>
    <w:rsid w:val="00562B2E"/>
    <w:rPr>
      <w:rFonts w:ascii="Arial" w:eastAsia="Times New Roman" w:hAnsi="Arial" w:cstheme="majorBidi"/>
      <w:b/>
      <w:bCs/>
      <w:color w:val="000000" w:themeColor="text1"/>
      <w:sz w:val="28"/>
      <w:szCs w:val="26"/>
    </w:rPr>
  </w:style>
  <w:style w:type="character" w:styleId="Hyperlink">
    <w:name w:val="Hyperlink"/>
    <w:basedOn w:val="DefaultParagraphFont"/>
    <w:uiPriority w:val="99"/>
    <w:unhideWhenUsed/>
    <w:rsid w:val="00955D92"/>
    <w:rPr>
      <w:color w:val="0000FF"/>
      <w:u w:val="single"/>
    </w:rPr>
  </w:style>
  <w:style w:type="paragraph" w:styleId="BodyText2">
    <w:name w:val="Body Text 2"/>
    <w:basedOn w:val="Normal"/>
    <w:link w:val="BodyText2Char"/>
    <w:unhideWhenUsed/>
    <w:rsid w:val="0071406D"/>
    <w:pPr>
      <w:spacing w:after="120" w:line="480" w:lineRule="auto"/>
    </w:pPr>
  </w:style>
  <w:style w:type="character" w:customStyle="1" w:styleId="BodyText2Char">
    <w:name w:val="Body Text 2 Char"/>
    <w:basedOn w:val="DefaultParagraphFont"/>
    <w:link w:val="BodyText2"/>
    <w:rsid w:val="0071406D"/>
  </w:style>
  <w:style w:type="character" w:customStyle="1" w:styleId="Heading3Char">
    <w:name w:val="Heading 3 Char"/>
    <w:basedOn w:val="DefaultParagraphFont"/>
    <w:link w:val="Heading3"/>
    <w:rsid w:val="0071406D"/>
    <w:rPr>
      <w:rFonts w:ascii="Arial" w:eastAsia="Times New Roman" w:hAnsi="Arial" w:cs="Arial"/>
      <w:b/>
      <w:bCs/>
      <w:iCs/>
      <w:sz w:val="24"/>
      <w:szCs w:val="26"/>
      <w:lang w:val="en-GB" w:eastAsia="bg-BG"/>
    </w:rPr>
  </w:style>
  <w:style w:type="character" w:customStyle="1" w:styleId="Heading4Char">
    <w:name w:val="Heading 4 Char"/>
    <w:basedOn w:val="DefaultParagraphFont"/>
    <w:link w:val="Heading4"/>
    <w:rsid w:val="0071406D"/>
    <w:rPr>
      <w:rFonts w:ascii="Arial" w:eastAsia="Times New Roman" w:hAnsi="Arial" w:cs="Arial"/>
      <w:b/>
      <w:bCs/>
      <w:sz w:val="24"/>
      <w:szCs w:val="20"/>
      <w:lang w:val="en-GB" w:eastAsia="bg-BG"/>
    </w:rPr>
  </w:style>
  <w:style w:type="character" w:customStyle="1" w:styleId="Heading5Char">
    <w:name w:val="Heading 5 Char"/>
    <w:basedOn w:val="DefaultParagraphFont"/>
    <w:link w:val="Heading5"/>
    <w:rsid w:val="0071406D"/>
    <w:rPr>
      <w:rFonts w:ascii="Arial" w:eastAsia="Times New Roman" w:hAnsi="Arial" w:cs="Arial"/>
      <w:b/>
      <w:sz w:val="24"/>
      <w:szCs w:val="20"/>
      <w:lang w:val="en-GB" w:eastAsia="bg-BG"/>
    </w:rPr>
  </w:style>
  <w:style w:type="character" w:customStyle="1" w:styleId="Heading6Char">
    <w:name w:val="Heading 6 Char"/>
    <w:basedOn w:val="DefaultParagraphFont"/>
    <w:link w:val="Heading6"/>
    <w:rsid w:val="0071406D"/>
    <w:rPr>
      <w:rFonts w:ascii="Arial" w:eastAsia="Times New Roman" w:hAnsi="Arial" w:cs="Arial"/>
      <w:b/>
      <w:bCs/>
      <w:sz w:val="24"/>
      <w:szCs w:val="24"/>
      <w:lang w:val="en-GB" w:eastAsia="bg-BG"/>
    </w:rPr>
  </w:style>
  <w:style w:type="character" w:customStyle="1" w:styleId="Heading7Char">
    <w:name w:val="Heading 7 Char"/>
    <w:basedOn w:val="DefaultParagraphFont"/>
    <w:link w:val="Heading7"/>
    <w:rsid w:val="0071406D"/>
    <w:rPr>
      <w:rFonts w:ascii="Times New Roman" w:eastAsia="Times New Roman" w:hAnsi="Times New Roman" w:cs="Arial"/>
      <w:b/>
      <w:sz w:val="24"/>
      <w:szCs w:val="20"/>
      <w:lang w:val="de-DE"/>
    </w:rPr>
  </w:style>
  <w:style w:type="character" w:customStyle="1" w:styleId="Heading8Char">
    <w:name w:val="Heading 8 Char"/>
    <w:basedOn w:val="DefaultParagraphFont"/>
    <w:link w:val="Heading8"/>
    <w:rsid w:val="0071406D"/>
    <w:rPr>
      <w:rFonts w:ascii="Arial" w:eastAsia="Times New Roman" w:hAnsi="Arial" w:cs="Arial"/>
      <w:b/>
      <w:sz w:val="28"/>
      <w:szCs w:val="20"/>
      <w:lang w:val="de-DE" w:eastAsia="bg-BG"/>
    </w:rPr>
  </w:style>
  <w:style w:type="character" w:customStyle="1" w:styleId="Heading9Char">
    <w:name w:val="Heading 9 Char"/>
    <w:basedOn w:val="DefaultParagraphFont"/>
    <w:link w:val="Heading9"/>
    <w:rsid w:val="0071406D"/>
    <w:rPr>
      <w:rFonts w:ascii="Arial" w:eastAsia="Times New Roman" w:hAnsi="Arial" w:cs="Arial"/>
      <w:b/>
      <w:sz w:val="32"/>
      <w:szCs w:val="20"/>
      <w:lang w:val="de-DE" w:eastAsia="bg-BG"/>
    </w:rPr>
  </w:style>
  <w:style w:type="paragraph" w:customStyle="1" w:styleId="a">
    <w:name w:val="таблици"/>
    <w:basedOn w:val="Normal"/>
    <w:link w:val="Char"/>
    <w:qFormat/>
    <w:rsid w:val="0071406D"/>
    <w:pPr>
      <w:keepNext/>
      <w:keepLines/>
      <w:widowControl w:val="0"/>
      <w:autoSpaceDE w:val="0"/>
      <w:autoSpaceDN w:val="0"/>
      <w:adjustRightInd w:val="0"/>
      <w:spacing w:after="100" w:afterAutospacing="1" w:line="360" w:lineRule="auto"/>
      <w:jc w:val="center"/>
    </w:pPr>
    <w:rPr>
      <w:rFonts w:ascii="Arial" w:eastAsia="Times New Roman" w:hAnsi="Arial" w:cs="Arial"/>
      <w:b/>
      <w:bCs/>
      <w:lang w:eastAsia="bg-BG"/>
    </w:rPr>
  </w:style>
  <w:style w:type="character" w:customStyle="1" w:styleId="Char">
    <w:name w:val="таблици Char"/>
    <w:basedOn w:val="DefaultParagraphFont"/>
    <w:link w:val="a"/>
    <w:rsid w:val="0071406D"/>
    <w:rPr>
      <w:rFonts w:ascii="Arial" w:eastAsia="Times New Roman" w:hAnsi="Arial" w:cs="Arial"/>
      <w:b/>
      <w:bCs/>
      <w:lang w:eastAsia="bg-BG"/>
    </w:rPr>
  </w:style>
  <w:style w:type="character" w:customStyle="1" w:styleId="BodyText2Char1">
    <w:name w:val="Body Text 2 Char1"/>
    <w:rsid w:val="0071406D"/>
    <w:rPr>
      <w:rFonts w:ascii="Arial" w:eastAsia="Times New Roman" w:hAnsi="Arial" w:cs="Arial"/>
      <w:sz w:val="24"/>
      <w:szCs w:val="20"/>
      <w:lang w:val="de-DE" w:eastAsia="bg-BG"/>
    </w:rPr>
  </w:style>
  <w:style w:type="character" w:customStyle="1" w:styleId="hps">
    <w:name w:val="hps"/>
    <w:basedOn w:val="DefaultParagraphFont"/>
    <w:uiPriority w:val="99"/>
    <w:rsid w:val="0071406D"/>
  </w:style>
  <w:style w:type="character" w:customStyle="1" w:styleId="hpsatn">
    <w:name w:val="hps atn"/>
    <w:basedOn w:val="DefaultParagraphFont"/>
    <w:uiPriority w:val="99"/>
    <w:rsid w:val="0071406D"/>
  </w:style>
  <w:style w:type="character" w:styleId="FootnoteReference">
    <w:name w:val="footnote reference"/>
    <w:semiHidden/>
    <w:rsid w:val="0071406D"/>
    <w:rPr>
      <w:vertAlign w:val="superscript"/>
    </w:rPr>
  </w:style>
  <w:style w:type="paragraph" w:styleId="FootnoteText">
    <w:name w:val="footnote text"/>
    <w:basedOn w:val="Normal"/>
    <w:link w:val="FootnoteTextChar"/>
    <w:semiHidden/>
    <w:rsid w:val="0071406D"/>
    <w:pPr>
      <w:widowControl w:val="0"/>
      <w:overflowPunct w:val="0"/>
      <w:autoSpaceDE w:val="0"/>
      <w:autoSpaceDN w:val="0"/>
      <w:adjustRightInd w:val="0"/>
      <w:spacing w:after="100" w:afterAutospacing="1" w:line="360" w:lineRule="auto"/>
      <w:ind w:left="227" w:hanging="227"/>
      <w:jc w:val="both"/>
      <w:textAlignment w:val="baseline"/>
    </w:pPr>
    <w:rPr>
      <w:rFonts w:ascii="Arial" w:eastAsia="Times New Roman" w:hAnsi="Arial" w:cs="Arial"/>
      <w:sz w:val="20"/>
      <w:szCs w:val="20"/>
      <w:lang w:val="de-DE"/>
    </w:rPr>
  </w:style>
  <w:style w:type="character" w:customStyle="1" w:styleId="FootnoteTextChar">
    <w:name w:val="Footnote Text Char"/>
    <w:basedOn w:val="DefaultParagraphFont"/>
    <w:link w:val="FootnoteText"/>
    <w:semiHidden/>
    <w:rsid w:val="0071406D"/>
    <w:rPr>
      <w:rFonts w:ascii="Arial" w:eastAsia="Times New Roman" w:hAnsi="Arial" w:cs="Arial"/>
      <w:sz w:val="20"/>
      <w:szCs w:val="20"/>
      <w:lang w:val="de-DE"/>
    </w:rPr>
  </w:style>
  <w:style w:type="paragraph" w:styleId="BodyText">
    <w:name w:val="Body Text"/>
    <w:basedOn w:val="Normal"/>
    <w:link w:val="BodyTextChar"/>
    <w:rsid w:val="0071406D"/>
    <w:pPr>
      <w:widowControl w:val="0"/>
      <w:autoSpaceDE w:val="0"/>
      <w:autoSpaceDN w:val="0"/>
      <w:adjustRightInd w:val="0"/>
      <w:spacing w:before="120" w:after="120" w:afterAutospacing="1" w:line="360" w:lineRule="auto"/>
      <w:jc w:val="both"/>
    </w:pPr>
    <w:rPr>
      <w:rFonts w:ascii="Arial" w:eastAsia="Times New Roman" w:hAnsi="Arial" w:cs="Arial"/>
      <w:sz w:val="24"/>
      <w:szCs w:val="24"/>
      <w:lang w:val="en-GB" w:eastAsia="bg-BG"/>
    </w:rPr>
  </w:style>
  <w:style w:type="character" w:customStyle="1" w:styleId="BodyTextChar">
    <w:name w:val="Body Text Char"/>
    <w:basedOn w:val="DefaultParagraphFont"/>
    <w:link w:val="BodyText"/>
    <w:rsid w:val="0071406D"/>
    <w:rPr>
      <w:rFonts w:ascii="Arial" w:eastAsia="Times New Roman" w:hAnsi="Arial" w:cs="Arial"/>
      <w:sz w:val="24"/>
      <w:szCs w:val="24"/>
      <w:lang w:val="en-GB" w:eastAsia="bg-BG"/>
    </w:rPr>
  </w:style>
  <w:style w:type="character" w:customStyle="1" w:styleId="FooterChar1">
    <w:name w:val="Footer Char1"/>
    <w:uiPriority w:val="99"/>
    <w:locked/>
    <w:rsid w:val="0071406D"/>
    <w:rPr>
      <w:rFonts w:ascii="Arial" w:eastAsia="Times New Roman" w:hAnsi="Arial" w:cs="Arial"/>
      <w:sz w:val="24"/>
      <w:szCs w:val="24"/>
      <w:lang w:val="en-US"/>
    </w:rPr>
  </w:style>
  <w:style w:type="character" w:customStyle="1" w:styleId="longtext">
    <w:name w:val="long_text"/>
    <w:basedOn w:val="DefaultParagraphFont"/>
    <w:rsid w:val="0071406D"/>
  </w:style>
  <w:style w:type="character" w:styleId="Strong">
    <w:name w:val="Strong"/>
    <w:uiPriority w:val="22"/>
    <w:qFormat/>
    <w:rsid w:val="0071406D"/>
    <w:rPr>
      <w:b/>
      <w:bCs/>
    </w:rPr>
  </w:style>
  <w:style w:type="paragraph" w:styleId="BodyTextIndent2">
    <w:name w:val="Body Text Indent 2"/>
    <w:basedOn w:val="Normal"/>
    <w:link w:val="BodyTextIndent2Char"/>
    <w:rsid w:val="0071406D"/>
    <w:pPr>
      <w:widowControl w:val="0"/>
      <w:autoSpaceDE w:val="0"/>
      <w:autoSpaceDN w:val="0"/>
      <w:adjustRightInd w:val="0"/>
      <w:spacing w:after="120" w:afterAutospacing="1" w:line="480" w:lineRule="auto"/>
      <w:ind w:left="283"/>
      <w:jc w:val="both"/>
    </w:pPr>
    <w:rPr>
      <w:rFonts w:ascii="Times New Roman" w:eastAsia="Times New Roman" w:hAnsi="Times New Roman" w:cs="Arial"/>
      <w:sz w:val="24"/>
      <w:szCs w:val="24"/>
      <w:lang w:eastAsia="bg-BG"/>
    </w:rPr>
  </w:style>
  <w:style w:type="character" w:customStyle="1" w:styleId="BodyTextIndent2Char">
    <w:name w:val="Body Text Indent 2 Char"/>
    <w:basedOn w:val="DefaultParagraphFont"/>
    <w:link w:val="BodyTextIndent2"/>
    <w:rsid w:val="0071406D"/>
    <w:rPr>
      <w:rFonts w:ascii="Times New Roman" w:eastAsia="Times New Roman" w:hAnsi="Times New Roman" w:cs="Arial"/>
      <w:sz w:val="24"/>
      <w:szCs w:val="24"/>
      <w:lang w:eastAsia="bg-BG"/>
    </w:rPr>
  </w:style>
  <w:style w:type="paragraph" w:customStyle="1" w:styleId="Style2">
    <w:name w:val="Style2"/>
    <w:basedOn w:val="Normal"/>
    <w:rsid w:val="0071406D"/>
    <w:pPr>
      <w:widowControl w:val="0"/>
      <w:tabs>
        <w:tab w:val="left" w:pos="0"/>
        <w:tab w:val="num" w:pos="1080"/>
      </w:tabs>
      <w:autoSpaceDE w:val="0"/>
      <w:autoSpaceDN w:val="0"/>
      <w:adjustRightInd w:val="0"/>
      <w:spacing w:before="60" w:after="100" w:afterAutospacing="1" w:line="360" w:lineRule="auto"/>
      <w:ind w:left="1322" w:hanging="301"/>
      <w:jc w:val="both"/>
    </w:pPr>
    <w:rPr>
      <w:rFonts w:ascii="Arial" w:eastAsia="Times New Roman" w:hAnsi="Arial" w:cs="Arial"/>
      <w:sz w:val="24"/>
      <w:szCs w:val="24"/>
    </w:rPr>
  </w:style>
  <w:style w:type="paragraph" w:customStyle="1" w:styleId="Zaglawie1">
    <w:name w:val="Zaglawie1"/>
    <w:basedOn w:val="Normal"/>
    <w:rsid w:val="0071406D"/>
    <w:pPr>
      <w:widowControl w:val="0"/>
      <w:autoSpaceDE w:val="0"/>
      <w:autoSpaceDN w:val="0"/>
      <w:adjustRightInd w:val="0"/>
      <w:spacing w:after="120" w:afterAutospacing="1" w:line="360" w:lineRule="auto"/>
      <w:jc w:val="center"/>
    </w:pPr>
    <w:rPr>
      <w:rFonts w:ascii="Arial" w:eastAsia="Times New Roman" w:hAnsi="Arial" w:cs="Arial"/>
      <w:sz w:val="28"/>
      <w:szCs w:val="24"/>
    </w:rPr>
  </w:style>
  <w:style w:type="paragraph" w:styleId="NormalWeb">
    <w:name w:val="Normal (Web)"/>
    <w:basedOn w:val="Normal"/>
    <w:uiPriority w:val="99"/>
    <w:rsid w:val="0071406D"/>
    <w:pPr>
      <w:widowControl w:val="0"/>
      <w:autoSpaceDE w:val="0"/>
      <w:autoSpaceDN w:val="0"/>
      <w:adjustRightInd w:val="0"/>
      <w:spacing w:before="100" w:beforeAutospacing="1" w:after="100" w:afterAutospacing="1" w:line="360" w:lineRule="auto"/>
      <w:jc w:val="both"/>
    </w:pPr>
    <w:rPr>
      <w:rFonts w:ascii="Arial" w:eastAsia="Times New Roman" w:hAnsi="Arial" w:cs="Arial"/>
      <w:sz w:val="24"/>
      <w:szCs w:val="24"/>
      <w:lang w:eastAsia="bg-BG"/>
    </w:rPr>
  </w:style>
  <w:style w:type="paragraph" w:customStyle="1" w:styleId="Char1CharCharCharCharChar1CharCharCharChar">
    <w:name w:val="Char1 Char Char Char Char Char1 Char Char Char Char Знак"/>
    <w:basedOn w:val="Normal"/>
    <w:rsid w:val="0071406D"/>
    <w:pPr>
      <w:widowControl w:val="0"/>
      <w:tabs>
        <w:tab w:val="left" w:pos="709"/>
      </w:tabs>
      <w:autoSpaceDE w:val="0"/>
      <w:autoSpaceDN w:val="0"/>
      <w:adjustRightInd w:val="0"/>
      <w:spacing w:after="100" w:afterAutospacing="1" w:line="360" w:lineRule="auto"/>
      <w:jc w:val="both"/>
    </w:pPr>
    <w:rPr>
      <w:rFonts w:ascii="Tahoma" w:eastAsia="Times New Roman" w:hAnsi="Tahoma" w:cs="Arial"/>
      <w:sz w:val="24"/>
      <w:szCs w:val="24"/>
      <w:lang w:val="pl-PL" w:eastAsia="pl-PL"/>
    </w:rPr>
  </w:style>
  <w:style w:type="character" w:styleId="FollowedHyperlink">
    <w:name w:val="FollowedHyperlink"/>
    <w:uiPriority w:val="99"/>
    <w:rsid w:val="0071406D"/>
    <w:rPr>
      <w:color w:val="800080"/>
      <w:u w:val="single"/>
    </w:rPr>
  </w:style>
  <w:style w:type="paragraph" w:customStyle="1" w:styleId="Zaglawie2">
    <w:name w:val="Zaglawie2"/>
    <w:basedOn w:val="Zaglawie1"/>
    <w:rsid w:val="0071406D"/>
    <w:pPr>
      <w:tabs>
        <w:tab w:val="left" w:pos="795"/>
      </w:tabs>
      <w:overflowPunct w:val="0"/>
      <w:spacing w:line="240" w:lineRule="auto"/>
      <w:textAlignment w:val="baseline"/>
    </w:pPr>
    <w:rPr>
      <w:noProof/>
      <w:color w:val="000000"/>
      <w:sz w:val="24"/>
      <w:szCs w:val="20"/>
    </w:rPr>
  </w:style>
  <w:style w:type="character" w:styleId="PageNumber">
    <w:name w:val="page number"/>
    <w:rsid w:val="0071406D"/>
  </w:style>
  <w:style w:type="paragraph" w:customStyle="1" w:styleId="1-eingerckt">
    <w:name w:val="1-eingerückt"/>
    <w:basedOn w:val="Normal"/>
    <w:next w:val="Normal"/>
    <w:rsid w:val="0071406D"/>
    <w:pPr>
      <w:widowControl w:val="0"/>
      <w:overflowPunct w:val="0"/>
      <w:autoSpaceDE w:val="0"/>
      <w:autoSpaceDN w:val="0"/>
      <w:adjustRightInd w:val="0"/>
      <w:spacing w:after="100" w:afterAutospacing="1" w:line="360" w:lineRule="auto"/>
      <w:ind w:left="170" w:hanging="170"/>
      <w:jc w:val="both"/>
      <w:textAlignment w:val="baseline"/>
    </w:pPr>
    <w:rPr>
      <w:rFonts w:ascii="Arial" w:eastAsia="Times New Roman" w:hAnsi="Arial" w:cs="Arial"/>
      <w:sz w:val="24"/>
      <w:szCs w:val="20"/>
      <w:lang w:val="de-DE"/>
    </w:rPr>
  </w:style>
  <w:style w:type="paragraph" w:customStyle="1" w:styleId="eingerckt">
    <w:name w:val="eingerückt"/>
    <w:basedOn w:val="Normal"/>
    <w:rsid w:val="0071406D"/>
    <w:pPr>
      <w:widowControl w:val="0"/>
      <w:overflowPunct w:val="0"/>
      <w:autoSpaceDE w:val="0"/>
      <w:autoSpaceDN w:val="0"/>
      <w:adjustRightInd w:val="0"/>
      <w:spacing w:after="100" w:afterAutospacing="1" w:line="360" w:lineRule="auto"/>
      <w:ind w:left="454" w:hanging="227"/>
      <w:jc w:val="both"/>
      <w:textAlignment w:val="baseline"/>
    </w:pPr>
    <w:rPr>
      <w:rFonts w:ascii="Arial" w:eastAsia="Times New Roman" w:hAnsi="Arial" w:cs="Arial"/>
      <w:sz w:val="24"/>
      <w:szCs w:val="20"/>
      <w:lang w:val="de-DE"/>
    </w:rPr>
  </w:style>
  <w:style w:type="paragraph" w:styleId="DocumentMap">
    <w:name w:val="Document Map"/>
    <w:basedOn w:val="Normal"/>
    <w:link w:val="DocumentMapChar"/>
    <w:rsid w:val="0071406D"/>
    <w:pPr>
      <w:widowControl w:val="0"/>
      <w:shd w:val="clear" w:color="auto" w:fill="000080"/>
      <w:autoSpaceDE w:val="0"/>
      <w:autoSpaceDN w:val="0"/>
      <w:adjustRightInd w:val="0"/>
      <w:spacing w:after="100" w:afterAutospacing="1" w:line="360" w:lineRule="auto"/>
      <w:jc w:val="both"/>
    </w:pPr>
    <w:rPr>
      <w:rFonts w:ascii="Tahoma" w:eastAsia="Times New Roman" w:hAnsi="Tahoma" w:cs="Arial"/>
      <w:sz w:val="20"/>
      <w:szCs w:val="20"/>
      <w:lang w:val="de-DE"/>
    </w:rPr>
  </w:style>
  <w:style w:type="character" w:customStyle="1" w:styleId="DocumentMapChar">
    <w:name w:val="Document Map Char"/>
    <w:basedOn w:val="DefaultParagraphFont"/>
    <w:link w:val="DocumentMap"/>
    <w:rsid w:val="0071406D"/>
    <w:rPr>
      <w:rFonts w:ascii="Tahoma" w:eastAsia="Times New Roman" w:hAnsi="Tahoma" w:cs="Arial"/>
      <w:sz w:val="20"/>
      <w:szCs w:val="20"/>
      <w:shd w:val="clear" w:color="auto" w:fill="000080"/>
      <w:lang w:val="de-DE"/>
    </w:rPr>
  </w:style>
  <w:style w:type="paragraph" w:styleId="BodyText3">
    <w:name w:val="Body Text 3"/>
    <w:basedOn w:val="Normal"/>
    <w:link w:val="BodyText3Char"/>
    <w:rsid w:val="0071406D"/>
    <w:pPr>
      <w:widowControl w:val="0"/>
      <w:autoSpaceDE w:val="0"/>
      <w:autoSpaceDN w:val="0"/>
      <w:adjustRightInd w:val="0"/>
      <w:spacing w:after="100" w:afterAutospacing="1" w:line="360" w:lineRule="auto"/>
      <w:jc w:val="both"/>
    </w:pPr>
    <w:rPr>
      <w:rFonts w:ascii="Times New Roman" w:eastAsia="Times New Roman" w:hAnsi="Times New Roman" w:cs="Arial"/>
      <w:b/>
      <w:sz w:val="20"/>
      <w:szCs w:val="20"/>
      <w:lang w:val="de-DE"/>
    </w:rPr>
  </w:style>
  <w:style w:type="character" w:customStyle="1" w:styleId="BodyText3Char">
    <w:name w:val="Body Text 3 Char"/>
    <w:basedOn w:val="DefaultParagraphFont"/>
    <w:link w:val="BodyText3"/>
    <w:rsid w:val="0071406D"/>
    <w:rPr>
      <w:rFonts w:ascii="Times New Roman" w:eastAsia="Times New Roman" w:hAnsi="Times New Roman" w:cs="Arial"/>
      <w:b/>
      <w:sz w:val="20"/>
      <w:szCs w:val="20"/>
      <w:lang w:val="de-DE"/>
    </w:rPr>
  </w:style>
  <w:style w:type="paragraph" w:styleId="EndnoteText">
    <w:name w:val="endnote text"/>
    <w:basedOn w:val="Normal"/>
    <w:link w:val="EndnoteTextChar"/>
    <w:rsid w:val="0071406D"/>
    <w:pPr>
      <w:widowControl w:val="0"/>
      <w:autoSpaceDE w:val="0"/>
      <w:autoSpaceDN w:val="0"/>
      <w:adjustRightInd w:val="0"/>
      <w:spacing w:after="100" w:afterAutospacing="1" w:line="360" w:lineRule="auto"/>
      <w:jc w:val="both"/>
    </w:pPr>
    <w:rPr>
      <w:rFonts w:ascii="Times New Roman" w:eastAsia="Times New Roman" w:hAnsi="Times New Roman" w:cs="Arial"/>
      <w:sz w:val="20"/>
      <w:szCs w:val="20"/>
      <w:lang w:val="de-DE"/>
    </w:rPr>
  </w:style>
  <w:style w:type="character" w:customStyle="1" w:styleId="EndnoteTextChar">
    <w:name w:val="Endnote Text Char"/>
    <w:basedOn w:val="DefaultParagraphFont"/>
    <w:link w:val="EndnoteText"/>
    <w:rsid w:val="0071406D"/>
    <w:rPr>
      <w:rFonts w:ascii="Times New Roman" w:eastAsia="Times New Roman" w:hAnsi="Times New Roman" w:cs="Arial"/>
      <w:sz w:val="20"/>
      <w:szCs w:val="20"/>
      <w:lang w:val="de-DE"/>
    </w:rPr>
  </w:style>
  <w:style w:type="character" w:styleId="EndnoteReference">
    <w:name w:val="endnote reference"/>
    <w:rsid w:val="0071406D"/>
    <w:rPr>
      <w:vertAlign w:val="superscript"/>
    </w:rPr>
  </w:style>
  <w:style w:type="paragraph" w:customStyle="1" w:styleId="heb1">
    <w:name w:val="heb_1"/>
    <w:basedOn w:val="Normal"/>
    <w:rsid w:val="0071406D"/>
    <w:pPr>
      <w:widowControl w:val="0"/>
      <w:overflowPunct w:val="0"/>
      <w:autoSpaceDE w:val="0"/>
      <w:autoSpaceDN w:val="0"/>
      <w:adjustRightInd w:val="0"/>
      <w:spacing w:after="100" w:afterAutospacing="1" w:line="360" w:lineRule="auto"/>
      <w:jc w:val="both"/>
      <w:textAlignment w:val="baseline"/>
    </w:pPr>
    <w:rPr>
      <w:rFonts w:ascii="Hebar" w:eastAsia="Times New Roman" w:hAnsi="Hebar" w:cs="Arial"/>
      <w:b/>
      <w:sz w:val="24"/>
      <w:szCs w:val="20"/>
    </w:rPr>
  </w:style>
  <w:style w:type="paragraph" w:styleId="PlainText">
    <w:name w:val="Plain Text"/>
    <w:basedOn w:val="Normal"/>
    <w:link w:val="PlainTextChar"/>
    <w:rsid w:val="0071406D"/>
    <w:pPr>
      <w:widowControl w:val="0"/>
      <w:autoSpaceDE w:val="0"/>
      <w:autoSpaceDN w:val="0"/>
      <w:adjustRightInd w:val="0"/>
      <w:spacing w:after="100" w:afterAutospacing="1" w:line="360" w:lineRule="auto"/>
      <w:jc w:val="both"/>
    </w:pPr>
    <w:rPr>
      <w:rFonts w:ascii="Courier New" w:eastAsia="Times New Roman" w:hAnsi="Courier New" w:cs="Arial"/>
      <w:sz w:val="20"/>
      <w:szCs w:val="20"/>
      <w:lang w:val="de-DE"/>
    </w:rPr>
  </w:style>
  <w:style w:type="character" w:customStyle="1" w:styleId="PlainTextChar">
    <w:name w:val="Plain Text Char"/>
    <w:basedOn w:val="DefaultParagraphFont"/>
    <w:link w:val="PlainText"/>
    <w:rsid w:val="0071406D"/>
    <w:rPr>
      <w:rFonts w:ascii="Courier New" w:eastAsia="Times New Roman" w:hAnsi="Courier New" w:cs="Arial"/>
      <w:sz w:val="20"/>
      <w:szCs w:val="20"/>
      <w:lang w:val="de-DE"/>
    </w:rPr>
  </w:style>
  <w:style w:type="paragraph" w:customStyle="1" w:styleId="tab">
    <w:name w:val="tab"/>
    <w:basedOn w:val="Normal"/>
    <w:rsid w:val="0071406D"/>
    <w:pPr>
      <w:widowControl w:val="0"/>
      <w:autoSpaceDE w:val="0"/>
      <w:autoSpaceDN w:val="0"/>
      <w:adjustRightInd w:val="0"/>
      <w:spacing w:after="100" w:afterAutospacing="1" w:line="360" w:lineRule="auto"/>
      <w:jc w:val="both"/>
    </w:pPr>
    <w:rPr>
      <w:rFonts w:ascii="Schkolnaya" w:eastAsia="Times New Roman" w:hAnsi="Schkolnaya" w:cs="Arial"/>
      <w:sz w:val="20"/>
      <w:szCs w:val="20"/>
      <w:lang w:val="en-GB"/>
    </w:rPr>
  </w:style>
  <w:style w:type="paragraph" w:customStyle="1" w:styleId="NIK">
    <w:name w:val="NIK"/>
    <w:basedOn w:val="Normal"/>
    <w:rsid w:val="0071406D"/>
    <w:pPr>
      <w:widowControl w:val="0"/>
      <w:autoSpaceDE w:val="0"/>
      <w:autoSpaceDN w:val="0"/>
      <w:adjustRightInd w:val="0"/>
      <w:spacing w:after="100" w:afterAutospacing="1" w:line="360" w:lineRule="auto"/>
      <w:ind w:firstLine="284"/>
      <w:jc w:val="both"/>
    </w:pPr>
    <w:rPr>
      <w:rFonts w:ascii="Schkolnaya" w:eastAsia="Times New Roman" w:hAnsi="Schkolnaya" w:cs="Arial"/>
      <w:sz w:val="24"/>
      <w:szCs w:val="20"/>
      <w:lang w:val="en-US"/>
    </w:rPr>
  </w:style>
  <w:style w:type="paragraph" w:customStyle="1" w:styleId="liste">
    <w:name w:val="liste"/>
    <w:basedOn w:val="Normal"/>
    <w:rsid w:val="0071406D"/>
    <w:pPr>
      <w:widowControl w:val="0"/>
      <w:autoSpaceDE w:val="0"/>
      <w:autoSpaceDN w:val="0"/>
      <w:adjustRightInd w:val="0"/>
      <w:spacing w:after="100" w:afterAutospacing="1" w:line="360" w:lineRule="auto"/>
      <w:ind w:left="170" w:hanging="170"/>
      <w:jc w:val="both"/>
    </w:pPr>
    <w:rPr>
      <w:rFonts w:ascii="Arial" w:eastAsia="Times New Roman" w:hAnsi="Arial" w:cs="Arial"/>
      <w:sz w:val="24"/>
      <w:szCs w:val="20"/>
    </w:rPr>
  </w:style>
  <w:style w:type="paragraph" w:customStyle="1" w:styleId="Textrep">
    <w:name w:val="Text_rep"/>
    <w:basedOn w:val="Normal"/>
    <w:rsid w:val="0071406D"/>
    <w:pPr>
      <w:widowControl w:val="0"/>
      <w:autoSpaceDE w:val="0"/>
      <w:autoSpaceDN w:val="0"/>
      <w:adjustRightInd w:val="0"/>
      <w:spacing w:after="100" w:afterAutospacing="1" w:line="360" w:lineRule="auto"/>
      <w:jc w:val="both"/>
    </w:pPr>
    <w:rPr>
      <w:rFonts w:ascii="Arial" w:eastAsia="Times New Roman" w:hAnsi="Arial" w:cs="Arial"/>
      <w:sz w:val="24"/>
      <w:szCs w:val="20"/>
      <w:lang w:val="en-US"/>
    </w:rPr>
  </w:style>
  <w:style w:type="character" w:customStyle="1" w:styleId="atn">
    <w:name w:val="atn"/>
    <w:rsid w:val="0071406D"/>
  </w:style>
  <w:style w:type="character" w:styleId="CommentReference">
    <w:name w:val="annotation reference"/>
    <w:uiPriority w:val="99"/>
    <w:rsid w:val="0071406D"/>
    <w:rPr>
      <w:sz w:val="16"/>
      <w:szCs w:val="16"/>
    </w:rPr>
  </w:style>
  <w:style w:type="paragraph" w:styleId="CommentText">
    <w:name w:val="annotation text"/>
    <w:basedOn w:val="Normal"/>
    <w:link w:val="CommentTextChar"/>
    <w:uiPriority w:val="99"/>
    <w:rsid w:val="0071406D"/>
    <w:pPr>
      <w:widowControl w:val="0"/>
      <w:autoSpaceDE w:val="0"/>
      <w:autoSpaceDN w:val="0"/>
      <w:adjustRightInd w:val="0"/>
      <w:spacing w:after="100" w:afterAutospacing="1" w:line="360" w:lineRule="auto"/>
      <w:jc w:val="both"/>
    </w:pPr>
    <w:rPr>
      <w:rFonts w:ascii="Times New Roman" w:eastAsia="Times New Roman" w:hAnsi="Times New Roman" w:cs="Arial"/>
      <w:sz w:val="20"/>
      <w:szCs w:val="20"/>
      <w:lang w:val="en-US"/>
    </w:rPr>
  </w:style>
  <w:style w:type="character" w:customStyle="1" w:styleId="CommentTextChar">
    <w:name w:val="Comment Text Char"/>
    <w:basedOn w:val="DefaultParagraphFont"/>
    <w:link w:val="CommentText"/>
    <w:uiPriority w:val="99"/>
    <w:rsid w:val="0071406D"/>
    <w:rPr>
      <w:rFonts w:ascii="Times New Roman" w:eastAsia="Times New Roman" w:hAnsi="Times New Roman" w:cs="Arial"/>
      <w:sz w:val="20"/>
      <w:szCs w:val="20"/>
      <w:lang w:val="en-US"/>
    </w:rPr>
  </w:style>
  <w:style w:type="paragraph" w:styleId="CommentSubject">
    <w:name w:val="annotation subject"/>
    <w:basedOn w:val="CommentText"/>
    <w:next w:val="CommentText"/>
    <w:link w:val="CommentSubjectChar"/>
    <w:rsid w:val="0071406D"/>
    <w:rPr>
      <w:b/>
      <w:bCs/>
    </w:rPr>
  </w:style>
  <w:style w:type="character" w:customStyle="1" w:styleId="CommentSubjectChar">
    <w:name w:val="Comment Subject Char"/>
    <w:basedOn w:val="CommentTextChar"/>
    <w:link w:val="CommentSubject"/>
    <w:rsid w:val="0071406D"/>
    <w:rPr>
      <w:rFonts w:ascii="Times New Roman" w:eastAsia="Times New Roman" w:hAnsi="Times New Roman" w:cs="Arial"/>
      <w:b/>
      <w:bCs/>
      <w:sz w:val="20"/>
      <w:szCs w:val="20"/>
      <w:lang w:val="en-US"/>
    </w:rPr>
  </w:style>
  <w:style w:type="table" w:styleId="TableContemporary">
    <w:name w:val="Table Contemporary"/>
    <w:basedOn w:val="TableNormal"/>
    <w:rsid w:val="0071406D"/>
    <w:pPr>
      <w:spacing w:after="0" w:line="240" w:lineRule="auto"/>
    </w:pPr>
    <w:rPr>
      <w:rFonts w:ascii="Times New Roman" w:eastAsia="Times New Roman" w:hAnsi="Times New Roman" w:cs="Times New Roman"/>
      <w:sz w:val="20"/>
      <w:szCs w:val="20"/>
      <w:lang w:val="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1406D"/>
    <w:pPr>
      <w:spacing w:after="0" w:line="240" w:lineRule="auto"/>
    </w:pPr>
    <w:rPr>
      <w:rFonts w:ascii="Times New Roman" w:eastAsia="Times New Roman" w:hAnsi="Times New Roman" w:cs="Times New Roma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OCHeading1">
    <w:name w:val="TOC Heading1"/>
    <w:basedOn w:val="Heading1"/>
    <w:next w:val="Normal"/>
    <w:uiPriority w:val="99"/>
    <w:qFormat/>
    <w:rsid w:val="0071406D"/>
    <w:pPr>
      <w:widowControl w:val="0"/>
      <w:numPr>
        <w:numId w:val="0"/>
      </w:numPr>
      <w:autoSpaceDE w:val="0"/>
      <w:autoSpaceDN w:val="0"/>
      <w:adjustRightInd w:val="0"/>
      <w:spacing w:after="100" w:line="720" w:lineRule="auto"/>
      <w:outlineLvl w:val="9"/>
    </w:pPr>
    <w:rPr>
      <w:rFonts w:eastAsia="MS Gothic" w:cs="Arial"/>
      <w:bCs w:val="0"/>
      <w:color w:val="auto"/>
      <w:sz w:val="36"/>
      <w:lang w:val="en-US" w:eastAsia="ja-JP"/>
    </w:rPr>
  </w:style>
  <w:style w:type="paragraph" w:styleId="TOC1">
    <w:name w:val="toc 1"/>
    <w:basedOn w:val="Normal"/>
    <w:next w:val="Normal"/>
    <w:autoRedefine/>
    <w:uiPriority w:val="39"/>
    <w:rsid w:val="0071406D"/>
    <w:pPr>
      <w:widowControl w:val="0"/>
      <w:tabs>
        <w:tab w:val="left" w:pos="360"/>
        <w:tab w:val="right" w:leader="dot" w:pos="9060"/>
      </w:tabs>
      <w:autoSpaceDE w:val="0"/>
      <w:autoSpaceDN w:val="0"/>
      <w:adjustRightInd w:val="0"/>
      <w:spacing w:after="240"/>
      <w:jc w:val="both"/>
    </w:pPr>
    <w:rPr>
      <w:rFonts w:ascii="Arial" w:eastAsia="Times New Roman" w:hAnsi="Arial" w:cs="Arial"/>
      <w:b/>
      <w:noProof/>
      <w:lang w:eastAsia="bg-BG"/>
    </w:rPr>
  </w:style>
  <w:style w:type="paragraph" w:styleId="TOC3">
    <w:name w:val="toc 3"/>
    <w:basedOn w:val="TOC2"/>
    <w:next w:val="Normal"/>
    <w:autoRedefine/>
    <w:uiPriority w:val="39"/>
    <w:rsid w:val="0071406D"/>
    <w:pPr>
      <w:tabs>
        <w:tab w:val="left" w:pos="0"/>
        <w:tab w:val="left" w:pos="540"/>
      </w:tabs>
    </w:pPr>
    <w:rPr>
      <w:lang w:val="ru-RU"/>
    </w:rPr>
  </w:style>
  <w:style w:type="paragraph" w:styleId="TOC2">
    <w:name w:val="toc 2"/>
    <w:basedOn w:val="Normal"/>
    <w:next w:val="Normal"/>
    <w:autoRedefine/>
    <w:uiPriority w:val="39"/>
    <w:rsid w:val="0071406D"/>
    <w:pPr>
      <w:widowControl w:val="0"/>
      <w:tabs>
        <w:tab w:val="left" w:pos="360"/>
        <w:tab w:val="right" w:leader="dot" w:pos="9060"/>
      </w:tabs>
      <w:autoSpaceDE w:val="0"/>
      <w:autoSpaceDN w:val="0"/>
      <w:adjustRightInd w:val="0"/>
      <w:spacing w:after="100" w:afterAutospacing="1" w:line="360" w:lineRule="auto"/>
      <w:jc w:val="both"/>
    </w:pPr>
    <w:rPr>
      <w:rFonts w:ascii="Arial" w:eastAsia="Times New Roman" w:hAnsi="Arial" w:cs="Arial"/>
      <w:noProof/>
      <w:lang w:eastAsia="bg-BG"/>
    </w:rPr>
  </w:style>
  <w:style w:type="paragraph" w:customStyle="1" w:styleId="mainpageitemsjus">
    <w:name w:val="main_page_items_jus"/>
    <w:basedOn w:val="Normal"/>
    <w:rsid w:val="0071406D"/>
    <w:pPr>
      <w:widowControl w:val="0"/>
      <w:autoSpaceDE w:val="0"/>
      <w:autoSpaceDN w:val="0"/>
      <w:adjustRightInd w:val="0"/>
      <w:spacing w:before="100" w:beforeAutospacing="1" w:after="100" w:afterAutospacing="1" w:line="360" w:lineRule="auto"/>
      <w:jc w:val="both"/>
    </w:pPr>
    <w:rPr>
      <w:rFonts w:ascii="Verdana" w:eastAsia="Times New Roman" w:hAnsi="Verdana" w:cs="Arial"/>
      <w:b/>
      <w:bCs/>
      <w:color w:val="000000"/>
      <w:sz w:val="18"/>
      <w:szCs w:val="18"/>
      <w:lang w:eastAsia="bg-BG"/>
    </w:rPr>
  </w:style>
  <w:style w:type="paragraph" w:customStyle="1" w:styleId="txt">
    <w:name w:val="txt"/>
    <w:basedOn w:val="Normal"/>
    <w:rsid w:val="0071406D"/>
    <w:pPr>
      <w:widowControl w:val="0"/>
      <w:autoSpaceDE w:val="0"/>
      <w:autoSpaceDN w:val="0"/>
      <w:adjustRightInd w:val="0"/>
      <w:spacing w:before="100" w:beforeAutospacing="1" w:after="100" w:afterAutospacing="1" w:line="360" w:lineRule="auto"/>
      <w:jc w:val="both"/>
    </w:pPr>
    <w:rPr>
      <w:rFonts w:ascii="Arial" w:eastAsia="Times New Roman" w:hAnsi="Arial" w:cs="Arial"/>
      <w:sz w:val="24"/>
      <w:szCs w:val="24"/>
      <w:lang w:eastAsia="bg-BG"/>
    </w:rPr>
  </w:style>
  <w:style w:type="character" w:customStyle="1" w:styleId="newdocreference">
    <w:name w:val="newdocreference"/>
    <w:basedOn w:val="DefaultParagraphFont"/>
    <w:rsid w:val="0071406D"/>
  </w:style>
  <w:style w:type="character" w:customStyle="1" w:styleId="apple-style-span">
    <w:name w:val="apple-style-span"/>
    <w:basedOn w:val="DefaultParagraphFont"/>
    <w:rsid w:val="0071406D"/>
  </w:style>
  <w:style w:type="paragraph" w:styleId="TOC4">
    <w:name w:val="toc 4"/>
    <w:basedOn w:val="Normal"/>
    <w:next w:val="Normal"/>
    <w:autoRedefine/>
    <w:uiPriority w:val="39"/>
    <w:unhideWhenUsed/>
    <w:rsid w:val="0071406D"/>
    <w:pPr>
      <w:widowControl w:val="0"/>
      <w:autoSpaceDE w:val="0"/>
      <w:autoSpaceDN w:val="0"/>
      <w:adjustRightInd w:val="0"/>
      <w:spacing w:after="100" w:afterAutospacing="1"/>
      <w:ind w:left="660"/>
      <w:jc w:val="both"/>
    </w:pPr>
    <w:rPr>
      <w:rFonts w:ascii="Calibri" w:eastAsia="Times New Roman" w:hAnsi="Calibri" w:cs="Arial"/>
      <w:lang w:val="en-US"/>
    </w:rPr>
  </w:style>
  <w:style w:type="paragraph" w:styleId="TOC5">
    <w:name w:val="toc 5"/>
    <w:basedOn w:val="Normal"/>
    <w:next w:val="Normal"/>
    <w:autoRedefine/>
    <w:uiPriority w:val="39"/>
    <w:unhideWhenUsed/>
    <w:rsid w:val="0071406D"/>
    <w:pPr>
      <w:widowControl w:val="0"/>
      <w:autoSpaceDE w:val="0"/>
      <w:autoSpaceDN w:val="0"/>
      <w:adjustRightInd w:val="0"/>
      <w:spacing w:after="100" w:afterAutospacing="1"/>
      <w:ind w:left="880"/>
      <w:jc w:val="both"/>
    </w:pPr>
    <w:rPr>
      <w:rFonts w:ascii="Calibri" w:eastAsia="Times New Roman" w:hAnsi="Calibri" w:cs="Arial"/>
      <w:lang w:val="en-US"/>
    </w:rPr>
  </w:style>
  <w:style w:type="paragraph" w:styleId="TOC6">
    <w:name w:val="toc 6"/>
    <w:basedOn w:val="Normal"/>
    <w:next w:val="Normal"/>
    <w:autoRedefine/>
    <w:uiPriority w:val="39"/>
    <w:unhideWhenUsed/>
    <w:rsid w:val="0071406D"/>
    <w:pPr>
      <w:widowControl w:val="0"/>
      <w:autoSpaceDE w:val="0"/>
      <w:autoSpaceDN w:val="0"/>
      <w:adjustRightInd w:val="0"/>
      <w:spacing w:after="100" w:afterAutospacing="1"/>
      <w:ind w:left="1100"/>
      <w:jc w:val="both"/>
    </w:pPr>
    <w:rPr>
      <w:rFonts w:ascii="Calibri" w:eastAsia="Times New Roman" w:hAnsi="Calibri" w:cs="Arial"/>
      <w:lang w:val="en-US"/>
    </w:rPr>
  </w:style>
  <w:style w:type="paragraph" w:styleId="TOC7">
    <w:name w:val="toc 7"/>
    <w:basedOn w:val="Normal"/>
    <w:next w:val="Normal"/>
    <w:autoRedefine/>
    <w:uiPriority w:val="39"/>
    <w:unhideWhenUsed/>
    <w:rsid w:val="0071406D"/>
    <w:pPr>
      <w:widowControl w:val="0"/>
      <w:autoSpaceDE w:val="0"/>
      <w:autoSpaceDN w:val="0"/>
      <w:adjustRightInd w:val="0"/>
      <w:spacing w:after="100" w:afterAutospacing="1"/>
      <w:ind w:left="1320"/>
      <w:jc w:val="both"/>
    </w:pPr>
    <w:rPr>
      <w:rFonts w:ascii="Calibri" w:eastAsia="Times New Roman" w:hAnsi="Calibri" w:cs="Arial"/>
      <w:lang w:val="en-US"/>
    </w:rPr>
  </w:style>
  <w:style w:type="paragraph" w:styleId="TOC8">
    <w:name w:val="toc 8"/>
    <w:basedOn w:val="Normal"/>
    <w:next w:val="Normal"/>
    <w:autoRedefine/>
    <w:uiPriority w:val="39"/>
    <w:unhideWhenUsed/>
    <w:rsid w:val="0071406D"/>
    <w:pPr>
      <w:widowControl w:val="0"/>
      <w:autoSpaceDE w:val="0"/>
      <w:autoSpaceDN w:val="0"/>
      <w:adjustRightInd w:val="0"/>
      <w:spacing w:after="100" w:afterAutospacing="1"/>
      <w:ind w:left="1540"/>
      <w:jc w:val="both"/>
    </w:pPr>
    <w:rPr>
      <w:rFonts w:ascii="Calibri" w:eastAsia="Times New Roman" w:hAnsi="Calibri" w:cs="Arial"/>
      <w:lang w:val="en-US"/>
    </w:rPr>
  </w:style>
  <w:style w:type="paragraph" w:styleId="TOC9">
    <w:name w:val="toc 9"/>
    <w:basedOn w:val="Normal"/>
    <w:next w:val="Normal"/>
    <w:autoRedefine/>
    <w:uiPriority w:val="39"/>
    <w:unhideWhenUsed/>
    <w:rsid w:val="0071406D"/>
    <w:pPr>
      <w:widowControl w:val="0"/>
      <w:autoSpaceDE w:val="0"/>
      <w:autoSpaceDN w:val="0"/>
      <w:adjustRightInd w:val="0"/>
      <w:spacing w:after="100" w:afterAutospacing="1"/>
      <w:ind w:left="1760"/>
      <w:jc w:val="both"/>
    </w:pPr>
    <w:rPr>
      <w:rFonts w:ascii="Calibri" w:eastAsia="Times New Roman" w:hAnsi="Calibri" w:cs="Arial"/>
      <w:lang w:val="en-US"/>
    </w:rPr>
  </w:style>
  <w:style w:type="paragraph" w:styleId="TableofFigures">
    <w:name w:val="table of figures"/>
    <w:basedOn w:val="Normal"/>
    <w:next w:val="Normal"/>
    <w:uiPriority w:val="99"/>
    <w:rsid w:val="0071406D"/>
    <w:pPr>
      <w:widowControl w:val="0"/>
      <w:autoSpaceDE w:val="0"/>
      <w:autoSpaceDN w:val="0"/>
      <w:adjustRightInd w:val="0"/>
      <w:spacing w:after="100" w:afterAutospacing="1" w:line="360" w:lineRule="auto"/>
      <w:jc w:val="both"/>
    </w:pPr>
    <w:rPr>
      <w:rFonts w:ascii="Arial" w:eastAsia="Times New Roman" w:hAnsi="Arial" w:cs="Arial"/>
      <w:sz w:val="24"/>
      <w:szCs w:val="24"/>
      <w:lang w:eastAsia="bg-BG"/>
    </w:rPr>
  </w:style>
  <w:style w:type="table" w:styleId="TableClassic1">
    <w:name w:val="Table Classic 1"/>
    <w:basedOn w:val="TableNormal"/>
    <w:rsid w:val="0071406D"/>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rsid w:val="0071406D"/>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MediumList1-Accent3">
    <w:name w:val="Medium List 1 Accent 3"/>
    <w:basedOn w:val="TableNormal"/>
    <w:uiPriority w:val="65"/>
    <w:rsid w:val="0071406D"/>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customStyle="1" w:styleId="googqs-tidbit1">
    <w:name w:val="goog_qs-tidbit1"/>
    <w:rsid w:val="0071406D"/>
    <w:rPr>
      <w:rFonts w:cs="Times New Roman"/>
    </w:rPr>
  </w:style>
  <w:style w:type="paragraph" w:styleId="NoSpacing">
    <w:name w:val="No Spacing"/>
    <w:uiPriority w:val="1"/>
    <w:qFormat/>
    <w:rsid w:val="0071406D"/>
    <w:pPr>
      <w:spacing w:after="0" w:line="240" w:lineRule="auto"/>
    </w:pPr>
    <w:rPr>
      <w:lang w:val="en-US"/>
    </w:rPr>
  </w:style>
  <w:style w:type="paragraph" w:customStyle="1" w:styleId="Table">
    <w:name w:val="Table"/>
    <w:basedOn w:val="Normal"/>
    <w:link w:val="TableCharChar"/>
    <w:qFormat/>
    <w:rsid w:val="0071406D"/>
    <w:pPr>
      <w:widowControl w:val="0"/>
      <w:autoSpaceDE w:val="0"/>
      <w:autoSpaceDN w:val="0"/>
      <w:adjustRightInd w:val="0"/>
      <w:spacing w:after="100" w:afterAutospacing="1" w:line="264" w:lineRule="auto"/>
      <w:jc w:val="both"/>
    </w:pPr>
    <w:rPr>
      <w:rFonts w:ascii="Tahoma" w:eastAsia="Times New Roman" w:hAnsi="Tahoma" w:cs="Arial"/>
      <w:sz w:val="18"/>
      <w:szCs w:val="24"/>
      <w:lang w:val="en-US"/>
    </w:rPr>
  </w:style>
  <w:style w:type="character" w:customStyle="1" w:styleId="TableCharChar">
    <w:name w:val="Table Char Char"/>
    <w:link w:val="Table"/>
    <w:locked/>
    <w:rsid w:val="0071406D"/>
    <w:rPr>
      <w:rFonts w:ascii="Tahoma" w:eastAsia="Times New Roman" w:hAnsi="Tahoma" w:cs="Arial"/>
      <w:sz w:val="18"/>
      <w:szCs w:val="24"/>
      <w:lang w:val="en-US"/>
    </w:rPr>
  </w:style>
  <w:style w:type="paragraph" w:customStyle="1" w:styleId="TableTitle">
    <w:name w:val="Table Title"/>
    <w:basedOn w:val="Normal"/>
    <w:link w:val="TableTitleChar"/>
    <w:qFormat/>
    <w:rsid w:val="0071406D"/>
    <w:pPr>
      <w:widowControl w:val="0"/>
      <w:autoSpaceDE w:val="0"/>
      <w:autoSpaceDN w:val="0"/>
      <w:adjustRightInd w:val="0"/>
      <w:spacing w:after="100" w:afterAutospacing="1" w:line="264" w:lineRule="auto"/>
      <w:jc w:val="both"/>
    </w:pPr>
    <w:rPr>
      <w:rFonts w:ascii="Tahoma" w:eastAsia="Times New Roman" w:hAnsi="Tahoma" w:cs="Arial"/>
      <w:b/>
      <w:i/>
      <w:sz w:val="18"/>
      <w:szCs w:val="18"/>
      <w:lang w:val="en-US"/>
    </w:rPr>
  </w:style>
  <w:style w:type="character" w:customStyle="1" w:styleId="TableTitleChar">
    <w:name w:val="Table Title Char"/>
    <w:link w:val="TableTitle"/>
    <w:rsid w:val="0071406D"/>
    <w:rPr>
      <w:rFonts w:ascii="Tahoma" w:eastAsia="Times New Roman" w:hAnsi="Tahoma" w:cs="Arial"/>
      <w:b/>
      <w:i/>
      <w:sz w:val="18"/>
      <w:szCs w:val="18"/>
      <w:lang w:val="en-US"/>
    </w:rPr>
  </w:style>
  <w:style w:type="paragraph" w:customStyle="1" w:styleId="tabtsa">
    <w:name w:val="tabtsa"/>
    <w:basedOn w:val="Normal"/>
    <w:link w:val="tabtsaChar"/>
    <w:uiPriority w:val="99"/>
    <w:qFormat/>
    <w:rsid w:val="0071406D"/>
    <w:pPr>
      <w:widowControl w:val="0"/>
      <w:autoSpaceDE w:val="0"/>
      <w:autoSpaceDN w:val="0"/>
      <w:adjustRightInd w:val="0"/>
      <w:spacing w:after="100" w:afterAutospacing="1" w:line="360" w:lineRule="auto"/>
      <w:jc w:val="center"/>
    </w:pPr>
    <w:rPr>
      <w:rFonts w:ascii="Calibri" w:eastAsia="Times New Roman" w:hAnsi="Calibri" w:cs="Calibri"/>
      <w:color w:val="000000"/>
      <w:lang w:val="en-US"/>
    </w:rPr>
  </w:style>
  <w:style w:type="character" w:customStyle="1" w:styleId="tabtsaChar">
    <w:name w:val="tabtsa Char"/>
    <w:basedOn w:val="DefaultParagraphFont"/>
    <w:link w:val="tabtsa"/>
    <w:uiPriority w:val="99"/>
    <w:rsid w:val="0071406D"/>
    <w:rPr>
      <w:rFonts w:ascii="Calibri" w:eastAsia="Times New Roman" w:hAnsi="Calibri" w:cs="Calibri"/>
      <w:color w:val="000000"/>
      <w:lang w:val="en-US"/>
    </w:rPr>
  </w:style>
  <w:style w:type="numbering" w:customStyle="1" w:styleId="NoList1">
    <w:name w:val="No List1"/>
    <w:next w:val="NoList"/>
    <w:uiPriority w:val="99"/>
    <w:semiHidden/>
    <w:unhideWhenUsed/>
    <w:rsid w:val="0071406D"/>
  </w:style>
  <w:style w:type="paragraph" w:customStyle="1" w:styleId="tablica">
    <w:name w:val="tablica"/>
    <w:basedOn w:val="Normal"/>
    <w:link w:val="tablicaChar"/>
    <w:qFormat/>
    <w:rsid w:val="0071406D"/>
    <w:pPr>
      <w:widowControl w:val="0"/>
      <w:autoSpaceDE w:val="0"/>
      <w:autoSpaceDN w:val="0"/>
      <w:adjustRightInd w:val="0"/>
      <w:spacing w:after="100" w:afterAutospacing="1" w:line="360" w:lineRule="auto"/>
      <w:jc w:val="center"/>
    </w:pPr>
    <w:rPr>
      <w:rFonts w:ascii="Calibri" w:eastAsia="Times New Roman" w:hAnsi="Calibri" w:cs="Calibri"/>
      <w:color w:val="000000"/>
      <w:lang w:val="en-US"/>
    </w:rPr>
  </w:style>
  <w:style w:type="character" w:customStyle="1" w:styleId="tablicaChar">
    <w:name w:val="tablica Char"/>
    <w:basedOn w:val="DefaultParagraphFont"/>
    <w:link w:val="tablica"/>
    <w:rsid w:val="0071406D"/>
    <w:rPr>
      <w:rFonts w:ascii="Calibri" w:eastAsia="Times New Roman" w:hAnsi="Calibri" w:cs="Calibri"/>
      <w:color w:val="000000"/>
      <w:lang w:val="en-US"/>
    </w:rPr>
  </w:style>
  <w:style w:type="paragraph" w:styleId="Revision">
    <w:name w:val="Revision"/>
    <w:hidden/>
    <w:uiPriority w:val="99"/>
    <w:semiHidden/>
    <w:rsid w:val="0071406D"/>
    <w:pPr>
      <w:spacing w:after="0" w:line="240" w:lineRule="auto"/>
    </w:pPr>
    <w:rPr>
      <w:rFonts w:ascii="Arial" w:eastAsia="Times New Roman" w:hAnsi="Arial" w:cs="Times New Roman"/>
      <w:sz w:val="24"/>
      <w:szCs w:val="24"/>
      <w:lang w:eastAsia="bg-BG"/>
    </w:rPr>
  </w:style>
  <w:style w:type="numbering" w:customStyle="1" w:styleId="NoList2">
    <w:name w:val="No List2"/>
    <w:next w:val="NoList"/>
    <w:uiPriority w:val="99"/>
    <w:semiHidden/>
    <w:unhideWhenUsed/>
    <w:rsid w:val="0071406D"/>
  </w:style>
  <w:style w:type="paragraph" w:customStyle="1" w:styleId="CharCharCharChar">
    <w:name w:val="Char Знак Char Знак Char Знак Char Знак"/>
    <w:basedOn w:val="Normal"/>
    <w:rsid w:val="0071406D"/>
    <w:pPr>
      <w:tabs>
        <w:tab w:val="left" w:pos="709"/>
      </w:tabs>
      <w:spacing w:after="0" w:line="240" w:lineRule="auto"/>
    </w:pPr>
    <w:rPr>
      <w:rFonts w:ascii="Tahoma" w:eastAsia="Times New Roman" w:hAnsi="Tahoma" w:cs="Tahoma"/>
      <w:sz w:val="24"/>
      <w:szCs w:val="24"/>
      <w:lang w:val="pl-PL" w:eastAsia="pl-PL"/>
    </w:rPr>
  </w:style>
  <w:style w:type="paragraph" w:customStyle="1" w:styleId="xl63">
    <w:name w:val="xl63"/>
    <w:basedOn w:val="Normal"/>
    <w:rsid w:val="0071406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color w:val="000000"/>
      <w:sz w:val="18"/>
      <w:szCs w:val="18"/>
      <w:lang w:val="en-US"/>
    </w:rPr>
  </w:style>
  <w:style w:type="paragraph" w:customStyle="1" w:styleId="xl64">
    <w:name w:val="xl64"/>
    <w:basedOn w:val="Normal"/>
    <w:rsid w:val="0071406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color w:val="000000"/>
      <w:sz w:val="18"/>
      <w:szCs w:val="18"/>
      <w:lang w:val="en-US"/>
    </w:rPr>
  </w:style>
  <w:style w:type="paragraph" w:customStyle="1" w:styleId="xl65">
    <w:name w:val="xl65"/>
    <w:basedOn w:val="Normal"/>
    <w:rsid w:val="0071406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val="en-US"/>
    </w:rPr>
  </w:style>
  <w:style w:type="paragraph" w:customStyle="1" w:styleId="xl66">
    <w:name w:val="xl66"/>
    <w:basedOn w:val="Normal"/>
    <w:rsid w:val="007140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7">
    <w:name w:val="xl67"/>
    <w:basedOn w:val="Normal"/>
    <w:rsid w:val="0071406D"/>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000000"/>
      <w:sz w:val="18"/>
      <w:szCs w:val="18"/>
      <w:lang w:val="en-US"/>
    </w:rPr>
  </w:style>
  <w:style w:type="paragraph" w:customStyle="1" w:styleId="xl68">
    <w:name w:val="xl68"/>
    <w:basedOn w:val="Normal"/>
    <w:rsid w:val="0071406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000000"/>
      <w:sz w:val="18"/>
      <w:szCs w:val="18"/>
      <w:lang w:val="en-US"/>
    </w:rPr>
  </w:style>
  <w:style w:type="paragraph" w:customStyle="1" w:styleId="xl69">
    <w:name w:val="xl69"/>
    <w:basedOn w:val="Normal"/>
    <w:rsid w:val="0071406D"/>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000000"/>
      <w:sz w:val="18"/>
      <w:szCs w:val="18"/>
      <w:lang w:val="en-US"/>
    </w:rPr>
  </w:style>
  <w:style w:type="paragraph" w:customStyle="1" w:styleId="xl70">
    <w:name w:val="xl70"/>
    <w:basedOn w:val="Normal"/>
    <w:rsid w:val="007140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8"/>
      <w:szCs w:val="18"/>
      <w:lang w:val="en-US"/>
    </w:rPr>
  </w:style>
  <w:style w:type="paragraph" w:customStyle="1" w:styleId="xl71">
    <w:name w:val="xl71"/>
    <w:basedOn w:val="Normal"/>
    <w:rsid w:val="0071406D"/>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2">
    <w:name w:val="xl72"/>
    <w:basedOn w:val="Normal"/>
    <w:rsid w:val="0071406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3">
    <w:name w:val="xl73"/>
    <w:basedOn w:val="Normal"/>
    <w:rsid w:val="0071406D"/>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4">
    <w:name w:val="xl74"/>
    <w:basedOn w:val="Normal"/>
    <w:rsid w:val="007140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8"/>
      <w:szCs w:val="18"/>
      <w:lang w:val="en-US"/>
    </w:rPr>
  </w:style>
  <w:style w:type="paragraph" w:customStyle="1" w:styleId="Char1CharCharCharCharChar1CharCharCharChar1">
    <w:name w:val="Char1 Char Char Char Char Char1 Char Char Char Char Знак1"/>
    <w:basedOn w:val="Normal"/>
    <w:uiPriority w:val="99"/>
    <w:rsid w:val="0071406D"/>
    <w:pPr>
      <w:widowControl w:val="0"/>
      <w:tabs>
        <w:tab w:val="left" w:pos="709"/>
      </w:tabs>
      <w:autoSpaceDE w:val="0"/>
      <w:autoSpaceDN w:val="0"/>
      <w:adjustRightInd w:val="0"/>
      <w:spacing w:after="100" w:afterAutospacing="1" w:line="360" w:lineRule="auto"/>
      <w:jc w:val="both"/>
    </w:pPr>
    <w:rPr>
      <w:rFonts w:ascii="Tahoma" w:eastAsia="Times New Roman" w:hAnsi="Tahoma" w:cs="Arial"/>
      <w:sz w:val="24"/>
      <w:szCs w:val="24"/>
      <w:lang w:val="pl-PL" w:eastAsia="pl-PL"/>
    </w:rPr>
  </w:style>
  <w:style w:type="character" w:customStyle="1" w:styleId="ListParagraphChar">
    <w:name w:val="List Paragraph Char"/>
    <w:aliases w:val="ПАРАГРАФ Char,List Paragraph1 Char,List1 Char"/>
    <w:link w:val="ListParagraph"/>
    <w:uiPriority w:val="34"/>
    <w:locked/>
    <w:rsid w:val="0071406D"/>
  </w:style>
  <w:style w:type="paragraph" w:customStyle="1" w:styleId="astandard3520normal">
    <w:name w:val="a_standard__35__20_normal"/>
    <w:basedOn w:val="Normal"/>
    <w:rsid w:val="0071406D"/>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3520normalp4">
    <w:name w:val="a__35__20_normal_p4"/>
    <w:basedOn w:val="Normal"/>
    <w:rsid w:val="0071406D"/>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at3">
    <w:name w:val="a__t3"/>
    <w:basedOn w:val="DefaultParagraphFont"/>
    <w:rsid w:val="0071406D"/>
  </w:style>
  <w:style w:type="paragraph" w:styleId="TOCHeading">
    <w:name w:val="TOC Heading"/>
    <w:basedOn w:val="Heading1"/>
    <w:next w:val="Normal"/>
    <w:uiPriority w:val="39"/>
    <w:semiHidden/>
    <w:unhideWhenUsed/>
    <w:qFormat/>
    <w:rsid w:val="0071406D"/>
    <w:pPr>
      <w:pageBreakBefore w:val="0"/>
      <w:numPr>
        <w:numId w:val="0"/>
      </w:numPr>
      <w:jc w:val="left"/>
      <w:outlineLvl w:val="9"/>
    </w:pPr>
    <w:rPr>
      <w:rFonts w:asciiTheme="majorHAnsi" w:hAnsiTheme="majorHAnsi"/>
      <w:noProof/>
      <w:color w:val="365F91" w:themeColor="accent1" w:themeShade="BF"/>
      <w:lang w:val="en-US"/>
    </w:rPr>
  </w:style>
  <w:style w:type="paragraph" w:customStyle="1" w:styleId="font5">
    <w:name w:val="font5"/>
    <w:basedOn w:val="Normal"/>
    <w:rsid w:val="005662B2"/>
    <w:pPr>
      <w:spacing w:before="100" w:beforeAutospacing="1" w:after="100" w:afterAutospacing="1" w:line="240" w:lineRule="auto"/>
    </w:pPr>
    <w:rPr>
      <w:rFonts w:ascii="Tahoma" w:eastAsia="Times New Roman" w:hAnsi="Tahoma" w:cs="Tahoma"/>
      <w:color w:val="000000"/>
      <w:sz w:val="16"/>
      <w:szCs w:val="16"/>
      <w:lang w:eastAsia="bg-BG"/>
    </w:rPr>
  </w:style>
  <w:style w:type="paragraph" w:customStyle="1" w:styleId="font6">
    <w:name w:val="font6"/>
    <w:basedOn w:val="Normal"/>
    <w:rsid w:val="005662B2"/>
    <w:pPr>
      <w:spacing w:before="100" w:beforeAutospacing="1" w:after="100" w:afterAutospacing="1" w:line="240" w:lineRule="auto"/>
    </w:pPr>
    <w:rPr>
      <w:rFonts w:ascii="Tahoma" w:eastAsia="Times New Roman" w:hAnsi="Tahoma" w:cs="Tahoma"/>
      <w:b/>
      <w:bCs/>
      <w:color w:val="000000"/>
      <w:sz w:val="16"/>
      <w:szCs w:val="16"/>
      <w:lang w:eastAsia="bg-BG"/>
    </w:rPr>
  </w:style>
  <w:style w:type="paragraph" w:customStyle="1" w:styleId="xl75">
    <w:name w:val="xl75"/>
    <w:basedOn w:val="Normal"/>
    <w:rsid w:val="005662B2"/>
    <w:pPr>
      <w:pBdr>
        <w:top w:val="single" w:sz="4" w:space="0" w:color="auto"/>
        <w:bottom w:val="single" w:sz="4" w:space="0" w:color="auto"/>
      </w:pBdr>
      <w:spacing w:before="100" w:beforeAutospacing="1" w:after="100" w:afterAutospacing="1" w:line="240" w:lineRule="auto"/>
    </w:pPr>
    <w:rPr>
      <w:rFonts w:ascii="Calibri" w:eastAsia="Times New Roman" w:hAnsi="Calibri" w:cs="Times New Roman"/>
      <w:b/>
      <w:bCs/>
      <w:sz w:val="24"/>
      <w:szCs w:val="24"/>
      <w:lang w:eastAsia="bg-BG"/>
    </w:rPr>
  </w:style>
  <w:style w:type="paragraph" w:customStyle="1" w:styleId="xl76">
    <w:name w:val="xl76"/>
    <w:basedOn w:val="Normal"/>
    <w:rsid w:val="005662B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7">
    <w:name w:val="xl77"/>
    <w:basedOn w:val="Normal"/>
    <w:rsid w:val="005662B2"/>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8">
    <w:name w:val="xl78"/>
    <w:basedOn w:val="Normal"/>
    <w:rsid w:val="005662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16"/>
      <w:szCs w:val="16"/>
      <w:lang w:eastAsia="bg-BG"/>
    </w:rPr>
  </w:style>
  <w:style w:type="paragraph" w:customStyle="1" w:styleId="xl79">
    <w:name w:val="xl79"/>
    <w:basedOn w:val="Normal"/>
    <w:rsid w:val="005662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849063">
      <w:bodyDiv w:val="1"/>
      <w:marLeft w:val="0"/>
      <w:marRight w:val="0"/>
      <w:marTop w:val="0"/>
      <w:marBottom w:val="0"/>
      <w:divBdr>
        <w:top w:val="none" w:sz="0" w:space="0" w:color="auto"/>
        <w:left w:val="none" w:sz="0" w:space="0" w:color="auto"/>
        <w:bottom w:val="none" w:sz="0" w:space="0" w:color="auto"/>
        <w:right w:val="none" w:sz="0" w:space="0" w:color="auto"/>
      </w:divBdr>
      <w:divsChild>
        <w:div w:id="1540817999">
          <w:marLeft w:val="396"/>
          <w:marRight w:val="0"/>
          <w:marTop w:val="15"/>
          <w:marBottom w:val="0"/>
          <w:divBdr>
            <w:top w:val="none" w:sz="0" w:space="0" w:color="auto"/>
            <w:left w:val="none" w:sz="0" w:space="0" w:color="auto"/>
            <w:bottom w:val="none" w:sz="0" w:space="0" w:color="auto"/>
            <w:right w:val="none" w:sz="0" w:space="0" w:color="auto"/>
          </w:divBdr>
          <w:divsChild>
            <w:div w:id="278606290">
              <w:marLeft w:val="0"/>
              <w:marRight w:val="0"/>
              <w:marTop w:val="0"/>
              <w:marBottom w:val="0"/>
              <w:divBdr>
                <w:top w:val="none" w:sz="0" w:space="0" w:color="auto"/>
                <w:left w:val="none" w:sz="0" w:space="0" w:color="auto"/>
                <w:bottom w:val="none" w:sz="0" w:space="0" w:color="auto"/>
                <w:right w:val="none" w:sz="0" w:space="0" w:color="auto"/>
              </w:divBdr>
              <w:divsChild>
                <w:div w:id="233047017">
                  <w:marLeft w:val="0"/>
                  <w:marRight w:val="0"/>
                  <w:marTop w:val="0"/>
                  <w:marBottom w:val="0"/>
                  <w:divBdr>
                    <w:top w:val="none" w:sz="0" w:space="0" w:color="auto"/>
                    <w:left w:val="none" w:sz="0" w:space="0" w:color="auto"/>
                    <w:bottom w:val="none" w:sz="0" w:space="0" w:color="auto"/>
                    <w:right w:val="none" w:sz="0" w:space="0" w:color="auto"/>
                  </w:divBdr>
                </w:div>
                <w:div w:id="609973896">
                  <w:marLeft w:val="0"/>
                  <w:marRight w:val="0"/>
                  <w:marTop w:val="0"/>
                  <w:marBottom w:val="0"/>
                  <w:divBdr>
                    <w:top w:val="none" w:sz="0" w:space="0" w:color="auto"/>
                    <w:left w:val="none" w:sz="0" w:space="0" w:color="auto"/>
                    <w:bottom w:val="none" w:sz="0" w:space="0" w:color="auto"/>
                    <w:right w:val="none" w:sz="0" w:space="0" w:color="auto"/>
                  </w:divBdr>
                </w:div>
                <w:div w:id="1014381949">
                  <w:marLeft w:val="0"/>
                  <w:marRight w:val="0"/>
                  <w:marTop w:val="0"/>
                  <w:marBottom w:val="0"/>
                  <w:divBdr>
                    <w:top w:val="none" w:sz="0" w:space="0" w:color="auto"/>
                    <w:left w:val="none" w:sz="0" w:space="0" w:color="auto"/>
                    <w:bottom w:val="none" w:sz="0" w:space="0" w:color="auto"/>
                    <w:right w:val="none" w:sz="0" w:space="0" w:color="auto"/>
                  </w:divBdr>
                </w:div>
                <w:div w:id="1537280655">
                  <w:marLeft w:val="0"/>
                  <w:marRight w:val="0"/>
                  <w:marTop w:val="0"/>
                  <w:marBottom w:val="0"/>
                  <w:divBdr>
                    <w:top w:val="none" w:sz="0" w:space="0" w:color="auto"/>
                    <w:left w:val="none" w:sz="0" w:space="0" w:color="auto"/>
                    <w:bottom w:val="none" w:sz="0" w:space="0" w:color="auto"/>
                    <w:right w:val="none" w:sz="0" w:space="0" w:color="auto"/>
                  </w:divBdr>
                </w:div>
                <w:div w:id="17700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48209">
      <w:bodyDiv w:val="1"/>
      <w:marLeft w:val="0"/>
      <w:marRight w:val="0"/>
      <w:marTop w:val="0"/>
      <w:marBottom w:val="0"/>
      <w:divBdr>
        <w:top w:val="none" w:sz="0" w:space="0" w:color="auto"/>
        <w:left w:val="none" w:sz="0" w:space="0" w:color="auto"/>
        <w:bottom w:val="none" w:sz="0" w:space="0" w:color="auto"/>
        <w:right w:val="none" w:sz="0" w:space="0" w:color="auto"/>
      </w:divBdr>
    </w:div>
    <w:div w:id="343871060">
      <w:bodyDiv w:val="1"/>
      <w:marLeft w:val="0"/>
      <w:marRight w:val="0"/>
      <w:marTop w:val="0"/>
      <w:marBottom w:val="0"/>
      <w:divBdr>
        <w:top w:val="none" w:sz="0" w:space="0" w:color="auto"/>
        <w:left w:val="none" w:sz="0" w:space="0" w:color="auto"/>
        <w:bottom w:val="none" w:sz="0" w:space="0" w:color="auto"/>
        <w:right w:val="none" w:sz="0" w:space="0" w:color="auto"/>
      </w:divBdr>
    </w:div>
    <w:div w:id="658459731">
      <w:bodyDiv w:val="1"/>
      <w:marLeft w:val="0"/>
      <w:marRight w:val="0"/>
      <w:marTop w:val="0"/>
      <w:marBottom w:val="0"/>
      <w:divBdr>
        <w:top w:val="none" w:sz="0" w:space="0" w:color="auto"/>
        <w:left w:val="none" w:sz="0" w:space="0" w:color="auto"/>
        <w:bottom w:val="none" w:sz="0" w:space="0" w:color="auto"/>
        <w:right w:val="none" w:sz="0" w:space="0" w:color="auto"/>
      </w:divBdr>
      <w:divsChild>
        <w:div w:id="215822627">
          <w:marLeft w:val="0"/>
          <w:marRight w:val="0"/>
          <w:marTop w:val="0"/>
          <w:marBottom w:val="0"/>
          <w:divBdr>
            <w:top w:val="none" w:sz="0" w:space="0" w:color="auto"/>
            <w:left w:val="none" w:sz="0" w:space="0" w:color="auto"/>
            <w:bottom w:val="none" w:sz="0" w:space="0" w:color="auto"/>
            <w:right w:val="none" w:sz="0" w:space="0" w:color="auto"/>
          </w:divBdr>
        </w:div>
        <w:div w:id="286665632">
          <w:marLeft w:val="0"/>
          <w:marRight w:val="0"/>
          <w:marTop w:val="0"/>
          <w:marBottom w:val="0"/>
          <w:divBdr>
            <w:top w:val="none" w:sz="0" w:space="0" w:color="auto"/>
            <w:left w:val="none" w:sz="0" w:space="0" w:color="auto"/>
            <w:bottom w:val="none" w:sz="0" w:space="0" w:color="auto"/>
            <w:right w:val="none" w:sz="0" w:space="0" w:color="auto"/>
          </w:divBdr>
        </w:div>
        <w:div w:id="1074157838">
          <w:marLeft w:val="0"/>
          <w:marRight w:val="0"/>
          <w:marTop w:val="0"/>
          <w:marBottom w:val="0"/>
          <w:divBdr>
            <w:top w:val="none" w:sz="0" w:space="0" w:color="auto"/>
            <w:left w:val="none" w:sz="0" w:space="0" w:color="auto"/>
            <w:bottom w:val="none" w:sz="0" w:space="0" w:color="auto"/>
            <w:right w:val="none" w:sz="0" w:space="0" w:color="auto"/>
          </w:divBdr>
        </w:div>
        <w:div w:id="1129402341">
          <w:marLeft w:val="0"/>
          <w:marRight w:val="0"/>
          <w:marTop w:val="0"/>
          <w:marBottom w:val="0"/>
          <w:divBdr>
            <w:top w:val="none" w:sz="0" w:space="0" w:color="auto"/>
            <w:left w:val="none" w:sz="0" w:space="0" w:color="auto"/>
            <w:bottom w:val="none" w:sz="0" w:space="0" w:color="auto"/>
            <w:right w:val="none" w:sz="0" w:space="0" w:color="auto"/>
          </w:divBdr>
        </w:div>
      </w:divsChild>
    </w:div>
    <w:div w:id="685599017">
      <w:bodyDiv w:val="1"/>
      <w:marLeft w:val="0"/>
      <w:marRight w:val="0"/>
      <w:marTop w:val="0"/>
      <w:marBottom w:val="0"/>
      <w:divBdr>
        <w:top w:val="none" w:sz="0" w:space="0" w:color="auto"/>
        <w:left w:val="none" w:sz="0" w:space="0" w:color="auto"/>
        <w:bottom w:val="none" w:sz="0" w:space="0" w:color="auto"/>
        <w:right w:val="none" w:sz="0" w:space="0" w:color="auto"/>
      </w:divBdr>
    </w:div>
    <w:div w:id="808741201">
      <w:bodyDiv w:val="1"/>
      <w:marLeft w:val="0"/>
      <w:marRight w:val="0"/>
      <w:marTop w:val="0"/>
      <w:marBottom w:val="0"/>
      <w:divBdr>
        <w:top w:val="none" w:sz="0" w:space="0" w:color="auto"/>
        <w:left w:val="none" w:sz="0" w:space="0" w:color="auto"/>
        <w:bottom w:val="none" w:sz="0" w:space="0" w:color="auto"/>
        <w:right w:val="none" w:sz="0" w:space="0" w:color="auto"/>
      </w:divBdr>
      <w:divsChild>
        <w:div w:id="53817825">
          <w:marLeft w:val="0"/>
          <w:marRight w:val="0"/>
          <w:marTop w:val="0"/>
          <w:marBottom w:val="0"/>
          <w:divBdr>
            <w:top w:val="none" w:sz="0" w:space="0" w:color="auto"/>
            <w:left w:val="none" w:sz="0" w:space="0" w:color="auto"/>
            <w:bottom w:val="none" w:sz="0" w:space="0" w:color="auto"/>
            <w:right w:val="none" w:sz="0" w:space="0" w:color="auto"/>
          </w:divBdr>
        </w:div>
        <w:div w:id="311719193">
          <w:marLeft w:val="0"/>
          <w:marRight w:val="0"/>
          <w:marTop w:val="0"/>
          <w:marBottom w:val="0"/>
          <w:divBdr>
            <w:top w:val="none" w:sz="0" w:space="0" w:color="auto"/>
            <w:left w:val="none" w:sz="0" w:space="0" w:color="auto"/>
            <w:bottom w:val="none" w:sz="0" w:space="0" w:color="auto"/>
            <w:right w:val="none" w:sz="0" w:space="0" w:color="auto"/>
          </w:divBdr>
        </w:div>
        <w:div w:id="600648235">
          <w:marLeft w:val="0"/>
          <w:marRight w:val="0"/>
          <w:marTop w:val="0"/>
          <w:marBottom w:val="0"/>
          <w:divBdr>
            <w:top w:val="none" w:sz="0" w:space="0" w:color="auto"/>
            <w:left w:val="none" w:sz="0" w:space="0" w:color="auto"/>
            <w:bottom w:val="none" w:sz="0" w:space="0" w:color="auto"/>
            <w:right w:val="none" w:sz="0" w:space="0" w:color="auto"/>
          </w:divBdr>
        </w:div>
        <w:div w:id="1145850939">
          <w:marLeft w:val="0"/>
          <w:marRight w:val="0"/>
          <w:marTop w:val="0"/>
          <w:marBottom w:val="0"/>
          <w:divBdr>
            <w:top w:val="none" w:sz="0" w:space="0" w:color="auto"/>
            <w:left w:val="none" w:sz="0" w:space="0" w:color="auto"/>
            <w:bottom w:val="none" w:sz="0" w:space="0" w:color="auto"/>
            <w:right w:val="none" w:sz="0" w:space="0" w:color="auto"/>
          </w:divBdr>
        </w:div>
        <w:div w:id="1513835897">
          <w:marLeft w:val="0"/>
          <w:marRight w:val="0"/>
          <w:marTop w:val="0"/>
          <w:marBottom w:val="0"/>
          <w:divBdr>
            <w:top w:val="none" w:sz="0" w:space="0" w:color="auto"/>
            <w:left w:val="none" w:sz="0" w:space="0" w:color="auto"/>
            <w:bottom w:val="none" w:sz="0" w:space="0" w:color="auto"/>
            <w:right w:val="none" w:sz="0" w:space="0" w:color="auto"/>
          </w:divBdr>
        </w:div>
      </w:divsChild>
    </w:div>
    <w:div w:id="835657233">
      <w:bodyDiv w:val="1"/>
      <w:marLeft w:val="0"/>
      <w:marRight w:val="0"/>
      <w:marTop w:val="0"/>
      <w:marBottom w:val="0"/>
      <w:divBdr>
        <w:top w:val="none" w:sz="0" w:space="0" w:color="auto"/>
        <w:left w:val="none" w:sz="0" w:space="0" w:color="auto"/>
        <w:bottom w:val="none" w:sz="0" w:space="0" w:color="auto"/>
        <w:right w:val="none" w:sz="0" w:space="0" w:color="auto"/>
      </w:divBdr>
    </w:div>
    <w:div w:id="994189404">
      <w:bodyDiv w:val="1"/>
      <w:marLeft w:val="0"/>
      <w:marRight w:val="0"/>
      <w:marTop w:val="0"/>
      <w:marBottom w:val="0"/>
      <w:divBdr>
        <w:top w:val="none" w:sz="0" w:space="0" w:color="auto"/>
        <w:left w:val="none" w:sz="0" w:space="0" w:color="auto"/>
        <w:bottom w:val="none" w:sz="0" w:space="0" w:color="auto"/>
        <w:right w:val="none" w:sz="0" w:space="0" w:color="auto"/>
      </w:divBdr>
    </w:div>
    <w:div w:id="1034813904">
      <w:bodyDiv w:val="1"/>
      <w:marLeft w:val="0"/>
      <w:marRight w:val="0"/>
      <w:marTop w:val="0"/>
      <w:marBottom w:val="0"/>
      <w:divBdr>
        <w:top w:val="none" w:sz="0" w:space="0" w:color="auto"/>
        <w:left w:val="none" w:sz="0" w:space="0" w:color="auto"/>
        <w:bottom w:val="none" w:sz="0" w:space="0" w:color="auto"/>
        <w:right w:val="none" w:sz="0" w:space="0" w:color="auto"/>
      </w:divBdr>
    </w:div>
    <w:div w:id="1246643637">
      <w:bodyDiv w:val="1"/>
      <w:marLeft w:val="0"/>
      <w:marRight w:val="0"/>
      <w:marTop w:val="0"/>
      <w:marBottom w:val="0"/>
      <w:divBdr>
        <w:top w:val="none" w:sz="0" w:space="0" w:color="auto"/>
        <w:left w:val="none" w:sz="0" w:space="0" w:color="auto"/>
        <w:bottom w:val="none" w:sz="0" w:space="0" w:color="auto"/>
        <w:right w:val="none" w:sz="0" w:space="0" w:color="auto"/>
      </w:divBdr>
    </w:div>
    <w:div w:id="1303077048">
      <w:bodyDiv w:val="1"/>
      <w:marLeft w:val="0"/>
      <w:marRight w:val="0"/>
      <w:marTop w:val="0"/>
      <w:marBottom w:val="0"/>
      <w:divBdr>
        <w:top w:val="none" w:sz="0" w:space="0" w:color="auto"/>
        <w:left w:val="none" w:sz="0" w:space="0" w:color="auto"/>
        <w:bottom w:val="none" w:sz="0" w:space="0" w:color="auto"/>
        <w:right w:val="none" w:sz="0" w:space="0" w:color="auto"/>
      </w:divBdr>
    </w:div>
    <w:div w:id="1305547605">
      <w:bodyDiv w:val="1"/>
      <w:marLeft w:val="0"/>
      <w:marRight w:val="0"/>
      <w:marTop w:val="0"/>
      <w:marBottom w:val="0"/>
      <w:divBdr>
        <w:top w:val="none" w:sz="0" w:space="0" w:color="auto"/>
        <w:left w:val="none" w:sz="0" w:space="0" w:color="auto"/>
        <w:bottom w:val="none" w:sz="0" w:space="0" w:color="auto"/>
        <w:right w:val="none" w:sz="0" w:space="0" w:color="auto"/>
      </w:divBdr>
    </w:div>
    <w:div w:id="1380666797">
      <w:bodyDiv w:val="1"/>
      <w:marLeft w:val="0"/>
      <w:marRight w:val="0"/>
      <w:marTop w:val="0"/>
      <w:marBottom w:val="0"/>
      <w:divBdr>
        <w:top w:val="none" w:sz="0" w:space="0" w:color="auto"/>
        <w:left w:val="none" w:sz="0" w:space="0" w:color="auto"/>
        <w:bottom w:val="none" w:sz="0" w:space="0" w:color="auto"/>
        <w:right w:val="none" w:sz="0" w:space="0" w:color="auto"/>
      </w:divBdr>
    </w:div>
    <w:div w:id="1523351120">
      <w:bodyDiv w:val="1"/>
      <w:marLeft w:val="0"/>
      <w:marRight w:val="0"/>
      <w:marTop w:val="0"/>
      <w:marBottom w:val="0"/>
      <w:divBdr>
        <w:top w:val="none" w:sz="0" w:space="0" w:color="auto"/>
        <w:left w:val="none" w:sz="0" w:space="0" w:color="auto"/>
        <w:bottom w:val="none" w:sz="0" w:space="0" w:color="auto"/>
        <w:right w:val="none" w:sz="0" w:space="0" w:color="auto"/>
      </w:divBdr>
      <w:divsChild>
        <w:div w:id="327876795">
          <w:marLeft w:val="0"/>
          <w:marRight w:val="0"/>
          <w:marTop w:val="0"/>
          <w:marBottom w:val="0"/>
          <w:divBdr>
            <w:top w:val="none" w:sz="0" w:space="0" w:color="auto"/>
            <w:left w:val="none" w:sz="0" w:space="0" w:color="auto"/>
            <w:bottom w:val="none" w:sz="0" w:space="0" w:color="auto"/>
            <w:right w:val="none" w:sz="0" w:space="0" w:color="auto"/>
          </w:divBdr>
        </w:div>
        <w:div w:id="386760025">
          <w:marLeft w:val="0"/>
          <w:marRight w:val="0"/>
          <w:marTop w:val="0"/>
          <w:marBottom w:val="0"/>
          <w:divBdr>
            <w:top w:val="none" w:sz="0" w:space="0" w:color="auto"/>
            <w:left w:val="none" w:sz="0" w:space="0" w:color="auto"/>
            <w:bottom w:val="none" w:sz="0" w:space="0" w:color="auto"/>
            <w:right w:val="none" w:sz="0" w:space="0" w:color="auto"/>
          </w:divBdr>
        </w:div>
        <w:div w:id="1036471834">
          <w:marLeft w:val="0"/>
          <w:marRight w:val="0"/>
          <w:marTop w:val="0"/>
          <w:marBottom w:val="0"/>
          <w:divBdr>
            <w:top w:val="none" w:sz="0" w:space="0" w:color="auto"/>
            <w:left w:val="none" w:sz="0" w:space="0" w:color="auto"/>
            <w:bottom w:val="none" w:sz="0" w:space="0" w:color="auto"/>
            <w:right w:val="none" w:sz="0" w:space="0" w:color="auto"/>
          </w:divBdr>
        </w:div>
        <w:div w:id="1528133709">
          <w:marLeft w:val="0"/>
          <w:marRight w:val="0"/>
          <w:marTop w:val="0"/>
          <w:marBottom w:val="0"/>
          <w:divBdr>
            <w:top w:val="none" w:sz="0" w:space="0" w:color="auto"/>
            <w:left w:val="none" w:sz="0" w:space="0" w:color="auto"/>
            <w:bottom w:val="none" w:sz="0" w:space="0" w:color="auto"/>
            <w:right w:val="none" w:sz="0" w:space="0" w:color="auto"/>
          </w:divBdr>
        </w:div>
      </w:divsChild>
    </w:div>
    <w:div w:id="1529829597">
      <w:bodyDiv w:val="1"/>
      <w:marLeft w:val="0"/>
      <w:marRight w:val="0"/>
      <w:marTop w:val="0"/>
      <w:marBottom w:val="0"/>
      <w:divBdr>
        <w:top w:val="none" w:sz="0" w:space="0" w:color="auto"/>
        <w:left w:val="none" w:sz="0" w:space="0" w:color="auto"/>
        <w:bottom w:val="none" w:sz="0" w:space="0" w:color="auto"/>
        <w:right w:val="none" w:sz="0" w:space="0" w:color="auto"/>
      </w:divBdr>
    </w:div>
    <w:div w:id="1636568863">
      <w:bodyDiv w:val="1"/>
      <w:marLeft w:val="0"/>
      <w:marRight w:val="0"/>
      <w:marTop w:val="0"/>
      <w:marBottom w:val="0"/>
      <w:divBdr>
        <w:top w:val="none" w:sz="0" w:space="0" w:color="auto"/>
        <w:left w:val="none" w:sz="0" w:space="0" w:color="auto"/>
        <w:bottom w:val="none" w:sz="0" w:space="0" w:color="auto"/>
        <w:right w:val="none" w:sz="0" w:space="0" w:color="auto"/>
      </w:divBdr>
    </w:div>
    <w:div w:id="1644118383">
      <w:bodyDiv w:val="1"/>
      <w:marLeft w:val="0"/>
      <w:marRight w:val="0"/>
      <w:marTop w:val="0"/>
      <w:marBottom w:val="0"/>
      <w:divBdr>
        <w:top w:val="none" w:sz="0" w:space="0" w:color="auto"/>
        <w:left w:val="none" w:sz="0" w:space="0" w:color="auto"/>
        <w:bottom w:val="none" w:sz="0" w:space="0" w:color="auto"/>
        <w:right w:val="none" w:sz="0" w:space="0" w:color="auto"/>
      </w:divBdr>
    </w:div>
    <w:div w:id="1866677597">
      <w:bodyDiv w:val="1"/>
      <w:marLeft w:val="0"/>
      <w:marRight w:val="0"/>
      <w:marTop w:val="0"/>
      <w:marBottom w:val="0"/>
      <w:divBdr>
        <w:top w:val="none" w:sz="0" w:space="0" w:color="auto"/>
        <w:left w:val="none" w:sz="0" w:space="0" w:color="auto"/>
        <w:bottom w:val="none" w:sz="0" w:space="0" w:color="auto"/>
        <w:right w:val="none" w:sz="0" w:space="0" w:color="auto"/>
      </w:divBdr>
    </w:div>
    <w:div w:id="1867907566">
      <w:bodyDiv w:val="1"/>
      <w:marLeft w:val="0"/>
      <w:marRight w:val="0"/>
      <w:marTop w:val="0"/>
      <w:marBottom w:val="0"/>
      <w:divBdr>
        <w:top w:val="none" w:sz="0" w:space="0" w:color="auto"/>
        <w:left w:val="none" w:sz="0" w:space="0" w:color="auto"/>
        <w:bottom w:val="none" w:sz="0" w:space="0" w:color="auto"/>
        <w:right w:val="none" w:sz="0" w:space="0" w:color="auto"/>
      </w:divBdr>
      <w:divsChild>
        <w:div w:id="124737027">
          <w:marLeft w:val="0"/>
          <w:marRight w:val="0"/>
          <w:marTop w:val="0"/>
          <w:marBottom w:val="0"/>
          <w:divBdr>
            <w:top w:val="none" w:sz="0" w:space="0" w:color="auto"/>
            <w:left w:val="none" w:sz="0" w:space="0" w:color="auto"/>
            <w:bottom w:val="none" w:sz="0" w:space="0" w:color="auto"/>
            <w:right w:val="none" w:sz="0" w:space="0" w:color="auto"/>
          </w:divBdr>
        </w:div>
        <w:div w:id="755444724">
          <w:marLeft w:val="0"/>
          <w:marRight w:val="0"/>
          <w:marTop w:val="0"/>
          <w:marBottom w:val="0"/>
          <w:divBdr>
            <w:top w:val="none" w:sz="0" w:space="0" w:color="auto"/>
            <w:left w:val="none" w:sz="0" w:space="0" w:color="auto"/>
            <w:bottom w:val="none" w:sz="0" w:space="0" w:color="auto"/>
            <w:right w:val="none" w:sz="0" w:space="0" w:color="auto"/>
          </w:divBdr>
        </w:div>
        <w:div w:id="1419332285">
          <w:marLeft w:val="0"/>
          <w:marRight w:val="0"/>
          <w:marTop w:val="0"/>
          <w:marBottom w:val="0"/>
          <w:divBdr>
            <w:top w:val="none" w:sz="0" w:space="0" w:color="auto"/>
            <w:left w:val="none" w:sz="0" w:space="0" w:color="auto"/>
            <w:bottom w:val="none" w:sz="0" w:space="0" w:color="auto"/>
            <w:right w:val="none" w:sz="0" w:space="0" w:color="auto"/>
          </w:divBdr>
        </w:div>
        <w:div w:id="1488130100">
          <w:marLeft w:val="0"/>
          <w:marRight w:val="0"/>
          <w:marTop w:val="0"/>
          <w:marBottom w:val="0"/>
          <w:divBdr>
            <w:top w:val="none" w:sz="0" w:space="0" w:color="auto"/>
            <w:left w:val="none" w:sz="0" w:space="0" w:color="auto"/>
            <w:bottom w:val="none" w:sz="0" w:space="0" w:color="auto"/>
            <w:right w:val="none" w:sz="0" w:space="0" w:color="auto"/>
          </w:divBdr>
        </w:div>
        <w:div w:id="1542937669">
          <w:marLeft w:val="0"/>
          <w:marRight w:val="0"/>
          <w:marTop w:val="0"/>
          <w:marBottom w:val="0"/>
          <w:divBdr>
            <w:top w:val="none" w:sz="0" w:space="0" w:color="auto"/>
            <w:left w:val="none" w:sz="0" w:space="0" w:color="auto"/>
            <w:bottom w:val="none" w:sz="0" w:space="0" w:color="auto"/>
            <w:right w:val="none" w:sz="0" w:space="0" w:color="auto"/>
          </w:divBdr>
        </w:div>
      </w:divsChild>
    </w:div>
    <w:div w:id="1909537138">
      <w:bodyDiv w:val="1"/>
      <w:marLeft w:val="0"/>
      <w:marRight w:val="0"/>
      <w:marTop w:val="0"/>
      <w:marBottom w:val="0"/>
      <w:divBdr>
        <w:top w:val="none" w:sz="0" w:space="0" w:color="auto"/>
        <w:left w:val="none" w:sz="0" w:space="0" w:color="auto"/>
        <w:bottom w:val="none" w:sz="0" w:space="0" w:color="auto"/>
        <w:right w:val="none" w:sz="0" w:space="0" w:color="auto"/>
      </w:divBdr>
    </w:div>
    <w:div w:id="1976910685">
      <w:bodyDiv w:val="1"/>
      <w:marLeft w:val="0"/>
      <w:marRight w:val="0"/>
      <w:marTop w:val="0"/>
      <w:marBottom w:val="0"/>
      <w:divBdr>
        <w:top w:val="none" w:sz="0" w:space="0" w:color="auto"/>
        <w:left w:val="none" w:sz="0" w:space="0" w:color="auto"/>
        <w:bottom w:val="none" w:sz="0" w:space="0" w:color="auto"/>
        <w:right w:val="none" w:sz="0" w:space="0" w:color="auto"/>
      </w:divBdr>
    </w:div>
    <w:div w:id="2027630431">
      <w:bodyDiv w:val="1"/>
      <w:marLeft w:val="0"/>
      <w:marRight w:val="0"/>
      <w:marTop w:val="0"/>
      <w:marBottom w:val="0"/>
      <w:divBdr>
        <w:top w:val="none" w:sz="0" w:space="0" w:color="auto"/>
        <w:left w:val="none" w:sz="0" w:space="0" w:color="auto"/>
        <w:bottom w:val="none" w:sz="0" w:space="0" w:color="auto"/>
        <w:right w:val="none" w:sz="0" w:space="0" w:color="auto"/>
      </w:divBdr>
    </w:div>
    <w:div w:id="2055349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117" Type="http://schemas.openxmlformats.org/officeDocument/2006/relationships/chart" Target="charts/chart56.xml"/><Relationship Id="rId21" Type="http://schemas.openxmlformats.org/officeDocument/2006/relationships/chart" Target="charts/chart7.xml"/><Relationship Id="rId42" Type="http://schemas.openxmlformats.org/officeDocument/2006/relationships/footer" Target="footer3.xml"/><Relationship Id="rId47" Type="http://schemas.openxmlformats.org/officeDocument/2006/relationships/chart" Target="charts/chart27.xml"/><Relationship Id="rId63" Type="http://schemas.openxmlformats.org/officeDocument/2006/relationships/chart" Target="charts/chart35.xml"/><Relationship Id="rId68" Type="http://schemas.openxmlformats.org/officeDocument/2006/relationships/chart" Target="charts/chart40.xml"/><Relationship Id="rId84" Type="http://schemas.openxmlformats.org/officeDocument/2006/relationships/header" Target="header10.xml"/><Relationship Id="rId89" Type="http://schemas.openxmlformats.org/officeDocument/2006/relationships/hyperlink" Target="https://www.moew.government.bg/static/media/ups/tiny/file/Soil/Programi/NAP_2014-2020.pdf" TargetMode="External"/><Relationship Id="rId112" Type="http://schemas.openxmlformats.org/officeDocument/2006/relationships/chart" Target="charts/chart53.xml"/><Relationship Id="rId133" Type="http://schemas.openxmlformats.org/officeDocument/2006/relationships/header" Target="header14.xml"/><Relationship Id="rId138" Type="http://schemas.openxmlformats.org/officeDocument/2006/relationships/chart" Target="charts/chart75.xml"/><Relationship Id="rId154" Type="http://schemas.openxmlformats.org/officeDocument/2006/relationships/image" Target="media/image25.jpeg"/><Relationship Id="rId159" Type="http://schemas.openxmlformats.org/officeDocument/2006/relationships/image" Target="media/image30.jpeg"/><Relationship Id="rId16" Type="http://schemas.openxmlformats.org/officeDocument/2006/relationships/chart" Target="charts/chart2.xml"/><Relationship Id="rId107" Type="http://schemas.openxmlformats.org/officeDocument/2006/relationships/chart" Target="charts/chart48.xml"/><Relationship Id="rId11" Type="http://schemas.openxmlformats.org/officeDocument/2006/relationships/image" Target="media/image3.jpeg"/><Relationship Id="rId32" Type="http://schemas.openxmlformats.org/officeDocument/2006/relationships/chart" Target="charts/chart18.xml"/><Relationship Id="rId37" Type="http://schemas.openxmlformats.org/officeDocument/2006/relationships/header" Target="header1.xml"/><Relationship Id="rId53" Type="http://schemas.openxmlformats.org/officeDocument/2006/relationships/image" Target="media/image8.png"/><Relationship Id="rId58" Type="http://schemas.openxmlformats.org/officeDocument/2006/relationships/hyperlink" Target="http://bg.zonebulgaria.com/centralna_iujna/kyrdzhali/" TargetMode="External"/><Relationship Id="rId74" Type="http://schemas.openxmlformats.org/officeDocument/2006/relationships/image" Target="media/image15.jpeg"/><Relationship Id="rId79" Type="http://schemas.openxmlformats.org/officeDocument/2006/relationships/image" Target="media/image19.jpeg"/><Relationship Id="rId102" Type="http://schemas.openxmlformats.org/officeDocument/2006/relationships/chart" Target="charts/chart44.xml"/><Relationship Id="rId123" Type="http://schemas.openxmlformats.org/officeDocument/2006/relationships/chart" Target="charts/chart61.xml"/><Relationship Id="rId128" Type="http://schemas.openxmlformats.org/officeDocument/2006/relationships/chart" Target="charts/chart66.xml"/><Relationship Id="rId144" Type="http://schemas.openxmlformats.org/officeDocument/2006/relationships/chart" Target="charts/chart81.xml"/><Relationship Id="rId149" Type="http://schemas.openxmlformats.org/officeDocument/2006/relationships/header" Target="header16.xml"/><Relationship Id="rId5" Type="http://schemas.openxmlformats.org/officeDocument/2006/relationships/settings" Target="settings.xml"/><Relationship Id="rId90" Type="http://schemas.openxmlformats.org/officeDocument/2006/relationships/hyperlink" Target="http://eea.government.bg/regiaoslospub/a1eea/eeascr101InfoPubIs.jsf" TargetMode="External"/><Relationship Id="rId95" Type="http://schemas.openxmlformats.org/officeDocument/2006/relationships/hyperlink" Target="https://www.eea.europa.eu/publications/emep-eea-guidebook-2019" TargetMode="External"/><Relationship Id="rId160" Type="http://schemas.openxmlformats.org/officeDocument/2006/relationships/image" Target="media/image31.jpeg"/><Relationship Id="rId165" Type="http://schemas.openxmlformats.org/officeDocument/2006/relationships/header" Target="header19.xml"/><Relationship Id="rId22" Type="http://schemas.openxmlformats.org/officeDocument/2006/relationships/chart" Target="charts/chart8.xml"/><Relationship Id="rId27" Type="http://schemas.openxmlformats.org/officeDocument/2006/relationships/chart" Target="charts/chart13.xml"/><Relationship Id="rId43" Type="http://schemas.openxmlformats.org/officeDocument/2006/relationships/chart" Target="charts/chart23.xml"/><Relationship Id="rId48" Type="http://schemas.openxmlformats.org/officeDocument/2006/relationships/chart" Target="charts/chart28.xml"/><Relationship Id="rId64" Type="http://schemas.openxmlformats.org/officeDocument/2006/relationships/chart" Target="charts/chart36.xml"/><Relationship Id="rId69" Type="http://schemas.openxmlformats.org/officeDocument/2006/relationships/image" Target="media/image10.png"/><Relationship Id="rId113" Type="http://schemas.openxmlformats.org/officeDocument/2006/relationships/chart" Target="charts/chart54.xml"/><Relationship Id="rId118" Type="http://schemas.openxmlformats.org/officeDocument/2006/relationships/chart" Target="charts/chart57.xml"/><Relationship Id="rId134" Type="http://schemas.openxmlformats.org/officeDocument/2006/relationships/chart" Target="charts/chart71.xml"/><Relationship Id="rId139" Type="http://schemas.openxmlformats.org/officeDocument/2006/relationships/chart" Target="charts/chart76.xml"/><Relationship Id="rId80" Type="http://schemas.openxmlformats.org/officeDocument/2006/relationships/image" Target="media/image20.jpg"/><Relationship Id="rId85" Type="http://schemas.openxmlformats.org/officeDocument/2006/relationships/hyperlink" Target="http://www.iag.bg/docs/lang/1/cat/3/index" TargetMode="External"/><Relationship Id="rId150" Type="http://schemas.openxmlformats.org/officeDocument/2006/relationships/image" Target="media/image21.jpeg"/><Relationship Id="rId155" Type="http://schemas.openxmlformats.org/officeDocument/2006/relationships/image" Target="media/image26.jpeg"/><Relationship Id="rId12" Type="http://schemas.openxmlformats.org/officeDocument/2006/relationships/chart" Target="charts/chart1.xml"/><Relationship Id="rId17" Type="http://schemas.openxmlformats.org/officeDocument/2006/relationships/chart" Target="charts/chart3.xml"/><Relationship Id="rId33" Type="http://schemas.openxmlformats.org/officeDocument/2006/relationships/chart" Target="charts/chart19.xml"/><Relationship Id="rId38" Type="http://schemas.openxmlformats.org/officeDocument/2006/relationships/footer" Target="footer1.xml"/><Relationship Id="rId59" Type="http://schemas.openxmlformats.org/officeDocument/2006/relationships/chart" Target="charts/chart31.xml"/><Relationship Id="rId103" Type="http://schemas.openxmlformats.org/officeDocument/2006/relationships/chart" Target="charts/chart45.xml"/><Relationship Id="rId108" Type="http://schemas.openxmlformats.org/officeDocument/2006/relationships/chart" Target="charts/chart49.xml"/><Relationship Id="rId124" Type="http://schemas.openxmlformats.org/officeDocument/2006/relationships/chart" Target="charts/chart62.xml"/><Relationship Id="rId129" Type="http://schemas.openxmlformats.org/officeDocument/2006/relationships/chart" Target="charts/chart67.xml"/><Relationship Id="rId54" Type="http://schemas.openxmlformats.org/officeDocument/2006/relationships/image" Target="media/image9.png"/><Relationship Id="rId70" Type="http://schemas.openxmlformats.org/officeDocument/2006/relationships/image" Target="media/image11.jpeg"/><Relationship Id="rId75" Type="http://schemas.openxmlformats.org/officeDocument/2006/relationships/chart" Target="charts/chart41.xml"/><Relationship Id="rId91" Type="http://schemas.openxmlformats.org/officeDocument/2006/relationships/hyperlink" Target="https://www.eea.europa.eu/downloads/3ba4d47a7500d91fffd52546b4d685ec/1575475185/intro.pdf" TargetMode="External"/><Relationship Id="rId96" Type="http://schemas.openxmlformats.org/officeDocument/2006/relationships/hyperlink" Target="https://www.mrrb.bg/static/media/ups/articles/attachments/%D0%9D%D0%B0%D1%80%D0%B5%D0%B4%D0%B1%D0%B0%207%20%D0%B7%D0%B0%20%D0%B5%D0%BD%D0%B5%D1%80%D0%B3%D0%B8%D0%B9%D0%BD%D0%B0%20%D0%B5%D1%84%D0%B5%D0%BA%D1%82%D0%B8%D0%B2%D0%BD%D0%BE%D1%81%D1%82%20%D0%BD%D0%B0%20%D1%81%D0%B3%D1%80%D0%B0%D0%B4%D0%B8b191b6b8919debd538c09ed26f9c9d25.pdf" TargetMode="External"/><Relationship Id="rId140" Type="http://schemas.openxmlformats.org/officeDocument/2006/relationships/chart" Target="charts/chart77.xml"/><Relationship Id="rId145" Type="http://schemas.openxmlformats.org/officeDocument/2006/relationships/chart" Target="charts/chart82.xml"/><Relationship Id="rId161" Type="http://schemas.openxmlformats.org/officeDocument/2006/relationships/header" Target="header17.xml"/><Relationship Id="rId166"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liyana.adjarova@eap-save.eu" TargetMode="Externa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header" Target="header4.xml"/><Relationship Id="rId57" Type="http://schemas.openxmlformats.org/officeDocument/2006/relationships/hyperlink" Target="http://bg.zonebulgaria.com/sofia/" TargetMode="External"/><Relationship Id="rId106" Type="http://schemas.openxmlformats.org/officeDocument/2006/relationships/chart" Target="charts/chart47.xml"/><Relationship Id="rId114" Type="http://schemas.openxmlformats.org/officeDocument/2006/relationships/chart" Target="charts/chart55.xml"/><Relationship Id="rId119" Type="http://schemas.openxmlformats.org/officeDocument/2006/relationships/chart" Target="charts/chart58.xml"/><Relationship Id="rId127" Type="http://schemas.openxmlformats.org/officeDocument/2006/relationships/chart" Target="charts/chart65.xml"/><Relationship Id="rId10" Type="http://schemas.openxmlformats.org/officeDocument/2006/relationships/image" Target="media/image2.jpeg"/><Relationship Id="rId31" Type="http://schemas.openxmlformats.org/officeDocument/2006/relationships/chart" Target="charts/chart17.xml"/><Relationship Id="rId44" Type="http://schemas.openxmlformats.org/officeDocument/2006/relationships/chart" Target="charts/chart24.xml"/><Relationship Id="rId52" Type="http://schemas.openxmlformats.org/officeDocument/2006/relationships/image" Target="media/image7.png"/><Relationship Id="rId60" Type="http://schemas.openxmlformats.org/officeDocument/2006/relationships/chart" Target="charts/chart32.xml"/><Relationship Id="rId65" Type="http://schemas.openxmlformats.org/officeDocument/2006/relationships/chart" Target="charts/chart37.xml"/><Relationship Id="rId73" Type="http://schemas.openxmlformats.org/officeDocument/2006/relationships/image" Target="media/image14.jpeg"/><Relationship Id="rId78" Type="http://schemas.openxmlformats.org/officeDocument/2006/relationships/image" Target="media/image18.jpeg"/><Relationship Id="rId81" Type="http://schemas.openxmlformats.org/officeDocument/2006/relationships/header" Target="header7.xml"/><Relationship Id="rId86" Type="http://schemas.openxmlformats.org/officeDocument/2006/relationships/hyperlink" Target="https://www.moew.government.bg/static/media/ups/articles/attachments/%D0%9F%D1%80%D0%BE%D0%B5%D0%BA%D1%82%20%D0%BD%D0%B0%20%D0%9D%D0%B0%D1%80%D0%B5%D0%B4%D0%B1%D0%B0%20%D0%B7%D0%B0%20%D0%BA%D0%B0%D1%87%D0%B5%D1%81%D1%82%D0%B2%D0%BE%D1%82%D0%BE%20%D0%BD%D0%B0%20%D1%82%D0%B2%D1%8A%D1%80%D0%B4%D0%B8%D1%82%D0%B5%20%D0%B3%D0%BE%D1%80%D0%B8%D0%B2%D0%B0f007c2d9185f949aff6c012b232c4d21.pdf" TargetMode="External"/><Relationship Id="rId94" Type="http://schemas.openxmlformats.org/officeDocument/2006/relationships/hyperlink" Target="http://aaqr.org/files/article/1264/3_AAQR-09-02-OA-0013_404-411.pdf" TargetMode="External"/><Relationship Id="rId99" Type="http://schemas.openxmlformats.org/officeDocument/2006/relationships/hyperlink" Target="https://uk-air.defra.gov.uk/assets/documents/reports/cat09/1807251306_180509_Effects_of_vegetation_on_urban_air_pollution_v12_final.pdf" TargetMode="External"/><Relationship Id="rId101" Type="http://schemas.openxmlformats.org/officeDocument/2006/relationships/chart" Target="charts/chart43.xml"/><Relationship Id="rId122" Type="http://schemas.openxmlformats.org/officeDocument/2006/relationships/header" Target="header13.xml"/><Relationship Id="rId130" Type="http://schemas.openxmlformats.org/officeDocument/2006/relationships/chart" Target="charts/chart68.xml"/><Relationship Id="rId135" Type="http://schemas.openxmlformats.org/officeDocument/2006/relationships/chart" Target="charts/chart72.xml"/><Relationship Id="rId143" Type="http://schemas.openxmlformats.org/officeDocument/2006/relationships/chart" Target="charts/chart80.xml"/><Relationship Id="rId148" Type="http://schemas.openxmlformats.org/officeDocument/2006/relationships/footer" Target="footer5.xml"/><Relationship Id="rId151" Type="http://schemas.openxmlformats.org/officeDocument/2006/relationships/image" Target="media/image22.jpeg"/><Relationship Id="rId156" Type="http://schemas.openxmlformats.org/officeDocument/2006/relationships/image" Target="media/image27.jpeg"/><Relationship Id="rId164"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www.haskovo.bg/" TargetMode="External"/><Relationship Id="rId18" Type="http://schemas.openxmlformats.org/officeDocument/2006/relationships/chart" Target="charts/chart4.xml"/><Relationship Id="rId39" Type="http://schemas.openxmlformats.org/officeDocument/2006/relationships/header" Target="header2.xml"/><Relationship Id="rId109" Type="http://schemas.openxmlformats.org/officeDocument/2006/relationships/chart" Target="charts/chart50.xml"/><Relationship Id="rId34" Type="http://schemas.openxmlformats.org/officeDocument/2006/relationships/chart" Target="charts/chart20.xml"/><Relationship Id="rId50" Type="http://schemas.openxmlformats.org/officeDocument/2006/relationships/header" Target="header5.xml"/><Relationship Id="rId55" Type="http://schemas.openxmlformats.org/officeDocument/2006/relationships/chart" Target="charts/chart29.xml"/><Relationship Id="rId76" Type="http://schemas.openxmlformats.org/officeDocument/2006/relationships/image" Target="media/image16.jpeg"/><Relationship Id="rId97" Type="http://schemas.openxmlformats.org/officeDocument/2006/relationships/hyperlink" Target="https://www.haskovo.bg/category/228/kachestvo-na-atmosferniya-vazduh-v-grad-haskovo" TargetMode="External"/><Relationship Id="rId104" Type="http://schemas.openxmlformats.org/officeDocument/2006/relationships/header" Target="header11.xml"/><Relationship Id="rId120" Type="http://schemas.openxmlformats.org/officeDocument/2006/relationships/chart" Target="charts/chart59.xml"/><Relationship Id="rId125" Type="http://schemas.openxmlformats.org/officeDocument/2006/relationships/chart" Target="charts/chart63.xml"/><Relationship Id="rId141" Type="http://schemas.openxmlformats.org/officeDocument/2006/relationships/chart" Target="charts/chart78.xml"/><Relationship Id="rId146" Type="http://schemas.openxmlformats.org/officeDocument/2006/relationships/chart" Target="charts/chart83.xml"/><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12.jpeg"/><Relationship Id="rId92" Type="http://schemas.openxmlformats.org/officeDocument/2006/relationships/hyperlink" Target="https://www.ncbi.nlm.nih.gov/pubmed/30130737" TargetMode="External"/><Relationship Id="rId162" Type="http://schemas.openxmlformats.org/officeDocument/2006/relationships/header" Target="header18.xml"/><Relationship Id="rId2" Type="http://schemas.openxmlformats.org/officeDocument/2006/relationships/numbering" Target="numbering.xml"/><Relationship Id="rId29" Type="http://schemas.openxmlformats.org/officeDocument/2006/relationships/chart" Target="charts/chart15.xml"/><Relationship Id="rId24" Type="http://schemas.openxmlformats.org/officeDocument/2006/relationships/chart" Target="charts/chart10.xml"/><Relationship Id="rId40" Type="http://schemas.openxmlformats.org/officeDocument/2006/relationships/footer" Target="footer2.xml"/><Relationship Id="rId45" Type="http://schemas.openxmlformats.org/officeDocument/2006/relationships/chart" Target="charts/chart25.xml"/><Relationship Id="rId66" Type="http://schemas.openxmlformats.org/officeDocument/2006/relationships/chart" Target="charts/chart38.xml"/><Relationship Id="rId87" Type="http://schemas.openxmlformats.org/officeDocument/2006/relationships/hyperlink" Target="http://www.mlsp.government.bg/uploads/1/zakoni/naredba-za-otoplenie-28-06-2019.pdf" TargetMode="External"/><Relationship Id="rId110" Type="http://schemas.openxmlformats.org/officeDocument/2006/relationships/chart" Target="charts/chart51.xml"/><Relationship Id="rId115" Type="http://schemas.openxmlformats.org/officeDocument/2006/relationships/header" Target="header12.xml"/><Relationship Id="rId131" Type="http://schemas.openxmlformats.org/officeDocument/2006/relationships/chart" Target="charts/chart69.xml"/><Relationship Id="rId136" Type="http://schemas.openxmlformats.org/officeDocument/2006/relationships/chart" Target="charts/chart73.xml"/><Relationship Id="rId157" Type="http://schemas.openxmlformats.org/officeDocument/2006/relationships/image" Target="media/image28.jpeg"/><Relationship Id="rId61" Type="http://schemas.openxmlformats.org/officeDocument/2006/relationships/chart" Target="charts/chart33.xml"/><Relationship Id="rId82" Type="http://schemas.openxmlformats.org/officeDocument/2006/relationships/header" Target="header8.xml"/><Relationship Id="rId152" Type="http://schemas.openxmlformats.org/officeDocument/2006/relationships/image" Target="media/image23.jpeg"/><Relationship Id="rId19" Type="http://schemas.openxmlformats.org/officeDocument/2006/relationships/chart" Target="charts/chart5.xml"/><Relationship Id="rId14" Type="http://schemas.openxmlformats.org/officeDocument/2006/relationships/hyperlink" Target="mailto:riosv_hs@mbox.contact.bg" TargetMode="External"/><Relationship Id="rId30" Type="http://schemas.openxmlformats.org/officeDocument/2006/relationships/chart" Target="charts/chart16.xml"/><Relationship Id="rId35" Type="http://schemas.openxmlformats.org/officeDocument/2006/relationships/chart" Target="charts/chart21.xml"/><Relationship Id="rId56" Type="http://schemas.openxmlformats.org/officeDocument/2006/relationships/chart" Target="charts/chart30.xml"/><Relationship Id="rId77" Type="http://schemas.openxmlformats.org/officeDocument/2006/relationships/image" Target="media/image17.jpeg"/><Relationship Id="rId100" Type="http://schemas.openxmlformats.org/officeDocument/2006/relationships/chart" Target="charts/chart42.xml"/><Relationship Id="rId105" Type="http://schemas.openxmlformats.org/officeDocument/2006/relationships/chart" Target="charts/chart46.xml"/><Relationship Id="rId126" Type="http://schemas.openxmlformats.org/officeDocument/2006/relationships/chart" Target="charts/chart64.xml"/><Relationship Id="rId147" Type="http://schemas.openxmlformats.org/officeDocument/2006/relationships/header" Target="header15.xml"/><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6.xml"/><Relationship Id="rId72" Type="http://schemas.openxmlformats.org/officeDocument/2006/relationships/image" Target="media/image13.jpeg"/><Relationship Id="rId93" Type="http://schemas.openxmlformats.org/officeDocument/2006/relationships/hyperlink" Target="https://www.sciencedirect.com/science/article/abs/pii/S135223100800825X" TargetMode="External"/><Relationship Id="rId98" Type="http://schemas.openxmlformats.org/officeDocument/2006/relationships/hyperlink" Target="http://www.cleanaircities.net/wp-content/uploads/woocommerce_uploads/2017/08/4.-Mesures-to-reduce-emissions-from-road-dust-resuspension.pdf" TargetMode="External"/><Relationship Id="rId121" Type="http://schemas.openxmlformats.org/officeDocument/2006/relationships/chart" Target="charts/chart60.xml"/><Relationship Id="rId142" Type="http://schemas.openxmlformats.org/officeDocument/2006/relationships/chart" Target="charts/chart79.xml"/><Relationship Id="rId163" Type="http://schemas.openxmlformats.org/officeDocument/2006/relationships/footer" Target="footer6.xml"/><Relationship Id="rId3" Type="http://schemas.openxmlformats.org/officeDocument/2006/relationships/styles" Target="styles.xml"/><Relationship Id="rId25" Type="http://schemas.openxmlformats.org/officeDocument/2006/relationships/chart" Target="charts/chart11.xml"/><Relationship Id="rId46" Type="http://schemas.openxmlformats.org/officeDocument/2006/relationships/chart" Target="charts/chart26.xml"/><Relationship Id="rId67" Type="http://schemas.openxmlformats.org/officeDocument/2006/relationships/chart" Target="charts/chart39.xml"/><Relationship Id="rId116" Type="http://schemas.openxmlformats.org/officeDocument/2006/relationships/footer" Target="footer4.xml"/><Relationship Id="rId137" Type="http://schemas.openxmlformats.org/officeDocument/2006/relationships/chart" Target="charts/chart74.xml"/><Relationship Id="rId158" Type="http://schemas.openxmlformats.org/officeDocument/2006/relationships/image" Target="media/image29.jpeg"/><Relationship Id="rId20" Type="http://schemas.openxmlformats.org/officeDocument/2006/relationships/chart" Target="charts/chart6.xml"/><Relationship Id="rId41" Type="http://schemas.openxmlformats.org/officeDocument/2006/relationships/header" Target="header3.xml"/><Relationship Id="rId62" Type="http://schemas.openxmlformats.org/officeDocument/2006/relationships/chart" Target="charts/chart34.xml"/><Relationship Id="rId83" Type="http://schemas.openxmlformats.org/officeDocument/2006/relationships/header" Target="header9.xml"/><Relationship Id="rId88" Type="http://schemas.openxmlformats.org/officeDocument/2006/relationships/hyperlink" Target="https://www.moew.government.bg/static/media/ups/tiny/Air_new/Natzionalna_programa_podobriavane_KAV_2018-2024.pdf" TargetMode="External"/><Relationship Id="rId111" Type="http://schemas.openxmlformats.org/officeDocument/2006/relationships/chart" Target="charts/chart52.xml"/><Relationship Id="rId132" Type="http://schemas.openxmlformats.org/officeDocument/2006/relationships/chart" Target="charts/chart70.xml"/><Relationship Id="rId153" Type="http://schemas.openxmlformats.org/officeDocument/2006/relationships/image" Target="media/image24.jpeg"/></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jpg"/></Relationships>
</file>

<file path=word/_rels/header10.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jpg"/></Relationships>
</file>

<file path=word/_rels/header1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jpg"/></Relationships>
</file>

<file path=word/_rels/header1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jpg"/></Relationships>
</file>

<file path=word/_rels/header1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jpg"/></Relationships>
</file>

<file path=word/_rels/header1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jpg"/></Relationships>
</file>

<file path=word/_rels/header1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jpg"/></Relationships>
</file>

<file path=word/_rels/header1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jpg"/></Relationships>
</file>

<file path=word/_rels/header18.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32.png"/><Relationship Id="rId1" Type="http://schemas.openxmlformats.org/officeDocument/2006/relationships/image" Target="media/image4.jpg"/></Relationships>
</file>

<file path=word/_rels/header19.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32.pn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jpg"/></Relationships>
</file>

<file path=word/_rels/header8.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jpg"/></Relationships>
</file>

<file path=word/_rels/header9.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1" Type="http://schemas.openxmlformats.org/officeDocument/2006/relationships/oleObject" Target="file:///\\eap-server\data\eap_31.03.2008\P%20R%20O%20J%20E%20C%20TS_E%20A%20P\Projects%202011\KAV_Programi_Planove_Standarti\Haskovo\danni%20KAV\danni%20obshtina%20Haskovo\Meteorologiq%20H-vo\01.2015_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My%20Documents\PKAV%20Haskovo%202019\data%20Haskovo\imisii%202015-2018\PAH_all-2015-2018-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My%20Documents\PKAV%20Haskovo%202019\data%20Haskovo\imisii%202015-2018\PAH_all-2015-2018-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My%20Documents\PKAV%20Haskovo%202019\data%20Haskovo\imisii%202015-2018\PAH_all-2015-2018-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My%20Documents\PKAV%20Haskovo%202019\data%20Haskovo\imisii%202015-2018\PAH_all-2015-2018-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My%20Documents\PKAV%20Haskovo%202019\data%20Haskovo\imisii%202015-2018\PM10_all-2015-18.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My%20Documents\PKAV%20Haskovo%202019\data%20Haskovo\PM10\PM10_all-2015-18.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My%20Documents\PKAV%20Haskovo%202019\data%20Haskovo\PM10\PM10_all-2015-18.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My%20Documents\PKAV%20Haskovo%202019\data%20Haskovo\PM10\PM10_all-2015-18.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My%20Documents\PKAV%20Haskovo%202019\data%20Haskovo\PM10\PM10_all-2015-18.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My%20Documents\PKAV%20Haskovo%202019\data%20Haskovo\PM10\PM10_all-2015-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PKAV%20Haskovo%202019\FINAL\PM10_all-2015-18.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My%20Documents\PKAV%20Haskovo%202019\data%20Haskovo\PM10\PM10_all-2015-18.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My%20Documents\PKAV%20Haskovo%202019\data%20Haskovo\imisii%202015-2018\PM10_all-2015-18.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My%20Documents\PKAV%20Haskovo%202019\data%20Haskovo\PM10\PM10_all-2015-18.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My%20Documents\PKAV%20Haskovo%202019\data%20Haskovo\imisii%202015-2018\PAH_all-2015-2018-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ap-server\data\eap_31.03.2008\P%20R%20O%20J%20E%20C%20TS_E%20A%20P\Projects%202011\KAV_Programi_Planove_Standarti\Haskovo\danni%20KAV\danni%20obshtina%20Haskovo\PAH_all.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My%20Documents\PKAV%20Haskovo%202019\data%20Haskovo\imisii%202015-2018\PAH_all-2015-2018-1.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My%20Documents\PKAV%20Haskovo%202019\data%20Haskovo\imisii%202015-2018\PAH_all-2015-2018-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My%20Documents\PKAV%20Haskovo%202019\data%20Haskovo\imisii%202015-2018\PAH_all-2015-2018-1.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My%20Documents\PKAV%20Haskovo%202019\data%20Haskovo\imisii%202015-2018\PAH_all-2015-2018-1.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My%20Documents\PKAV%20Haskovo%202019\FINAL\PM10_all-2015-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PKAV%20Haskovo%202019\data%20Haskovo\PM10\PM10_all-2015-18.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My%20Documents\PKAV%20Haskovo%202019\FINAL\PM10_all-2015-18.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Milena\Desktop\RZI_shum.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Milena\Desktop\RZI_shum.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Milena\Desktop\RZI_shum.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Milena\Desktop\RZI_shum.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Milena\AppData\Roaming\Microsoft\Excel\Transport-haskovo_2018%20(version%201).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Milena\AppData\Roaming\Microsoft\Excel\Transport-haskovo_2018%20(version%201).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Milena\AppData\Roaming\Microsoft\Excel\Transport-haskovo_2018%20(version%201).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Milena\AppData\Roaming\Microsoft\Excel\Transport-haskovo_2018%20(version%201).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Milena\AppData\Roaming\Microsoft\Excel\Transport-haskovo_2018%20(version%20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Documents\PKAV%20Haskovo%202019\data%20Haskovo\imisii%202015-2018\PAH_all-2015-2018-1.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Milena\AppData\Roaming\Microsoft\Excel\Transport-haskovo_2018%20(version%201).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Lyana%20Adjarova\AppData\Local\Microsoft\Windows\Temporary%20Internet%20Files\Content.Outlook\RIC82554\&#1042;&#1080;&#1076;&#1080;&#1085;%20&#1086;&#1090;&#1086;&#1087;&#1083;&#1077;&#1085;&#1080;&#1077;%20&#1078;&#1080;&#1083;&#1080;&#1097;&#1072;%202014.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user\Desktop\Copy%20of%20Anketi_Haskovo_16-03-2020_IK.xls"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user\Desktop\Copy%20of%20Anketi_Haskovo_16-03-2020_IK.xls"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user\Desktop\&#1057;&#1088;&#1072;&#1074;&#1085;&#1077;&#1085;&#1080;&#1077;.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user\Desktop\&#1057;&#1088;&#1072;&#1074;&#1085;&#1077;&#1085;&#1080;&#1077;.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user\Desktop\&#1085;&#1077;&#1044;&#1042;_%20Anketi_Haskovo_16-03-2020_IK.xls"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user\Desktop\&#1044;&#1042;_Anketi_Haskovo_16-03-2020_IK.xls"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user\Desktop\&#1085;&#1077;&#1044;&#1042;_%20Anketi_Haskovo_16-03-2020_IK.xls"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user\Desktop\&#1044;&#1042;_Anketi_Haskovo_16-03-2020_IK.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y%20Documents\PKAV%20Haskovo%202019\data%20Haskovo\imisii%202015-2018\PAH_all-2015-2018-1.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user\Desktop\&#1085;&#1077;&#1044;&#1042;_%20Anketi_Haskovo_16-03-2020_IK.xls"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user\Desktop\&#1044;&#1042;_Anketi_Haskovo_16-03-2020_IK.xls"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user\Desktop\&#1085;&#1077;&#1044;&#1042;_%20Anketi_Haskovo_16-03-2020_IK.xls"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user\Desktop\&#1044;&#1042;_Anketi_Haskovo_16-03-2020_IK.xls"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user\Desktop\&#1085;&#1077;&#1044;&#1042;_%20Anketi_Haskovo_16-03-2020_IK.xls"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user\Desktop\&#1044;&#1042;_Anketi_Haskovo_16-03-2020_IK.xls"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user\Desktop\&#1085;&#1077;&#1044;&#1042;_%20Anketi_Haskovo_16-03-2020_IK.xls"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user\Desktop\&#1044;&#1042;_Anketi_Haskovo_16-03-2020_IK.xls"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user\Desktop\&#1085;&#1077;&#1044;&#1042;_%20Anketi_Haskovo_16-03-2020_IK.xls"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user\Desktop\&#1044;&#1042;_Anketi_Haskovo_16-03-2020_IK.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My%20Documents\PKAV%20Haskovo%202019\data%20Haskovo\PM10\PM10_all-2015-18.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Users\user\Desktop\Copy%20of%20Anketi_Haskovo_16-03-2020_IK.xls"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Users\user\Desktop\Copy%20of%20Anketi_Haskovo_16-03-2020_IK.xls"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Users\user\Desktop\Copy%20of%20Anketi_Haskovo_16-03-2020_IK.xls"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Users\user\Desktop\&#1044;&#1042;_Anketi_Haskovo_16-03-2020_IK.xls"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Users\user\Desktop\&#1085;&#1077;&#1044;&#1042;_%20Anketi_Haskovo_16-03-2020_IK.xls"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user\Desktop\Copy%20of%20Anketi_Haskovo_16-03-2020_IK.xls"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user\Desktop\&#1044;&#1042;_Anketi_Haskovo_16-03-2020_IK.xls"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user\Desktop\&#1044;&#1042;_Anketi_Haskovo_16-03-2020_IK.xls"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user\Desktop\&#1057;&#1088;&#1072;&#1074;&#1085;&#1077;&#1085;&#1080;&#1077;.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Users\user\Desktop\&#1057;&#1088;&#1072;&#1074;&#1085;&#1077;&#1085;&#1080;&#107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My%20Documents\PKAV%20Haskovo%202019\data%20Haskovo\PM10\PM10_all-2015-18.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Users\user\Desktop\Copy%20of%20Anketi_Haskovo_16-03-2020_IK.xls"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C:\Users\user\Desktop\&#1044;&#1042;_Anketi_Haskovo_16-03-2020_IK.xls"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Users\user\Desktop\&#1057;&#1088;&#1072;&#1074;&#1085;&#1077;&#1085;&#1080;&#1077;.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C:\Users\user\Desktop\&#1044;&#1042;_Anketi_Haskovo_16-03-2020_IK.xls"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C:\Users\user\Desktop\&#1085;&#1077;&#1044;&#1042;_%20Anketi_Haskovo_16-03-2020_IK.xls"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C:\Users\user\Desktop\&#1055;&#1088;&#1080;&#1088;%20&#1075;&#1072;&#1079;_&#1044;&#1042;_Anketi_Haskovo_16-03-2020_IK.xls"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C:\Users\user\Desktop\&#1055;&#1088;&#1080;&#1088;%20&#1075;&#1072;&#1079;_&#1044;&#1042;_Anketi_Haskovo_16-03-2020_IK.xls"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C:\Users\user\Desktop\&#1055;&#1077;&#1083;&#1077;&#1090;&#1080;_&#1044;&#1042;_Anketi_Haskovo_16-03-2020_IK%20-%20Copy.xls"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C:\Users\user\Desktop\&#1055;&#1077;&#1083;&#1077;&#1090;&#1080;_&#1044;&#1042;_Anketi_Haskovo_16-03-2020_IK%20-%20Copy.xls"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C:\Users\user\Desktop\&#1050;&#1083;&#1080;&#1084;&#1072;_&#1044;&#1042;_Anketi_Haskovo_16-03-2020_IK%20-%20Copy.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My%20Documents\PKAV%20Haskovo%202019\data%20Haskovo\PM10\PM10_all-2015-18.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C:\Users\user\Desktop\&#1050;&#1083;&#1080;&#1084;&#1072;_&#1044;&#1042;_Anketi_Haskovo_16-03-2020_IK%20-%20Copy.xls"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C:\Users\user\Desktop\&#1044;&#1042;_Anketi_Haskovo_16-03-2020_IK.xls"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C:\Users\user\Desktop\&#1044;&#1042;_Anketi_Haskovo_16-03-2020_IK.xls"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C:\Users\user\Desktop\&#1044;&#1042;_Anketi_Haskovo_16-03-2020_IK.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My%20Documents\PKAV%20Haskovo%202019\data%20Haskovo\PM10\PM10_all-2015-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marker>
            <c:symbol val="none"/>
          </c:marker>
          <c:cat>
            <c:strRef>
              <c:f>Sheet1!$B$3:$I$3</c:f>
              <c:strCache>
                <c:ptCount val="8"/>
                <c:pt idx="0">
                  <c:v>N</c:v>
                </c:pt>
                <c:pt idx="1">
                  <c:v>NE</c:v>
                </c:pt>
                <c:pt idx="2">
                  <c:v>E</c:v>
                </c:pt>
                <c:pt idx="3">
                  <c:v>SE</c:v>
                </c:pt>
                <c:pt idx="4">
                  <c:v>S</c:v>
                </c:pt>
                <c:pt idx="5">
                  <c:v>SW</c:v>
                </c:pt>
                <c:pt idx="6">
                  <c:v>W</c:v>
                </c:pt>
                <c:pt idx="7">
                  <c:v>NW</c:v>
                </c:pt>
              </c:strCache>
            </c:strRef>
          </c:cat>
          <c:val>
            <c:numRef>
              <c:f>Sheet1!$B$4:$I$4</c:f>
              <c:numCache>
                <c:formatCode>General</c:formatCode>
                <c:ptCount val="8"/>
                <c:pt idx="0">
                  <c:v>26.5</c:v>
                </c:pt>
                <c:pt idx="1">
                  <c:v>12.5</c:v>
                </c:pt>
                <c:pt idx="2">
                  <c:v>9.6999999999999993</c:v>
                </c:pt>
                <c:pt idx="3">
                  <c:v>5.2</c:v>
                </c:pt>
                <c:pt idx="4">
                  <c:v>7</c:v>
                </c:pt>
                <c:pt idx="5">
                  <c:v>4.5999999999999996</c:v>
                </c:pt>
                <c:pt idx="6">
                  <c:v>12.9</c:v>
                </c:pt>
                <c:pt idx="7">
                  <c:v>21.7</c:v>
                </c:pt>
              </c:numCache>
            </c:numRef>
          </c:val>
          <c:extLst xmlns:c16r2="http://schemas.microsoft.com/office/drawing/2015/06/chart">
            <c:ext xmlns:c16="http://schemas.microsoft.com/office/drawing/2014/chart" uri="{C3380CC4-5D6E-409C-BE32-E72D297353CC}">
              <c16:uniqueId val="{00000000-4AAE-4857-BBEF-90CC658249DD}"/>
            </c:ext>
          </c:extLst>
        </c:ser>
        <c:dLbls>
          <c:showLegendKey val="0"/>
          <c:showVal val="0"/>
          <c:showCatName val="0"/>
          <c:showSerName val="0"/>
          <c:showPercent val="0"/>
          <c:showBubbleSize val="0"/>
        </c:dLbls>
        <c:axId val="98736000"/>
        <c:axId val="117154560"/>
      </c:radarChart>
      <c:catAx>
        <c:axId val="98736000"/>
        <c:scaling>
          <c:orientation val="minMax"/>
        </c:scaling>
        <c:delete val="0"/>
        <c:axPos val="b"/>
        <c:majorGridlines/>
        <c:numFmt formatCode="General" sourceLinked="0"/>
        <c:majorTickMark val="out"/>
        <c:minorTickMark val="none"/>
        <c:tickLblPos val="nextTo"/>
        <c:crossAx val="117154560"/>
        <c:crosses val="autoZero"/>
        <c:auto val="1"/>
        <c:lblAlgn val="ctr"/>
        <c:lblOffset val="100"/>
        <c:noMultiLvlLbl val="0"/>
      </c:catAx>
      <c:valAx>
        <c:axId val="117154560"/>
        <c:scaling>
          <c:orientation val="minMax"/>
        </c:scaling>
        <c:delete val="0"/>
        <c:axPos val="l"/>
        <c:majorGridlines/>
        <c:numFmt formatCode="General" sourceLinked="1"/>
        <c:majorTickMark val="cross"/>
        <c:minorTickMark val="none"/>
        <c:tickLblPos val="nextTo"/>
        <c:crossAx val="9873600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200" b="1" i="0" u="none" strike="noStrike" baseline="0">
                <a:effectLst/>
              </a:rPr>
              <a:t>Измерени концентрации ПАВ от пункт за ръчнопробонабиране „РИОСВ – Хасково“ през 201</a:t>
            </a:r>
            <a:r>
              <a:rPr lang="en-US" sz="1200" b="1" i="0" u="none" strike="noStrike" baseline="0">
                <a:effectLst/>
              </a:rPr>
              <a:t>5</a:t>
            </a:r>
            <a:r>
              <a:rPr lang="bg-BG" sz="1200" b="1" i="0" u="none" strike="noStrike" baseline="0">
                <a:effectLst/>
              </a:rPr>
              <a:t>г</a:t>
            </a:r>
            <a:endParaRPr lang="en-US" sz="1200"/>
          </a:p>
        </c:rich>
      </c:tx>
      <c:layout>
        <c:manualLayout>
          <c:xMode val="edge"/>
          <c:yMode val="edge"/>
          <c:x val="9.6708223972003501E-2"/>
          <c:y val="1.3888888888888888E-2"/>
        </c:manualLayout>
      </c:layout>
      <c:overlay val="0"/>
    </c:title>
    <c:autoTitleDeleted val="0"/>
    <c:plotArea>
      <c:layout/>
      <c:lineChart>
        <c:grouping val="standard"/>
        <c:varyColors val="0"/>
        <c:ser>
          <c:idx val="0"/>
          <c:order val="0"/>
          <c:tx>
            <c:v>ПАВ</c:v>
          </c:tx>
          <c:marker>
            <c:symbol val="none"/>
          </c:marker>
          <c:cat>
            <c:strRef>
              <c:f>'2015'!$A$1:$A$121</c:f>
              <c:strCache>
                <c:ptCount val="121"/>
                <c:pt idx="0">
                  <c:v>02.01.2015</c:v>
                </c:pt>
                <c:pt idx="1">
                  <c:v>06.01.2015</c:v>
                </c:pt>
                <c:pt idx="2">
                  <c:v>08.01.2015</c:v>
                </c:pt>
                <c:pt idx="3">
                  <c:v>10.01.2015</c:v>
                </c:pt>
                <c:pt idx="4">
                  <c:v>12.01.2015</c:v>
                </c:pt>
                <c:pt idx="5">
                  <c:v>14.01.2015</c:v>
                </c:pt>
                <c:pt idx="6">
                  <c:v>16.01.2015</c:v>
                </c:pt>
                <c:pt idx="7">
                  <c:v>20.01.2015</c:v>
                </c:pt>
                <c:pt idx="8">
                  <c:v>22.01.2015</c:v>
                </c:pt>
                <c:pt idx="9">
                  <c:v>26.01.2015</c:v>
                </c:pt>
                <c:pt idx="10">
                  <c:v>28.01.2015</c:v>
                </c:pt>
                <c:pt idx="11">
                  <c:v>01.02.2015</c:v>
                </c:pt>
                <c:pt idx="12">
                  <c:v>03.02.2015</c:v>
                </c:pt>
                <c:pt idx="13">
                  <c:v>05.02.2015</c:v>
                </c:pt>
                <c:pt idx="14">
                  <c:v>09.02.2015</c:v>
                </c:pt>
                <c:pt idx="15">
                  <c:v>11.02.2015</c:v>
                </c:pt>
                <c:pt idx="16">
                  <c:v>13.02.2015</c:v>
                </c:pt>
                <c:pt idx="17">
                  <c:v>17.02.2015</c:v>
                </c:pt>
                <c:pt idx="18">
                  <c:v>21.02.2015</c:v>
                </c:pt>
                <c:pt idx="19">
                  <c:v>2302,2015</c:v>
                </c:pt>
                <c:pt idx="20">
                  <c:v>25.02.2015</c:v>
                </c:pt>
                <c:pt idx="21">
                  <c:v>01.03.2015</c:v>
                </c:pt>
                <c:pt idx="22">
                  <c:v>05.03.2015</c:v>
                </c:pt>
                <c:pt idx="23">
                  <c:v>07.03.2015</c:v>
                </c:pt>
                <c:pt idx="24">
                  <c:v>11.03.2015</c:v>
                </c:pt>
                <c:pt idx="25">
                  <c:v>13.03.2015</c:v>
                </c:pt>
                <c:pt idx="26">
                  <c:v>17.03.2015</c:v>
                </c:pt>
                <c:pt idx="27">
                  <c:v>19.03.2015</c:v>
                </c:pt>
                <c:pt idx="28">
                  <c:v>23.03.2015</c:v>
                </c:pt>
                <c:pt idx="29">
                  <c:v>25.03.2015</c:v>
                </c:pt>
                <c:pt idx="30">
                  <c:v>27.03.2015</c:v>
                </c:pt>
                <c:pt idx="31">
                  <c:v>30.03.2015</c:v>
                </c:pt>
                <c:pt idx="32">
                  <c:v>02.04.2015</c:v>
                </c:pt>
                <c:pt idx="33">
                  <c:v>04.04.2015</c:v>
                </c:pt>
                <c:pt idx="34">
                  <c:v>08.04.2015</c:v>
                </c:pt>
                <c:pt idx="35">
                  <c:v>10.04.2015</c:v>
                </c:pt>
                <c:pt idx="36">
                  <c:v>14.04.2015</c:v>
                </c:pt>
                <c:pt idx="37">
                  <c:v>16.04.2015</c:v>
                </c:pt>
                <c:pt idx="38">
                  <c:v>20.04.2015</c:v>
                </c:pt>
                <c:pt idx="39">
                  <c:v>24.04.2015</c:v>
                </c:pt>
                <c:pt idx="40">
                  <c:v>26.04.2015</c:v>
                </c:pt>
                <c:pt idx="41">
                  <c:v>28.04.2015</c:v>
                </c:pt>
                <c:pt idx="42">
                  <c:v>02.05.2015</c:v>
                </c:pt>
                <c:pt idx="43">
                  <c:v>04.05.2015</c:v>
                </c:pt>
                <c:pt idx="44">
                  <c:v>06.05.2015</c:v>
                </c:pt>
                <c:pt idx="45">
                  <c:v>08.05.2015</c:v>
                </c:pt>
                <c:pt idx="46">
                  <c:v>12.05.2015</c:v>
                </c:pt>
                <c:pt idx="47">
                  <c:v>14.05.2015</c:v>
                </c:pt>
                <c:pt idx="48">
                  <c:v>18.05.2015</c:v>
                </c:pt>
                <c:pt idx="49">
                  <c:v>20.05.2015</c:v>
                </c:pt>
                <c:pt idx="50">
                  <c:v>24.05.2015</c:v>
                </c:pt>
                <c:pt idx="51">
                  <c:v>26.05.2015</c:v>
                </c:pt>
                <c:pt idx="52">
                  <c:v>28.05.2015</c:v>
                </c:pt>
                <c:pt idx="53">
                  <c:v>1.6.2015</c:v>
                </c:pt>
                <c:pt idx="54">
                  <c:v>03.06.2015</c:v>
                </c:pt>
                <c:pt idx="55">
                  <c:v>09.06.2015</c:v>
                </c:pt>
                <c:pt idx="56">
                  <c:v>13.06.2015</c:v>
                </c:pt>
                <c:pt idx="57">
                  <c:v>17.06.2015</c:v>
                </c:pt>
                <c:pt idx="58">
                  <c:v>19.06.2015</c:v>
                </c:pt>
                <c:pt idx="59">
                  <c:v>21.06.2015</c:v>
                </c:pt>
                <c:pt idx="60">
                  <c:v>23.06.2015</c:v>
                </c:pt>
                <c:pt idx="61">
                  <c:v>25.06.2015</c:v>
                </c:pt>
                <c:pt idx="62">
                  <c:v>29.06.2015</c:v>
                </c:pt>
                <c:pt idx="63">
                  <c:v>02.07.2015</c:v>
                </c:pt>
                <c:pt idx="64">
                  <c:v>04.07.2015</c:v>
                </c:pt>
                <c:pt idx="65">
                  <c:v>08.07.2015</c:v>
                </c:pt>
                <c:pt idx="66">
                  <c:v>10.07.2015</c:v>
                </c:pt>
                <c:pt idx="67">
                  <c:v>14.07.2015</c:v>
                </c:pt>
                <c:pt idx="68">
                  <c:v>16.07.2015</c:v>
                </c:pt>
                <c:pt idx="69">
                  <c:v>20.07.2015</c:v>
                </c:pt>
                <c:pt idx="70">
                  <c:v>24.07.2015</c:v>
                </c:pt>
                <c:pt idx="71">
                  <c:v>26.07.2015</c:v>
                </c:pt>
                <c:pt idx="72">
                  <c:v>28.07.2015</c:v>
                </c:pt>
                <c:pt idx="73">
                  <c:v>01.08.2015</c:v>
                </c:pt>
                <c:pt idx="74">
                  <c:v>03.08.2015</c:v>
                </c:pt>
                <c:pt idx="75">
                  <c:v>07.08.2015</c:v>
                </c:pt>
                <c:pt idx="76">
                  <c:v>09.08.2015</c:v>
                </c:pt>
                <c:pt idx="77">
                  <c:v>13.08.2015</c:v>
                </c:pt>
                <c:pt idx="78">
                  <c:v>15.08.2015</c:v>
                </c:pt>
                <c:pt idx="79">
                  <c:v>17.08.2015</c:v>
                </c:pt>
                <c:pt idx="80">
                  <c:v>19.08.2015</c:v>
                </c:pt>
                <c:pt idx="81">
                  <c:v>21.08.2015</c:v>
                </c:pt>
                <c:pt idx="82">
                  <c:v>25.08.2015</c:v>
                </c:pt>
                <c:pt idx="83">
                  <c:v>27.08.2015</c:v>
                </c:pt>
                <c:pt idx="84">
                  <c:v>03.09.2015</c:v>
                </c:pt>
                <c:pt idx="85">
                  <c:v>05.09.2015</c:v>
                </c:pt>
                <c:pt idx="86">
                  <c:v>09.09.2015</c:v>
                </c:pt>
                <c:pt idx="87">
                  <c:v>11.09.2015</c:v>
                </c:pt>
                <c:pt idx="88">
                  <c:v>15.09.2015</c:v>
                </c:pt>
                <c:pt idx="89">
                  <c:v>17.09.2015</c:v>
                </c:pt>
                <c:pt idx="90">
                  <c:v>21.09.2015</c:v>
                </c:pt>
                <c:pt idx="91">
                  <c:v>25.09.2015</c:v>
                </c:pt>
                <c:pt idx="92">
                  <c:v>27.09.2015</c:v>
                </c:pt>
                <c:pt idx="93">
                  <c:v>28.09.2015</c:v>
                </c:pt>
                <c:pt idx="94">
                  <c:v>02.10.2015</c:v>
                </c:pt>
                <c:pt idx="95">
                  <c:v>06.10.2015</c:v>
                </c:pt>
                <c:pt idx="96">
                  <c:v>08.10.2015</c:v>
                </c:pt>
                <c:pt idx="97">
                  <c:v>12.10.2015</c:v>
                </c:pt>
                <c:pt idx="98">
                  <c:v>14.10.2015</c:v>
                </c:pt>
                <c:pt idx="99">
                  <c:v>18.10.2015</c:v>
                </c:pt>
                <c:pt idx="100">
                  <c:v>20.10.2015</c:v>
                </c:pt>
                <c:pt idx="101">
                  <c:v>24.10.2015</c:v>
                </c:pt>
                <c:pt idx="102">
                  <c:v>26.10.2015</c:v>
                </c:pt>
                <c:pt idx="103">
                  <c:v>30.10.2015</c:v>
                </c:pt>
                <c:pt idx="104">
                  <c:v>03.11.2015</c:v>
                </c:pt>
                <c:pt idx="105">
                  <c:v>05.11.2015</c:v>
                </c:pt>
                <c:pt idx="106">
                  <c:v>09.11.2015</c:v>
                </c:pt>
                <c:pt idx="107">
                  <c:v>11.11.2015</c:v>
                </c:pt>
                <c:pt idx="108">
                  <c:v>15.11.2015</c:v>
                </c:pt>
                <c:pt idx="109">
                  <c:v>19.11.2015</c:v>
                </c:pt>
                <c:pt idx="110">
                  <c:v>21.11.2015</c:v>
                </c:pt>
                <c:pt idx="111">
                  <c:v>23.11.2015</c:v>
                </c:pt>
                <c:pt idx="112">
                  <c:v>25.11.2015</c:v>
                </c:pt>
                <c:pt idx="113">
                  <c:v>27.11.2015</c:v>
                </c:pt>
                <c:pt idx="114">
                  <c:v>02.12.2015</c:v>
                </c:pt>
                <c:pt idx="115">
                  <c:v>14.12.2015</c:v>
                </c:pt>
                <c:pt idx="116">
                  <c:v>16.12.2015</c:v>
                </c:pt>
                <c:pt idx="117">
                  <c:v>18.12.2015</c:v>
                </c:pt>
                <c:pt idx="118">
                  <c:v>24.12.2015</c:v>
                </c:pt>
                <c:pt idx="119">
                  <c:v>27.12.2015</c:v>
                </c:pt>
                <c:pt idx="120">
                  <c:v>29.12.2015</c:v>
                </c:pt>
              </c:strCache>
            </c:strRef>
          </c:cat>
          <c:val>
            <c:numRef>
              <c:f>'2015'!$B$1:$B$121</c:f>
              <c:numCache>
                <c:formatCode>0.000</c:formatCode>
                <c:ptCount val="121"/>
                <c:pt idx="0">
                  <c:v>0.16</c:v>
                </c:pt>
                <c:pt idx="1">
                  <c:v>0.28999999999999998</c:v>
                </c:pt>
                <c:pt idx="2">
                  <c:v>0.6</c:v>
                </c:pt>
                <c:pt idx="3">
                  <c:v>0.5</c:v>
                </c:pt>
                <c:pt idx="4">
                  <c:v>0.7</c:v>
                </c:pt>
                <c:pt idx="5">
                  <c:v>2.5</c:v>
                </c:pt>
                <c:pt idx="6">
                  <c:v>3.8</c:v>
                </c:pt>
                <c:pt idx="7">
                  <c:v>0.8</c:v>
                </c:pt>
                <c:pt idx="8">
                  <c:v>0.5</c:v>
                </c:pt>
                <c:pt idx="9">
                  <c:v>1.1000000000000001</c:v>
                </c:pt>
                <c:pt idx="10">
                  <c:v>0.6</c:v>
                </c:pt>
                <c:pt idx="11">
                  <c:v>0.7</c:v>
                </c:pt>
                <c:pt idx="12">
                  <c:v>0.9</c:v>
                </c:pt>
                <c:pt idx="13">
                  <c:v>0.28000000000000003</c:v>
                </c:pt>
                <c:pt idx="14">
                  <c:v>0.7</c:v>
                </c:pt>
                <c:pt idx="15">
                  <c:v>0.9</c:v>
                </c:pt>
                <c:pt idx="16">
                  <c:v>1.2</c:v>
                </c:pt>
                <c:pt idx="17">
                  <c:v>0.4</c:v>
                </c:pt>
                <c:pt idx="18">
                  <c:v>6</c:v>
                </c:pt>
                <c:pt idx="19">
                  <c:v>5</c:v>
                </c:pt>
                <c:pt idx="20">
                  <c:v>5</c:v>
                </c:pt>
                <c:pt idx="21">
                  <c:v>4</c:v>
                </c:pt>
                <c:pt idx="22">
                  <c:v>2.2999999999999998</c:v>
                </c:pt>
                <c:pt idx="23">
                  <c:v>1</c:v>
                </c:pt>
                <c:pt idx="24">
                  <c:v>0.23</c:v>
                </c:pt>
                <c:pt idx="25">
                  <c:v>0.6</c:v>
                </c:pt>
                <c:pt idx="26">
                  <c:v>0.9</c:v>
                </c:pt>
                <c:pt idx="27">
                  <c:v>0.5</c:v>
                </c:pt>
                <c:pt idx="28">
                  <c:v>1.1000000000000001</c:v>
                </c:pt>
                <c:pt idx="29">
                  <c:v>0.5</c:v>
                </c:pt>
                <c:pt idx="30">
                  <c:v>0.6</c:v>
                </c:pt>
                <c:pt idx="31">
                  <c:v>0.8</c:v>
                </c:pt>
                <c:pt idx="32">
                  <c:v>0.8</c:v>
                </c:pt>
                <c:pt idx="33">
                  <c:v>0.3</c:v>
                </c:pt>
                <c:pt idx="34">
                  <c:v>0</c:v>
                </c:pt>
                <c:pt idx="35">
                  <c:v>0</c:v>
                </c:pt>
                <c:pt idx="36">
                  <c:v>0</c:v>
                </c:pt>
                <c:pt idx="37">
                  <c:v>0</c:v>
                </c:pt>
                <c:pt idx="38">
                  <c:v>0</c:v>
                </c:pt>
                <c:pt idx="39">
                  <c:v>0.11</c:v>
                </c:pt>
                <c:pt idx="40">
                  <c:v>0.28000000000000003</c:v>
                </c:pt>
                <c:pt idx="41">
                  <c:v>0</c:v>
                </c:pt>
                <c:pt idx="42">
                  <c:v>0.12</c:v>
                </c:pt>
                <c:pt idx="43">
                  <c:v>0</c:v>
                </c:pt>
                <c:pt idx="44">
                  <c:v>0.2</c:v>
                </c:pt>
                <c:pt idx="45">
                  <c:v>0.09</c:v>
                </c:pt>
                <c:pt idx="46">
                  <c:v>0.06</c:v>
                </c:pt>
                <c:pt idx="47">
                  <c:v>0.06</c:v>
                </c:pt>
                <c:pt idx="48">
                  <c:v>0.4</c:v>
                </c:pt>
                <c:pt idx="49">
                  <c:v>0</c:v>
                </c:pt>
                <c:pt idx="50">
                  <c:v>0</c:v>
                </c:pt>
                <c:pt idx="51">
                  <c:v>0</c:v>
                </c:pt>
                <c:pt idx="52">
                  <c:v>0.1</c:v>
                </c:pt>
                <c:pt idx="53">
                  <c:v>0.08</c:v>
                </c:pt>
                <c:pt idx="54">
                  <c:v>7.0000000000000007E-2</c:v>
                </c:pt>
                <c:pt idx="55">
                  <c:v>0</c:v>
                </c:pt>
                <c:pt idx="56">
                  <c:v>0.22</c:v>
                </c:pt>
                <c:pt idx="57">
                  <c:v>0.14000000000000001</c:v>
                </c:pt>
                <c:pt idx="58">
                  <c:v>0.13</c:v>
                </c:pt>
                <c:pt idx="59">
                  <c:v>0.13</c:v>
                </c:pt>
                <c:pt idx="60">
                  <c:v>0</c:v>
                </c:pt>
                <c:pt idx="61">
                  <c:v>0</c:v>
                </c:pt>
                <c:pt idx="62">
                  <c:v>0</c:v>
                </c:pt>
                <c:pt idx="63">
                  <c:v>0.11</c:v>
                </c:pt>
                <c:pt idx="64">
                  <c:v>0</c:v>
                </c:pt>
                <c:pt idx="65">
                  <c:v>0.12</c:v>
                </c:pt>
                <c:pt idx="66">
                  <c:v>0</c:v>
                </c:pt>
                <c:pt idx="67">
                  <c:v>0.25</c:v>
                </c:pt>
                <c:pt idx="68">
                  <c:v>0</c:v>
                </c:pt>
                <c:pt idx="69">
                  <c:v>0</c:v>
                </c:pt>
                <c:pt idx="70">
                  <c:v>7.0000000000000007E-2</c:v>
                </c:pt>
                <c:pt idx="71">
                  <c:v>0</c:v>
                </c:pt>
                <c:pt idx="72">
                  <c:v>0</c:v>
                </c:pt>
                <c:pt idx="73">
                  <c:v>0</c:v>
                </c:pt>
                <c:pt idx="74">
                  <c:v>0</c:v>
                </c:pt>
                <c:pt idx="75">
                  <c:v>0</c:v>
                </c:pt>
                <c:pt idx="76">
                  <c:v>0</c:v>
                </c:pt>
                <c:pt idx="77">
                  <c:v>0.22</c:v>
                </c:pt>
                <c:pt idx="78">
                  <c:v>0.28000000000000003</c:v>
                </c:pt>
                <c:pt idx="79">
                  <c:v>0.21</c:v>
                </c:pt>
                <c:pt idx="80">
                  <c:v>0.23</c:v>
                </c:pt>
                <c:pt idx="81">
                  <c:v>0</c:v>
                </c:pt>
                <c:pt idx="82">
                  <c:v>0.19</c:v>
                </c:pt>
                <c:pt idx="83">
                  <c:v>0.5</c:v>
                </c:pt>
                <c:pt idx="84">
                  <c:v>0.28000000000000003</c:v>
                </c:pt>
                <c:pt idx="85">
                  <c:v>1.4</c:v>
                </c:pt>
                <c:pt idx="86">
                  <c:v>0.9</c:v>
                </c:pt>
                <c:pt idx="87">
                  <c:v>1.4</c:v>
                </c:pt>
                <c:pt idx="88">
                  <c:v>2.5</c:v>
                </c:pt>
                <c:pt idx="89">
                  <c:v>1.1000000000000001</c:v>
                </c:pt>
                <c:pt idx="90">
                  <c:v>1.6</c:v>
                </c:pt>
                <c:pt idx="91">
                  <c:v>1.6</c:v>
                </c:pt>
                <c:pt idx="92">
                  <c:v>0.8</c:v>
                </c:pt>
                <c:pt idx="93">
                  <c:v>1.8</c:v>
                </c:pt>
                <c:pt idx="94">
                  <c:v>0.8</c:v>
                </c:pt>
                <c:pt idx="95">
                  <c:v>1.9</c:v>
                </c:pt>
                <c:pt idx="96">
                  <c:v>0.6</c:v>
                </c:pt>
                <c:pt idx="97">
                  <c:v>1</c:v>
                </c:pt>
                <c:pt idx="98">
                  <c:v>0.4</c:v>
                </c:pt>
                <c:pt idx="99">
                  <c:v>0.27</c:v>
                </c:pt>
                <c:pt idx="100">
                  <c:v>0.12</c:v>
                </c:pt>
                <c:pt idx="101">
                  <c:v>0.19</c:v>
                </c:pt>
                <c:pt idx="102">
                  <c:v>8</c:v>
                </c:pt>
                <c:pt idx="103">
                  <c:v>0.27</c:v>
                </c:pt>
                <c:pt idx="104">
                  <c:v>0.3</c:v>
                </c:pt>
                <c:pt idx="105">
                  <c:v>0.8</c:v>
                </c:pt>
                <c:pt idx="106">
                  <c:v>1.7</c:v>
                </c:pt>
                <c:pt idx="107">
                  <c:v>0.5</c:v>
                </c:pt>
                <c:pt idx="108">
                  <c:v>1.2</c:v>
                </c:pt>
                <c:pt idx="109">
                  <c:v>7</c:v>
                </c:pt>
                <c:pt idx="110">
                  <c:v>0.4</c:v>
                </c:pt>
                <c:pt idx="111">
                  <c:v>0.6</c:v>
                </c:pt>
                <c:pt idx="112">
                  <c:v>1.5</c:v>
                </c:pt>
                <c:pt idx="113">
                  <c:v>1.6</c:v>
                </c:pt>
                <c:pt idx="114">
                  <c:v>3</c:v>
                </c:pt>
                <c:pt idx="115">
                  <c:v>7</c:v>
                </c:pt>
                <c:pt idx="116">
                  <c:v>21</c:v>
                </c:pt>
                <c:pt idx="117">
                  <c:v>27</c:v>
                </c:pt>
                <c:pt idx="118">
                  <c:v>36</c:v>
                </c:pt>
                <c:pt idx="119">
                  <c:v>23</c:v>
                </c:pt>
                <c:pt idx="120">
                  <c:v>13</c:v>
                </c:pt>
              </c:numCache>
            </c:numRef>
          </c:val>
          <c:smooth val="0"/>
          <c:extLst xmlns:c16r2="http://schemas.microsoft.com/office/drawing/2015/06/chart">
            <c:ext xmlns:c16="http://schemas.microsoft.com/office/drawing/2014/chart" uri="{C3380CC4-5D6E-409C-BE32-E72D297353CC}">
              <c16:uniqueId val="{00000000-DA96-4917-9D83-BF750E9CAEE8}"/>
            </c:ext>
          </c:extLst>
        </c:ser>
        <c:ser>
          <c:idx val="1"/>
          <c:order val="1"/>
          <c:tx>
            <c:v>Норма</c:v>
          </c:tx>
          <c:marker>
            <c:symbol val="none"/>
          </c:marker>
          <c:cat>
            <c:strRef>
              <c:f>'2015'!$A$1:$A$121</c:f>
              <c:strCache>
                <c:ptCount val="121"/>
                <c:pt idx="0">
                  <c:v>02.01.2015</c:v>
                </c:pt>
                <c:pt idx="1">
                  <c:v>06.01.2015</c:v>
                </c:pt>
                <c:pt idx="2">
                  <c:v>08.01.2015</c:v>
                </c:pt>
                <c:pt idx="3">
                  <c:v>10.01.2015</c:v>
                </c:pt>
                <c:pt idx="4">
                  <c:v>12.01.2015</c:v>
                </c:pt>
                <c:pt idx="5">
                  <c:v>14.01.2015</c:v>
                </c:pt>
                <c:pt idx="6">
                  <c:v>16.01.2015</c:v>
                </c:pt>
                <c:pt idx="7">
                  <c:v>20.01.2015</c:v>
                </c:pt>
                <c:pt idx="8">
                  <c:v>22.01.2015</c:v>
                </c:pt>
                <c:pt idx="9">
                  <c:v>26.01.2015</c:v>
                </c:pt>
                <c:pt idx="10">
                  <c:v>28.01.2015</c:v>
                </c:pt>
                <c:pt idx="11">
                  <c:v>01.02.2015</c:v>
                </c:pt>
                <c:pt idx="12">
                  <c:v>03.02.2015</c:v>
                </c:pt>
                <c:pt idx="13">
                  <c:v>05.02.2015</c:v>
                </c:pt>
                <c:pt idx="14">
                  <c:v>09.02.2015</c:v>
                </c:pt>
                <c:pt idx="15">
                  <c:v>11.02.2015</c:v>
                </c:pt>
                <c:pt idx="16">
                  <c:v>13.02.2015</c:v>
                </c:pt>
                <c:pt idx="17">
                  <c:v>17.02.2015</c:v>
                </c:pt>
                <c:pt idx="18">
                  <c:v>21.02.2015</c:v>
                </c:pt>
                <c:pt idx="19">
                  <c:v>2302,2015</c:v>
                </c:pt>
                <c:pt idx="20">
                  <c:v>25.02.2015</c:v>
                </c:pt>
                <c:pt idx="21">
                  <c:v>01.03.2015</c:v>
                </c:pt>
                <c:pt idx="22">
                  <c:v>05.03.2015</c:v>
                </c:pt>
                <c:pt idx="23">
                  <c:v>07.03.2015</c:v>
                </c:pt>
                <c:pt idx="24">
                  <c:v>11.03.2015</c:v>
                </c:pt>
                <c:pt idx="25">
                  <c:v>13.03.2015</c:v>
                </c:pt>
                <c:pt idx="26">
                  <c:v>17.03.2015</c:v>
                </c:pt>
                <c:pt idx="27">
                  <c:v>19.03.2015</c:v>
                </c:pt>
                <c:pt idx="28">
                  <c:v>23.03.2015</c:v>
                </c:pt>
                <c:pt idx="29">
                  <c:v>25.03.2015</c:v>
                </c:pt>
                <c:pt idx="30">
                  <c:v>27.03.2015</c:v>
                </c:pt>
                <c:pt idx="31">
                  <c:v>30.03.2015</c:v>
                </c:pt>
                <c:pt idx="32">
                  <c:v>02.04.2015</c:v>
                </c:pt>
                <c:pt idx="33">
                  <c:v>04.04.2015</c:v>
                </c:pt>
                <c:pt idx="34">
                  <c:v>08.04.2015</c:v>
                </c:pt>
                <c:pt idx="35">
                  <c:v>10.04.2015</c:v>
                </c:pt>
                <c:pt idx="36">
                  <c:v>14.04.2015</c:v>
                </c:pt>
                <c:pt idx="37">
                  <c:v>16.04.2015</c:v>
                </c:pt>
                <c:pt idx="38">
                  <c:v>20.04.2015</c:v>
                </c:pt>
                <c:pt idx="39">
                  <c:v>24.04.2015</c:v>
                </c:pt>
                <c:pt idx="40">
                  <c:v>26.04.2015</c:v>
                </c:pt>
                <c:pt idx="41">
                  <c:v>28.04.2015</c:v>
                </c:pt>
                <c:pt idx="42">
                  <c:v>02.05.2015</c:v>
                </c:pt>
                <c:pt idx="43">
                  <c:v>04.05.2015</c:v>
                </c:pt>
                <c:pt idx="44">
                  <c:v>06.05.2015</c:v>
                </c:pt>
                <c:pt idx="45">
                  <c:v>08.05.2015</c:v>
                </c:pt>
                <c:pt idx="46">
                  <c:v>12.05.2015</c:v>
                </c:pt>
                <c:pt idx="47">
                  <c:v>14.05.2015</c:v>
                </c:pt>
                <c:pt idx="48">
                  <c:v>18.05.2015</c:v>
                </c:pt>
                <c:pt idx="49">
                  <c:v>20.05.2015</c:v>
                </c:pt>
                <c:pt idx="50">
                  <c:v>24.05.2015</c:v>
                </c:pt>
                <c:pt idx="51">
                  <c:v>26.05.2015</c:v>
                </c:pt>
                <c:pt idx="52">
                  <c:v>28.05.2015</c:v>
                </c:pt>
                <c:pt idx="53">
                  <c:v>1.6.2015</c:v>
                </c:pt>
                <c:pt idx="54">
                  <c:v>03.06.2015</c:v>
                </c:pt>
                <c:pt idx="55">
                  <c:v>09.06.2015</c:v>
                </c:pt>
                <c:pt idx="56">
                  <c:v>13.06.2015</c:v>
                </c:pt>
                <c:pt idx="57">
                  <c:v>17.06.2015</c:v>
                </c:pt>
                <c:pt idx="58">
                  <c:v>19.06.2015</c:v>
                </c:pt>
                <c:pt idx="59">
                  <c:v>21.06.2015</c:v>
                </c:pt>
                <c:pt idx="60">
                  <c:v>23.06.2015</c:v>
                </c:pt>
                <c:pt idx="61">
                  <c:v>25.06.2015</c:v>
                </c:pt>
                <c:pt idx="62">
                  <c:v>29.06.2015</c:v>
                </c:pt>
                <c:pt idx="63">
                  <c:v>02.07.2015</c:v>
                </c:pt>
                <c:pt idx="64">
                  <c:v>04.07.2015</c:v>
                </c:pt>
                <c:pt idx="65">
                  <c:v>08.07.2015</c:v>
                </c:pt>
                <c:pt idx="66">
                  <c:v>10.07.2015</c:v>
                </c:pt>
                <c:pt idx="67">
                  <c:v>14.07.2015</c:v>
                </c:pt>
                <c:pt idx="68">
                  <c:v>16.07.2015</c:v>
                </c:pt>
                <c:pt idx="69">
                  <c:v>20.07.2015</c:v>
                </c:pt>
                <c:pt idx="70">
                  <c:v>24.07.2015</c:v>
                </c:pt>
                <c:pt idx="71">
                  <c:v>26.07.2015</c:v>
                </c:pt>
                <c:pt idx="72">
                  <c:v>28.07.2015</c:v>
                </c:pt>
                <c:pt idx="73">
                  <c:v>01.08.2015</c:v>
                </c:pt>
                <c:pt idx="74">
                  <c:v>03.08.2015</c:v>
                </c:pt>
                <c:pt idx="75">
                  <c:v>07.08.2015</c:v>
                </c:pt>
                <c:pt idx="76">
                  <c:v>09.08.2015</c:v>
                </c:pt>
                <c:pt idx="77">
                  <c:v>13.08.2015</c:v>
                </c:pt>
                <c:pt idx="78">
                  <c:v>15.08.2015</c:v>
                </c:pt>
                <c:pt idx="79">
                  <c:v>17.08.2015</c:v>
                </c:pt>
                <c:pt idx="80">
                  <c:v>19.08.2015</c:v>
                </c:pt>
                <c:pt idx="81">
                  <c:v>21.08.2015</c:v>
                </c:pt>
                <c:pt idx="82">
                  <c:v>25.08.2015</c:v>
                </c:pt>
                <c:pt idx="83">
                  <c:v>27.08.2015</c:v>
                </c:pt>
                <c:pt idx="84">
                  <c:v>03.09.2015</c:v>
                </c:pt>
                <c:pt idx="85">
                  <c:v>05.09.2015</c:v>
                </c:pt>
                <c:pt idx="86">
                  <c:v>09.09.2015</c:v>
                </c:pt>
                <c:pt idx="87">
                  <c:v>11.09.2015</c:v>
                </c:pt>
                <c:pt idx="88">
                  <c:v>15.09.2015</c:v>
                </c:pt>
                <c:pt idx="89">
                  <c:v>17.09.2015</c:v>
                </c:pt>
                <c:pt idx="90">
                  <c:v>21.09.2015</c:v>
                </c:pt>
                <c:pt idx="91">
                  <c:v>25.09.2015</c:v>
                </c:pt>
                <c:pt idx="92">
                  <c:v>27.09.2015</c:v>
                </c:pt>
                <c:pt idx="93">
                  <c:v>28.09.2015</c:v>
                </c:pt>
                <c:pt idx="94">
                  <c:v>02.10.2015</c:v>
                </c:pt>
                <c:pt idx="95">
                  <c:v>06.10.2015</c:v>
                </c:pt>
                <c:pt idx="96">
                  <c:v>08.10.2015</c:v>
                </c:pt>
                <c:pt idx="97">
                  <c:v>12.10.2015</c:v>
                </c:pt>
                <c:pt idx="98">
                  <c:v>14.10.2015</c:v>
                </c:pt>
                <c:pt idx="99">
                  <c:v>18.10.2015</c:v>
                </c:pt>
                <c:pt idx="100">
                  <c:v>20.10.2015</c:v>
                </c:pt>
                <c:pt idx="101">
                  <c:v>24.10.2015</c:v>
                </c:pt>
                <c:pt idx="102">
                  <c:v>26.10.2015</c:v>
                </c:pt>
                <c:pt idx="103">
                  <c:v>30.10.2015</c:v>
                </c:pt>
                <c:pt idx="104">
                  <c:v>03.11.2015</c:v>
                </c:pt>
                <c:pt idx="105">
                  <c:v>05.11.2015</c:v>
                </c:pt>
                <c:pt idx="106">
                  <c:v>09.11.2015</c:v>
                </c:pt>
                <c:pt idx="107">
                  <c:v>11.11.2015</c:v>
                </c:pt>
                <c:pt idx="108">
                  <c:v>15.11.2015</c:v>
                </c:pt>
                <c:pt idx="109">
                  <c:v>19.11.2015</c:v>
                </c:pt>
                <c:pt idx="110">
                  <c:v>21.11.2015</c:v>
                </c:pt>
                <c:pt idx="111">
                  <c:v>23.11.2015</c:v>
                </c:pt>
                <c:pt idx="112">
                  <c:v>25.11.2015</c:v>
                </c:pt>
                <c:pt idx="113">
                  <c:v>27.11.2015</c:v>
                </c:pt>
                <c:pt idx="114">
                  <c:v>02.12.2015</c:v>
                </c:pt>
                <c:pt idx="115">
                  <c:v>14.12.2015</c:v>
                </c:pt>
                <c:pt idx="116">
                  <c:v>16.12.2015</c:v>
                </c:pt>
                <c:pt idx="117">
                  <c:v>18.12.2015</c:v>
                </c:pt>
                <c:pt idx="118">
                  <c:v>24.12.2015</c:v>
                </c:pt>
                <c:pt idx="119">
                  <c:v>27.12.2015</c:v>
                </c:pt>
                <c:pt idx="120">
                  <c:v>29.12.2015</c:v>
                </c:pt>
              </c:strCache>
            </c:strRef>
          </c:cat>
          <c:val>
            <c:numRef>
              <c:f>'2015'!$C$1:$C$121</c:f>
              <c:numCache>
                <c:formatCode>General</c:formatCode>
                <c:ptCount val="12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numCache>
            </c:numRef>
          </c:val>
          <c:smooth val="0"/>
          <c:extLst xmlns:c16r2="http://schemas.microsoft.com/office/drawing/2015/06/chart">
            <c:ext xmlns:c16="http://schemas.microsoft.com/office/drawing/2014/chart" uri="{C3380CC4-5D6E-409C-BE32-E72D297353CC}">
              <c16:uniqueId val="{00000001-DA96-4917-9D83-BF750E9CAEE8}"/>
            </c:ext>
          </c:extLst>
        </c:ser>
        <c:dLbls>
          <c:showLegendKey val="0"/>
          <c:showVal val="0"/>
          <c:showCatName val="0"/>
          <c:showSerName val="0"/>
          <c:showPercent val="0"/>
          <c:showBubbleSize val="0"/>
        </c:dLbls>
        <c:marker val="1"/>
        <c:smooth val="0"/>
        <c:axId val="147480960"/>
        <c:axId val="147482496"/>
      </c:lineChart>
      <c:catAx>
        <c:axId val="147480960"/>
        <c:scaling>
          <c:orientation val="minMax"/>
        </c:scaling>
        <c:delete val="0"/>
        <c:axPos val="b"/>
        <c:numFmt formatCode="General" sourceLinked="1"/>
        <c:majorTickMark val="none"/>
        <c:minorTickMark val="none"/>
        <c:tickLblPos val="nextTo"/>
        <c:crossAx val="147482496"/>
        <c:crosses val="autoZero"/>
        <c:auto val="1"/>
        <c:lblAlgn val="ctr"/>
        <c:lblOffset val="100"/>
        <c:noMultiLvlLbl val="0"/>
      </c:catAx>
      <c:valAx>
        <c:axId val="147482496"/>
        <c:scaling>
          <c:orientation val="minMax"/>
        </c:scaling>
        <c:delete val="0"/>
        <c:axPos val="l"/>
        <c:majorGridlines/>
        <c:title>
          <c:tx>
            <c:rich>
              <a:bodyPr/>
              <a:lstStyle/>
              <a:p>
                <a:pPr>
                  <a:defRPr/>
                </a:pPr>
                <a:r>
                  <a:rPr lang="en-US"/>
                  <a:t>ng/m</a:t>
                </a:r>
                <a:r>
                  <a:rPr lang="en-US">
                    <a:latin typeface="Times New Roman"/>
                    <a:cs typeface="Times New Roman"/>
                  </a:rPr>
                  <a:t>³</a:t>
                </a:r>
                <a:endParaRPr lang="en-US"/>
              </a:p>
            </c:rich>
          </c:tx>
          <c:overlay val="0"/>
        </c:title>
        <c:numFmt formatCode="0.000" sourceLinked="1"/>
        <c:majorTickMark val="none"/>
        <c:minorTickMark val="none"/>
        <c:tickLblPos val="nextTo"/>
        <c:crossAx val="147480960"/>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200" b="1" i="0" u="none" strike="noStrike" baseline="0">
                <a:effectLst/>
              </a:rPr>
              <a:t>Измерени концентрации ПАВ от пункт за ръчнопробонабиране „РИОСВ – Хасково“ през 201</a:t>
            </a:r>
            <a:r>
              <a:rPr lang="en-US" sz="1200" b="1" i="0" u="none" strike="noStrike" baseline="0">
                <a:effectLst/>
              </a:rPr>
              <a:t>6</a:t>
            </a:r>
            <a:r>
              <a:rPr lang="bg-BG" sz="1200" b="1" i="0" u="none" strike="noStrike" baseline="0">
                <a:effectLst/>
              </a:rPr>
              <a:t>г</a:t>
            </a:r>
            <a:endParaRPr lang="en-US" sz="1200"/>
          </a:p>
        </c:rich>
      </c:tx>
      <c:layout>
        <c:manualLayout>
          <c:xMode val="edge"/>
          <c:yMode val="edge"/>
          <c:x val="9.6708223972003501E-2"/>
          <c:y val="1.3888888888888888E-2"/>
        </c:manualLayout>
      </c:layout>
      <c:overlay val="0"/>
    </c:title>
    <c:autoTitleDeleted val="0"/>
    <c:plotArea>
      <c:layout/>
      <c:lineChart>
        <c:grouping val="standard"/>
        <c:varyColors val="0"/>
        <c:ser>
          <c:idx val="0"/>
          <c:order val="0"/>
          <c:tx>
            <c:v>ПАВ</c:v>
          </c:tx>
          <c:marker>
            <c:symbol val="none"/>
          </c:marker>
          <c:cat>
            <c:strRef>
              <c:f>'2016'!$A$1:$A$121</c:f>
              <c:strCache>
                <c:ptCount val="121"/>
                <c:pt idx="0">
                  <c:v>02.01.2016</c:v>
                </c:pt>
                <c:pt idx="1">
                  <c:v>06.01.2016</c:v>
                </c:pt>
                <c:pt idx="2">
                  <c:v>08.01.2016</c:v>
                </c:pt>
                <c:pt idx="3">
                  <c:v>12.01.2016</c:v>
                </c:pt>
                <c:pt idx="4">
                  <c:v>14.01.2016</c:v>
                </c:pt>
                <c:pt idx="5">
                  <c:v>18.01.2016</c:v>
                </c:pt>
                <c:pt idx="6">
                  <c:v>20.01.2016</c:v>
                </c:pt>
                <c:pt idx="7">
                  <c:v>24.01.2016</c:v>
                </c:pt>
                <c:pt idx="8">
                  <c:v>26.01.2016</c:v>
                </c:pt>
                <c:pt idx="9">
                  <c:v>28.01.2016</c:v>
                </c:pt>
                <c:pt idx="10">
                  <c:v>01.02.2016</c:v>
                </c:pt>
                <c:pt idx="11">
                  <c:v>09.02.2016</c:v>
                </c:pt>
                <c:pt idx="12">
                  <c:v>13.02.2016</c:v>
                </c:pt>
                <c:pt idx="13">
                  <c:v>18.02.2016</c:v>
                </c:pt>
                <c:pt idx="14">
                  <c:v>20.02.2016</c:v>
                </c:pt>
                <c:pt idx="15">
                  <c:v>22.02.2016</c:v>
                </c:pt>
                <c:pt idx="16">
                  <c:v>23.02.2016</c:v>
                </c:pt>
                <c:pt idx="17">
                  <c:v>25.02.2016</c:v>
                </c:pt>
                <c:pt idx="18">
                  <c:v>29.02.2016</c:v>
                </c:pt>
                <c:pt idx="19">
                  <c:v>04.03.2016</c:v>
                </c:pt>
                <c:pt idx="20">
                  <c:v>08.03.2016</c:v>
                </c:pt>
                <c:pt idx="21">
                  <c:v>10.03.2016</c:v>
                </c:pt>
                <c:pt idx="22">
                  <c:v>1203,2016</c:v>
                </c:pt>
                <c:pt idx="23">
                  <c:v>14.03.2016</c:v>
                </c:pt>
                <c:pt idx="24">
                  <c:v>16.03.2016</c:v>
                </c:pt>
                <c:pt idx="25">
                  <c:v>20.03.2016</c:v>
                </c:pt>
                <c:pt idx="26">
                  <c:v>22.03.2016</c:v>
                </c:pt>
                <c:pt idx="27">
                  <c:v>24.03.2016</c:v>
                </c:pt>
                <c:pt idx="28">
                  <c:v>28.03.2016</c:v>
                </c:pt>
                <c:pt idx="29">
                  <c:v>30.03.2016</c:v>
                </c:pt>
                <c:pt idx="30">
                  <c:v>02.04.2016</c:v>
                </c:pt>
                <c:pt idx="31">
                  <c:v>04.04.2016</c:v>
                </c:pt>
                <c:pt idx="32">
                  <c:v>05.04.2016</c:v>
                </c:pt>
                <c:pt idx="33">
                  <c:v>08.04.2016</c:v>
                </c:pt>
                <c:pt idx="34">
                  <c:v>10.04.2016</c:v>
                </c:pt>
                <c:pt idx="35">
                  <c:v>12.04.2016</c:v>
                </c:pt>
                <c:pt idx="36">
                  <c:v>14.04.2016</c:v>
                </c:pt>
                <c:pt idx="37">
                  <c:v>18.04.2016</c:v>
                </c:pt>
                <c:pt idx="38">
                  <c:v>20.04.2016</c:v>
                </c:pt>
                <c:pt idx="39">
                  <c:v>22.04.2016</c:v>
                </c:pt>
                <c:pt idx="40">
                  <c:v>26.04.2016</c:v>
                </c:pt>
                <c:pt idx="41">
                  <c:v>28.04.2016</c:v>
                </c:pt>
                <c:pt idx="42">
                  <c:v>02.05.2016</c:v>
                </c:pt>
                <c:pt idx="43">
                  <c:v>04.05.2016</c:v>
                </c:pt>
                <c:pt idx="44">
                  <c:v>08.05.2016</c:v>
                </c:pt>
                <c:pt idx="45">
                  <c:v>10.05.2016</c:v>
                </c:pt>
                <c:pt idx="46">
                  <c:v>14.05.2016</c:v>
                </c:pt>
                <c:pt idx="47">
                  <c:v>16.05.2016</c:v>
                </c:pt>
                <c:pt idx="48">
                  <c:v>20.05.2016</c:v>
                </c:pt>
                <c:pt idx="49">
                  <c:v>22.05.2016</c:v>
                </c:pt>
                <c:pt idx="50">
                  <c:v>26.05.2016</c:v>
                </c:pt>
                <c:pt idx="51">
                  <c:v>28.05.2016</c:v>
                </c:pt>
                <c:pt idx="52">
                  <c:v>31.05.2016</c:v>
                </c:pt>
                <c:pt idx="53">
                  <c:v>02.06.2016</c:v>
                </c:pt>
                <c:pt idx="54">
                  <c:v>06.06.2016</c:v>
                </c:pt>
                <c:pt idx="55">
                  <c:v>08.06.2016</c:v>
                </c:pt>
                <c:pt idx="56">
                  <c:v>10.06.2016</c:v>
                </c:pt>
                <c:pt idx="57">
                  <c:v>14.06.2016</c:v>
                </c:pt>
                <c:pt idx="58">
                  <c:v>16.06.2016</c:v>
                </c:pt>
                <c:pt idx="59">
                  <c:v>18.06.2016</c:v>
                </c:pt>
                <c:pt idx="60">
                  <c:v>20.06.2016</c:v>
                </c:pt>
                <c:pt idx="61">
                  <c:v>21.06.2016</c:v>
                </c:pt>
                <c:pt idx="62">
                  <c:v>24.06.2016</c:v>
                </c:pt>
                <c:pt idx="63">
                  <c:v>26.06.2016</c:v>
                </c:pt>
                <c:pt idx="64">
                  <c:v>28.06.2016</c:v>
                </c:pt>
                <c:pt idx="65">
                  <c:v>02.07.2016</c:v>
                </c:pt>
                <c:pt idx="66">
                  <c:v>04.07.2016</c:v>
                </c:pt>
                <c:pt idx="67">
                  <c:v>08.07.2016</c:v>
                </c:pt>
                <c:pt idx="68">
                  <c:v>10.07.2016</c:v>
                </c:pt>
                <c:pt idx="69">
                  <c:v>14.07.2016</c:v>
                </c:pt>
                <c:pt idx="70">
                  <c:v>16.07.2016</c:v>
                </c:pt>
                <c:pt idx="71">
                  <c:v>18.07.2016</c:v>
                </c:pt>
                <c:pt idx="72">
                  <c:v>20.07.2016</c:v>
                </c:pt>
                <c:pt idx="73">
                  <c:v>22.07.2016</c:v>
                </c:pt>
                <c:pt idx="74">
                  <c:v>26.07.2016</c:v>
                </c:pt>
                <c:pt idx="75">
                  <c:v>28.07.2016</c:v>
                </c:pt>
                <c:pt idx="76">
                  <c:v>02.08.2016</c:v>
                </c:pt>
                <c:pt idx="77">
                  <c:v>04.08.2016</c:v>
                </c:pt>
                <c:pt idx="78">
                  <c:v>06.08.2016</c:v>
                </c:pt>
                <c:pt idx="79">
                  <c:v>08.08.2016</c:v>
                </c:pt>
                <c:pt idx="80">
                  <c:v>12.08.2016</c:v>
                </c:pt>
                <c:pt idx="81">
                  <c:v>14.08.2016</c:v>
                </c:pt>
                <c:pt idx="82">
                  <c:v>18.08.2016</c:v>
                </c:pt>
                <c:pt idx="83">
                  <c:v>20.08.2016</c:v>
                </c:pt>
                <c:pt idx="84">
                  <c:v>22.08.2016</c:v>
                </c:pt>
                <c:pt idx="85">
                  <c:v>24.08.2016</c:v>
                </c:pt>
                <c:pt idx="86">
                  <c:v>30.08.2016</c:v>
                </c:pt>
                <c:pt idx="87">
                  <c:v>209,2016</c:v>
                </c:pt>
                <c:pt idx="88">
                  <c:v>04.09.2016</c:v>
                </c:pt>
                <c:pt idx="89">
                  <c:v>08.09.2016</c:v>
                </c:pt>
                <c:pt idx="90">
                  <c:v>10.09.2016</c:v>
                </c:pt>
                <c:pt idx="91">
                  <c:v>14.09.2016</c:v>
                </c:pt>
                <c:pt idx="92">
                  <c:v>16.09.2016</c:v>
                </c:pt>
                <c:pt idx="93">
                  <c:v>20.09.2016</c:v>
                </c:pt>
                <c:pt idx="94">
                  <c:v>22.09.2016</c:v>
                </c:pt>
                <c:pt idx="95">
                  <c:v>26.09.2016</c:v>
                </c:pt>
                <c:pt idx="96">
                  <c:v>28.09.2016</c:v>
                </c:pt>
                <c:pt idx="97">
                  <c:v>02.10.2016</c:v>
                </c:pt>
                <c:pt idx="98">
                  <c:v>04.10.2016</c:v>
                </c:pt>
                <c:pt idx="99">
                  <c:v>08.10.2016</c:v>
                </c:pt>
                <c:pt idx="100">
                  <c:v>12.10.2016</c:v>
                </c:pt>
                <c:pt idx="101">
                  <c:v>14.10.2016</c:v>
                </c:pt>
                <c:pt idx="102">
                  <c:v>18.10.2016</c:v>
                </c:pt>
                <c:pt idx="103">
                  <c:v>20.10.2016</c:v>
                </c:pt>
                <c:pt idx="104">
                  <c:v>24.10.2016</c:v>
                </c:pt>
                <c:pt idx="105">
                  <c:v>26.10.2016</c:v>
                </c:pt>
                <c:pt idx="106">
                  <c:v>30.10.2016</c:v>
                </c:pt>
                <c:pt idx="107">
                  <c:v>01.11.2016</c:v>
                </c:pt>
                <c:pt idx="108">
                  <c:v>05.11.2016</c:v>
                </c:pt>
                <c:pt idx="109">
                  <c:v>07.11.2016</c:v>
                </c:pt>
                <c:pt idx="110">
                  <c:v>11.11.2016</c:v>
                </c:pt>
                <c:pt idx="111">
                  <c:v>13.11.2016</c:v>
                </c:pt>
                <c:pt idx="112">
                  <c:v>17.11.2016</c:v>
                </c:pt>
                <c:pt idx="113">
                  <c:v>19.11.2016</c:v>
                </c:pt>
                <c:pt idx="114">
                  <c:v>23.11.2016</c:v>
                </c:pt>
                <c:pt idx="115">
                  <c:v>25.11.2016</c:v>
                </c:pt>
                <c:pt idx="116">
                  <c:v>29.11.2016</c:v>
                </c:pt>
                <c:pt idx="117">
                  <c:v>02.12.2016</c:v>
                </c:pt>
                <c:pt idx="118">
                  <c:v>06.12.2016</c:v>
                </c:pt>
                <c:pt idx="119">
                  <c:v>10.12.2016</c:v>
                </c:pt>
                <c:pt idx="120">
                  <c:v>12.12.2016</c:v>
                </c:pt>
              </c:strCache>
            </c:strRef>
          </c:cat>
          <c:val>
            <c:numRef>
              <c:f>'2016'!$B$1:$B$127</c:f>
              <c:numCache>
                <c:formatCode>0.000</c:formatCode>
                <c:ptCount val="127"/>
                <c:pt idx="0">
                  <c:v>21</c:v>
                </c:pt>
                <c:pt idx="1">
                  <c:v>10</c:v>
                </c:pt>
                <c:pt idx="2">
                  <c:v>26</c:v>
                </c:pt>
                <c:pt idx="3">
                  <c:v>11</c:v>
                </c:pt>
                <c:pt idx="4">
                  <c:v>13</c:v>
                </c:pt>
                <c:pt idx="5">
                  <c:v>1</c:v>
                </c:pt>
                <c:pt idx="6">
                  <c:v>18</c:v>
                </c:pt>
                <c:pt idx="7">
                  <c:v>7</c:v>
                </c:pt>
                <c:pt idx="8">
                  <c:v>8</c:v>
                </c:pt>
                <c:pt idx="9">
                  <c:v>41</c:v>
                </c:pt>
                <c:pt idx="10">
                  <c:v>8</c:v>
                </c:pt>
                <c:pt idx="11">
                  <c:v>10</c:v>
                </c:pt>
                <c:pt idx="12">
                  <c:v>1.2</c:v>
                </c:pt>
                <c:pt idx="13">
                  <c:v>1.5</c:v>
                </c:pt>
                <c:pt idx="14">
                  <c:v>7</c:v>
                </c:pt>
                <c:pt idx="15">
                  <c:v>1.5</c:v>
                </c:pt>
                <c:pt idx="16">
                  <c:v>10</c:v>
                </c:pt>
                <c:pt idx="17">
                  <c:v>5</c:v>
                </c:pt>
                <c:pt idx="18">
                  <c:v>0.9</c:v>
                </c:pt>
                <c:pt idx="19">
                  <c:v>3</c:v>
                </c:pt>
                <c:pt idx="20">
                  <c:v>0.9</c:v>
                </c:pt>
                <c:pt idx="21">
                  <c:v>2.4</c:v>
                </c:pt>
                <c:pt idx="22">
                  <c:v>1.3</c:v>
                </c:pt>
                <c:pt idx="23">
                  <c:v>5</c:v>
                </c:pt>
                <c:pt idx="24">
                  <c:v>2.6</c:v>
                </c:pt>
                <c:pt idx="25">
                  <c:v>2.6</c:v>
                </c:pt>
                <c:pt idx="26">
                  <c:v>2.2000000000000002</c:v>
                </c:pt>
                <c:pt idx="27">
                  <c:v>0.4</c:v>
                </c:pt>
                <c:pt idx="28">
                  <c:v>0.4</c:v>
                </c:pt>
                <c:pt idx="29">
                  <c:v>1.1000000000000001</c:v>
                </c:pt>
                <c:pt idx="30">
                  <c:v>2</c:v>
                </c:pt>
                <c:pt idx="31">
                  <c:v>0.6</c:v>
                </c:pt>
                <c:pt idx="32">
                  <c:v>0</c:v>
                </c:pt>
                <c:pt idx="33">
                  <c:v>0.6</c:v>
                </c:pt>
                <c:pt idx="34">
                  <c:v>0.4</c:v>
                </c:pt>
                <c:pt idx="35">
                  <c:v>0.3</c:v>
                </c:pt>
                <c:pt idx="36">
                  <c:v>0.3</c:v>
                </c:pt>
                <c:pt idx="37">
                  <c:v>0.9</c:v>
                </c:pt>
                <c:pt idx="38">
                  <c:v>0.3</c:v>
                </c:pt>
                <c:pt idx="39">
                  <c:v>0.7</c:v>
                </c:pt>
                <c:pt idx="40">
                  <c:v>6</c:v>
                </c:pt>
                <c:pt idx="41">
                  <c:v>0.3</c:v>
                </c:pt>
                <c:pt idx="42">
                  <c:v>0.14000000000000001</c:v>
                </c:pt>
                <c:pt idx="43">
                  <c:v>0.8</c:v>
                </c:pt>
                <c:pt idx="44">
                  <c:v>0.3</c:v>
                </c:pt>
                <c:pt idx="45">
                  <c:v>0.6</c:v>
                </c:pt>
                <c:pt idx="46">
                  <c:v>0.6</c:v>
                </c:pt>
                <c:pt idx="47">
                  <c:v>1</c:v>
                </c:pt>
                <c:pt idx="48">
                  <c:v>0.6</c:v>
                </c:pt>
                <c:pt idx="49">
                  <c:v>0.05</c:v>
                </c:pt>
                <c:pt idx="50">
                  <c:v>0.17</c:v>
                </c:pt>
                <c:pt idx="51">
                  <c:v>0.05</c:v>
                </c:pt>
                <c:pt idx="52">
                  <c:v>0.12</c:v>
                </c:pt>
                <c:pt idx="53">
                  <c:v>0</c:v>
                </c:pt>
                <c:pt idx="54">
                  <c:v>0</c:v>
                </c:pt>
                <c:pt idx="55">
                  <c:v>0.06</c:v>
                </c:pt>
                <c:pt idx="56">
                  <c:v>0</c:v>
                </c:pt>
                <c:pt idx="57">
                  <c:v>0.1</c:v>
                </c:pt>
                <c:pt idx="58">
                  <c:v>0</c:v>
                </c:pt>
                <c:pt idx="59">
                  <c:v>7.0000000000000007E-2</c:v>
                </c:pt>
                <c:pt idx="60">
                  <c:v>0</c:v>
                </c:pt>
                <c:pt idx="61">
                  <c:v>0</c:v>
                </c:pt>
                <c:pt idx="62">
                  <c:v>0</c:v>
                </c:pt>
                <c:pt idx="63">
                  <c:v>0</c:v>
                </c:pt>
                <c:pt idx="64">
                  <c:v>0</c:v>
                </c:pt>
                <c:pt idx="65">
                  <c:v>0</c:v>
                </c:pt>
                <c:pt idx="66">
                  <c:v>0</c:v>
                </c:pt>
                <c:pt idx="67">
                  <c:v>0.2</c:v>
                </c:pt>
                <c:pt idx="68">
                  <c:v>0.12</c:v>
                </c:pt>
                <c:pt idx="69">
                  <c:v>0</c:v>
                </c:pt>
                <c:pt idx="70">
                  <c:v>0</c:v>
                </c:pt>
                <c:pt idx="71">
                  <c:v>0.2</c:v>
                </c:pt>
                <c:pt idx="72">
                  <c:v>0.19</c:v>
                </c:pt>
                <c:pt idx="73">
                  <c:v>0.09</c:v>
                </c:pt>
                <c:pt idx="74">
                  <c:v>0.8</c:v>
                </c:pt>
                <c:pt idx="75">
                  <c:v>0.5</c:v>
                </c:pt>
                <c:pt idx="76">
                  <c:v>0.14000000000000001</c:v>
                </c:pt>
                <c:pt idx="77">
                  <c:v>0.09</c:v>
                </c:pt>
                <c:pt idx="78">
                  <c:v>0.26</c:v>
                </c:pt>
                <c:pt idx="79">
                  <c:v>0.4</c:v>
                </c:pt>
                <c:pt idx="80">
                  <c:v>0.3</c:v>
                </c:pt>
                <c:pt idx="81">
                  <c:v>0.6</c:v>
                </c:pt>
                <c:pt idx="82">
                  <c:v>0.16</c:v>
                </c:pt>
                <c:pt idx="83">
                  <c:v>0.2</c:v>
                </c:pt>
                <c:pt idx="84">
                  <c:v>0.24</c:v>
                </c:pt>
                <c:pt idx="85">
                  <c:v>7.0000000000000007E-2</c:v>
                </c:pt>
                <c:pt idx="86">
                  <c:v>0.3</c:v>
                </c:pt>
                <c:pt idx="87">
                  <c:v>0.26</c:v>
                </c:pt>
                <c:pt idx="88">
                  <c:v>0.18</c:v>
                </c:pt>
                <c:pt idx="89">
                  <c:v>0.3</c:v>
                </c:pt>
                <c:pt idx="90">
                  <c:v>0.14000000000000001</c:v>
                </c:pt>
                <c:pt idx="91">
                  <c:v>0.06</c:v>
                </c:pt>
                <c:pt idx="92">
                  <c:v>0.06</c:v>
                </c:pt>
                <c:pt idx="93">
                  <c:v>0.06</c:v>
                </c:pt>
                <c:pt idx="94">
                  <c:v>0.08</c:v>
                </c:pt>
                <c:pt idx="95">
                  <c:v>0.12</c:v>
                </c:pt>
                <c:pt idx="96">
                  <c:v>0.22</c:v>
                </c:pt>
                <c:pt idx="97">
                  <c:v>0.28999999999999998</c:v>
                </c:pt>
                <c:pt idx="98">
                  <c:v>0.5</c:v>
                </c:pt>
                <c:pt idx="99">
                  <c:v>0.4</c:v>
                </c:pt>
                <c:pt idx="100">
                  <c:v>0.4</c:v>
                </c:pt>
                <c:pt idx="101">
                  <c:v>0.9</c:v>
                </c:pt>
                <c:pt idx="102">
                  <c:v>2.1</c:v>
                </c:pt>
                <c:pt idx="103">
                  <c:v>4</c:v>
                </c:pt>
                <c:pt idx="104">
                  <c:v>2.6</c:v>
                </c:pt>
                <c:pt idx="105">
                  <c:v>1.2</c:v>
                </c:pt>
                <c:pt idx="106">
                  <c:v>12</c:v>
                </c:pt>
                <c:pt idx="107">
                  <c:v>11</c:v>
                </c:pt>
                <c:pt idx="108">
                  <c:v>7</c:v>
                </c:pt>
                <c:pt idx="109">
                  <c:v>2.9</c:v>
                </c:pt>
                <c:pt idx="110">
                  <c:v>6</c:v>
                </c:pt>
                <c:pt idx="111">
                  <c:v>2.8</c:v>
                </c:pt>
                <c:pt idx="112">
                  <c:v>7</c:v>
                </c:pt>
                <c:pt idx="113">
                  <c:v>13</c:v>
                </c:pt>
                <c:pt idx="114">
                  <c:v>11</c:v>
                </c:pt>
                <c:pt idx="115">
                  <c:v>15</c:v>
                </c:pt>
                <c:pt idx="116">
                  <c:v>7</c:v>
                </c:pt>
                <c:pt idx="117">
                  <c:v>5</c:v>
                </c:pt>
                <c:pt idx="118">
                  <c:v>25</c:v>
                </c:pt>
                <c:pt idx="119">
                  <c:v>14</c:v>
                </c:pt>
                <c:pt idx="120">
                  <c:v>2</c:v>
                </c:pt>
                <c:pt idx="121">
                  <c:v>27</c:v>
                </c:pt>
                <c:pt idx="122">
                  <c:v>3.5</c:v>
                </c:pt>
                <c:pt idx="123">
                  <c:v>11</c:v>
                </c:pt>
                <c:pt idx="124">
                  <c:v>11</c:v>
                </c:pt>
                <c:pt idx="125">
                  <c:v>4</c:v>
                </c:pt>
                <c:pt idx="126">
                  <c:v>6</c:v>
                </c:pt>
              </c:numCache>
            </c:numRef>
          </c:val>
          <c:smooth val="0"/>
          <c:extLst xmlns:c16r2="http://schemas.microsoft.com/office/drawing/2015/06/chart">
            <c:ext xmlns:c16="http://schemas.microsoft.com/office/drawing/2014/chart" uri="{C3380CC4-5D6E-409C-BE32-E72D297353CC}">
              <c16:uniqueId val="{00000000-6CD5-4E45-A690-B555D53209A9}"/>
            </c:ext>
          </c:extLst>
        </c:ser>
        <c:ser>
          <c:idx val="1"/>
          <c:order val="1"/>
          <c:tx>
            <c:v>Норма</c:v>
          </c:tx>
          <c:marker>
            <c:symbol val="none"/>
          </c:marker>
          <c:cat>
            <c:strRef>
              <c:f>'2016'!$A$1:$A$121</c:f>
              <c:strCache>
                <c:ptCount val="121"/>
                <c:pt idx="0">
                  <c:v>02.01.2016</c:v>
                </c:pt>
                <c:pt idx="1">
                  <c:v>06.01.2016</c:v>
                </c:pt>
                <c:pt idx="2">
                  <c:v>08.01.2016</c:v>
                </c:pt>
                <c:pt idx="3">
                  <c:v>12.01.2016</c:v>
                </c:pt>
                <c:pt idx="4">
                  <c:v>14.01.2016</c:v>
                </c:pt>
                <c:pt idx="5">
                  <c:v>18.01.2016</c:v>
                </c:pt>
                <c:pt idx="6">
                  <c:v>20.01.2016</c:v>
                </c:pt>
                <c:pt idx="7">
                  <c:v>24.01.2016</c:v>
                </c:pt>
                <c:pt idx="8">
                  <c:v>26.01.2016</c:v>
                </c:pt>
                <c:pt idx="9">
                  <c:v>28.01.2016</c:v>
                </c:pt>
                <c:pt idx="10">
                  <c:v>01.02.2016</c:v>
                </c:pt>
                <c:pt idx="11">
                  <c:v>09.02.2016</c:v>
                </c:pt>
                <c:pt idx="12">
                  <c:v>13.02.2016</c:v>
                </c:pt>
                <c:pt idx="13">
                  <c:v>18.02.2016</c:v>
                </c:pt>
                <c:pt idx="14">
                  <c:v>20.02.2016</c:v>
                </c:pt>
                <c:pt idx="15">
                  <c:v>22.02.2016</c:v>
                </c:pt>
                <c:pt idx="16">
                  <c:v>23.02.2016</c:v>
                </c:pt>
                <c:pt idx="17">
                  <c:v>25.02.2016</c:v>
                </c:pt>
                <c:pt idx="18">
                  <c:v>29.02.2016</c:v>
                </c:pt>
                <c:pt idx="19">
                  <c:v>04.03.2016</c:v>
                </c:pt>
                <c:pt idx="20">
                  <c:v>08.03.2016</c:v>
                </c:pt>
                <c:pt idx="21">
                  <c:v>10.03.2016</c:v>
                </c:pt>
                <c:pt idx="22">
                  <c:v>1203,2016</c:v>
                </c:pt>
                <c:pt idx="23">
                  <c:v>14.03.2016</c:v>
                </c:pt>
                <c:pt idx="24">
                  <c:v>16.03.2016</c:v>
                </c:pt>
                <c:pt idx="25">
                  <c:v>20.03.2016</c:v>
                </c:pt>
                <c:pt idx="26">
                  <c:v>22.03.2016</c:v>
                </c:pt>
                <c:pt idx="27">
                  <c:v>24.03.2016</c:v>
                </c:pt>
                <c:pt idx="28">
                  <c:v>28.03.2016</c:v>
                </c:pt>
                <c:pt idx="29">
                  <c:v>30.03.2016</c:v>
                </c:pt>
                <c:pt idx="30">
                  <c:v>02.04.2016</c:v>
                </c:pt>
                <c:pt idx="31">
                  <c:v>04.04.2016</c:v>
                </c:pt>
                <c:pt idx="32">
                  <c:v>05.04.2016</c:v>
                </c:pt>
                <c:pt idx="33">
                  <c:v>08.04.2016</c:v>
                </c:pt>
                <c:pt idx="34">
                  <c:v>10.04.2016</c:v>
                </c:pt>
                <c:pt idx="35">
                  <c:v>12.04.2016</c:v>
                </c:pt>
                <c:pt idx="36">
                  <c:v>14.04.2016</c:v>
                </c:pt>
                <c:pt idx="37">
                  <c:v>18.04.2016</c:v>
                </c:pt>
                <c:pt idx="38">
                  <c:v>20.04.2016</c:v>
                </c:pt>
                <c:pt idx="39">
                  <c:v>22.04.2016</c:v>
                </c:pt>
                <c:pt idx="40">
                  <c:v>26.04.2016</c:v>
                </c:pt>
                <c:pt idx="41">
                  <c:v>28.04.2016</c:v>
                </c:pt>
                <c:pt idx="42">
                  <c:v>02.05.2016</c:v>
                </c:pt>
                <c:pt idx="43">
                  <c:v>04.05.2016</c:v>
                </c:pt>
                <c:pt idx="44">
                  <c:v>08.05.2016</c:v>
                </c:pt>
                <c:pt idx="45">
                  <c:v>10.05.2016</c:v>
                </c:pt>
                <c:pt idx="46">
                  <c:v>14.05.2016</c:v>
                </c:pt>
                <c:pt idx="47">
                  <c:v>16.05.2016</c:v>
                </c:pt>
                <c:pt idx="48">
                  <c:v>20.05.2016</c:v>
                </c:pt>
                <c:pt idx="49">
                  <c:v>22.05.2016</c:v>
                </c:pt>
                <c:pt idx="50">
                  <c:v>26.05.2016</c:v>
                </c:pt>
                <c:pt idx="51">
                  <c:v>28.05.2016</c:v>
                </c:pt>
                <c:pt idx="52">
                  <c:v>31.05.2016</c:v>
                </c:pt>
                <c:pt idx="53">
                  <c:v>02.06.2016</c:v>
                </c:pt>
                <c:pt idx="54">
                  <c:v>06.06.2016</c:v>
                </c:pt>
                <c:pt idx="55">
                  <c:v>08.06.2016</c:v>
                </c:pt>
                <c:pt idx="56">
                  <c:v>10.06.2016</c:v>
                </c:pt>
                <c:pt idx="57">
                  <c:v>14.06.2016</c:v>
                </c:pt>
                <c:pt idx="58">
                  <c:v>16.06.2016</c:v>
                </c:pt>
                <c:pt idx="59">
                  <c:v>18.06.2016</c:v>
                </c:pt>
                <c:pt idx="60">
                  <c:v>20.06.2016</c:v>
                </c:pt>
                <c:pt idx="61">
                  <c:v>21.06.2016</c:v>
                </c:pt>
                <c:pt idx="62">
                  <c:v>24.06.2016</c:v>
                </c:pt>
                <c:pt idx="63">
                  <c:v>26.06.2016</c:v>
                </c:pt>
                <c:pt idx="64">
                  <c:v>28.06.2016</c:v>
                </c:pt>
                <c:pt idx="65">
                  <c:v>02.07.2016</c:v>
                </c:pt>
                <c:pt idx="66">
                  <c:v>04.07.2016</c:v>
                </c:pt>
                <c:pt idx="67">
                  <c:v>08.07.2016</c:v>
                </c:pt>
                <c:pt idx="68">
                  <c:v>10.07.2016</c:v>
                </c:pt>
                <c:pt idx="69">
                  <c:v>14.07.2016</c:v>
                </c:pt>
                <c:pt idx="70">
                  <c:v>16.07.2016</c:v>
                </c:pt>
                <c:pt idx="71">
                  <c:v>18.07.2016</c:v>
                </c:pt>
                <c:pt idx="72">
                  <c:v>20.07.2016</c:v>
                </c:pt>
                <c:pt idx="73">
                  <c:v>22.07.2016</c:v>
                </c:pt>
                <c:pt idx="74">
                  <c:v>26.07.2016</c:v>
                </c:pt>
                <c:pt idx="75">
                  <c:v>28.07.2016</c:v>
                </c:pt>
                <c:pt idx="76">
                  <c:v>02.08.2016</c:v>
                </c:pt>
                <c:pt idx="77">
                  <c:v>04.08.2016</c:v>
                </c:pt>
                <c:pt idx="78">
                  <c:v>06.08.2016</c:v>
                </c:pt>
                <c:pt idx="79">
                  <c:v>08.08.2016</c:v>
                </c:pt>
                <c:pt idx="80">
                  <c:v>12.08.2016</c:v>
                </c:pt>
                <c:pt idx="81">
                  <c:v>14.08.2016</c:v>
                </c:pt>
                <c:pt idx="82">
                  <c:v>18.08.2016</c:v>
                </c:pt>
                <c:pt idx="83">
                  <c:v>20.08.2016</c:v>
                </c:pt>
                <c:pt idx="84">
                  <c:v>22.08.2016</c:v>
                </c:pt>
                <c:pt idx="85">
                  <c:v>24.08.2016</c:v>
                </c:pt>
                <c:pt idx="86">
                  <c:v>30.08.2016</c:v>
                </c:pt>
                <c:pt idx="87">
                  <c:v>209,2016</c:v>
                </c:pt>
                <c:pt idx="88">
                  <c:v>04.09.2016</c:v>
                </c:pt>
                <c:pt idx="89">
                  <c:v>08.09.2016</c:v>
                </c:pt>
                <c:pt idx="90">
                  <c:v>10.09.2016</c:v>
                </c:pt>
                <c:pt idx="91">
                  <c:v>14.09.2016</c:v>
                </c:pt>
                <c:pt idx="92">
                  <c:v>16.09.2016</c:v>
                </c:pt>
                <c:pt idx="93">
                  <c:v>20.09.2016</c:v>
                </c:pt>
                <c:pt idx="94">
                  <c:v>22.09.2016</c:v>
                </c:pt>
                <c:pt idx="95">
                  <c:v>26.09.2016</c:v>
                </c:pt>
                <c:pt idx="96">
                  <c:v>28.09.2016</c:v>
                </c:pt>
                <c:pt idx="97">
                  <c:v>02.10.2016</c:v>
                </c:pt>
                <c:pt idx="98">
                  <c:v>04.10.2016</c:v>
                </c:pt>
                <c:pt idx="99">
                  <c:v>08.10.2016</c:v>
                </c:pt>
                <c:pt idx="100">
                  <c:v>12.10.2016</c:v>
                </c:pt>
                <c:pt idx="101">
                  <c:v>14.10.2016</c:v>
                </c:pt>
                <c:pt idx="102">
                  <c:v>18.10.2016</c:v>
                </c:pt>
                <c:pt idx="103">
                  <c:v>20.10.2016</c:v>
                </c:pt>
                <c:pt idx="104">
                  <c:v>24.10.2016</c:v>
                </c:pt>
                <c:pt idx="105">
                  <c:v>26.10.2016</c:v>
                </c:pt>
                <c:pt idx="106">
                  <c:v>30.10.2016</c:v>
                </c:pt>
                <c:pt idx="107">
                  <c:v>01.11.2016</c:v>
                </c:pt>
                <c:pt idx="108">
                  <c:v>05.11.2016</c:v>
                </c:pt>
                <c:pt idx="109">
                  <c:v>07.11.2016</c:v>
                </c:pt>
                <c:pt idx="110">
                  <c:v>11.11.2016</c:v>
                </c:pt>
                <c:pt idx="111">
                  <c:v>13.11.2016</c:v>
                </c:pt>
                <c:pt idx="112">
                  <c:v>17.11.2016</c:v>
                </c:pt>
                <c:pt idx="113">
                  <c:v>19.11.2016</c:v>
                </c:pt>
                <c:pt idx="114">
                  <c:v>23.11.2016</c:v>
                </c:pt>
                <c:pt idx="115">
                  <c:v>25.11.2016</c:v>
                </c:pt>
                <c:pt idx="116">
                  <c:v>29.11.2016</c:v>
                </c:pt>
                <c:pt idx="117">
                  <c:v>02.12.2016</c:v>
                </c:pt>
                <c:pt idx="118">
                  <c:v>06.12.2016</c:v>
                </c:pt>
                <c:pt idx="119">
                  <c:v>10.12.2016</c:v>
                </c:pt>
                <c:pt idx="120">
                  <c:v>12.12.2016</c:v>
                </c:pt>
              </c:strCache>
            </c:strRef>
          </c:cat>
          <c:val>
            <c:numRef>
              <c:f>'2016'!$C$1:$C$121</c:f>
              <c:numCache>
                <c:formatCode>0.000</c:formatCode>
                <c:ptCount val="12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numCache>
            </c:numRef>
          </c:val>
          <c:smooth val="0"/>
          <c:extLst xmlns:c16r2="http://schemas.microsoft.com/office/drawing/2015/06/chart">
            <c:ext xmlns:c16="http://schemas.microsoft.com/office/drawing/2014/chart" uri="{C3380CC4-5D6E-409C-BE32-E72D297353CC}">
              <c16:uniqueId val="{00000001-6CD5-4E45-A690-B555D53209A9}"/>
            </c:ext>
          </c:extLst>
        </c:ser>
        <c:dLbls>
          <c:showLegendKey val="0"/>
          <c:showVal val="0"/>
          <c:showCatName val="0"/>
          <c:showSerName val="0"/>
          <c:showPercent val="0"/>
          <c:showBubbleSize val="0"/>
        </c:dLbls>
        <c:marker val="1"/>
        <c:smooth val="0"/>
        <c:axId val="148361216"/>
        <c:axId val="148362752"/>
      </c:lineChart>
      <c:catAx>
        <c:axId val="148361216"/>
        <c:scaling>
          <c:orientation val="minMax"/>
        </c:scaling>
        <c:delete val="0"/>
        <c:axPos val="b"/>
        <c:numFmt formatCode="General" sourceLinked="1"/>
        <c:majorTickMark val="none"/>
        <c:minorTickMark val="none"/>
        <c:tickLblPos val="nextTo"/>
        <c:crossAx val="148362752"/>
        <c:crosses val="autoZero"/>
        <c:auto val="1"/>
        <c:lblAlgn val="ctr"/>
        <c:lblOffset val="100"/>
        <c:noMultiLvlLbl val="0"/>
      </c:catAx>
      <c:valAx>
        <c:axId val="148362752"/>
        <c:scaling>
          <c:orientation val="minMax"/>
        </c:scaling>
        <c:delete val="0"/>
        <c:axPos val="l"/>
        <c:majorGridlines/>
        <c:title>
          <c:tx>
            <c:rich>
              <a:bodyPr/>
              <a:lstStyle/>
              <a:p>
                <a:pPr>
                  <a:defRPr/>
                </a:pPr>
                <a:r>
                  <a:rPr lang="en-US"/>
                  <a:t>ng/m</a:t>
                </a:r>
                <a:r>
                  <a:rPr lang="en-US">
                    <a:latin typeface="Times New Roman"/>
                    <a:cs typeface="Times New Roman"/>
                  </a:rPr>
                  <a:t>³</a:t>
                </a:r>
                <a:endParaRPr lang="en-US"/>
              </a:p>
            </c:rich>
          </c:tx>
          <c:overlay val="0"/>
        </c:title>
        <c:numFmt formatCode="0.000" sourceLinked="1"/>
        <c:majorTickMark val="none"/>
        <c:minorTickMark val="none"/>
        <c:tickLblPos val="nextTo"/>
        <c:crossAx val="148361216"/>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200" b="1" i="0" u="none" strike="noStrike" baseline="0">
                <a:effectLst/>
              </a:rPr>
              <a:t>Измерени концентрации ПАВ от пункт за ръчнопробонабиране „РИОСВ – Хасково“ през 201</a:t>
            </a:r>
            <a:r>
              <a:rPr lang="en-US" sz="1200" b="1" i="0" u="none" strike="noStrike" baseline="0">
                <a:effectLst/>
              </a:rPr>
              <a:t>7</a:t>
            </a:r>
            <a:r>
              <a:rPr lang="bg-BG" sz="1200" b="1" i="0" u="none" strike="noStrike" baseline="0">
                <a:effectLst/>
              </a:rPr>
              <a:t>г</a:t>
            </a:r>
            <a:endParaRPr lang="en-US" sz="1200"/>
          </a:p>
        </c:rich>
      </c:tx>
      <c:layout>
        <c:manualLayout>
          <c:xMode val="edge"/>
          <c:yMode val="edge"/>
          <c:x val="9.6708223972003501E-2"/>
          <c:y val="1.3888888888888888E-2"/>
        </c:manualLayout>
      </c:layout>
      <c:overlay val="0"/>
    </c:title>
    <c:autoTitleDeleted val="0"/>
    <c:plotArea>
      <c:layout/>
      <c:lineChart>
        <c:grouping val="standard"/>
        <c:varyColors val="0"/>
        <c:ser>
          <c:idx val="0"/>
          <c:order val="0"/>
          <c:tx>
            <c:v>ПАВ</c:v>
          </c:tx>
          <c:marker>
            <c:symbol val="none"/>
          </c:marker>
          <c:cat>
            <c:strRef>
              <c:f>'2017'!$A$1:$A$121</c:f>
              <c:strCache>
                <c:ptCount val="121"/>
                <c:pt idx="0">
                  <c:v>02.01.2017</c:v>
                </c:pt>
                <c:pt idx="1">
                  <c:v>06.01.2017</c:v>
                </c:pt>
                <c:pt idx="2">
                  <c:v>08.01.2017</c:v>
                </c:pt>
                <c:pt idx="3">
                  <c:v>10.01.2017</c:v>
                </c:pt>
                <c:pt idx="4">
                  <c:v>12.01.2017</c:v>
                </c:pt>
                <c:pt idx="5">
                  <c:v>14.01.2017</c:v>
                </c:pt>
                <c:pt idx="6">
                  <c:v>18.01.2017</c:v>
                </c:pt>
                <c:pt idx="7">
                  <c:v>20.01.2017</c:v>
                </c:pt>
                <c:pt idx="8">
                  <c:v>24.01.2017</c:v>
                </c:pt>
                <c:pt idx="9">
                  <c:v>26.01.2017</c:v>
                </c:pt>
                <c:pt idx="10">
                  <c:v>30.01.2017</c:v>
                </c:pt>
                <c:pt idx="11">
                  <c:v>02.02.2017</c:v>
                </c:pt>
                <c:pt idx="12">
                  <c:v>04.02.2017</c:v>
                </c:pt>
                <c:pt idx="13">
                  <c:v>08.02.2017</c:v>
                </c:pt>
                <c:pt idx="14">
                  <c:v>10.02.2017</c:v>
                </c:pt>
                <c:pt idx="15">
                  <c:v>14.02.2017</c:v>
                </c:pt>
                <c:pt idx="16">
                  <c:v>16.02.2017</c:v>
                </c:pt>
                <c:pt idx="17">
                  <c:v>20.02.2017</c:v>
                </c:pt>
                <c:pt idx="18">
                  <c:v>22.02.2017</c:v>
                </c:pt>
                <c:pt idx="19">
                  <c:v>26.02.2017</c:v>
                </c:pt>
                <c:pt idx="20">
                  <c:v>28.02.2017</c:v>
                </c:pt>
                <c:pt idx="21">
                  <c:v>03.03.2017</c:v>
                </c:pt>
                <c:pt idx="22">
                  <c:v>07.03.2017</c:v>
                </c:pt>
                <c:pt idx="23">
                  <c:v>09.03.2017</c:v>
                </c:pt>
                <c:pt idx="24">
                  <c:v>13.03.2017</c:v>
                </c:pt>
                <c:pt idx="25">
                  <c:v>15.03.2017</c:v>
                </c:pt>
                <c:pt idx="26">
                  <c:v>19.03.2017</c:v>
                </c:pt>
                <c:pt idx="27">
                  <c:v>21.03.2017</c:v>
                </c:pt>
                <c:pt idx="28">
                  <c:v>25.03.2017</c:v>
                </c:pt>
                <c:pt idx="29">
                  <c:v>27.03.2017</c:v>
                </c:pt>
                <c:pt idx="30">
                  <c:v>29.03.2017</c:v>
                </c:pt>
                <c:pt idx="31">
                  <c:v>31.03.2017</c:v>
                </c:pt>
                <c:pt idx="32">
                  <c:v>02.04.2017</c:v>
                </c:pt>
                <c:pt idx="33">
                  <c:v>06.04.2017</c:v>
                </c:pt>
                <c:pt idx="34">
                  <c:v>08.04.2017</c:v>
                </c:pt>
                <c:pt idx="35">
                  <c:v>10.04.2017</c:v>
                </c:pt>
                <c:pt idx="36">
                  <c:v>12.04.2017</c:v>
                </c:pt>
                <c:pt idx="37">
                  <c:v>14.04.2017</c:v>
                </c:pt>
                <c:pt idx="38">
                  <c:v>18.04.2017</c:v>
                </c:pt>
                <c:pt idx="39">
                  <c:v>20.04.2017</c:v>
                </c:pt>
                <c:pt idx="40">
                  <c:v>24.04.2017</c:v>
                </c:pt>
                <c:pt idx="41">
                  <c:v>26.04.2017</c:v>
                </c:pt>
                <c:pt idx="42">
                  <c:v>30.04.2017</c:v>
                </c:pt>
                <c:pt idx="43">
                  <c:v>02.05.2017</c:v>
                </c:pt>
                <c:pt idx="44">
                  <c:v>04.05.2017</c:v>
                </c:pt>
                <c:pt idx="45">
                  <c:v>08.05.2017</c:v>
                </c:pt>
                <c:pt idx="46">
                  <c:v>12.05.2017</c:v>
                </c:pt>
                <c:pt idx="47">
                  <c:v>14.05.2017</c:v>
                </c:pt>
                <c:pt idx="48">
                  <c:v>18.05.2017</c:v>
                </c:pt>
                <c:pt idx="49">
                  <c:v>20.05.2017</c:v>
                </c:pt>
                <c:pt idx="50">
                  <c:v>24.05.2017</c:v>
                </c:pt>
                <c:pt idx="51">
                  <c:v>26.05.2017</c:v>
                </c:pt>
                <c:pt idx="52">
                  <c:v>30.05.2017</c:v>
                </c:pt>
                <c:pt idx="53">
                  <c:v>02.06.2017</c:v>
                </c:pt>
                <c:pt idx="54">
                  <c:v>04.06.2017</c:v>
                </c:pt>
                <c:pt idx="55">
                  <c:v>08.06.2017</c:v>
                </c:pt>
                <c:pt idx="56">
                  <c:v>10.06.2017</c:v>
                </c:pt>
                <c:pt idx="57">
                  <c:v>12.06.2017</c:v>
                </c:pt>
                <c:pt idx="58">
                  <c:v>14.06.2017</c:v>
                </c:pt>
                <c:pt idx="59">
                  <c:v>16.06.2017</c:v>
                </c:pt>
                <c:pt idx="60">
                  <c:v>20.06.2017</c:v>
                </c:pt>
                <c:pt idx="61">
                  <c:v>22.06.2017</c:v>
                </c:pt>
                <c:pt idx="62">
                  <c:v>26.06.2017</c:v>
                </c:pt>
                <c:pt idx="63">
                  <c:v>28.06.2017</c:v>
                </c:pt>
                <c:pt idx="64">
                  <c:v>02.07.2017</c:v>
                </c:pt>
                <c:pt idx="65">
                  <c:v>04.07.2017</c:v>
                </c:pt>
                <c:pt idx="66">
                  <c:v>08.07.2017</c:v>
                </c:pt>
                <c:pt idx="67">
                  <c:v>10.07.2017</c:v>
                </c:pt>
                <c:pt idx="68">
                  <c:v>14.07.2017</c:v>
                </c:pt>
                <c:pt idx="69">
                  <c:v>16.07.2017</c:v>
                </c:pt>
                <c:pt idx="70">
                  <c:v>18.07.2017</c:v>
                </c:pt>
                <c:pt idx="71">
                  <c:v>20.07.2017</c:v>
                </c:pt>
                <c:pt idx="72">
                  <c:v>22.07.2017</c:v>
                </c:pt>
                <c:pt idx="73">
                  <c:v>26.07.2017</c:v>
                </c:pt>
                <c:pt idx="74">
                  <c:v>28.07.2017</c:v>
                </c:pt>
                <c:pt idx="75">
                  <c:v>01.08.2017</c:v>
                </c:pt>
                <c:pt idx="76">
                  <c:v>03.08.2017</c:v>
                </c:pt>
                <c:pt idx="77">
                  <c:v>07.08.2017</c:v>
                </c:pt>
                <c:pt idx="78">
                  <c:v>09.08.2017</c:v>
                </c:pt>
                <c:pt idx="79">
                  <c:v>13.08.2017</c:v>
                </c:pt>
                <c:pt idx="80">
                  <c:v>15.08.2017</c:v>
                </c:pt>
                <c:pt idx="81">
                  <c:v>19.08.2017</c:v>
                </c:pt>
                <c:pt idx="82">
                  <c:v>21.08.2017</c:v>
                </c:pt>
                <c:pt idx="83">
                  <c:v>25.08.2017</c:v>
                </c:pt>
                <c:pt idx="84">
                  <c:v>27.08.2017</c:v>
                </c:pt>
                <c:pt idx="85">
                  <c:v>30.08.2017</c:v>
                </c:pt>
                <c:pt idx="86">
                  <c:v>02.09.2017</c:v>
                </c:pt>
                <c:pt idx="87">
                  <c:v>05.09.2017</c:v>
                </c:pt>
                <c:pt idx="88">
                  <c:v>07.09.2017</c:v>
                </c:pt>
                <c:pt idx="89">
                  <c:v>11.09.2017</c:v>
                </c:pt>
                <c:pt idx="90">
                  <c:v>13.09.2017</c:v>
                </c:pt>
                <c:pt idx="91">
                  <c:v>17.09.2017</c:v>
                </c:pt>
                <c:pt idx="92">
                  <c:v>19.09.2017</c:v>
                </c:pt>
                <c:pt idx="93">
                  <c:v>21.09.2017</c:v>
                </c:pt>
                <c:pt idx="94">
                  <c:v>23.09.2017</c:v>
                </c:pt>
                <c:pt idx="95">
                  <c:v>25.09.2017</c:v>
                </c:pt>
                <c:pt idx="96">
                  <c:v>29.09.2017</c:v>
                </c:pt>
                <c:pt idx="97">
                  <c:v>04.10.2017</c:v>
                </c:pt>
                <c:pt idx="98">
                  <c:v>06.10.2017</c:v>
                </c:pt>
                <c:pt idx="99">
                  <c:v>08.10.2017</c:v>
                </c:pt>
                <c:pt idx="100">
                  <c:v>10.10.2017</c:v>
                </c:pt>
                <c:pt idx="101">
                  <c:v>14.10.2017</c:v>
                </c:pt>
                <c:pt idx="102">
                  <c:v>16.10.2017</c:v>
                </c:pt>
                <c:pt idx="103">
                  <c:v>19.10.2017</c:v>
                </c:pt>
                <c:pt idx="104">
                  <c:v>22.10.2017</c:v>
                </c:pt>
                <c:pt idx="105">
                  <c:v>24.10.2017</c:v>
                </c:pt>
                <c:pt idx="106">
                  <c:v>27.10.2017</c:v>
                </c:pt>
                <c:pt idx="107">
                  <c:v>30.10.2017</c:v>
                </c:pt>
                <c:pt idx="108">
                  <c:v>01.11.2017</c:v>
                </c:pt>
                <c:pt idx="109">
                  <c:v>05.11.2017</c:v>
                </c:pt>
                <c:pt idx="110">
                  <c:v>07.11.2017</c:v>
                </c:pt>
                <c:pt idx="111">
                  <c:v>11.11.2017</c:v>
                </c:pt>
                <c:pt idx="112">
                  <c:v>13.11.2017</c:v>
                </c:pt>
                <c:pt idx="113">
                  <c:v>17.11.2017</c:v>
                </c:pt>
                <c:pt idx="114">
                  <c:v>19.11.2017</c:v>
                </c:pt>
                <c:pt idx="115">
                  <c:v>23.11.2017</c:v>
                </c:pt>
                <c:pt idx="116">
                  <c:v>25.11.2017</c:v>
                </c:pt>
                <c:pt idx="117">
                  <c:v>29.11.2017</c:v>
                </c:pt>
                <c:pt idx="118">
                  <c:v>02.12.2017</c:v>
                </c:pt>
                <c:pt idx="119">
                  <c:v>04.12.2017</c:v>
                </c:pt>
                <c:pt idx="120">
                  <c:v>06.12.2017</c:v>
                </c:pt>
              </c:strCache>
            </c:strRef>
          </c:cat>
          <c:val>
            <c:numRef>
              <c:f>'2017'!$B$1:$B$127</c:f>
              <c:numCache>
                <c:formatCode>0.000</c:formatCode>
                <c:ptCount val="127"/>
                <c:pt idx="0">
                  <c:v>11</c:v>
                </c:pt>
                <c:pt idx="1">
                  <c:v>17</c:v>
                </c:pt>
                <c:pt idx="2">
                  <c:v>7</c:v>
                </c:pt>
                <c:pt idx="3">
                  <c:v>5</c:v>
                </c:pt>
                <c:pt idx="4">
                  <c:v>18</c:v>
                </c:pt>
                <c:pt idx="5">
                  <c:v>15</c:v>
                </c:pt>
                <c:pt idx="6">
                  <c:v>5</c:v>
                </c:pt>
                <c:pt idx="7">
                  <c:v>11</c:v>
                </c:pt>
                <c:pt idx="8">
                  <c:v>19</c:v>
                </c:pt>
                <c:pt idx="9">
                  <c:v>7</c:v>
                </c:pt>
                <c:pt idx="10">
                  <c:v>14</c:v>
                </c:pt>
                <c:pt idx="11">
                  <c:v>11</c:v>
                </c:pt>
                <c:pt idx="12">
                  <c:v>8</c:v>
                </c:pt>
                <c:pt idx="13">
                  <c:v>6</c:v>
                </c:pt>
                <c:pt idx="14">
                  <c:v>0.8</c:v>
                </c:pt>
                <c:pt idx="15">
                  <c:v>5</c:v>
                </c:pt>
                <c:pt idx="16">
                  <c:v>7</c:v>
                </c:pt>
                <c:pt idx="17">
                  <c:v>1.1000000000000001</c:v>
                </c:pt>
                <c:pt idx="18">
                  <c:v>3</c:v>
                </c:pt>
                <c:pt idx="19">
                  <c:v>1.3</c:v>
                </c:pt>
                <c:pt idx="20">
                  <c:v>1.4</c:v>
                </c:pt>
                <c:pt idx="21">
                  <c:v>3</c:v>
                </c:pt>
                <c:pt idx="22">
                  <c:v>0.3</c:v>
                </c:pt>
                <c:pt idx="23">
                  <c:v>0.8</c:v>
                </c:pt>
                <c:pt idx="24">
                  <c:v>0.9</c:v>
                </c:pt>
                <c:pt idx="25">
                  <c:v>2.2000000000000002</c:v>
                </c:pt>
                <c:pt idx="26">
                  <c:v>2.2000000000000002</c:v>
                </c:pt>
                <c:pt idx="27">
                  <c:v>0.3</c:v>
                </c:pt>
                <c:pt idx="28">
                  <c:v>0.5</c:v>
                </c:pt>
                <c:pt idx="29">
                  <c:v>1.9</c:v>
                </c:pt>
                <c:pt idx="30">
                  <c:v>1.8</c:v>
                </c:pt>
                <c:pt idx="31">
                  <c:v>1</c:v>
                </c:pt>
                <c:pt idx="32">
                  <c:v>0.3</c:v>
                </c:pt>
                <c:pt idx="33">
                  <c:v>0.4</c:v>
                </c:pt>
                <c:pt idx="34">
                  <c:v>1.2</c:v>
                </c:pt>
                <c:pt idx="35">
                  <c:v>1.1000000000000001</c:v>
                </c:pt>
                <c:pt idx="36">
                  <c:v>0.4</c:v>
                </c:pt>
                <c:pt idx="37">
                  <c:v>1.2</c:v>
                </c:pt>
                <c:pt idx="38">
                  <c:v>1</c:v>
                </c:pt>
                <c:pt idx="39">
                  <c:v>0.4</c:v>
                </c:pt>
                <c:pt idx="40">
                  <c:v>0.4</c:v>
                </c:pt>
                <c:pt idx="41">
                  <c:v>0.3</c:v>
                </c:pt>
                <c:pt idx="42">
                  <c:v>0.18</c:v>
                </c:pt>
                <c:pt idx="43">
                  <c:v>0.17</c:v>
                </c:pt>
                <c:pt idx="44">
                  <c:v>0.7</c:v>
                </c:pt>
                <c:pt idx="45">
                  <c:v>0.6</c:v>
                </c:pt>
                <c:pt idx="46">
                  <c:v>0.4</c:v>
                </c:pt>
                <c:pt idx="47">
                  <c:v>0.14000000000000001</c:v>
                </c:pt>
                <c:pt idx="48">
                  <c:v>0.3</c:v>
                </c:pt>
                <c:pt idx="49">
                  <c:v>0.15</c:v>
                </c:pt>
                <c:pt idx="50">
                  <c:v>0.5</c:v>
                </c:pt>
                <c:pt idx="51">
                  <c:v>0.7</c:v>
                </c:pt>
                <c:pt idx="52">
                  <c:v>1</c:v>
                </c:pt>
                <c:pt idx="53">
                  <c:v>0.31</c:v>
                </c:pt>
                <c:pt idx="54">
                  <c:v>0.4</c:v>
                </c:pt>
                <c:pt idx="55">
                  <c:v>0.22</c:v>
                </c:pt>
                <c:pt idx="56">
                  <c:v>0.34</c:v>
                </c:pt>
                <c:pt idx="57">
                  <c:v>0.4</c:v>
                </c:pt>
                <c:pt idx="58">
                  <c:v>0.28000000000000003</c:v>
                </c:pt>
                <c:pt idx="59">
                  <c:v>0.27</c:v>
                </c:pt>
                <c:pt idx="60">
                  <c:v>0.19</c:v>
                </c:pt>
                <c:pt idx="61">
                  <c:v>0.3</c:v>
                </c:pt>
                <c:pt idx="62">
                  <c:v>0.4</c:v>
                </c:pt>
                <c:pt idx="63">
                  <c:v>0.17</c:v>
                </c:pt>
                <c:pt idx="64">
                  <c:v>0.21</c:v>
                </c:pt>
                <c:pt idx="65">
                  <c:v>0.18</c:v>
                </c:pt>
                <c:pt idx="66">
                  <c:v>0.13</c:v>
                </c:pt>
                <c:pt idx="67">
                  <c:v>7.0000000000000007E-2</c:v>
                </c:pt>
                <c:pt idx="68">
                  <c:v>0.18</c:v>
                </c:pt>
                <c:pt idx="69">
                  <c:v>0.11</c:v>
                </c:pt>
                <c:pt idx="70">
                  <c:v>0.34</c:v>
                </c:pt>
                <c:pt idx="71">
                  <c:v>0.19</c:v>
                </c:pt>
                <c:pt idx="72">
                  <c:v>0.17</c:v>
                </c:pt>
                <c:pt idx="73">
                  <c:v>0.13</c:v>
                </c:pt>
                <c:pt idx="74">
                  <c:v>0.2</c:v>
                </c:pt>
                <c:pt idx="75">
                  <c:v>0.3</c:v>
                </c:pt>
                <c:pt idx="76">
                  <c:v>0.3</c:v>
                </c:pt>
                <c:pt idx="77">
                  <c:v>0.3</c:v>
                </c:pt>
                <c:pt idx="78">
                  <c:v>0.6</c:v>
                </c:pt>
                <c:pt idx="79">
                  <c:v>0.5</c:v>
                </c:pt>
                <c:pt idx="80">
                  <c:v>0.4</c:v>
                </c:pt>
                <c:pt idx="81">
                  <c:v>0.23</c:v>
                </c:pt>
                <c:pt idx="82">
                  <c:v>0.16</c:v>
                </c:pt>
                <c:pt idx="83">
                  <c:v>0.7</c:v>
                </c:pt>
                <c:pt idx="84">
                  <c:v>0.4</c:v>
                </c:pt>
                <c:pt idx="85">
                  <c:v>0.24</c:v>
                </c:pt>
                <c:pt idx="86">
                  <c:v>0.3</c:v>
                </c:pt>
                <c:pt idx="87">
                  <c:v>0.2</c:v>
                </c:pt>
                <c:pt idx="88">
                  <c:v>0.5</c:v>
                </c:pt>
                <c:pt idx="89">
                  <c:v>0.5</c:v>
                </c:pt>
                <c:pt idx="90">
                  <c:v>0.5</c:v>
                </c:pt>
                <c:pt idx="91">
                  <c:v>0.8</c:v>
                </c:pt>
                <c:pt idx="92">
                  <c:v>0.7</c:v>
                </c:pt>
                <c:pt idx="93">
                  <c:v>0.4</c:v>
                </c:pt>
                <c:pt idx="94">
                  <c:v>0.7</c:v>
                </c:pt>
                <c:pt idx="95">
                  <c:v>0.4</c:v>
                </c:pt>
                <c:pt idx="96">
                  <c:v>0.5</c:v>
                </c:pt>
                <c:pt idx="97">
                  <c:v>1.8</c:v>
                </c:pt>
                <c:pt idx="98">
                  <c:v>2.1</c:v>
                </c:pt>
                <c:pt idx="99">
                  <c:v>3</c:v>
                </c:pt>
                <c:pt idx="100">
                  <c:v>1.6</c:v>
                </c:pt>
                <c:pt idx="101">
                  <c:v>0.4</c:v>
                </c:pt>
                <c:pt idx="102">
                  <c:v>0</c:v>
                </c:pt>
                <c:pt idx="103">
                  <c:v>2.2000000000000002</c:v>
                </c:pt>
                <c:pt idx="104">
                  <c:v>0.7</c:v>
                </c:pt>
                <c:pt idx="105">
                  <c:v>0.9</c:v>
                </c:pt>
                <c:pt idx="106">
                  <c:v>0.5</c:v>
                </c:pt>
                <c:pt idx="107">
                  <c:v>0.4</c:v>
                </c:pt>
                <c:pt idx="108">
                  <c:v>0.6</c:v>
                </c:pt>
                <c:pt idx="109">
                  <c:v>3</c:v>
                </c:pt>
                <c:pt idx="110">
                  <c:v>2</c:v>
                </c:pt>
                <c:pt idx="111">
                  <c:v>5</c:v>
                </c:pt>
                <c:pt idx="112">
                  <c:v>3</c:v>
                </c:pt>
                <c:pt idx="113">
                  <c:v>4</c:v>
                </c:pt>
                <c:pt idx="114">
                  <c:v>13</c:v>
                </c:pt>
                <c:pt idx="115">
                  <c:v>30</c:v>
                </c:pt>
                <c:pt idx="116">
                  <c:v>4</c:v>
                </c:pt>
                <c:pt idx="117">
                  <c:v>0.9</c:v>
                </c:pt>
                <c:pt idx="118">
                  <c:v>1.3</c:v>
                </c:pt>
                <c:pt idx="119">
                  <c:v>4</c:v>
                </c:pt>
                <c:pt idx="120">
                  <c:v>19</c:v>
                </c:pt>
                <c:pt idx="121">
                  <c:v>10</c:v>
                </c:pt>
                <c:pt idx="122">
                  <c:v>4</c:v>
                </c:pt>
                <c:pt idx="123">
                  <c:v>7</c:v>
                </c:pt>
                <c:pt idx="124">
                  <c:v>7</c:v>
                </c:pt>
                <c:pt idx="125">
                  <c:v>2.6</c:v>
                </c:pt>
                <c:pt idx="126">
                  <c:v>2.7</c:v>
                </c:pt>
              </c:numCache>
            </c:numRef>
          </c:val>
          <c:smooth val="0"/>
          <c:extLst xmlns:c16r2="http://schemas.microsoft.com/office/drawing/2015/06/chart">
            <c:ext xmlns:c16="http://schemas.microsoft.com/office/drawing/2014/chart" uri="{C3380CC4-5D6E-409C-BE32-E72D297353CC}">
              <c16:uniqueId val="{00000000-033B-42B0-BA23-540A1368A4A4}"/>
            </c:ext>
          </c:extLst>
        </c:ser>
        <c:ser>
          <c:idx val="1"/>
          <c:order val="1"/>
          <c:tx>
            <c:v>Норма</c:v>
          </c:tx>
          <c:marker>
            <c:symbol val="none"/>
          </c:marker>
          <c:cat>
            <c:strRef>
              <c:f>'2017'!$A$1:$A$121</c:f>
              <c:strCache>
                <c:ptCount val="121"/>
                <c:pt idx="0">
                  <c:v>02.01.2017</c:v>
                </c:pt>
                <c:pt idx="1">
                  <c:v>06.01.2017</c:v>
                </c:pt>
                <c:pt idx="2">
                  <c:v>08.01.2017</c:v>
                </c:pt>
                <c:pt idx="3">
                  <c:v>10.01.2017</c:v>
                </c:pt>
                <c:pt idx="4">
                  <c:v>12.01.2017</c:v>
                </c:pt>
                <c:pt idx="5">
                  <c:v>14.01.2017</c:v>
                </c:pt>
                <c:pt idx="6">
                  <c:v>18.01.2017</c:v>
                </c:pt>
                <c:pt idx="7">
                  <c:v>20.01.2017</c:v>
                </c:pt>
                <c:pt idx="8">
                  <c:v>24.01.2017</c:v>
                </c:pt>
                <c:pt idx="9">
                  <c:v>26.01.2017</c:v>
                </c:pt>
                <c:pt idx="10">
                  <c:v>30.01.2017</c:v>
                </c:pt>
                <c:pt idx="11">
                  <c:v>02.02.2017</c:v>
                </c:pt>
                <c:pt idx="12">
                  <c:v>04.02.2017</c:v>
                </c:pt>
                <c:pt idx="13">
                  <c:v>08.02.2017</c:v>
                </c:pt>
                <c:pt idx="14">
                  <c:v>10.02.2017</c:v>
                </c:pt>
                <c:pt idx="15">
                  <c:v>14.02.2017</c:v>
                </c:pt>
                <c:pt idx="16">
                  <c:v>16.02.2017</c:v>
                </c:pt>
                <c:pt idx="17">
                  <c:v>20.02.2017</c:v>
                </c:pt>
                <c:pt idx="18">
                  <c:v>22.02.2017</c:v>
                </c:pt>
                <c:pt idx="19">
                  <c:v>26.02.2017</c:v>
                </c:pt>
                <c:pt idx="20">
                  <c:v>28.02.2017</c:v>
                </c:pt>
                <c:pt idx="21">
                  <c:v>03.03.2017</c:v>
                </c:pt>
                <c:pt idx="22">
                  <c:v>07.03.2017</c:v>
                </c:pt>
                <c:pt idx="23">
                  <c:v>09.03.2017</c:v>
                </c:pt>
                <c:pt idx="24">
                  <c:v>13.03.2017</c:v>
                </c:pt>
                <c:pt idx="25">
                  <c:v>15.03.2017</c:v>
                </c:pt>
                <c:pt idx="26">
                  <c:v>19.03.2017</c:v>
                </c:pt>
                <c:pt idx="27">
                  <c:v>21.03.2017</c:v>
                </c:pt>
                <c:pt idx="28">
                  <c:v>25.03.2017</c:v>
                </c:pt>
                <c:pt idx="29">
                  <c:v>27.03.2017</c:v>
                </c:pt>
                <c:pt idx="30">
                  <c:v>29.03.2017</c:v>
                </c:pt>
                <c:pt idx="31">
                  <c:v>31.03.2017</c:v>
                </c:pt>
                <c:pt idx="32">
                  <c:v>02.04.2017</c:v>
                </c:pt>
                <c:pt idx="33">
                  <c:v>06.04.2017</c:v>
                </c:pt>
                <c:pt idx="34">
                  <c:v>08.04.2017</c:v>
                </c:pt>
                <c:pt idx="35">
                  <c:v>10.04.2017</c:v>
                </c:pt>
                <c:pt idx="36">
                  <c:v>12.04.2017</c:v>
                </c:pt>
                <c:pt idx="37">
                  <c:v>14.04.2017</c:v>
                </c:pt>
                <c:pt idx="38">
                  <c:v>18.04.2017</c:v>
                </c:pt>
                <c:pt idx="39">
                  <c:v>20.04.2017</c:v>
                </c:pt>
                <c:pt idx="40">
                  <c:v>24.04.2017</c:v>
                </c:pt>
                <c:pt idx="41">
                  <c:v>26.04.2017</c:v>
                </c:pt>
                <c:pt idx="42">
                  <c:v>30.04.2017</c:v>
                </c:pt>
                <c:pt idx="43">
                  <c:v>02.05.2017</c:v>
                </c:pt>
                <c:pt idx="44">
                  <c:v>04.05.2017</c:v>
                </c:pt>
                <c:pt idx="45">
                  <c:v>08.05.2017</c:v>
                </c:pt>
                <c:pt idx="46">
                  <c:v>12.05.2017</c:v>
                </c:pt>
                <c:pt idx="47">
                  <c:v>14.05.2017</c:v>
                </c:pt>
                <c:pt idx="48">
                  <c:v>18.05.2017</c:v>
                </c:pt>
                <c:pt idx="49">
                  <c:v>20.05.2017</c:v>
                </c:pt>
                <c:pt idx="50">
                  <c:v>24.05.2017</c:v>
                </c:pt>
                <c:pt idx="51">
                  <c:v>26.05.2017</c:v>
                </c:pt>
                <c:pt idx="52">
                  <c:v>30.05.2017</c:v>
                </c:pt>
                <c:pt idx="53">
                  <c:v>02.06.2017</c:v>
                </c:pt>
                <c:pt idx="54">
                  <c:v>04.06.2017</c:v>
                </c:pt>
                <c:pt idx="55">
                  <c:v>08.06.2017</c:v>
                </c:pt>
                <c:pt idx="56">
                  <c:v>10.06.2017</c:v>
                </c:pt>
                <c:pt idx="57">
                  <c:v>12.06.2017</c:v>
                </c:pt>
                <c:pt idx="58">
                  <c:v>14.06.2017</c:v>
                </c:pt>
                <c:pt idx="59">
                  <c:v>16.06.2017</c:v>
                </c:pt>
                <c:pt idx="60">
                  <c:v>20.06.2017</c:v>
                </c:pt>
                <c:pt idx="61">
                  <c:v>22.06.2017</c:v>
                </c:pt>
                <c:pt idx="62">
                  <c:v>26.06.2017</c:v>
                </c:pt>
                <c:pt idx="63">
                  <c:v>28.06.2017</c:v>
                </c:pt>
                <c:pt idx="64">
                  <c:v>02.07.2017</c:v>
                </c:pt>
                <c:pt idx="65">
                  <c:v>04.07.2017</c:v>
                </c:pt>
                <c:pt idx="66">
                  <c:v>08.07.2017</c:v>
                </c:pt>
                <c:pt idx="67">
                  <c:v>10.07.2017</c:v>
                </c:pt>
                <c:pt idx="68">
                  <c:v>14.07.2017</c:v>
                </c:pt>
                <c:pt idx="69">
                  <c:v>16.07.2017</c:v>
                </c:pt>
                <c:pt idx="70">
                  <c:v>18.07.2017</c:v>
                </c:pt>
                <c:pt idx="71">
                  <c:v>20.07.2017</c:v>
                </c:pt>
                <c:pt idx="72">
                  <c:v>22.07.2017</c:v>
                </c:pt>
                <c:pt idx="73">
                  <c:v>26.07.2017</c:v>
                </c:pt>
                <c:pt idx="74">
                  <c:v>28.07.2017</c:v>
                </c:pt>
                <c:pt idx="75">
                  <c:v>01.08.2017</c:v>
                </c:pt>
                <c:pt idx="76">
                  <c:v>03.08.2017</c:v>
                </c:pt>
                <c:pt idx="77">
                  <c:v>07.08.2017</c:v>
                </c:pt>
                <c:pt idx="78">
                  <c:v>09.08.2017</c:v>
                </c:pt>
                <c:pt idx="79">
                  <c:v>13.08.2017</c:v>
                </c:pt>
                <c:pt idx="80">
                  <c:v>15.08.2017</c:v>
                </c:pt>
                <c:pt idx="81">
                  <c:v>19.08.2017</c:v>
                </c:pt>
                <c:pt idx="82">
                  <c:v>21.08.2017</c:v>
                </c:pt>
                <c:pt idx="83">
                  <c:v>25.08.2017</c:v>
                </c:pt>
                <c:pt idx="84">
                  <c:v>27.08.2017</c:v>
                </c:pt>
                <c:pt idx="85">
                  <c:v>30.08.2017</c:v>
                </c:pt>
                <c:pt idx="86">
                  <c:v>02.09.2017</c:v>
                </c:pt>
                <c:pt idx="87">
                  <c:v>05.09.2017</c:v>
                </c:pt>
                <c:pt idx="88">
                  <c:v>07.09.2017</c:v>
                </c:pt>
                <c:pt idx="89">
                  <c:v>11.09.2017</c:v>
                </c:pt>
                <c:pt idx="90">
                  <c:v>13.09.2017</c:v>
                </c:pt>
                <c:pt idx="91">
                  <c:v>17.09.2017</c:v>
                </c:pt>
                <c:pt idx="92">
                  <c:v>19.09.2017</c:v>
                </c:pt>
                <c:pt idx="93">
                  <c:v>21.09.2017</c:v>
                </c:pt>
                <c:pt idx="94">
                  <c:v>23.09.2017</c:v>
                </c:pt>
                <c:pt idx="95">
                  <c:v>25.09.2017</c:v>
                </c:pt>
                <c:pt idx="96">
                  <c:v>29.09.2017</c:v>
                </c:pt>
                <c:pt idx="97">
                  <c:v>04.10.2017</c:v>
                </c:pt>
                <c:pt idx="98">
                  <c:v>06.10.2017</c:v>
                </c:pt>
                <c:pt idx="99">
                  <c:v>08.10.2017</c:v>
                </c:pt>
                <c:pt idx="100">
                  <c:v>10.10.2017</c:v>
                </c:pt>
                <c:pt idx="101">
                  <c:v>14.10.2017</c:v>
                </c:pt>
                <c:pt idx="102">
                  <c:v>16.10.2017</c:v>
                </c:pt>
                <c:pt idx="103">
                  <c:v>19.10.2017</c:v>
                </c:pt>
                <c:pt idx="104">
                  <c:v>22.10.2017</c:v>
                </c:pt>
                <c:pt idx="105">
                  <c:v>24.10.2017</c:v>
                </c:pt>
                <c:pt idx="106">
                  <c:v>27.10.2017</c:v>
                </c:pt>
                <c:pt idx="107">
                  <c:v>30.10.2017</c:v>
                </c:pt>
                <c:pt idx="108">
                  <c:v>01.11.2017</c:v>
                </c:pt>
                <c:pt idx="109">
                  <c:v>05.11.2017</c:v>
                </c:pt>
                <c:pt idx="110">
                  <c:v>07.11.2017</c:v>
                </c:pt>
                <c:pt idx="111">
                  <c:v>11.11.2017</c:v>
                </c:pt>
                <c:pt idx="112">
                  <c:v>13.11.2017</c:v>
                </c:pt>
                <c:pt idx="113">
                  <c:v>17.11.2017</c:v>
                </c:pt>
                <c:pt idx="114">
                  <c:v>19.11.2017</c:v>
                </c:pt>
                <c:pt idx="115">
                  <c:v>23.11.2017</c:v>
                </c:pt>
                <c:pt idx="116">
                  <c:v>25.11.2017</c:v>
                </c:pt>
                <c:pt idx="117">
                  <c:v>29.11.2017</c:v>
                </c:pt>
                <c:pt idx="118">
                  <c:v>02.12.2017</c:v>
                </c:pt>
                <c:pt idx="119">
                  <c:v>04.12.2017</c:v>
                </c:pt>
                <c:pt idx="120">
                  <c:v>06.12.2017</c:v>
                </c:pt>
              </c:strCache>
            </c:strRef>
          </c:cat>
          <c:val>
            <c:numRef>
              <c:f>'2017'!$C$1:$C$121</c:f>
              <c:numCache>
                <c:formatCode>General</c:formatCode>
                <c:ptCount val="12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numCache>
            </c:numRef>
          </c:val>
          <c:smooth val="0"/>
          <c:extLst xmlns:c16r2="http://schemas.microsoft.com/office/drawing/2015/06/chart">
            <c:ext xmlns:c16="http://schemas.microsoft.com/office/drawing/2014/chart" uri="{C3380CC4-5D6E-409C-BE32-E72D297353CC}">
              <c16:uniqueId val="{00000001-033B-42B0-BA23-540A1368A4A4}"/>
            </c:ext>
          </c:extLst>
        </c:ser>
        <c:dLbls>
          <c:showLegendKey val="0"/>
          <c:showVal val="0"/>
          <c:showCatName val="0"/>
          <c:showSerName val="0"/>
          <c:showPercent val="0"/>
          <c:showBubbleSize val="0"/>
        </c:dLbls>
        <c:marker val="1"/>
        <c:smooth val="0"/>
        <c:axId val="148573568"/>
        <c:axId val="148579456"/>
      </c:lineChart>
      <c:catAx>
        <c:axId val="148573568"/>
        <c:scaling>
          <c:orientation val="minMax"/>
        </c:scaling>
        <c:delete val="0"/>
        <c:axPos val="b"/>
        <c:numFmt formatCode="General" sourceLinked="1"/>
        <c:majorTickMark val="none"/>
        <c:minorTickMark val="none"/>
        <c:tickLblPos val="nextTo"/>
        <c:crossAx val="148579456"/>
        <c:crosses val="autoZero"/>
        <c:auto val="1"/>
        <c:lblAlgn val="ctr"/>
        <c:lblOffset val="100"/>
        <c:noMultiLvlLbl val="0"/>
      </c:catAx>
      <c:valAx>
        <c:axId val="148579456"/>
        <c:scaling>
          <c:orientation val="minMax"/>
        </c:scaling>
        <c:delete val="0"/>
        <c:axPos val="l"/>
        <c:majorGridlines/>
        <c:title>
          <c:tx>
            <c:rich>
              <a:bodyPr/>
              <a:lstStyle/>
              <a:p>
                <a:pPr>
                  <a:defRPr/>
                </a:pPr>
                <a:r>
                  <a:rPr lang="en-US"/>
                  <a:t>ng/m</a:t>
                </a:r>
                <a:r>
                  <a:rPr lang="en-US">
                    <a:latin typeface="Times New Roman"/>
                    <a:cs typeface="Times New Roman"/>
                  </a:rPr>
                  <a:t>³</a:t>
                </a:r>
                <a:endParaRPr lang="en-US"/>
              </a:p>
            </c:rich>
          </c:tx>
          <c:overlay val="0"/>
        </c:title>
        <c:numFmt formatCode="0.000" sourceLinked="1"/>
        <c:majorTickMark val="none"/>
        <c:minorTickMark val="none"/>
        <c:tickLblPos val="nextTo"/>
        <c:crossAx val="148573568"/>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200" b="1" i="0" u="none" strike="noStrike" baseline="0">
                <a:effectLst/>
              </a:rPr>
              <a:t>Измерени концентрации ПАВ от пункт за ръчнопробонабиране „РИОСВ – Хасково“ през 201</a:t>
            </a:r>
            <a:r>
              <a:rPr lang="en-US" sz="1200" b="1" i="0" u="none" strike="noStrike" baseline="0">
                <a:effectLst/>
              </a:rPr>
              <a:t>8</a:t>
            </a:r>
            <a:r>
              <a:rPr lang="bg-BG" sz="1200" b="1" i="0" u="none" strike="noStrike" baseline="0">
                <a:effectLst/>
              </a:rPr>
              <a:t>г</a:t>
            </a:r>
            <a:endParaRPr lang="en-US" sz="1200"/>
          </a:p>
        </c:rich>
      </c:tx>
      <c:layout>
        <c:manualLayout>
          <c:xMode val="edge"/>
          <c:yMode val="edge"/>
          <c:x val="9.6708223972003501E-2"/>
          <c:y val="1.3888888888888888E-2"/>
        </c:manualLayout>
      </c:layout>
      <c:overlay val="0"/>
    </c:title>
    <c:autoTitleDeleted val="0"/>
    <c:plotArea>
      <c:layout/>
      <c:lineChart>
        <c:grouping val="standard"/>
        <c:varyColors val="0"/>
        <c:ser>
          <c:idx val="0"/>
          <c:order val="0"/>
          <c:tx>
            <c:v>ПАВ</c:v>
          </c:tx>
          <c:marker>
            <c:symbol val="none"/>
          </c:marker>
          <c:cat>
            <c:strRef>
              <c:f>'2018'!$A$1:$A$121</c:f>
              <c:strCache>
                <c:ptCount val="118"/>
                <c:pt idx="0">
                  <c:v>01.01.2018</c:v>
                </c:pt>
                <c:pt idx="1">
                  <c:v>04.01.2018</c:v>
                </c:pt>
                <c:pt idx="2">
                  <c:v>6.1.2018</c:v>
                </c:pt>
                <c:pt idx="3">
                  <c:v>10.01.2018</c:v>
                </c:pt>
                <c:pt idx="4">
                  <c:v>12.01.2018</c:v>
                </c:pt>
                <c:pt idx="5">
                  <c:v>16.01.2018</c:v>
                </c:pt>
                <c:pt idx="6">
                  <c:v>18.01.2018</c:v>
                </c:pt>
                <c:pt idx="7">
                  <c:v>22.01.2018</c:v>
                </c:pt>
                <c:pt idx="8">
                  <c:v>24.01.2018</c:v>
                </c:pt>
                <c:pt idx="9">
                  <c:v>28.01.2018</c:v>
                </c:pt>
                <c:pt idx="10">
                  <c:v>30.01.2018</c:v>
                </c:pt>
                <c:pt idx="11">
                  <c:v>02.02.2018</c:v>
                </c:pt>
                <c:pt idx="12">
                  <c:v>06.02.2018</c:v>
                </c:pt>
                <c:pt idx="13">
                  <c:v>08.02.2018</c:v>
                </c:pt>
                <c:pt idx="14">
                  <c:v>10.02.2018</c:v>
                </c:pt>
                <c:pt idx="15">
                  <c:v>12.02.2018</c:v>
                </c:pt>
                <c:pt idx="16">
                  <c:v>14.02.2018</c:v>
                </c:pt>
                <c:pt idx="17">
                  <c:v>18.02.2018</c:v>
                </c:pt>
                <c:pt idx="18">
                  <c:v>20.02.2018</c:v>
                </c:pt>
                <c:pt idx="19">
                  <c:v>24.02.2018</c:v>
                </c:pt>
                <c:pt idx="20">
                  <c:v>26.02.2018</c:v>
                </c:pt>
                <c:pt idx="21">
                  <c:v>2.3.2018</c:v>
                </c:pt>
                <c:pt idx="22">
                  <c:v>06.03.2018</c:v>
                </c:pt>
                <c:pt idx="23">
                  <c:v>08.03.2018</c:v>
                </c:pt>
                <c:pt idx="24">
                  <c:v>11.03.2018</c:v>
                </c:pt>
                <c:pt idx="25">
                  <c:v>12.03.2018</c:v>
                </c:pt>
                <c:pt idx="26">
                  <c:v>14.03.2018</c:v>
                </c:pt>
                <c:pt idx="27">
                  <c:v>17.03.2018</c:v>
                </c:pt>
                <c:pt idx="28">
                  <c:v>22.03.2018</c:v>
                </c:pt>
                <c:pt idx="29">
                  <c:v>25.03.2018</c:v>
                </c:pt>
                <c:pt idx="30">
                  <c:v>28.03.2018</c:v>
                </c:pt>
                <c:pt idx="31">
                  <c:v>30.03.2018</c:v>
                </c:pt>
                <c:pt idx="32">
                  <c:v>03.04.2018</c:v>
                </c:pt>
                <c:pt idx="33">
                  <c:v>05.04.2018</c:v>
                </c:pt>
                <c:pt idx="34">
                  <c:v>07.04.2018</c:v>
                </c:pt>
                <c:pt idx="35">
                  <c:v>11.04.2018</c:v>
                </c:pt>
                <c:pt idx="36">
                  <c:v>13.04.2018</c:v>
                </c:pt>
                <c:pt idx="37">
                  <c:v>17.04.2018</c:v>
                </c:pt>
                <c:pt idx="38">
                  <c:v>19.04.2018</c:v>
                </c:pt>
                <c:pt idx="39">
                  <c:v>23.04.2018</c:v>
                </c:pt>
                <c:pt idx="40">
                  <c:v>25.04.2018</c:v>
                </c:pt>
                <c:pt idx="41">
                  <c:v>29.04.2018</c:v>
                </c:pt>
                <c:pt idx="42">
                  <c:v>01.05.2018</c:v>
                </c:pt>
                <c:pt idx="43">
                  <c:v>05.05.2018</c:v>
                </c:pt>
                <c:pt idx="44">
                  <c:v>07.05.2018</c:v>
                </c:pt>
                <c:pt idx="45">
                  <c:v>11.05.2018</c:v>
                </c:pt>
                <c:pt idx="46">
                  <c:v>13.05.2018</c:v>
                </c:pt>
                <c:pt idx="47">
                  <c:v>17.05.2018</c:v>
                </c:pt>
                <c:pt idx="48">
                  <c:v>19.05.2018</c:v>
                </c:pt>
                <c:pt idx="49">
                  <c:v>23.05.2018</c:v>
                </c:pt>
                <c:pt idx="50">
                  <c:v>25.05.2018</c:v>
                </c:pt>
                <c:pt idx="51">
                  <c:v>29.05.2018</c:v>
                </c:pt>
                <c:pt idx="52">
                  <c:v>01.06.2018</c:v>
                </c:pt>
                <c:pt idx="53">
                  <c:v>04.06.2018</c:v>
                </c:pt>
                <c:pt idx="54">
                  <c:v>06.06.2018</c:v>
                </c:pt>
                <c:pt idx="55">
                  <c:v>10.06.2018</c:v>
                </c:pt>
                <c:pt idx="56">
                  <c:v>12.06.2018</c:v>
                </c:pt>
                <c:pt idx="57">
                  <c:v>16.06.2018</c:v>
                </c:pt>
                <c:pt idx="58">
                  <c:v>18.06.2018</c:v>
                </c:pt>
                <c:pt idx="59">
                  <c:v>22.06.2018</c:v>
                </c:pt>
                <c:pt idx="60">
                  <c:v>24.06.2018</c:v>
                </c:pt>
                <c:pt idx="61">
                  <c:v>28.06.2018</c:v>
                </c:pt>
                <c:pt idx="62">
                  <c:v>30.06.2018</c:v>
                </c:pt>
                <c:pt idx="63">
                  <c:v>04.07.2018</c:v>
                </c:pt>
                <c:pt idx="64">
                  <c:v>06.07.2018</c:v>
                </c:pt>
                <c:pt idx="65">
                  <c:v>08.07.2018</c:v>
                </c:pt>
                <c:pt idx="66">
                  <c:v>10.07.2018</c:v>
                </c:pt>
                <c:pt idx="67">
                  <c:v>12.07.2018</c:v>
                </c:pt>
                <c:pt idx="68">
                  <c:v>16.07.2018</c:v>
                </c:pt>
                <c:pt idx="69">
                  <c:v>18.07.2018</c:v>
                </c:pt>
                <c:pt idx="70">
                  <c:v>22.07.2018</c:v>
                </c:pt>
                <c:pt idx="71">
                  <c:v>26.07.2018</c:v>
                </c:pt>
                <c:pt idx="72">
                  <c:v>28.07.2018</c:v>
                </c:pt>
                <c:pt idx="73">
                  <c:v>30.07.2018</c:v>
                </c:pt>
                <c:pt idx="74">
                  <c:v>04.08.2018</c:v>
                </c:pt>
                <c:pt idx="75">
                  <c:v>06.08.2018</c:v>
                </c:pt>
                <c:pt idx="76">
                  <c:v>10.08.2018</c:v>
                </c:pt>
                <c:pt idx="77">
                  <c:v>12.08.2018</c:v>
                </c:pt>
                <c:pt idx="78">
                  <c:v>14.08.2018</c:v>
                </c:pt>
                <c:pt idx="79">
                  <c:v>16.08.2018</c:v>
                </c:pt>
                <c:pt idx="80">
                  <c:v>18.08.2018</c:v>
                </c:pt>
                <c:pt idx="81">
                  <c:v>22.08.2018</c:v>
                </c:pt>
                <c:pt idx="82">
                  <c:v>24.08.2018</c:v>
                </c:pt>
                <c:pt idx="83">
                  <c:v>25.09.2018</c:v>
                </c:pt>
                <c:pt idx="84">
                  <c:v>27.09.2018</c:v>
                </c:pt>
                <c:pt idx="85">
                  <c:v>29.09.2018</c:v>
                </c:pt>
                <c:pt idx="86">
                  <c:v>02.10.2018</c:v>
                </c:pt>
                <c:pt idx="87">
                  <c:v>04.10.2018</c:v>
                </c:pt>
                <c:pt idx="88">
                  <c:v>06.10.2018</c:v>
                </c:pt>
                <c:pt idx="89">
                  <c:v>08.10.2018</c:v>
                </c:pt>
                <c:pt idx="90">
                  <c:v>12.10.2018</c:v>
                </c:pt>
                <c:pt idx="91">
                  <c:v>14.10.2018</c:v>
                </c:pt>
                <c:pt idx="92">
                  <c:v>18.10.2018</c:v>
                </c:pt>
                <c:pt idx="93">
                  <c:v>20.10.2018</c:v>
                </c:pt>
                <c:pt idx="94">
                  <c:v>24.10.2018</c:v>
                </c:pt>
                <c:pt idx="95">
                  <c:v>26.10.2018</c:v>
                </c:pt>
                <c:pt idx="96">
                  <c:v>31.10.2018</c:v>
                </c:pt>
                <c:pt idx="97">
                  <c:v>03.11.2018</c:v>
                </c:pt>
                <c:pt idx="98">
                  <c:v>05.11.2018</c:v>
                </c:pt>
                <c:pt idx="99">
                  <c:v>06.11.2018</c:v>
                </c:pt>
                <c:pt idx="100">
                  <c:v>09.11.2018</c:v>
                </c:pt>
                <c:pt idx="101">
                  <c:v>15.11.2018</c:v>
                </c:pt>
                <c:pt idx="102">
                  <c:v>17.11.2018</c:v>
                </c:pt>
                <c:pt idx="103">
                  <c:v>19.11.2018</c:v>
                </c:pt>
                <c:pt idx="104">
                  <c:v>21.11.2018</c:v>
                </c:pt>
                <c:pt idx="105">
                  <c:v>25.11.2018</c:v>
                </c:pt>
                <c:pt idx="106">
                  <c:v>27.11.2018</c:v>
                </c:pt>
                <c:pt idx="107">
                  <c:v>29.11.2018</c:v>
                </c:pt>
                <c:pt idx="108">
                  <c:v>03.12.2018</c:v>
                </c:pt>
                <c:pt idx="109">
                  <c:v>05.12.2018</c:v>
                </c:pt>
                <c:pt idx="110">
                  <c:v>09.12.2018</c:v>
                </c:pt>
                <c:pt idx="111">
                  <c:v>11.12.2018</c:v>
                </c:pt>
                <c:pt idx="112">
                  <c:v>15.12.2018</c:v>
                </c:pt>
                <c:pt idx="113">
                  <c:v>17.12.2018</c:v>
                </c:pt>
                <c:pt idx="114">
                  <c:v>21.12.2018</c:v>
                </c:pt>
                <c:pt idx="115">
                  <c:v>23.12.2018</c:v>
                </c:pt>
                <c:pt idx="116">
                  <c:v>27.12.2018</c:v>
                </c:pt>
                <c:pt idx="117">
                  <c:v>29.12.2018</c:v>
                </c:pt>
              </c:strCache>
            </c:strRef>
          </c:cat>
          <c:val>
            <c:numRef>
              <c:f>'2018'!$B$1:$B$127</c:f>
              <c:numCache>
                <c:formatCode>0.000</c:formatCode>
                <c:ptCount val="127"/>
                <c:pt idx="0">
                  <c:v>8</c:v>
                </c:pt>
                <c:pt idx="1">
                  <c:v>4</c:v>
                </c:pt>
                <c:pt idx="2">
                  <c:v>6</c:v>
                </c:pt>
                <c:pt idx="3">
                  <c:v>1.7</c:v>
                </c:pt>
                <c:pt idx="4">
                  <c:v>0.8</c:v>
                </c:pt>
                <c:pt idx="5">
                  <c:v>3</c:v>
                </c:pt>
                <c:pt idx="6">
                  <c:v>0.5</c:v>
                </c:pt>
                <c:pt idx="7">
                  <c:v>0.7</c:v>
                </c:pt>
                <c:pt idx="8">
                  <c:v>1.3</c:v>
                </c:pt>
                <c:pt idx="9">
                  <c:v>8</c:v>
                </c:pt>
                <c:pt idx="10">
                  <c:v>6</c:v>
                </c:pt>
                <c:pt idx="11">
                  <c:v>0.09</c:v>
                </c:pt>
                <c:pt idx="12">
                  <c:v>0.7</c:v>
                </c:pt>
                <c:pt idx="13">
                  <c:v>2.1</c:v>
                </c:pt>
                <c:pt idx="14">
                  <c:v>1.2</c:v>
                </c:pt>
                <c:pt idx="15">
                  <c:v>2.8</c:v>
                </c:pt>
                <c:pt idx="16">
                  <c:v>1.1000000000000001</c:v>
                </c:pt>
                <c:pt idx="17">
                  <c:v>14</c:v>
                </c:pt>
                <c:pt idx="18">
                  <c:v>1.3</c:v>
                </c:pt>
                <c:pt idx="19">
                  <c:v>0.7</c:v>
                </c:pt>
                <c:pt idx="20">
                  <c:v>1.1000000000000001</c:v>
                </c:pt>
                <c:pt idx="21">
                  <c:v>1.9</c:v>
                </c:pt>
                <c:pt idx="22">
                  <c:v>3</c:v>
                </c:pt>
                <c:pt idx="23">
                  <c:v>1</c:v>
                </c:pt>
                <c:pt idx="24">
                  <c:v>4</c:v>
                </c:pt>
                <c:pt idx="25">
                  <c:v>0.3</c:v>
                </c:pt>
                <c:pt idx="26">
                  <c:v>0.4</c:v>
                </c:pt>
                <c:pt idx="27">
                  <c:v>0.8</c:v>
                </c:pt>
                <c:pt idx="28">
                  <c:v>0.8</c:v>
                </c:pt>
                <c:pt idx="29">
                  <c:v>0.7</c:v>
                </c:pt>
                <c:pt idx="30">
                  <c:v>1.1000000000000001</c:v>
                </c:pt>
                <c:pt idx="31">
                  <c:v>0.8</c:v>
                </c:pt>
                <c:pt idx="32">
                  <c:v>0.6</c:v>
                </c:pt>
                <c:pt idx="33">
                  <c:v>1.2</c:v>
                </c:pt>
                <c:pt idx="34">
                  <c:v>0.5</c:v>
                </c:pt>
                <c:pt idx="35">
                  <c:v>0.28999999999999998</c:v>
                </c:pt>
                <c:pt idx="36">
                  <c:v>0.6</c:v>
                </c:pt>
                <c:pt idx="37">
                  <c:v>0.21</c:v>
                </c:pt>
                <c:pt idx="38">
                  <c:v>0.09</c:v>
                </c:pt>
                <c:pt idx="39">
                  <c:v>7.0000000000000007E-2</c:v>
                </c:pt>
                <c:pt idx="40">
                  <c:v>0.1</c:v>
                </c:pt>
                <c:pt idx="41">
                  <c:v>7.0000000000000007E-2</c:v>
                </c:pt>
                <c:pt idx="42">
                  <c:v>0.15</c:v>
                </c:pt>
                <c:pt idx="43">
                  <c:v>0</c:v>
                </c:pt>
                <c:pt idx="44">
                  <c:v>0.11</c:v>
                </c:pt>
                <c:pt idx="45">
                  <c:v>0.06</c:v>
                </c:pt>
                <c:pt idx="46">
                  <c:v>0</c:v>
                </c:pt>
                <c:pt idx="47">
                  <c:v>0</c:v>
                </c:pt>
                <c:pt idx="48">
                  <c:v>0</c:v>
                </c:pt>
                <c:pt idx="49">
                  <c:v>0</c:v>
                </c:pt>
                <c:pt idx="50">
                  <c:v>0</c:v>
                </c:pt>
                <c:pt idx="51">
                  <c:v>0</c:v>
                </c:pt>
                <c:pt idx="52">
                  <c:v>0.22</c:v>
                </c:pt>
                <c:pt idx="53">
                  <c:v>0</c:v>
                </c:pt>
                <c:pt idx="54">
                  <c:v>0</c:v>
                </c:pt>
                <c:pt idx="55">
                  <c:v>0</c:v>
                </c:pt>
                <c:pt idx="56">
                  <c:v>0.3</c:v>
                </c:pt>
                <c:pt idx="57">
                  <c:v>0</c:v>
                </c:pt>
                <c:pt idx="58">
                  <c:v>0</c:v>
                </c:pt>
                <c:pt idx="59">
                  <c:v>0.23</c:v>
                </c:pt>
                <c:pt idx="60">
                  <c:v>0</c:v>
                </c:pt>
                <c:pt idx="61">
                  <c:v>0</c:v>
                </c:pt>
                <c:pt idx="62">
                  <c:v>0.16</c:v>
                </c:pt>
                <c:pt idx="63">
                  <c:v>0.17</c:v>
                </c:pt>
                <c:pt idx="64">
                  <c:v>0.14000000000000001</c:v>
                </c:pt>
                <c:pt idx="65">
                  <c:v>0.18</c:v>
                </c:pt>
                <c:pt idx="66">
                  <c:v>0.12</c:v>
                </c:pt>
                <c:pt idx="67">
                  <c:v>0.13</c:v>
                </c:pt>
                <c:pt idx="68">
                  <c:v>0.25</c:v>
                </c:pt>
                <c:pt idx="69">
                  <c:v>0</c:v>
                </c:pt>
                <c:pt idx="70">
                  <c:v>0</c:v>
                </c:pt>
                <c:pt idx="71">
                  <c:v>0</c:v>
                </c:pt>
                <c:pt idx="72">
                  <c:v>0</c:v>
                </c:pt>
                <c:pt idx="73">
                  <c:v>0</c:v>
                </c:pt>
                <c:pt idx="74">
                  <c:v>0.17</c:v>
                </c:pt>
                <c:pt idx="75">
                  <c:v>0.22</c:v>
                </c:pt>
                <c:pt idx="76">
                  <c:v>0.17</c:v>
                </c:pt>
                <c:pt idx="77">
                  <c:v>0.1</c:v>
                </c:pt>
                <c:pt idx="78">
                  <c:v>0</c:v>
                </c:pt>
                <c:pt idx="79">
                  <c:v>0.11</c:v>
                </c:pt>
                <c:pt idx="80">
                  <c:v>0</c:v>
                </c:pt>
                <c:pt idx="81">
                  <c:v>0.16</c:v>
                </c:pt>
                <c:pt idx="82">
                  <c:v>0</c:v>
                </c:pt>
                <c:pt idx="83">
                  <c:v>0</c:v>
                </c:pt>
                <c:pt idx="84">
                  <c:v>0.13</c:v>
                </c:pt>
                <c:pt idx="85">
                  <c:v>0</c:v>
                </c:pt>
                <c:pt idx="86">
                  <c:v>0.09</c:v>
                </c:pt>
                <c:pt idx="87">
                  <c:v>0</c:v>
                </c:pt>
                <c:pt idx="88">
                  <c:v>0</c:v>
                </c:pt>
                <c:pt idx="89">
                  <c:v>0.5</c:v>
                </c:pt>
                <c:pt idx="90">
                  <c:v>1</c:v>
                </c:pt>
                <c:pt idx="91">
                  <c:v>1</c:v>
                </c:pt>
                <c:pt idx="92">
                  <c:v>1.4</c:v>
                </c:pt>
                <c:pt idx="93">
                  <c:v>0.9</c:v>
                </c:pt>
                <c:pt idx="94">
                  <c:v>1</c:v>
                </c:pt>
                <c:pt idx="95">
                  <c:v>0.7</c:v>
                </c:pt>
                <c:pt idx="96">
                  <c:v>1.4</c:v>
                </c:pt>
                <c:pt idx="97">
                  <c:v>0.6</c:v>
                </c:pt>
                <c:pt idx="98">
                  <c:v>0.5</c:v>
                </c:pt>
                <c:pt idx="99">
                  <c:v>5</c:v>
                </c:pt>
                <c:pt idx="100">
                  <c:v>4</c:v>
                </c:pt>
                <c:pt idx="101">
                  <c:v>8</c:v>
                </c:pt>
                <c:pt idx="102">
                  <c:v>1.4</c:v>
                </c:pt>
                <c:pt idx="103">
                  <c:v>1.2</c:v>
                </c:pt>
                <c:pt idx="104">
                  <c:v>7</c:v>
                </c:pt>
                <c:pt idx="105">
                  <c:v>1.6</c:v>
                </c:pt>
                <c:pt idx="106">
                  <c:v>9</c:v>
                </c:pt>
                <c:pt idx="107">
                  <c:v>1.5</c:v>
                </c:pt>
                <c:pt idx="108">
                  <c:v>1.8</c:v>
                </c:pt>
                <c:pt idx="109">
                  <c:v>33</c:v>
                </c:pt>
                <c:pt idx="110">
                  <c:v>13</c:v>
                </c:pt>
                <c:pt idx="111">
                  <c:v>1</c:v>
                </c:pt>
                <c:pt idx="112">
                  <c:v>0.8</c:v>
                </c:pt>
                <c:pt idx="113">
                  <c:v>6</c:v>
                </c:pt>
                <c:pt idx="114">
                  <c:v>2.2999999999999998</c:v>
                </c:pt>
                <c:pt idx="115">
                  <c:v>0.9</c:v>
                </c:pt>
                <c:pt idx="116">
                  <c:v>1.3</c:v>
                </c:pt>
                <c:pt idx="117">
                  <c:v>9</c:v>
                </c:pt>
              </c:numCache>
            </c:numRef>
          </c:val>
          <c:smooth val="0"/>
          <c:extLst xmlns:c16r2="http://schemas.microsoft.com/office/drawing/2015/06/chart">
            <c:ext xmlns:c16="http://schemas.microsoft.com/office/drawing/2014/chart" uri="{C3380CC4-5D6E-409C-BE32-E72D297353CC}">
              <c16:uniqueId val="{00000000-A033-4D4B-A012-5928CFF46FB3}"/>
            </c:ext>
          </c:extLst>
        </c:ser>
        <c:ser>
          <c:idx val="1"/>
          <c:order val="1"/>
          <c:tx>
            <c:v>Норма</c:v>
          </c:tx>
          <c:marker>
            <c:symbol val="none"/>
          </c:marker>
          <c:cat>
            <c:strRef>
              <c:f>'2018'!$A$1:$A$121</c:f>
              <c:strCache>
                <c:ptCount val="118"/>
                <c:pt idx="0">
                  <c:v>01.01.2018</c:v>
                </c:pt>
                <c:pt idx="1">
                  <c:v>04.01.2018</c:v>
                </c:pt>
                <c:pt idx="2">
                  <c:v>6.1.2018</c:v>
                </c:pt>
                <c:pt idx="3">
                  <c:v>10.01.2018</c:v>
                </c:pt>
                <c:pt idx="4">
                  <c:v>12.01.2018</c:v>
                </c:pt>
                <c:pt idx="5">
                  <c:v>16.01.2018</c:v>
                </c:pt>
                <c:pt idx="6">
                  <c:v>18.01.2018</c:v>
                </c:pt>
                <c:pt idx="7">
                  <c:v>22.01.2018</c:v>
                </c:pt>
                <c:pt idx="8">
                  <c:v>24.01.2018</c:v>
                </c:pt>
                <c:pt idx="9">
                  <c:v>28.01.2018</c:v>
                </c:pt>
                <c:pt idx="10">
                  <c:v>30.01.2018</c:v>
                </c:pt>
                <c:pt idx="11">
                  <c:v>02.02.2018</c:v>
                </c:pt>
                <c:pt idx="12">
                  <c:v>06.02.2018</c:v>
                </c:pt>
                <c:pt idx="13">
                  <c:v>08.02.2018</c:v>
                </c:pt>
                <c:pt idx="14">
                  <c:v>10.02.2018</c:v>
                </c:pt>
                <c:pt idx="15">
                  <c:v>12.02.2018</c:v>
                </c:pt>
                <c:pt idx="16">
                  <c:v>14.02.2018</c:v>
                </c:pt>
                <c:pt idx="17">
                  <c:v>18.02.2018</c:v>
                </c:pt>
                <c:pt idx="18">
                  <c:v>20.02.2018</c:v>
                </c:pt>
                <c:pt idx="19">
                  <c:v>24.02.2018</c:v>
                </c:pt>
                <c:pt idx="20">
                  <c:v>26.02.2018</c:v>
                </c:pt>
                <c:pt idx="21">
                  <c:v>2.3.2018</c:v>
                </c:pt>
                <c:pt idx="22">
                  <c:v>06.03.2018</c:v>
                </c:pt>
                <c:pt idx="23">
                  <c:v>08.03.2018</c:v>
                </c:pt>
                <c:pt idx="24">
                  <c:v>11.03.2018</c:v>
                </c:pt>
                <c:pt idx="25">
                  <c:v>12.03.2018</c:v>
                </c:pt>
                <c:pt idx="26">
                  <c:v>14.03.2018</c:v>
                </c:pt>
                <c:pt idx="27">
                  <c:v>17.03.2018</c:v>
                </c:pt>
                <c:pt idx="28">
                  <c:v>22.03.2018</c:v>
                </c:pt>
                <c:pt idx="29">
                  <c:v>25.03.2018</c:v>
                </c:pt>
                <c:pt idx="30">
                  <c:v>28.03.2018</c:v>
                </c:pt>
                <c:pt idx="31">
                  <c:v>30.03.2018</c:v>
                </c:pt>
                <c:pt idx="32">
                  <c:v>03.04.2018</c:v>
                </c:pt>
                <c:pt idx="33">
                  <c:v>05.04.2018</c:v>
                </c:pt>
                <c:pt idx="34">
                  <c:v>07.04.2018</c:v>
                </c:pt>
                <c:pt idx="35">
                  <c:v>11.04.2018</c:v>
                </c:pt>
                <c:pt idx="36">
                  <c:v>13.04.2018</c:v>
                </c:pt>
                <c:pt idx="37">
                  <c:v>17.04.2018</c:v>
                </c:pt>
                <c:pt idx="38">
                  <c:v>19.04.2018</c:v>
                </c:pt>
                <c:pt idx="39">
                  <c:v>23.04.2018</c:v>
                </c:pt>
                <c:pt idx="40">
                  <c:v>25.04.2018</c:v>
                </c:pt>
                <c:pt idx="41">
                  <c:v>29.04.2018</c:v>
                </c:pt>
                <c:pt idx="42">
                  <c:v>01.05.2018</c:v>
                </c:pt>
                <c:pt idx="43">
                  <c:v>05.05.2018</c:v>
                </c:pt>
                <c:pt idx="44">
                  <c:v>07.05.2018</c:v>
                </c:pt>
                <c:pt idx="45">
                  <c:v>11.05.2018</c:v>
                </c:pt>
                <c:pt idx="46">
                  <c:v>13.05.2018</c:v>
                </c:pt>
                <c:pt idx="47">
                  <c:v>17.05.2018</c:v>
                </c:pt>
                <c:pt idx="48">
                  <c:v>19.05.2018</c:v>
                </c:pt>
                <c:pt idx="49">
                  <c:v>23.05.2018</c:v>
                </c:pt>
                <c:pt idx="50">
                  <c:v>25.05.2018</c:v>
                </c:pt>
                <c:pt idx="51">
                  <c:v>29.05.2018</c:v>
                </c:pt>
                <c:pt idx="52">
                  <c:v>01.06.2018</c:v>
                </c:pt>
                <c:pt idx="53">
                  <c:v>04.06.2018</c:v>
                </c:pt>
                <c:pt idx="54">
                  <c:v>06.06.2018</c:v>
                </c:pt>
                <c:pt idx="55">
                  <c:v>10.06.2018</c:v>
                </c:pt>
                <c:pt idx="56">
                  <c:v>12.06.2018</c:v>
                </c:pt>
                <c:pt idx="57">
                  <c:v>16.06.2018</c:v>
                </c:pt>
                <c:pt idx="58">
                  <c:v>18.06.2018</c:v>
                </c:pt>
                <c:pt idx="59">
                  <c:v>22.06.2018</c:v>
                </c:pt>
                <c:pt idx="60">
                  <c:v>24.06.2018</c:v>
                </c:pt>
                <c:pt idx="61">
                  <c:v>28.06.2018</c:v>
                </c:pt>
                <c:pt idx="62">
                  <c:v>30.06.2018</c:v>
                </c:pt>
                <c:pt idx="63">
                  <c:v>04.07.2018</c:v>
                </c:pt>
                <c:pt idx="64">
                  <c:v>06.07.2018</c:v>
                </c:pt>
                <c:pt idx="65">
                  <c:v>08.07.2018</c:v>
                </c:pt>
                <c:pt idx="66">
                  <c:v>10.07.2018</c:v>
                </c:pt>
                <c:pt idx="67">
                  <c:v>12.07.2018</c:v>
                </c:pt>
                <c:pt idx="68">
                  <c:v>16.07.2018</c:v>
                </c:pt>
                <c:pt idx="69">
                  <c:v>18.07.2018</c:v>
                </c:pt>
                <c:pt idx="70">
                  <c:v>22.07.2018</c:v>
                </c:pt>
                <c:pt idx="71">
                  <c:v>26.07.2018</c:v>
                </c:pt>
                <c:pt idx="72">
                  <c:v>28.07.2018</c:v>
                </c:pt>
                <c:pt idx="73">
                  <c:v>30.07.2018</c:v>
                </c:pt>
                <c:pt idx="74">
                  <c:v>04.08.2018</c:v>
                </c:pt>
                <c:pt idx="75">
                  <c:v>06.08.2018</c:v>
                </c:pt>
                <c:pt idx="76">
                  <c:v>10.08.2018</c:v>
                </c:pt>
                <c:pt idx="77">
                  <c:v>12.08.2018</c:v>
                </c:pt>
                <c:pt idx="78">
                  <c:v>14.08.2018</c:v>
                </c:pt>
                <c:pt idx="79">
                  <c:v>16.08.2018</c:v>
                </c:pt>
                <c:pt idx="80">
                  <c:v>18.08.2018</c:v>
                </c:pt>
                <c:pt idx="81">
                  <c:v>22.08.2018</c:v>
                </c:pt>
                <c:pt idx="82">
                  <c:v>24.08.2018</c:v>
                </c:pt>
                <c:pt idx="83">
                  <c:v>25.09.2018</c:v>
                </c:pt>
                <c:pt idx="84">
                  <c:v>27.09.2018</c:v>
                </c:pt>
                <c:pt idx="85">
                  <c:v>29.09.2018</c:v>
                </c:pt>
                <c:pt idx="86">
                  <c:v>02.10.2018</c:v>
                </c:pt>
                <c:pt idx="87">
                  <c:v>04.10.2018</c:v>
                </c:pt>
                <c:pt idx="88">
                  <c:v>06.10.2018</c:v>
                </c:pt>
                <c:pt idx="89">
                  <c:v>08.10.2018</c:v>
                </c:pt>
                <c:pt idx="90">
                  <c:v>12.10.2018</c:v>
                </c:pt>
                <c:pt idx="91">
                  <c:v>14.10.2018</c:v>
                </c:pt>
                <c:pt idx="92">
                  <c:v>18.10.2018</c:v>
                </c:pt>
                <c:pt idx="93">
                  <c:v>20.10.2018</c:v>
                </c:pt>
                <c:pt idx="94">
                  <c:v>24.10.2018</c:v>
                </c:pt>
                <c:pt idx="95">
                  <c:v>26.10.2018</c:v>
                </c:pt>
                <c:pt idx="96">
                  <c:v>31.10.2018</c:v>
                </c:pt>
                <c:pt idx="97">
                  <c:v>03.11.2018</c:v>
                </c:pt>
                <c:pt idx="98">
                  <c:v>05.11.2018</c:v>
                </c:pt>
                <c:pt idx="99">
                  <c:v>06.11.2018</c:v>
                </c:pt>
                <c:pt idx="100">
                  <c:v>09.11.2018</c:v>
                </c:pt>
                <c:pt idx="101">
                  <c:v>15.11.2018</c:v>
                </c:pt>
                <c:pt idx="102">
                  <c:v>17.11.2018</c:v>
                </c:pt>
                <c:pt idx="103">
                  <c:v>19.11.2018</c:v>
                </c:pt>
                <c:pt idx="104">
                  <c:v>21.11.2018</c:v>
                </c:pt>
                <c:pt idx="105">
                  <c:v>25.11.2018</c:v>
                </c:pt>
                <c:pt idx="106">
                  <c:v>27.11.2018</c:v>
                </c:pt>
                <c:pt idx="107">
                  <c:v>29.11.2018</c:v>
                </c:pt>
                <c:pt idx="108">
                  <c:v>03.12.2018</c:v>
                </c:pt>
                <c:pt idx="109">
                  <c:v>05.12.2018</c:v>
                </c:pt>
                <c:pt idx="110">
                  <c:v>09.12.2018</c:v>
                </c:pt>
                <c:pt idx="111">
                  <c:v>11.12.2018</c:v>
                </c:pt>
                <c:pt idx="112">
                  <c:v>15.12.2018</c:v>
                </c:pt>
                <c:pt idx="113">
                  <c:v>17.12.2018</c:v>
                </c:pt>
                <c:pt idx="114">
                  <c:v>21.12.2018</c:v>
                </c:pt>
                <c:pt idx="115">
                  <c:v>23.12.2018</c:v>
                </c:pt>
                <c:pt idx="116">
                  <c:v>27.12.2018</c:v>
                </c:pt>
                <c:pt idx="117">
                  <c:v>29.12.2018</c:v>
                </c:pt>
              </c:strCache>
            </c:strRef>
          </c:cat>
          <c:val>
            <c:numRef>
              <c:f>'2017'!$C$1:$C$121</c:f>
              <c:numCache>
                <c:formatCode>General</c:formatCode>
                <c:ptCount val="12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numCache>
            </c:numRef>
          </c:val>
          <c:smooth val="0"/>
          <c:extLst xmlns:c16r2="http://schemas.microsoft.com/office/drawing/2015/06/chart">
            <c:ext xmlns:c16="http://schemas.microsoft.com/office/drawing/2014/chart" uri="{C3380CC4-5D6E-409C-BE32-E72D297353CC}">
              <c16:uniqueId val="{00000001-A033-4D4B-A012-5928CFF46FB3}"/>
            </c:ext>
          </c:extLst>
        </c:ser>
        <c:dLbls>
          <c:showLegendKey val="0"/>
          <c:showVal val="0"/>
          <c:showCatName val="0"/>
          <c:showSerName val="0"/>
          <c:showPercent val="0"/>
          <c:showBubbleSize val="0"/>
        </c:dLbls>
        <c:marker val="1"/>
        <c:smooth val="0"/>
        <c:axId val="148589568"/>
        <c:axId val="148595456"/>
      </c:lineChart>
      <c:catAx>
        <c:axId val="148589568"/>
        <c:scaling>
          <c:orientation val="minMax"/>
        </c:scaling>
        <c:delete val="0"/>
        <c:axPos val="b"/>
        <c:numFmt formatCode="General" sourceLinked="1"/>
        <c:majorTickMark val="none"/>
        <c:minorTickMark val="none"/>
        <c:tickLblPos val="nextTo"/>
        <c:crossAx val="148595456"/>
        <c:crosses val="autoZero"/>
        <c:auto val="1"/>
        <c:lblAlgn val="ctr"/>
        <c:lblOffset val="100"/>
        <c:noMultiLvlLbl val="0"/>
      </c:catAx>
      <c:valAx>
        <c:axId val="148595456"/>
        <c:scaling>
          <c:orientation val="minMax"/>
        </c:scaling>
        <c:delete val="0"/>
        <c:axPos val="l"/>
        <c:majorGridlines/>
        <c:title>
          <c:tx>
            <c:rich>
              <a:bodyPr/>
              <a:lstStyle/>
              <a:p>
                <a:pPr>
                  <a:defRPr/>
                </a:pPr>
                <a:r>
                  <a:rPr lang="en-US"/>
                  <a:t>ng/m</a:t>
                </a:r>
                <a:r>
                  <a:rPr lang="en-US">
                    <a:latin typeface="Times New Roman"/>
                    <a:cs typeface="Times New Roman"/>
                  </a:rPr>
                  <a:t>³</a:t>
                </a:r>
                <a:endParaRPr lang="en-US"/>
              </a:p>
            </c:rich>
          </c:tx>
          <c:overlay val="0"/>
        </c:title>
        <c:numFmt formatCode="0.000" sourceLinked="1"/>
        <c:majorTickMark val="none"/>
        <c:minorTickMark val="none"/>
        <c:tickLblPos val="nextTo"/>
        <c:crossAx val="148589568"/>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400"/>
              <a:t>Средногодишни концентрации ФПЧ10, пункт РИОСВ Хасково</a:t>
            </a:r>
            <a:r>
              <a:rPr lang="en-US" sz="1400"/>
              <a:t>, 2015- 2018</a:t>
            </a:r>
            <a:r>
              <a:rPr lang="bg-BG" sz="1400"/>
              <a:t>г</a:t>
            </a:r>
            <a:endParaRPr lang="en-US" sz="1400"/>
          </a:p>
        </c:rich>
      </c:tx>
      <c:overlay val="0"/>
    </c:title>
    <c:autoTitleDeleted val="0"/>
    <c:plotArea>
      <c:layout/>
      <c:barChart>
        <c:barDir val="col"/>
        <c:grouping val="clustered"/>
        <c:varyColors val="0"/>
        <c:ser>
          <c:idx val="0"/>
          <c:order val="0"/>
          <c:tx>
            <c:v>ФПЧ10</c:v>
          </c:tx>
          <c:spPr>
            <a:solidFill>
              <a:srgbClr val="FFC000"/>
            </a:solidFill>
          </c:spPr>
          <c:invertIfNegative val="0"/>
          <c:cat>
            <c:numRef>
              <c:f>'all graph'!$W$4:$W$7</c:f>
              <c:numCache>
                <c:formatCode>General</c:formatCode>
                <c:ptCount val="4"/>
                <c:pt idx="0">
                  <c:v>2015</c:v>
                </c:pt>
                <c:pt idx="1">
                  <c:v>2016</c:v>
                </c:pt>
                <c:pt idx="2">
                  <c:v>2017</c:v>
                </c:pt>
                <c:pt idx="3">
                  <c:v>2018</c:v>
                </c:pt>
              </c:numCache>
            </c:numRef>
          </c:cat>
          <c:val>
            <c:numRef>
              <c:f>'all graph'!$X$4:$X$7</c:f>
              <c:numCache>
                <c:formatCode>General</c:formatCode>
                <c:ptCount val="4"/>
                <c:pt idx="0">
                  <c:v>39</c:v>
                </c:pt>
                <c:pt idx="1">
                  <c:v>42</c:v>
                </c:pt>
                <c:pt idx="2">
                  <c:v>41</c:v>
                </c:pt>
                <c:pt idx="3">
                  <c:v>35</c:v>
                </c:pt>
              </c:numCache>
            </c:numRef>
          </c:val>
          <c:extLst xmlns:c16r2="http://schemas.microsoft.com/office/drawing/2015/06/chart">
            <c:ext xmlns:c16="http://schemas.microsoft.com/office/drawing/2014/chart" uri="{C3380CC4-5D6E-409C-BE32-E72D297353CC}">
              <c16:uniqueId val="{00000000-83AC-4216-9921-21C4CDA165A5}"/>
            </c:ext>
          </c:extLst>
        </c:ser>
        <c:ser>
          <c:idx val="1"/>
          <c:order val="1"/>
          <c:tx>
            <c:v>Норма</c:v>
          </c:tx>
          <c:spPr>
            <a:solidFill>
              <a:srgbClr val="C00000"/>
            </a:solidFill>
          </c:spPr>
          <c:invertIfNegative val="0"/>
          <c:cat>
            <c:numRef>
              <c:f>'all graph'!$W$4:$W$7</c:f>
              <c:numCache>
                <c:formatCode>General</c:formatCode>
                <c:ptCount val="4"/>
                <c:pt idx="0">
                  <c:v>2015</c:v>
                </c:pt>
                <c:pt idx="1">
                  <c:v>2016</c:v>
                </c:pt>
                <c:pt idx="2">
                  <c:v>2017</c:v>
                </c:pt>
                <c:pt idx="3">
                  <c:v>2018</c:v>
                </c:pt>
              </c:numCache>
            </c:numRef>
          </c:cat>
          <c:val>
            <c:numRef>
              <c:f>'all graph'!$Y$4:$Y$7</c:f>
              <c:numCache>
                <c:formatCode>General</c:formatCode>
                <c:ptCount val="4"/>
                <c:pt idx="0">
                  <c:v>40</c:v>
                </c:pt>
                <c:pt idx="1">
                  <c:v>40</c:v>
                </c:pt>
                <c:pt idx="2">
                  <c:v>40</c:v>
                </c:pt>
                <c:pt idx="3">
                  <c:v>40</c:v>
                </c:pt>
              </c:numCache>
            </c:numRef>
          </c:val>
          <c:extLst xmlns:c16r2="http://schemas.microsoft.com/office/drawing/2015/06/chart">
            <c:ext xmlns:c16="http://schemas.microsoft.com/office/drawing/2014/chart" uri="{C3380CC4-5D6E-409C-BE32-E72D297353CC}">
              <c16:uniqueId val="{00000001-83AC-4216-9921-21C4CDA165A5}"/>
            </c:ext>
          </c:extLst>
        </c:ser>
        <c:dLbls>
          <c:showLegendKey val="0"/>
          <c:showVal val="0"/>
          <c:showCatName val="0"/>
          <c:showSerName val="0"/>
          <c:showPercent val="0"/>
          <c:showBubbleSize val="0"/>
        </c:dLbls>
        <c:gapWidth val="150"/>
        <c:axId val="148617856"/>
        <c:axId val="148619648"/>
      </c:barChart>
      <c:catAx>
        <c:axId val="148617856"/>
        <c:scaling>
          <c:orientation val="minMax"/>
        </c:scaling>
        <c:delete val="0"/>
        <c:axPos val="b"/>
        <c:numFmt formatCode="General" sourceLinked="1"/>
        <c:majorTickMark val="out"/>
        <c:minorTickMark val="none"/>
        <c:tickLblPos val="nextTo"/>
        <c:crossAx val="148619648"/>
        <c:crosses val="autoZero"/>
        <c:auto val="1"/>
        <c:lblAlgn val="ctr"/>
        <c:lblOffset val="100"/>
        <c:noMultiLvlLbl val="0"/>
      </c:catAx>
      <c:valAx>
        <c:axId val="148619648"/>
        <c:scaling>
          <c:orientation val="minMax"/>
        </c:scaling>
        <c:delete val="0"/>
        <c:axPos val="l"/>
        <c:majorGridlines/>
        <c:numFmt formatCode="General" sourceLinked="1"/>
        <c:majorTickMark val="out"/>
        <c:minorTickMark val="none"/>
        <c:tickLblPos val="nextTo"/>
        <c:crossAx val="148617856"/>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200" b="1" i="0" baseline="0">
                <a:effectLst/>
              </a:rPr>
              <a:t>Средногодишни концентрации ФПЧ10 в АИС Рожен,  2015-2018г</a:t>
            </a:r>
            <a:endParaRPr lang="bg-BG" sz="1200">
              <a:effectLst/>
            </a:endParaRPr>
          </a:p>
        </c:rich>
      </c:tx>
      <c:layout>
        <c:manualLayout>
          <c:xMode val="edge"/>
          <c:yMode val="edge"/>
          <c:x val="0.1226596675415573"/>
          <c:y val="1.3888888888888888E-2"/>
        </c:manualLayout>
      </c:layout>
      <c:overlay val="0"/>
    </c:title>
    <c:autoTitleDeleted val="0"/>
    <c:plotArea>
      <c:layout/>
      <c:barChart>
        <c:barDir val="col"/>
        <c:grouping val="clustered"/>
        <c:varyColors val="0"/>
        <c:ser>
          <c:idx val="0"/>
          <c:order val="0"/>
          <c:tx>
            <c:v>Норма</c:v>
          </c:tx>
          <c:spPr>
            <a:solidFill>
              <a:srgbClr val="C00000"/>
            </a:solidFill>
          </c:spPr>
          <c:invertIfNegative val="0"/>
          <c:cat>
            <c:numRef>
              <c:f>Sheet1!$B$30:$B$33</c:f>
              <c:numCache>
                <c:formatCode>General</c:formatCode>
                <c:ptCount val="4"/>
                <c:pt idx="0">
                  <c:v>2015</c:v>
                </c:pt>
                <c:pt idx="1">
                  <c:v>2016</c:v>
                </c:pt>
                <c:pt idx="2">
                  <c:v>2017</c:v>
                </c:pt>
                <c:pt idx="3">
                  <c:v>2018</c:v>
                </c:pt>
              </c:numCache>
            </c:numRef>
          </c:cat>
          <c:val>
            <c:numRef>
              <c:f>Sheet1!$E$30:$E$34</c:f>
              <c:numCache>
                <c:formatCode>General</c:formatCode>
                <c:ptCount val="5"/>
                <c:pt idx="0">
                  <c:v>40</c:v>
                </c:pt>
                <c:pt idx="1">
                  <c:v>40</c:v>
                </c:pt>
                <c:pt idx="2">
                  <c:v>40</c:v>
                </c:pt>
                <c:pt idx="3">
                  <c:v>40</c:v>
                </c:pt>
              </c:numCache>
            </c:numRef>
          </c:val>
          <c:extLst xmlns:c16r2="http://schemas.microsoft.com/office/drawing/2015/06/chart">
            <c:ext xmlns:c16="http://schemas.microsoft.com/office/drawing/2014/chart" uri="{C3380CC4-5D6E-409C-BE32-E72D297353CC}">
              <c16:uniqueId val="{00000000-14DA-4679-8C95-CC9C56834861}"/>
            </c:ext>
          </c:extLst>
        </c:ser>
        <c:ser>
          <c:idx val="1"/>
          <c:order val="1"/>
          <c:tx>
            <c:v>ФПЧ10</c:v>
          </c:tx>
          <c:spPr>
            <a:solidFill>
              <a:srgbClr val="FFC000"/>
            </a:solidFill>
          </c:spPr>
          <c:invertIfNegative val="0"/>
          <c:cat>
            <c:numRef>
              <c:f>Sheet1!$B$30:$B$33</c:f>
              <c:numCache>
                <c:formatCode>General</c:formatCode>
                <c:ptCount val="4"/>
                <c:pt idx="0">
                  <c:v>2015</c:v>
                </c:pt>
                <c:pt idx="1">
                  <c:v>2016</c:v>
                </c:pt>
                <c:pt idx="2">
                  <c:v>2017</c:v>
                </c:pt>
                <c:pt idx="3">
                  <c:v>2018</c:v>
                </c:pt>
              </c:numCache>
            </c:numRef>
          </c:cat>
          <c:val>
            <c:numRef>
              <c:f>Sheet1!$D$30:$D$33</c:f>
              <c:numCache>
                <c:formatCode>General</c:formatCode>
                <c:ptCount val="4"/>
                <c:pt idx="0">
                  <c:v>11.89</c:v>
                </c:pt>
                <c:pt idx="1">
                  <c:v>10.14</c:v>
                </c:pt>
                <c:pt idx="2">
                  <c:v>8.11</c:v>
                </c:pt>
                <c:pt idx="3">
                  <c:v>8.68</c:v>
                </c:pt>
              </c:numCache>
            </c:numRef>
          </c:val>
          <c:extLst xmlns:c16r2="http://schemas.microsoft.com/office/drawing/2015/06/chart">
            <c:ext xmlns:c16="http://schemas.microsoft.com/office/drawing/2014/chart" uri="{C3380CC4-5D6E-409C-BE32-E72D297353CC}">
              <c16:uniqueId val="{00000001-14DA-4679-8C95-CC9C56834861}"/>
            </c:ext>
          </c:extLst>
        </c:ser>
        <c:dLbls>
          <c:showLegendKey val="0"/>
          <c:showVal val="0"/>
          <c:showCatName val="0"/>
          <c:showSerName val="0"/>
          <c:showPercent val="0"/>
          <c:showBubbleSize val="0"/>
        </c:dLbls>
        <c:gapWidth val="150"/>
        <c:axId val="148633472"/>
        <c:axId val="148635008"/>
      </c:barChart>
      <c:catAx>
        <c:axId val="148633472"/>
        <c:scaling>
          <c:orientation val="minMax"/>
        </c:scaling>
        <c:delete val="0"/>
        <c:axPos val="b"/>
        <c:numFmt formatCode="General" sourceLinked="1"/>
        <c:majorTickMark val="none"/>
        <c:minorTickMark val="none"/>
        <c:tickLblPos val="nextTo"/>
        <c:crossAx val="148635008"/>
        <c:crosses val="autoZero"/>
        <c:auto val="1"/>
        <c:lblAlgn val="ctr"/>
        <c:lblOffset val="100"/>
        <c:noMultiLvlLbl val="0"/>
      </c:catAx>
      <c:valAx>
        <c:axId val="148635008"/>
        <c:scaling>
          <c:orientation val="minMax"/>
        </c:scaling>
        <c:delete val="0"/>
        <c:axPos val="l"/>
        <c:majorGridlines/>
        <c:numFmt formatCode="General" sourceLinked="1"/>
        <c:majorTickMark val="none"/>
        <c:minorTickMark val="none"/>
        <c:tickLblPos val="nextTo"/>
        <c:crossAx val="148633472"/>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400" b="1" i="0" baseline="0">
                <a:effectLst/>
                <a:latin typeface="+mn-lt"/>
              </a:rPr>
              <a:t>Регистрирани превишения на нормите ФПЧ10, пункт РИОСВ Хасково 2015- 2018г</a:t>
            </a:r>
            <a:endParaRPr lang="bg-BG" sz="1400">
              <a:effectLst/>
              <a:latin typeface="+mn-lt"/>
            </a:endParaRPr>
          </a:p>
        </c:rich>
      </c:tx>
      <c:layout>
        <c:manualLayout>
          <c:xMode val="edge"/>
          <c:yMode val="edge"/>
          <c:x val="0.14302777777777778"/>
          <c:y val="0"/>
        </c:manualLayout>
      </c:layout>
      <c:overlay val="0"/>
    </c:title>
    <c:autoTitleDeleted val="0"/>
    <c:plotArea>
      <c:layout/>
      <c:barChart>
        <c:barDir val="col"/>
        <c:grouping val="clustered"/>
        <c:varyColors val="0"/>
        <c:ser>
          <c:idx val="0"/>
          <c:order val="0"/>
          <c:tx>
            <c:v>Превишения</c:v>
          </c:tx>
          <c:spPr>
            <a:solidFill>
              <a:srgbClr val="FFC000"/>
            </a:solidFill>
          </c:spPr>
          <c:invertIfNegative val="0"/>
          <c:cat>
            <c:numRef>
              <c:f>Sheet1!$C$19:$C$22</c:f>
              <c:numCache>
                <c:formatCode>General</c:formatCode>
                <c:ptCount val="4"/>
                <c:pt idx="0">
                  <c:v>2015</c:v>
                </c:pt>
                <c:pt idx="1">
                  <c:v>2016</c:v>
                </c:pt>
                <c:pt idx="2">
                  <c:v>2017</c:v>
                </c:pt>
                <c:pt idx="3">
                  <c:v>2018</c:v>
                </c:pt>
              </c:numCache>
            </c:numRef>
          </c:cat>
          <c:val>
            <c:numRef>
              <c:f>Sheet1!$F$19:$F$22</c:f>
              <c:numCache>
                <c:formatCode>General</c:formatCode>
                <c:ptCount val="4"/>
                <c:pt idx="0">
                  <c:v>68</c:v>
                </c:pt>
                <c:pt idx="1">
                  <c:v>69</c:v>
                </c:pt>
                <c:pt idx="2">
                  <c:v>69</c:v>
                </c:pt>
                <c:pt idx="3">
                  <c:v>62</c:v>
                </c:pt>
              </c:numCache>
            </c:numRef>
          </c:val>
          <c:extLst xmlns:c16r2="http://schemas.microsoft.com/office/drawing/2015/06/chart">
            <c:ext xmlns:c16="http://schemas.microsoft.com/office/drawing/2014/chart" uri="{C3380CC4-5D6E-409C-BE32-E72D297353CC}">
              <c16:uniqueId val="{00000000-5A8F-47C1-9D7A-FA32F2C8176B}"/>
            </c:ext>
          </c:extLst>
        </c:ser>
        <c:ser>
          <c:idx val="1"/>
          <c:order val="1"/>
          <c:tx>
            <c:v>Норма</c:v>
          </c:tx>
          <c:spPr>
            <a:solidFill>
              <a:srgbClr val="C00000"/>
            </a:solidFill>
          </c:spPr>
          <c:invertIfNegative val="0"/>
          <c:cat>
            <c:numRef>
              <c:f>Sheet1!$C$19:$C$22</c:f>
              <c:numCache>
                <c:formatCode>General</c:formatCode>
                <c:ptCount val="4"/>
                <c:pt idx="0">
                  <c:v>2015</c:v>
                </c:pt>
                <c:pt idx="1">
                  <c:v>2016</c:v>
                </c:pt>
                <c:pt idx="2">
                  <c:v>2017</c:v>
                </c:pt>
                <c:pt idx="3">
                  <c:v>2018</c:v>
                </c:pt>
              </c:numCache>
            </c:numRef>
          </c:cat>
          <c:val>
            <c:numRef>
              <c:f>Sheet1!$G$19:$G$22</c:f>
              <c:numCache>
                <c:formatCode>General</c:formatCode>
                <c:ptCount val="4"/>
                <c:pt idx="0">
                  <c:v>35</c:v>
                </c:pt>
                <c:pt idx="1">
                  <c:v>35</c:v>
                </c:pt>
                <c:pt idx="2">
                  <c:v>35</c:v>
                </c:pt>
                <c:pt idx="3">
                  <c:v>35</c:v>
                </c:pt>
              </c:numCache>
            </c:numRef>
          </c:val>
          <c:extLst xmlns:c16r2="http://schemas.microsoft.com/office/drawing/2015/06/chart">
            <c:ext xmlns:c16="http://schemas.microsoft.com/office/drawing/2014/chart" uri="{C3380CC4-5D6E-409C-BE32-E72D297353CC}">
              <c16:uniqueId val="{00000001-5A8F-47C1-9D7A-FA32F2C8176B}"/>
            </c:ext>
          </c:extLst>
        </c:ser>
        <c:dLbls>
          <c:showLegendKey val="0"/>
          <c:showVal val="0"/>
          <c:showCatName val="0"/>
          <c:showSerName val="0"/>
          <c:showPercent val="0"/>
          <c:showBubbleSize val="0"/>
        </c:dLbls>
        <c:gapWidth val="150"/>
        <c:axId val="148722816"/>
        <c:axId val="148724352"/>
      </c:barChart>
      <c:catAx>
        <c:axId val="148722816"/>
        <c:scaling>
          <c:orientation val="minMax"/>
        </c:scaling>
        <c:delete val="0"/>
        <c:axPos val="b"/>
        <c:numFmt formatCode="General" sourceLinked="1"/>
        <c:majorTickMark val="none"/>
        <c:minorTickMark val="none"/>
        <c:tickLblPos val="nextTo"/>
        <c:crossAx val="148724352"/>
        <c:crosses val="autoZero"/>
        <c:auto val="1"/>
        <c:lblAlgn val="ctr"/>
        <c:lblOffset val="100"/>
        <c:noMultiLvlLbl val="0"/>
      </c:catAx>
      <c:valAx>
        <c:axId val="148724352"/>
        <c:scaling>
          <c:orientation val="minMax"/>
        </c:scaling>
        <c:delete val="0"/>
        <c:axPos val="l"/>
        <c:majorGridlines/>
        <c:numFmt formatCode="General" sourceLinked="1"/>
        <c:majorTickMark val="none"/>
        <c:minorTickMark val="none"/>
        <c:tickLblPos val="nextTo"/>
        <c:crossAx val="148722816"/>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400"/>
              <a:t>Регистрирани превишения</a:t>
            </a:r>
            <a:r>
              <a:rPr lang="bg-BG" sz="1400" baseline="0"/>
              <a:t> на нормите </a:t>
            </a:r>
            <a:r>
              <a:rPr lang="bg-BG" sz="1400"/>
              <a:t>ФПЧ10, АИС Рожен 201</a:t>
            </a:r>
            <a:r>
              <a:rPr lang="en-US" sz="1400"/>
              <a:t>5</a:t>
            </a:r>
            <a:r>
              <a:rPr lang="bg-BG" sz="1400"/>
              <a:t>- 201</a:t>
            </a:r>
            <a:r>
              <a:rPr lang="en-US" sz="1400"/>
              <a:t>8</a:t>
            </a:r>
            <a:r>
              <a:rPr lang="bg-BG" sz="1400"/>
              <a:t>г</a:t>
            </a:r>
            <a:endParaRPr lang="en-US" sz="1400"/>
          </a:p>
        </c:rich>
      </c:tx>
      <c:overlay val="0"/>
    </c:title>
    <c:autoTitleDeleted val="0"/>
    <c:plotArea>
      <c:layout/>
      <c:barChart>
        <c:barDir val="col"/>
        <c:grouping val="clustered"/>
        <c:varyColors val="0"/>
        <c:ser>
          <c:idx val="0"/>
          <c:order val="0"/>
          <c:tx>
            <c:v>ФПЧ10</c:v>
          </c:tx>
          <c:spPr>
            <a:solidFill>
              <a:srgbClr val="FFC000"/>
            </a:solidFill>
          </c:spPr>
          <c:invertIfNegative val="0"/>
          <c:cat>
            <c:numRef>
              <c:f>'all graph'!$W$4:$W$7</c:f>
              <c:numCache>
                <c:formatCode>General</c:formatCode>
                <c:ptCount val="4"/>
                <c:pt idx="0">
                  <c:v>2015</c:v>
                </c:pt>
                <c:pt idx="1">
                  <c:v>2016</c:v>
                </c:pt>
                <c:pt idx="2">
                  <c:v>2017</c:v>
                </c:pt>
                <c:pt idx="3">
                  <c:v>2018</c:v>
                </c:pt>
              </c:numCache>
            </c:numRef>
          </c:cat>
          <c:val>
            <c:numRef>
              <c:f>'all graph'!$AC$4:$AC$7</c:f>
              <c:numCache>
                <c:formatCode>General</c:formatCode>
                <c:ptCount val="4"/>
                <c:pt idx="0">
                  <c:v>1</c:v>
                </c:pt>
                <c:pt idx="1">
                  <c:v>0</c:v>
                </c:pt>
                <c:pt idx="2">
                  <c:v>1</c:v>
                </c:pt>
                <c:pt idx="3">
                  <c:v>2</c:v>
                </c:pt>
              </c:numCache>
            </c:numRef>
          </c:val>
          <c:extLst xmlns:c16r2="http://schemas.microsoft.com/office/drawing/2015/06/chart">
            <c:ext xmlns:c16="http://schemas.microsoft.com/office/drawing/2014/chart" uri="{C3380CC4-5D6E-409C-BE32-E72D297353CC}">
              <c16:uniqueId val="{00000000-5F68-4DC2-9B22-9A2520C27545}"/>
            </c:ext>
          </c:extLst>
        </c:ser>
        <c:ser>
          <c:idx val="1"/>
          <c:order val="1"/>
          <c:tx>
            <c:v>Норма</c:v>
          </c:tx>
          <c:spPr>
            <a:solidFill>
              <a:srgbClr val="C00000"/>
            </a:solidFill>
          </c:spPr>
          <c:invertIfNegative val="0"/>
          <c:cat>
            <c:numRef>
              <c:f>'all graph'!$W$4:$W$7</c:f>
              <c:numCache>
                <c:formatCode>General</c:formatCode>
                <c:ptCount val="4"/>
                <c:pt idx="0">
                  <c:v>2015</c:v>
                </c:pt>
                <c:pt idx="1">
                  <c:v>2016</c:v>
                </c:pt>
                <c:pt idx="2">
                  <c:v>2017</c:v>
                </c:pt>
                <c:pt idx="3">
                  <c:v>2018</c:v>
                </c:pt>
              </c:numCache>
            </c:numRef>
          </c:cat>
          <c:val>
            <c:numRef>
              <c:f>'all graph'!$AD$4:$AD$7</c:f>
              <c:numCache>
                <c:formatCode>General</c:formatCode>
                <c:ptCount val="4"/>
                <c:pt idx="0">
                  <c:v>35</c:v>
                </c:pt>
                <c:pt idx="1">
                  <c:v>35</c:v>
                </c:pt>
                <c:pt idx="2">
                  <c:v>35</c:v>
                </c:pt>
                <c:pt idx="3">
                  <c:v>35</c:v>
                </c:pt>
              </c:numCache>
            </c:numRef>
          </c:val>
          <c:extLst xmlns:c16r2="http://schemas.microsoft.com/office/drawing/2015/06/chart">
            <c:ext xmlns:c16="http://schemas.microsoft.com/office/drawing/2014/chart" uri="{C3380CC4-5D6E-409C-BE32-E72D297353CC}">
              <c16:uniqueId val="{00000001-5F68-4DC2-9B22-9A2520C27545}"/>
            </c:ext>
          </c:extLst>
        </c:ser>
        <c:dLbls>
          <c:showLegendKey val="0"/>
          <c:showVal val="0"/>
          <c:showCatName val="0"/>
          <c:showSerName val="0"/>
          <c:showPercent val="0"/>
          <c:showBubbleSize val="0"/>
        </c:dLbls>
        <c:gapWidth val="150"/>
        <c:axId val="148738432"/>
        <c:axId val="148739968"/>
      </c:barChart>
      <c:catAx>
        <c:axId val="148738432"/>
        <c:scaling>
          <c:orientation val="minMax"/>
        </c:scaling>
        <c:delete val="0"/>
        <c:axPos val="b"/>
        <c:numFmt formatCode="General" sourceLinked="1"/>
        <c:majorTickMark val="none"/>
        <c:minorTickMark val="none"/>
        <c:tickLblPos val="nextTo"/>
        <c:crossAx val="148739968"/>
        <c:crosses val="autoZero"/>
        <c:auto val="1"/>
        <c:lblAlgn val="ctr"/>
        <c:lblOffset val="100"/>
        <c:noMultiLvlLbl val="0"/>
      </c:catAx>
      <c:valAx>
        <c:axId val="148739968"/>
        <c:scaling>
          <c:orientation val="minMax"/>
        </c:scaling>
        <c:delete val="0"/>
        <c:axPos val="l"/>
        <c:majorGridlines/>
        <c:title>
          <c:tx>
            <c:rich>
              <a:bodyPr/>
              <a:lstStyle/>
              <a:p>
                <a:pPr>
                  <a:defRPr/>
                </a:pPr>
                <a:r>
                  <a:rPr lang="bg-BG"/>
                  <a:t>брой</a:t>
                </a:r>
                <a:endParaRPr lang="en-US"/>
              </a:p>
            </c:rich>
          </c:tx>
          <c:overlay val="0"/>
        </c:title>
        <c:numFmt formatCode="General" sourceLinked="1"/>
        <c:majorTickMark val="out"/>
        <c:minorTickMark val="none"/>
        <c:tickLblPos val="nextTo"/>
        <c:crossAx val="148738432"/>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200"/>
              <a:t>Срдномесечни</a:t>
            </a:r>
            <a:r>
              <a:rPr lang="bg-BG" sz="1200" baseline="0"/>
              <a:t> концентрации ФПЧ10, пункт РИОСВ Хасково 201</a:t>
            </a:r>
            <a:r>
              <a:rPr lang="en-US" sz="1200" baseline="0"/>
              <a:t>5</a:t>
            </a:r>
            <a:r>
              <a:rPr lang="bg-BG" sz="1200" baseline="0"/>
              <a:t>г</a:t>
            </a:r>
            <a:endParaRPr lang="en-US" sz="1200"/>
          </a:p>
        </c:rich>
      </c:tx>
      <c:overlay val="0"/>
    </c:title>
    <c:autoTitleDeleted val="0"/>
    <c:plotArea>
      <c:layout/>
      <c:barChart>
        <c:barDir val="col"/>
        <c:grouping val="clustered"/>
        <c:varyColors val="0"/>
        <c:ser>
          <c:idx val="0"/>
          <c:order val="0"/>
          <c:spPr>
            <a:solidFill>
              <a:srgbClr val="FF9933"/>
            </a:solidFill>
          </c:spPr>
          <c:invertIfNegative val="0"/>
          <c:cat>
            <c:strRef>
              <c:f>'2015-graph'!$B$2:$M$2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'2015-graph'!$B$35:$M$35</c:f>
              <c:numCache>
                <c:formatCode>0</c:formatCode>
                <c:ptCount val="12"/>
                <c:pt idx="0">
                  <c:v>81.600000000000009</c:v>
                </c:pt>
                <c:pt idx="1">
                  <c:v>51.126923076923077</c:v>
                </c:pt>
                <c:pt idx="2">
                  <c:v>42.125</c:v>
                </c:pt>
                <c:pt idx="3">
                  <c:v>22.196296296296296</c:v>
                </c:pt>
                <c:pt idx="4">
                  <c:v>23.62857142857143</c:v>
                </c:pt>
                <c:pt idx="5">
                  <c:v>19.151851851851852</c:v>
                </c:pt>
                <c:pt idx="6">
                  <c:v>28.513793103448275</c:v>
                </c:pt>
                <c:pt idx="7">
                  <c:v>26.203448275862073</c:v>
                </c:pt>
                <c:pt idx="8">
                  <c:v>25.470370370370365</c:v>
                </c:pt>
                <c:pt idx="9">
                  <c:v>32.503703703703707</c:v>
                </c:pt>
                <c:pt idx="10">
                  <c:v>42.314814814814817</c:v>
                </c:pt>
                <c:pt idx="11">
                  <c:v>67.511111111111106</c:v>
                </c:pt>
              </c:numCache>
            </c:numRef>
          </c:val>
          <c:extLst xmlns:c16r2="http://schemas.microsoft.com/office/drawing/2015/06/chart">
            <c:ext xmlns:c16="http://schemas.microsoft.com/office/drawing/2014/chart" uri="{C3380CC4-5D6E-409C-BE32-E72D297353CC}">
              <c16:uniqueId val="{00000000-5706-4C17-8F36-77CA59679AC7}"/>
            </c:ext>
          </c:extLst>
        </c:ser>
        <c:dLbls>
          <c:showLegendKey val="0"/>
          <c:showVal val="0"/>
          <c:showCatName val="0"/>
          <c:showSerName val="0"/>
          <c:showPercent val="0"/>
          <c:showBubbleSize val="0"/>
        </c:dLbls>
        <c:gapWidth val="150"/>
        <c:axId val="148757120"/>
        <c:axId val="148759296"/>
      </c:barChart>
      <c:catAx>
        <c:axId val="148757120"/>
        <c:scaling>
          <c:orientation val="minMax"/>
        </c:scaling>
        <c:delete val="0"/>
        <c:axPos val="b"/>
        <c:title>
          <c:tx>
            <c:rich>
              <a:bodyPr/>
              <a:lstStyle/>
              <a:p>
                <a:pPr>
                  <a:defRPr/>
                </a:pPr>
                <a:r>
                  <a:rPr lang="bg-BG"/>
                  <a:t>месец</a:t>
                </a:r>
                <a:endParaRPr lang="en-US"/>
              </a:p>
            </c:rich>
          </c:tx>
          <c:overlay val="0"/>
        </c:title>
        <c:numFmt formatCode="General" sourceLinked="1"/>
        <c:majorTickMark val="none"/>
        <c:minorTickMark val="none"/>
        <c:tickLblPos val="nextTo"/>
        <c:crossAx val="148759296"/>
        <c:crosses val="autoZero"/>
        <c:auto val="1"/>
        <c:lblAlgn val="ctr"/>
        <c:lblOffset val="100"/>
        <c:noMultiLvlLbl val="0"/>
      </c:catAx>
      <c:valAx>
        <c:axId val="148759296"/>
        <c:scaling>
          <c:orientation val="minMax"/>
        </c:scaling>
        <c:delete val="0"/>
        <c:axPos val="l"/>
        <c:majorGridlines/>
        <c:title>
          <c:tx>
            <c:rich>
              <a:bodyPr/>
              <a:lstStyle/>
              <a:p>
                <a:pPr>
                  <a:defRPr/>
                </a:pPr>
                <a:r>
                  <a:rPr lang="en-US"/>
                  <a:t>µ</a:t>
                </a:r>
                <a:r>
                  <a:rPr lang="en-US">
                    <a:latin typeface="Times New Roman"/>
                    <a:cs typeface="Times New Roman"/>
                  </a:rPr>
                  <a:t>g/m³</a:t>
                </a:r>
                <a:endParaRPr lang="en-US"/>
              </a:p>
            </c:rich>
          </c:tx>
          <c:overlay val="0"/>
        </c:title>
        <c:numFmt formatCode="0" sourceLinked="1"/>
        <c:majorTickMark val="out"/>
        <c:minorTickMark val="none"/>
        <c:tickLblPos val="nextTo"/>
        <c:crossAx val="148757120"/>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200"/>
              <a:t>Срдномесечни</a:t>
            </a:r>
            <a:r>
              <a:rPr lang="bg-BG" sz="1200" baseline="0"/>
              <a:t> концентрации ФПЧ10, пункт РИОСВ Хасково 201</a:t>
            </a:r>
            <a:r>
              <a:rPr lang="en-US" sz="1200" baseline="0"/>
              <a:t>6</a:t>
            </a:r>
            <a:r>
              <a:rPr lang="bg-BG" sz="1200" baseline="0"/>
              <a:t>г</a:t>
            </a:r>
            <a:endParaRPr lang="en-US" sz="1200"/>
          </a:p>
        </c:rich>
      </c:tx>
      <c:overlay val="0"/>
    </c:title>
    <c:autoTitleDeleted val="0"/>
    <c:plotArea>
      <c:layout>
        <c:manualLayout>
          <c:layoutTarget val="inner"/>
          <c:xMode val="edge"/>
          <c:yMode val="edge"/>
          <c:x val="0.13617968986753368"/>
          <c:y val="0.22253387245513229"/>
          <c:w val="0.82848131959456972"/>
          <c:h val="0.56910264595303961"/>
        </c:manualLayout>
      </c:layout>
      <c:barChart>
        <c:barDir val="col"/>
        <c:grouping val="clustered"/>
        <c:varyColors val="0"/>
        <c:ser>
          <c:idx val="0"/>
          <c:order val="0"/>
          <c:spPr>
            <a:solidFill>
              <a:srgbClr val="FF9933"/>
            </a:solidFill>
          </c:spPr>
          <c:invertIfNegative val="0"/>
          <c:cat>
            <c:strRef>
              <c:f>'2016-graph'!$B$2:$M$2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'2016-graph'!$B$35:$M$35</c:f>
              <c:numCache>
                <c:formatCode>0</c:formatCode>
                <c:ptCount val="12"/>
                <c:pt idx="0">
                  <c:v>96.417241379310326</c:v>
                </c:pt>
                <c:pt idx="1">
                  <c:v>43.037037037037031</c:v>
                </c:pt>
                <c:pt idx="2">
                  <c:v>36.217857142857142</c:v>
                </c:pt>
                <c:pt idx="3">
                  <c:v>28.877777777777784</c:v>
                </c:pt>
                <c:pt idx="4">
                  <c:v>17.986206896551725</c:v>
                </c:pt>
                <c:pt idx="5">
                  <c:v>23.535714285714281</c:v>
                </c:pt>
                <c:pt idx="6">
                  <c:v>22.265517241379307</c:v>
                </c:pt>
                <c:pt idx="7">
                  <c:v>23.527586206896554</c:v>
                </c:pt>
                <c:pt idx="8">
                  <c:v>26.874074074074073</c:v>
                </c:pt>
                <c:pt idx="9">
                  <c:v>29.258620689655178</c:v>
                </c:pt>
                <c:pt idx="10">
                  <c:v>60.879310344827587</c:v>
                </c:pt>
                <c:pt idx="11">
                  <c:v>88.3</c:v>
                </c:pt>
              </c:numCache>
            </c:numRef>
          </c:val>
          <c:extLst xmlns:c16r2="http://schemas.microsoft.com/office/drawing/2015/06/chart">
            <c:ext xmlns:c16="http://schemas.microsoft.com/office/drawing/2014/chart" uri="{C3380CC4-5D6E-409C-BE32-E72D297353CC}">
              <c16:uniqueId val="{00000000-323C-4016-A494-9F5A8039971A}"/>
            </c:ext>
          </c:extLst>
        </c:ser>
        <c:dLbls>
          <c:showLegendKey val="0"/>
          <c:showVal val="0"/>
          <c:showCatName val="0"/>
          <c:showSerName val="0"/>
          <c:showPercent val="0"/>
          <c:showBubbleSize val="0"/>
        </c:dLbls>
        <c:gapWidth val="150"/>
        <c:axId val="148779776"/>
        <c:axId val="148781696"/>
      </c:barChart>
      <c:catAx>
        <c:axId val="148779776"/>
        <c:scaling>
          <c:orientation val="minMax"/>
        </c:scaling>
        <c:delete val="0"/>
        <c:axPos val="b"/>
        <c:title>
          <c:tx>
            <c:rich>
              <a:bodyPr/>
              <a:lstStyle/>
              <a:p>
                <a:pPr>
                  <a:defRPr/>
                </a:pPr>
                <a:r>
                  <a:rPr lang="bg-BG"/>
                  <a:t>месец</a:t>
                </a:r>
                <a:endParaRPr lang="en-US"/>
              </a:p>
            </c:rich>
          </c:tx>
          <c:overlay val="0"/>
        </c:title>
        <c:numFmt formatCode="General" sourceLinked="1"/>
        <c:majorTickMark val="none"/>
        <c:minorTickMark val="none"/>
        <c:tickLblPos val="nextTo"/>
        <c:crossAx val="148781696"/>
        <c:crosses val="autoZero"/>
        <c:auto val="1"/>
        <c:lblAlgn val="ctr"/>
        <c:lblOffset val="100"/>
        <c:noMultiLvlLbl val="0"/>
      </c:catAx>
      <c:valAx>
        <c:axId val="148781696"/>
        <c:scaling>
          <c:orientation val="minMax"/>
        </c:scaling>
        <c:delete val="0"/>
        <c:axPos val="l"/>
        <c:majorGridlines/>
        <c:title>
          <c:tx>
            <c:rich>
              <a:bodyPr/>
              <a:lstStyle/>
              <a:p>
                <a:pPr>
                  <a:defRPr/>
                </a:pPr>
                <a:r>
                  <a:rPr lang="en-US"/>
                  <a:t>µ</a:t>
                </a:r>
                <a:r>
                  <a:rPr lang="en-US">
                    <a:latin typeface="Times New Roman"/>
                    <a:cs typeface="Times New Roman"/>
                  </a:rPr>
                  <a:t>g/m³</a:t>
                </a:r>
                <a:endParaRPr lang="en-US"/>
              </a:p>
            </c:rich>
          </c:tx>
          <c:overlay val="0"/>
        </c:title>
        <c:numFmt formatCode="0" sourceLinked="1"/>
        <c:majorTickMark val="out"/>
        <c:minorTickMark val="none"/>
        <c:tickLblPos val="nextTo"/>
        <c:crossAx val="14877977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bg-BG" sz="1400"/>
              <a:t>Хасково - имисии ФПЧ</a:t>
            </a:r>
            <a:r>
              <a:rPr lang="bg-BG" sz="1400" baseline="-25000"/>
              <a:t>10</a:t>
            </a:r>
            <a:endParaRPr lang="en-US" sz="1400" baseline="-25000"/>
          </a:p>
        </c:rich>
      </c:tx>
      <c:overlay val="0"/>
    </c:title>
    <c:autoTitleDeleted val="0"/>
    <c:plotArea>
      <c:layout/>
      <c:barChart>
        <c:barDir val="col"/>
        <c:grouping val="clustered"/>
        <c:varyColors val="0"/>
        <c:ser>
          <c:idx val="0"/>
          <c:order val="0"/>
          <c:tx>
            <c:strRef>
              <c:f>'god grafiki'!$D$19:$D$22</c:f>
              <c:strCache>
                <c:ptCount val="1"/>
                <c:pt idx="0">
                  <c:v>38,45 41,51 41,36 35,27</c:v>
                </c:pt>
              </c:strCache>
            </c:strRef>
          </c:tx>
          <c:spPr>
            <a:solidFill>
              <a:srgbClr val="FFC000"/>
            </a:solidFill>
          </c:spPr>
          <c:invertIfNegative val="0"/>
          <c:cat>
            <c:numRef>
              <c:f>'god grafiki'!$C$19:$C$22</c:f>
              <c:numCache>
                <c:formatCode>General</c:formatCode>
                <c:ptCount val="4"/>
                <c:pt idx="0">
                  <c:v>2015</c:v>
                </c:pt>
                <c:pt idx="1">
                  <c:v>2016</c:v>
                </c:pt>
                <c:pt idx="2">
                  <c:v>2017</c:v>
                </c:pt>
                <c:pt idx="3">
                  <c:v>2018</c:v>
                </c:pt>
              </c:numCache>
            </c:numRef>
          </c:cat>
          <c:val>
            <c:numRef>
              <c:f>'god grafiki'!$D$19:$D$22</c:f>
              <c:numCache>
                <c:formatCode>General</c:formatCode>
                <c:ptCount val="4"/>
                <c:pt idx="0">
                  <c:v>38.450000000000003</c:v>
                </c:pt>
                <c:pt idx="1">
                  <c:v>41.51</c:v>
                </c:pt>
                <c:pt idx="2">
                  <c:v>41.36</c:v>
                </c:pt>
                <c:pt idx="3">
                  <c:v>35.270000000000003</c:v>
                </c:pt>
              </c:numCache>
            </c:numRef>
          </c:val>
          <c:extLst xmlns:c16r2="http://schemas.microsoft.com/office/drawing/2015/06/chart">
            <c:ext xmlns:c16="http://schemas.microsoft.com/office/drawing/2014/chart" uri="{C3380CC4-5D6E-409C-BE32-E72D297353CC}">
              <c16:uniqueId val="{00000000-D486-45F5-BDE4-99190A2D3599}"/>
            </c:ext>
          </c:extLst>
        </c:ser>
        <c:dLbls>
          <c:showLegendKey val="0"/>
          <c:showVal val="0"/>
          <c:showCatName val="0"/>
          <c:showSerName val="0"/>
          <c:showPercent val="0"/>
          <c:showBubbleSize val="0"/>
        </c:dLbls>
        <c:gapWidth val="150"/>
        <c:axId val="207527936"/>
        <c:axId val="207529856"/>
      </c:barChart>
      <c:catAx>
        <c:axId val="207527936"/>
        <c:scaling>
          <c:orientation val="minMax"/>
        </c:scaling>
        <c:delete val="0"/>
        <c:axPos val="b"/>
        <c:numFmt formatCode="General" sourceLinked="1"/>
        <c:majorTickMark val="none"/>
        <c:minorTickMark val="none"/>
        <c:tickLblPos val="nextTo"/>
        <c:crossAx val="207529856"/>
        <c:crosses val="autoZero"/>
        <c:auto val="1"/>
        <c:lblAlgn val="ctr"/>
        <c:lblOffset val="100"/>
        <c:noMultiLvlLbl val="0"/>
      </c:catAx>
      <c:valAx>
        <c:axId val="207529856"/>
        <c:scaling>
          <c:orientation val="minMax"/>
        </c:scaling>
        <c:delete val="0"/>
        <c:axPos val="l"/>
        <c:majorGridlines/>
        <c:title>
          <c:tx>
            <c:rich>
              <a:bodyPr/>
              <a:lstStyle/>
              <a:p>
                <a:pPr>
                  <a:defRPr/>
                </a:pPr>
                <a:r>
                  <a:rPr lang="en-US"/>
                  <a:t>µg/m³</a:t>
                </a:r>
              </a:p>
            </c:rich>
          </c:tx>
          <c:overlay val="0"/>
        </c:title>
        <c:numFmt formatCode="General" sourceLinked="1"/>
        <c:majorTickMark val="out"/>
        <c:minorTickMark val="none"/>
        <c:tickLblPos val="nextTo"/>
        <c:crossAx val="207527936"/>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200"/>
              <a:t>Срдномесечни</a:t>
            </a:r>
            <a:r>
              <a:rPr lang="bg-BG" sz="1200" baseline="0"/>
              <a:t> концентрации ФПЧ10, пункт РИОСВ Хасково 201</a:t>
            </a:r>
            <a:r>
              <a:rPr lang="en-US" sz="1200" baseline="0"/>
              <a:t>7</a:t>
            </a:r>
            <a:r>
              <a:rPr lang="bg-BG" sz="1200" baseline="0"/>
              <a:t>г</a:t>
            </a:r>
            <a:endParaRPr lang="en-US" sz="1200"/>
          </a:p>
        </c:rich>
      </c:tx>
      <c:overlay val="0"/>
    </c:title>
    <c:autoTitleDeleted val="0"/>
    <c:plotArea>
      <c:layout/>
      <c:barChart>
        <c:barDir val="col"/>
        <c:grouping val="clustered"/>
        <c:varyColors val="0"/>
        <c:ser>
          <c:idx val="0"/>
          <c:order val="0"/>
          <c:tx>
            <c:strRef>
              <c:f>'2017-graph'!$B$35:$M$35</c:f>
              <c:strCache>
                <c:ptCount val="1"/>
                <c:pt idx="0">
                  <c:v>105 94 35 24 22 23 25 23 22 25 47 54</c:v>
                </c:pt>
              </c:strCache>
            </c:strRef>
          </c:tx>
          <c:spPr>
            <a:solidFill>
              <a:srgbClr val="FF9933"/>
            </a:solidFill>
          </c:spPr>
          <c:invertIfNegative val="0"/>
          <c:cat>
            <c:strRef>
              <c:f>'2017-graph'!$B$2:$M$2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'2017-graph'!$B$35:$M$35</c:f>
              <c:numCache>
                <c:formatCode>0</c:formatCode>
                <c:ptCount val="12"/>
                <c:pt idx="0">
                  <c:v>105.18965517241381</c:v>
                </c:pt>
                <c:pt idx="1">
                  <c:v>94.019230769230774</c:v>
                </c:pt>
                <c:pt idx="2">
                  <c:v>34.5</c:v>
                </c:pt>
                <c:pt idx="3">
                  <c:v>23.857142857142865</c:v>
                </c:pt>
                <c:pt idx="4">
                  <c:v>22.432142857142857</c:v>
                </c:pt>
                <c:pt idx="5">
                  <c:v>22.857142857142858</c:v>
                </c:pt>
                <c:pt idx="6">
                  <c:v>25.331034482758618</c:v>
                </c:pt>
                <c:pt idx="7">
                  <c:v>23.437931034482755</c:v>
                </c:pt>
                <c:pt idx="8">
                  <c:v>22.49655172413793</c:v>
                </c:pt>
                <c:pt idx="9">
                  <c:v>24.74642857142857</c:v>
                </c:pt>
                <c:pt idx="10">
                  <c:v>46.853571428571442</c:v>
                </c:pt>
                <c:pt idx="11">
                  <c:v>53.971428571428554</c:v>
                </c:pt>
              </c:numCache>
            </c:numRef>
          </c:val>
          <c:extLst xmlns:c16r2="http://schemas.microsoft.com/office/drawing/2015/06/chart">
            <c:ext xmlns:c16="http://schemas.microsoft.com/office/drawing/2014/chart" uri="{C3380CC4-5D6E-409C-BE32-E72D297353CC}">
              <c16:uniqueId val="{00000000-9890-4370-89C7-11084A40AFFE}"/>
            </c:ext>
          </c:extLst>
        </c:ser>
        <c:dLbls>
          <c:showLegendKey val="0"/>
          <c:showVal val="0"/>
          <c:showCatName val="0"/>
          <c:showSerName val="0"/>
          <c:showPercent val="0"/>
          <c:showBubbleSize val="0"/>
        </c:dLbls>
        <c:gapWidth val="150"/>
        <c:axId val="148790272"/>
        <c:axId val="148796544"/>
      </c:barChart>
      <c:catAx>
        <c:axId val="148790272"/>
        <c:scaling>
          <c:orientation val="minMax"/>
        </c:scaling>
        <c:delete val="0"/>
        <c:axPos val="b"/>
        <c:title>
          <c:tx>
            <c:rich>
              <a:bodyPr/>
              <a:lstStyle/>
              <a:p>
                <a:pPr>
                  <a:defRPr/>
                </a:pPr>
                <a:r>
                  <a:rPr lang="bg-BG"/>
                  <a:t>месец</a:t>
                </a:r>
                <a:endParaRPr lang="en-US"/>
              </a:p>
            </c:rich>
          </c:tx>
          <c:overlay val="0"/>
        </c:title>
        <c:numFmt formatCode="General" sourceLinked="1"/>
        <c:majorTickMark val="none"/>
        <c:minorTickMark val="none"/>
        <c:tickLblPos val="nextTo"/>
        <c:crossAx val="148796544"/>
        <c:crosses val="autoZero"/>
        <c:auto val="1"/>
        <c:lblAlgn val="ctr"/>
        <c:lblOffset val="100"/>
        <c:noMultiLvlLbl val="0"/>
      </c:catAx>
      <c:valAx>
        <c:axId val="148796544"/>
        <c:scaling>
          <c:orientation val="minMax"/>
        </c:scaling>
        <c:delete val="0"/>
        <c:axPos val="l"/>
        <c:majorGridlines/>
        <c:title>
          <c:tx>
            <c:rich>
              <a:bodyPr/>
              <a:lstStyle/>
              <a:p>
                <a:pPr>
                  <a:defRPr/>
                </a:pPr>
                <a:r>
                  <a:rPr lang="en-US"/>
                  <a:t>µ</a:t>
                </a:r>
                <a:r>
                  <a:rPr lang="en-US">
                    <a:latin typeface="Times New Roman"/>
                    <a:cs typeface="Times New Roman"/>
                  </a:rPr>
                  <a:t>g/m³</a:t>
                </a:r>
                <a:endParaRPr lang="en-US"/>
              </a:p>
            </c:rich>
          </c:tx>
          <c:overlay val="0"/>
        </c:title>
        <c:numFmt formatCode="0" sourceLinked="1"/>
        <c:majorTickMark val="out"/>
        <c:minorTickMark val="none"/>
        <c:tickLblPos val="nextTo"/>
        <c:crossAx val="148790272"/>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200"/>
              <a:t>Срдномесечни</a:t>
            </a:r>
            <a:r>
              <a:rPr lang="bg-BG" sz="1200" baseline="0"/>
              <a:t> концентрации ФПЧ10, пункт РИОСВ Хасково 201</a:t>
            </a:r>
            <a:r>
              <a:rPr lang="en-US" sz="1200" baseline="0"/>
              <a:t>8</a:t>
            </a:r>
            <a:r>
              <a:rPr lang="bg-BG" sz="1200" baseline="0"/>
              <a:t>г</a:t>
            </a:r>
            <a:endParaRPr lang="en-US" sz="1200"/>
          </a:p>
        </c:rich>
      </c:tx>
      <c:overlay val="0"/>
    </c:title>
    <c:autoTitleDeleted val="0"/>
    <c:plotArea>
      <c:layout/>
      <c:barChart>
        <c:barDir val="col"/>
        <c:grouping val="clustered"/>
        <c:varyColors val="0"/>
        <c:ser>
          <c:idx val="0"/>
          <c:order val="0"/>
          <c:spPr>
            <a:solidFill>
              <a:srgbClr val="FF9933"/>
            </a:solidFill>
          </c:spPr>
          <c:invertIfNegative val="0"/>
          <c:cat>
            <c:strRef>
              <c:f>'2018-graph'!$B$2:$M$2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'2018-graph'!$B$35:$M$35</c:f>
              <c:numCache>
                <c:formatCode>0</c:formatCode>
                <c:ptCount val="12"/>
                <c:pt idx="0">
                  <c:v>68.303571428571431</c:v>
                </c:pt>
                <c:pt idx="1">
                  <c:v>44.734615384615388</c:v>
                </c:pt>
                <c:pt idx="2">
                  <c:v>38.828571428571429</c:v>
                </c:pt>
                <c:pt idx="3">
                  <c:v>24.077777777777779</c:v>
                </c:pt>
                <c:pt idx="4">
                  <c:v>24.255172413793098</c:v>
                </c:pt>
                <c:pt idx="5">
                  <c:v>21.208695652173912</c:v>
                </c:pt>
                <c:pt idx="6">
                  <c:v>19.264285714285712</c:v>
                </c:pt>
                <c:pt idx="7">
                  <c:v>24.593103448275862</c:v>
                </c:pt>
                <c:pt idx="8">
                  <c:v>21.652380952380959</c:v>
                </c:pt>
                <c:pt idx="9">
                  <c:v>30.882758620689653</c:v>
                </c:pt>
                <c:pt idx="10">
                  <c:v>38.451724137931031</c:v>
                </c:pt>
                <c:pt idx="11">
                  <c:v>61.286206896551739</c:v>
                </c:pt>
              </c:numCache>
            </c:numRef>
          </c:val>
          <c:extLst xmlns:c16r2="http://schemas.microsoft.com/office/drawing/2015/06/chart">
            <c:ext xmlns:c16="http://schemas.microsoft.com/office/drawing/2014/chart" uri="{C3380CC4-5D6E-409C-BE32-E72D297353CC}">
              <c16:uniqueId val="{00000000-FC70-43B5-A9E1-8863BC21BA32}"/>
            </c:ext>
          </c:extLst>
        </c:ser>
        <c:dLbls>
          <c:showLegendKey val="0"/>
          <c:showVal val="0"/>
          <c:showCatName val="0"/>
          <c:showSerName val="0"/>
          <c:showPercent val="0"/>
          <c:showBubbleSize val="0"/>
        </c:dLbls>
        <c:gapWidth val="150"/>
        <c:axId val="148813312"/>
        <c:axId val="148815232"/>
      </c:barChart>
      <c:catAx>
        <c:axId val="148813312"/>
        <c:scaling>
          <c:orientation val="minMax"/>
        </c:scaling>
        <c:delete val="0"/>
        <c:axPos val="b"/>
        <c:title>
          <c:tx>
            <c:rich>
              <a:bodyPr/>
              <a:lstStyle/>
              <a:p>
                <a:pPr>
                  <a:defRPr/>
                </a:pPr>
                <a:r>
                  <a:rPr lang="bg-BG"/>
                  <a:t>месец</a:t>
                </a:r>
                <a:endParaRPr lang="en-US"/>
              </a:p>
            </c:rich>
          </c:tx>
          <c:overlay val="0"/>
        </c:title>
        <c:numFmt formatCode="General" sourceLinked="1"/>
        <c:majorTickMark val="none"/>
        <c:minorTickMark val="none"/>
        <c:tickLblPos val="nextTo"/>
        <c:crossAx val="148815232"/>
        <c:crosses val="autoZero"/>
        <c:auto val="1"/>
        <c:lblAlgn val="ctr"/>
        <c:lblOffset val="100"/>
        <c:noMultiLvlLbl val="0"/>
      </c:catAx>
      <c:valAx>
        <c:axId val="148815232"/>
        <c:scaling>
          <c:orientation val="minMax"/>
        </c:scaling>
        <c:delete val="0"/>
        <c:axPos val="l"/>
        <c:majorGridlines/>
        <c:title>
          <c:tx>
            <c:rich>
              <a:bodyPr/>
              <a:lstStyle/>
              <a:p>
                <a:pPr>
                  <a:defRPr/>
                </a:pPr>
                <a:r>
                  <a:rPr lang="en-US"/>
                  <a:t>µ</a:t>
                </a:r>
                <a:r>
                  <a:rPr lang="en-US">
                    <a:latin typeface="Times New Roman"/>
                    <a:cs typeface="Times New Roman"/>
                  </a:rPr>
                  <a:t>g/m³</a:t>
                </a:r>
                <a:endParaRPr lang="en-US"/>
              </a:p>
            </c:rich>
          </c:tx>
          <c:overlay val="0"/>
        </c:title>
        <c:numFmt formatCode="0" sourceLinked="1"/>
        <c:majorTickMark val="out"/>
        <c:minorTickMark val="none"/>
        <c:tickLblPos val="nextTo"/>
        <c:crossAx val="148813312"/>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bg-BG" sz="1200" b="1" i="0" baseline="0">
                <a:effectLst/>
              </a:rPr>
              <a:t>Средномесечни стойности за периода 2015- 2018г, пункт "РИОСВ - Хасково"</a:t>
            </a:r>
            <a:endParaRPr lang="bg-BG" sz="1200">
              <a:effectLst/>
            </a:endParaRPr>
          </a:p>
        </c:rich>
      </c:tx>
      <c:layout>
        <c:manualLayout>
          <c:xMode val="edge"/>
          <c:yMode val="edge"/>
          <c:x val="0.14183333333333334"/>
          <c:y val="3.2407407407407406E-2"/>
        </c:manualLayout>
      </c:layout>
      <c:overlay val="0"/>
    </c:title>
    <c:autoTitleDeleted val="0"/>
    <c:plotArea>
      <c:layout/>
      <c:barChart>
        <c:barDir val="col"/>
        <c:grouping val="clustered"/>
        <c:varyColors val="0"/>
        <c:ser>
          <c:idx val="0"/>
          <c:order val="0"/>
          <c:tx>
            <c:strRef>
              <c:f>'all graph'!$M$62</c:f>
              <c:strCache>
                <c:ptCount val="1"/>
                <c:pt idx="0">
                  <c:v>2015</c:v>
                </c:pt>
              </c:strCache>
            </c:strRef>
          </c:tx>
          <c:spPr>
            <a:solidFill>
              <a:srgbClr val="FFFF00"/>
            </a:solidFill>
          </c:spPr>
          <c:invertIfNegative val="0"/>
          <c:cat>
            <c:strRef>
              <c:f>'all graph'!$N$61:$Y$61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'all graph'!$N$62:$Y$62</c:f>
              <c:numCache>
                <c:formatCode>0</c:formatCode>
                <c:ptCount val="12"/>
                <c:pt idx="0">
                  <c:v>81.600000000000009</c:v>
                </c:pt>
                <c:pt idx="1">
                  <c:v>51.126923076923077</c:v>
                </c:pt>
                <c:pt idx="2">
                  <c:v>42.125</c:v>
                </c:pt>
                <c:pt idx="3">
                  <c:v>22.196296296296296</c:v>
                </c:pt>
                <c:pt idx="4">
                  <c:v>23.62857142857143</c:v>
                </c:pt>
                <c:pt idx="5">
                  <c:v>19.151851851851852</c:v>
                </c:pt>
                <c:pt idx="6">
                  <c:v>28.513793103448275</c:v>
                </c:pt>
                <c:pt idx="7">
                  <c:v>26.203448275862073</c:v>
                </c:pt>
                <c:pt idx="8">
                  <c:v>25.470370370370365</c:v>
                </c:pt>
                <c:pt idx="9">
                  <c:v>32.503703703703707</c:v>
                </c:pt>
                <c:pt idx="10">
                  <c:v>42.314814814814817</c:v>
                </c:pt>
                <c:pt idx="11">
                  <c:v>67.511111111111106</c:v>
                </c:pt>
              </c:numCache>
            </c:numRef>
          </c:val>
          <c:extLst xmlns:c16r2="http://schemas.microsoft.com/office/drawing/2015/06/chart">
            <c:ext xmlns:c16="http://schemas.microsoft.com/office/drawing/2014/chart" uri="{C3380CC4-5D6E-409C-BE32-E72D297353CC}">
              <c16:uniqueId val="{00000000-D2F1-4292-BE70-A8DE790E7E93}"/>
            </c:ext>
          </c:extLst>
        </c:ser>
        <c:ser>
          <c:idx val="1"/>
          <c:order val="1"/>
          <c:tx>
            <c:strRef>
              <c:f>'all graph'!$M$63</c:f>
              <c:strCache>
                <c:ptCount val="1"/>
                <c:pt idx="0">
                  <c:v>2016</c:v>
                </c:pt>
              </c:strCache>
            </c:strRef>
          </c:tx>
          <c:spPr>
            <a:solidFill>
              <a:srgbClr val="E7890B"/>
            </a:solidFill>
          </c:spPr>
          <c:invertIfNegative val="0"/>
          <c:cat>
            <c:strRef>
              <c:f>'all graph'!$N$61:$Y$61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'all graph'!$N$63:$Y$63</c:f>
              <c:numCache>
                <c:formatCode>0</c:formatCode>
                <c:ptCount val="12"/>
                <c:pt idx="0">
                  <c:v>96.417241379310326</c:v>
                </c:pt>
                <c:pt idx="1">
                  <c:v>43.037037037037031</c:v>
                </c:pt>
                <c:pt idx="2">
                  <c:v>36.217857142857142</c:v>
                </c:pt>
                <c:pt idx="3">
                  <c:v>28.877777777777784</c:v>
                </c:pt>
                <c:pt idx="4">
                  <c:v>17.986206896551725</c:v>
                </c:pt>
                <c:pt idx="5">
                  <c:v>23.535714285714281</c:v>
                </c:pt>
                <c:pt idx="6">
                  <c:v>22.265517241379307</c:v>
                </c:pt>
                <c:pt idx="7">
                  <c:v>23.527586206896554</c:v>
                </c:pt>
                <c:pt idx="8">
                  <c:v>26.874074074074073</c:v>
                </c:pt>
                <c:pt idx="9">
                  <c:v>29.258620689655178</c:v>
                </c:pt>
                <c:pt idx="10">
                  <c:v>60.879310344827587</c:v>
                </c:pt>
                <c:pt idx="11">
                  <c:v>88.3</c:v>
                </c:pt>
              </c:numCache>
            </c:numRef>
          </c:val>
          <c:extLst xmlns:c16r2="http://schemas.microsoft.com/office/drawing/2015/06/chart">
            <c:ext xmlns:c16="http://schemas.microsoft.com/office/drawing/2014/chart" uri="{C3380CC4-5D6E-409C-BE32-E72D297353CC}">
              <c16:uniqueId val="{00000001-D2F1-4292-BE70-A8DE790E7E93}"/>
            </c:ext>
          </c:extLst>
        </c:ser>
        <c:ser>
          <c:idx val="2"/>
          <c:order val="2"/>
          <c:tx>
            <c:strRef>
              <c:f>'all graph'!$M$64</c:f>
              <c:strCache>
                <c:ptCount val="1"/>
                <c:pt idx="0">
                  <c:v>2017</c:v>
                </c:pt>
              </c:strCache>
            </c:strRef>
          </c:tx>
          <c:spPr>
            <a:solidFill>
              <a:srgbClr val="FF0000"/>
            </a:solidFill>
          </c:spPr>
          <c:invertIfNegative val="0"/>
          <c:cat>
            <c:strRef>
              <c:f>'all graph'!$N$61:$Y$61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'all graph'!$N$64:$Y$64</c:f>
              <c:numCache>
                <c:formatCode>0</c:formatCode>
                <c:ptCount val="12"/>
                <c:pt idx="0">
                  <c:v>105.18965517241381</c:v>
                </c:pt>
                <c:pt idx="1">
                  <c:v>94.019230769230774</c:v>
                </c:pt>
                <c:pt idx="2">
                  <c:v>34.5</c:v>
                </c:pt>
                <c:pt idx="3">
                  <c:v>23.857142857142865</c:v>
                </c:pt>
                <c:pt idx="4">
                  <c:v>22.432142857142857</c:v>
                </c:pt>
                <c:pt idx="5">
                  <c:v>22.857142857142858</c:v>
                </c:pt>
                <c:pt idx="6">
                  <c:v>25.331034482758618</c:v>
                </c:pt>
                <c:pt idx="7">
                  <c:v>23.437931034482755</c:v>
                </c:pt>
                <c:pt idx="8">
                  <c:v>22.49655172413793</c:v>
                </c:pt>
                <c:pt idx="9">
                  <c:v>24.74642857142857</c:v>
                </c:pt>
                <c:pt idx="10">
                  <c:v>46.853571428571442</c:v>
                </c:pt>
                <c:pt idx="11">
                  <c:v>53.971428571428554</c:v>
                </c:pt>
              </c:numCache>
            </c:numRef>
          </c:val>
          <c:extLst xmlns:c16r2="http://schemas.microsoft.com/office/drawing/2015/06/chart">
            <c:ext xmlns:c16="http://schemas.microsoft.com/office/drawing/2014/chart" uri="{C3380CC4-5D6E-409C-BE32-E72D297353CC}">
              <c16:uniqueId val="{00000002-D2F1-4292-BE70-A8DE790E7E93}"/>
            </c:ext>
          </c:extLst>
        </c:ser>
        <c:ser>
          <c:idx val="3"/>
          <c:order val="3"/>
          <c:tx>
            <c:strRef>
              <c:f>'all graph'!$M$65</c:f>
              <c:strCache>
                <c:ptCount val="1"/>
                <c:pt idx="0">
                  <c:v>2018</c:v>
                </c:pt>
              </c:strCache>
            </c:strRef>
          </c:tx>
          <c:spPr>
            <a:solidFill>
              <a:srgbClr val="673105"/>
            </a:solidFill>
          </c:spPr>
          <c:invertIfNegative val="0"/>
          <c:cat>
            <c:strRef>
              <c:f>'all graph'!$N$61:$Y$61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'all graph'!$N$65:$Y$65</c:f>
              <c:numCache>
                <c:formatCode>0</c:formatCode>
                <c:ptCount val="12"/>
                <c:pt idx="0">
                  <c:v>68.303571428571431</c:v>
                </c:pt>
                <c:pt idx="1">
                  <c:v>44.734615384615388</c:v>
                </c:pt>
                <c:pt idx="2">
                  <c:v>38.828571428571429</c:v>
                </c:pt>
                <c:pt idx="3">
                  <c:v>24.077777777777779</c:v>
                </c:pt>
                <c:pt idx="4">
                  <c:v>24.255172413793098</c:v>
                </c:pt>
                <c:pt idx="5">
                  <c:v>21.208695652173912</c:v>
                </c:pt>
                <c:pt idx="6">
                  <c:v>19.264285714285712</c:v>
                </c:pt>
                <c:pt idx="7">
                  <c:v>24.593103448275862</c:v>
                </c:pt>
                <c:pt idx="8">
                  <c:v>21.652380952380959</c:v>
                </c:pt>
                <c:pt idx="9">
                  <c:v>30.882758620689653</c:v>
                </c:pt>
                <c:pt idx="10">
                  <c:v>38.451724137931031</c:v>
                </c:pt>
                <c:pt idx="11">
                  <c:v>61.286206896551739</c:v>
                </c:pt>
              </c:numCache>
            </c:numRef>
          </c:val>
          <c:extLst xmlns:c16r2="http://schemas.microsoft.com/office/drawing/2015/06/chart">
            <c:ext xmlns:c16="http://schemas.microsoft.com/office/drawing/2014/chart" uri="{C3380CC4-5D6E-409C-BE32-E72D297353CC}">
              <c16:uniqueId val="{00000003-D2F1-4292-BE70-A8DE790E7E93}"/>
            </c:ext>
          </c:extLst>
        </c:ser>
        <c:dLbls>
          <c:showLegendKey val="0"/>
          <c:showVal val="0"/>
          <c:showCatName val="0"/>
          <c:showSerName val="0"/>
          <c:showPercent val="0"/>
          <c:showBubbleSize val="0"/>
        </c:dLbls>
        <c:gapWidth val="150"/>
        <c:axId val="148839808"/>
        <c:axId val="148841984"/>
      </c:barChart>
      <c:catAx>
        <c:axId val="148839808"/>
        <c:scaling>
          <c:orientation val="minMax"/>
        </c:scaling>
        <c:delete val="0"/>
        <c:axPos val="b"/>
        <c:title>
          <c:tx>
            <c:rich>
              <a:bodyPr/>
              <a:lstStyle/>
              <a:p>
                <a:pPr>
                  <a:defRPr/>
                </a:pPr>
                <a:r>
                  <a:rPr lang="bg-BG"/>
                  <a:t>Месец</a:t>
                </a:r>
                <a:endParaRPr lang="en-US"/>
              </a:p>
            </c:rich>
          </c:tx>
          <c:overlay val="0"/>
        </c:title>
        <c:numFmt formatCode="General" sourceLinked="0"/>
        <c:majorTickMark val="none"/>
        <c:minorTickMark val="none"/>
        <c:tickLblPos val="nextTo"/>
        <c:crossAx val="148841984"/>
        <c:crosses val="autoZero"/>
        <c:auto val="1"/>
        <c:lblAlgn val="ctr"/>
        <c:lblOffset val="100"/>
        <c:noMultiLvlLbl val="0"/>
      </c:catAx>
      <c:valAx>
        <c:axId val="148841984"/>
        <c:scaling>
          <c:orientation val="minMax"/>
        </c:scaling>
        <c:delete val="0"/>
        <c:axPos val="l"/>
        <c:majorGridlines/>
        <c:title>
          <c:tx>
            <c:rich>
              <a:bodyPr/>
              <a:lstStyle/>
              <a:p>
                <a:pPr>
                  <a:defRPr/>
                </a:pPr>
                <a:r>
                  <a:rPr lang="en-US" sz="1000" b="1" i="0" u="none" strike="noStrike" baseline="0">
                    <a:effectLst/>
                  </a:rPr>
                  <a:t>µg/m³</a:t>
                </a:r>
                <a:endParaRPr lang="en-US"/>
              </a:p>
            </c:rich>
          </c:tx>
          <c:overlay val="0"/>
        </c:title>
        <c:numFmt formatCode="0" sourceLinked="1"/>
        <c:majorTickMark val="out"/>
        <c:minorTickMark val="none"/>
        <c:tickLblPos val="nextTo"/>
        <c:crossAx val="148839808"/>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200"/>
              <a:t>Средногодишни концентрации ПАВ за периода 201</a:t>
            </a:r>
            <a:r>
              <a:rPr lang="en-US" sz="1200"/>
              <a:t>5</a:t>
            </a:r>
            <a:r>
              <a:rPr lang="bg-BG" sz="1200"/>
              <a:t>- 201</a:t>
            </a:r>
            <a:r>
              <a:rPr lang="en-US" sz="1200"/>
              <a:t>8</a:t>
            </a:r>
            <a:r>
              <a:rPr lang="bg-BG" sz="1200"/>
              <a:t>г</a:t>
            </a:r>
          </a:p>
        </c:rich>
      </c:tx>
      <c:overlay val="0"/>
    </c:title>
    <c:autoTitleDeleted val="0"/>
    <c:plotArea>
      <c:layout/>
      <c:barChart>
        <c:barDir val="col"/>
        <c:grouping val="clustered"/>
        <c:varyColors val="0"/>
        <c:ser>
          <c:idx val="0"/>
          <c:order val="0"/>
          <c:tx>
            <c:v>ПАВ</c:v>
          </c:tx>
          <c:invertIfNegative val="0"/>
          <c:cat>
            <c:numRef>
              <c:f>Sheet3!$C$6:$C$9</c:f>
              <c:numCache>
                <c:formatCode>General</c:formatCode>
                <c:ptCount val="4"/>
                <c:pt idx="0">
                  <c:v>2015</c:v>
                </c:pt>
                <c:pt idx="1">
                  <c:v>2016</c:v>
                </c:pt>
                <c:pt idx="2">
                  <c:v>2017</c:v>
                </c:pt>
                <c:pt idx="3">
                  <c:v>2018</c:v>
                </c:pt>
              </c:numCache>
            </c:numRef>
          </c:cat>
          <c:val>
            <c:numRef>
              <c:f>Sheet3!$D$6:$D$9</c:f>
              <c:numCache>
                <c:formatCode>General</c:formatCode>
                <c:ptCount val="4"/>
                <c:pt idx="0">
                  <c:v>1.84</c:v>
                </c:pt>
                <c:pt idx="1">
                  <c:v>3.64</c:v>
                </c:pt>
                <c:pt idx="2">
                  <c:v>2.79</c:v>
                </c:pt>
                <c:pt idx="3">
                  <c:v>1.73</c:v>
                </c:pt>
              </c:numCache>
            </c:numRef>
          </c:val>
          <c:extLst xmlns:c16r2="http://schemas.microsoft.com/office/drawing/2015/06/chart">
            <c:ext xmlns:c16="http://schemas.microsoft.com/office/drawing/2014/chart" uri="{C3380CC4-5D6E-409C-BE32-E72D297353CC}">
              <c16:uniqueId val="{00000000-68C5-4C7A-974D-E00972880307}"/>
            </c:ext>
          </c:extLst>
        </c:ser>
        <c:ser>
          <c:idx val="1"/>
          <c:order val="1"/>
          <c:tx>
            <c:v>Норма</c:v>
          </c:tx>
          <c:invertIfNegative val="0"/>
          <c:cat>
            <c:numRef>
              <c:f>Sheet3!$C$6:$C$9</c:f>
              <c:numCache>
                <c:formatCode>General</c:formatCode>
                <c:ptCount val="4"/>
                <c:pt idx="0">
                  <c:v>2015</c:v>
                </c:pt>
                <c:pt idx="1">
                  <c:v>2016</c:v>
                </c:pt>
                <c:pt idx="2">
                  <c:v>2017</c:v>
                </c:pt>
                <c:pt idx="3">
                  <c:v>2018</c:v>
                </c:pt>
              </c:numCache>
            </c:numRef>
          </c:cat>
          <c:val>
            <c:numRef>
              <c:f>Sheet3!$F$6:$F$9</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1-68C5-4C7A-974D-E00972880307}"/>
            </c:ext>
          </c:extLst>
        </c:ser>
        <c:dLbls>
          <c:showLegendKey val="0"/>
          <c:showVal val="0"/>
          <c:showCatName val="0"/>
          <c:showSerName val="0"/>
          <c:showPercent val="0"/>
          <c:showBubbleSize val="0"/>
        </c:dLbls>
        <c:gapWidth val="150"/>
        <c:axId val="148852096"/>
        <c:axId val="148857984"/>
      </c:barChart>
      <c:catAx>
        <c:axId val="148852096"/>
        <c:scaling>
          <c:orientation val="minMax"/>
        </c:scaling>
        <c:delete val="0"/>
        <c:axPos val="b"/>
        <c:numFmt formatCode="General" sourceLinked="1"/>
        <c:majorTickMark val="none"/>
        <c:minorTickMark val="none"/>
        <c:tickLblPos val="nextTo"/>
        <c:crossAx val="148857984"/>
        <c:crosses val="autoZero"/>
        <c:auto val="1"/>
        <c:lblAlgn val="ctr"/>
        <c:lblOffset val="100"/>
        <c:noMultiLvlLbl val="0"/>
      </c:catAx>
      <c:valAx>
        <c:axId val="148857984"/>
        <c:scaling>
          <c:orientation val="minMax"/>
        </c:scaling>
        <c:delete val="0"/>
        <c:axPos val="l"/>
        <c:majorGridlines/>
        <c:title>
          <c:tx>
            <c:rich>
              <a:bodyPr/>
              <a:lstStyle/>
              <a:p>
                <a:pPr>
                  <a:defRPr/>
                </a:pPr>
                <a:r>
                  <a:rPr lang="en-US"/>
                  <a:t>ng/m</a:t>
                </a:r>
                <a:r>
                  <a:rPr lang="en-US">
                    <a:latin typeface="Times New Roman"/>
                    <a:cs typeface="Times New Roman"/>
                  </a:rPr>
                  <a:t>³</a:t>
                </a:r>
                <a:endParaRPr lang="en-US"/>
              </a:p>
            </c:rich>
          </c:tx>
          <c:overlay val="0"/>
        </c:title>
        <c:numFmt formatCode="General" sourceLinked="1"/>
        <c:majorTickMark val="out"/>
        <c:minorTickMark val="none"/>
        <c:tickLblPos val="nextTo"/>
        <c:crossAx val="148852096"/>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bg-BG" sz="1400" b="1" i="0" baseline="0">
                <a:effectLst/>
              </a:rPr>
              <a:t>Осреднени по месеци концентрации ПАВ, пункт РИОСВ Хасково 201</a:t>
            </a:r>
            <a:r>
              <a:rPr lang="en-US" sz="1400" b="1" i="0" baseline="0">
                <a:effectLst/>
              </a:rPr>
              <a:t>5</a:t>
            </a:r>
            <a:r>
              <a:rPr lang="bg-BG" sz="1400" b="1" i="0" baseline="0">
                <a:effectLst/>
              </a:rPr>
              <a:t>г</a:t>
            </a:r>
            <a:endParaRPr lang="en-US" sz="1400">
              <a:effectLst/>
            </a:endParaRPr>
          </a:p>
        </c:rich>
      </c:tx>
      <c:layout>
        <c:manualLayout>
          <c:xMode val="edge"/>
          <c:yMode val="edge"/>
          <c:x val="0.15275412890464674"/>
          <c:y val="3.5949670461354104E-2"/>
        </c:manualLayout>
      </c:layout>
      <c:overlay val="0"/>
    </c:title>
    <c:autoTitleDeleted val="0"/>
    <c:plotArea>
      <c:layout/>
      <c:barChart>
        <c:barDir val="col"/>
        <c:grouping val="clustered"/>
        <c:varyColors val="0"/>
        <c:ser>
          <c:idx val="0"/>
          <c:order val="0"/>
          <c:invertIfNegative val="0"/>
          <c:cat>
            <c:strRef>
              <c:f>Sheet1!$C$376:$N$376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Sheet1!$C$380:$N$380</c:f>
              <c:numCache>
                <c:formatCode>0.00</c:formatCode>
                <c:ptCount val="12"/>
                <c:pt idx="0">
                  <c:v>1.05</c:v>
                </c:pt>
                <c:pt idx="1">
                  <c:v>2.11</c:v>
                </c:pt>
                <c:pt idx="2">
                  <c:v>1.1399999999999999</c:v>
                </c:pt>
                <c:pt idx="3">
                  <c:v>0.15</c:v>
                </c:pt>
                <c:pt idx="4">
                  <c:v>0.09</c:v>
                </c:pt>
                <c:pt idx="5">
                  <c:v>0.08</c:v>
                </c:pt>
                <c:pt idx="6">
                  <c:v>0.05</c:v>
                </c:pt>
                <c:pt idx="7">
                  <c:v>0.15</c:v>
                </c:pt>
                <c:pt idx="8">
                  <c:v>1.34</c:v>
                </c:pt>
                <c:pt idx="9">
                  <c:v>1.36</c:v>
                </c:pt>
                <c:pt idx="10">
                  <c:v>1.56</c:v>
                </c:pt>
                <c:pt idx="11">
                  <c:v>18.57</c:v>
                </c:pt>
              </c:numCache>
            </c:numRef>
          </c:val>
          <c:extLst xmlns:c16r2="http://schemas.microsoft.com/office/drawing/2015/06/chart">
            <c:ext xmlns:c16="http://schemas.microsoft.com/office/drawing/2014/chart" uri="{C3380CC4-5D6E-409C-BE32-E72D297353CC}">
              <c16:uniqueId val="{00000000-68DE-4ED0-8713-2DE899CA4A48}"/>
            </c:ext>
          </c:extLst>
        </c:ser>
        <c:dLbls>
          <c:showLegendKey val="0"/>
          <c:showVal val="0"/>
          <c:showCatName val="0"/>
          <c:showSerName val="0"/>
          <c:showPercent val="0"/>
          <c:showBubbleSize val="0"/>
        </c:dLbls>
        <c:gapWidth val="150"/>
        <c:axId val="148867328"/>
        <c:axId val="148877696"/>
      </c:barChart>
      <c:catAx>
        <c:axId val="148867328"/>
        <c:scaling>
          <c:orientation val="minMax"/>
        </c:scaling>
        <c:delete val="0"/>
        <c:axPos val="b"/>
        <c:title>
          <c:tx>
            <c:rich>
              <a:bodyPr/>
              <a:lstStyle/>
              <a:p>
                <a:pPr>
                  <a:defRPr/>
                </a:pPr>
                <a:r>
                  <a:rPr lang="bg-BG"/>
                  <a:t>месец</a:t>
                </a:r>
                <a:endParaRPr lang="en-US"/>
              </a:p>
            </c:rich>
          </c:tx>
          <c:overlay val="0"/>
        </c:title>
        <c:numFmt formatCode="General" sourceLinked="0"/>
        <c:majorTickMark val="none"/>
        <c:minorTickMark val="none"/>
        <c:tickLblPos val="nextTo"/>
        <c:crossAx val="148877696"/>
        <c:crosses val="autoZero"/>
        <c:auto val="1"/>
        <c:lblAlgn val="ctr"/>
        <c:lblOffset val="100"/>
        <c:noMultiLvlLbl val="0"/>
      </c:catAx>
      <c:valAx>
        <c:axId val="148877696"/>
        <c:scaling>
          <c:orientation val="minMax"/>
        </c:scaling>
        <c:delete val="0"/>
        <c:axPos val="l"/>
        <c:majorGridlines/>
        <c:title>
          <c:tx>
            <c:rich>
              <a:bodyPr/>
              <a:lstStyle/>
              <a:p>
                <a:pPr>
                  <a:defRPr/>
                </a:pPr>
                <a:r>
                  <a:rPr lang="en-US"/>
                  <a:t>ng/m</a:t>
                </a:r>
                <a:r>
                  <a:rPr lang="en-US">
                    <a:latin typeface="Times New Roman"/>
                    <a:cs typeface="Times New Roman"/>
                  </a:rPr>
                  <a:t>³</a:t>
                </a:r>
                <a:endParaRPr lang="en-US"/>
              </a:p>
            </c:rich>
          </c:tx>
          <c:overlay val="0"/>
        </c:title>
        <c:numFmt formatCode="0" sourceLinked="0"/>
        <c:majorTickMark val="out"/>
        <c:minorTickMark val="none"/>
        <c:tickLblPos val="nextTo"/>
        <c:crossAx val="148867328"/>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bg-BG" sz="1600" b="1" i="0" baseline="0">
                <a:effectLst/>
              </a:rPr>
              <a:t>Осреднени по месеци концентрации ПАВ, пункт РИОСВ Хасково 2016г</a:t>
            </a:r>
            <a:endParaRPr lang="bg-BG" sz="1600">
              <a:effectLst/>
            </a:endParaRPr>
          </a:p>
        </c:rich>
      </c:tx>
      <c:overlay val="0"/>
    </c:title>
    <c:autoTitleDeleted val="0"/>
    <c:plotArea>
      <c:layout/>
      <c:barChart>
        <c:barDir val="col"/>
        <c:grouping val="clustered"/>
        <c:varyColors val="0"/>
        <c:ser>
          <c:idx val="0"/>
          <c:order val="0"/>
          <c:invertIfNegative val="0"/>
          <c:cat>
            <c:strRef>
              <c:f>'2016'!$F$41:$Q$41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'2016'!$F$42:$Q$42</c:f>
              <c:numCache>
                <c:formatCode>0</c:formatCode>
                <c:ptCount val="12"/>
                <c:pt idx="0">
                  <c:v>15.6</c:v>
                </c:pt>
                <c:pt idx="1">
                  <c:v>5.0111111111111111</c:v>
                </c:pt>
                <c:pt idx="2">
                  <c:v>1.9909090909090907</c:v>
                </c:pt>
                <c:pt idx="3">
                  <c:v>1.0333333333333334</c:v>
                </c:pt>
                <c:pt idx="4">
                  <c:v>0.40272727272727271</c:v>
                </c:pt>
                <c:pt idx="5">
                  <c:v>1.9166666666666669E-2</c:v>
                </c:pt>
                <c:pt idx="6">
                  <c:v>0.19090909090909092</c:v>
                </c:pt>
                <c:pt idx="7">
                  <c:v>0.25090909090909086</c:v>
                </c:pt>
                <c:pt idx="8">
                  <c:v>0.14800000000000002</c:v>
                </c:pt>
                <c:pt idx="9">
                  <c:v>2.4390000000000001</c:v>
                </c:pt>
                <c:pt idx="10">
                  <c:v>8.27</c:v>
                </c:pt>
                <c:pt idx="11">
                  <c:v>10.85</c:v>
                </c:pt>
              </c:numCache>
            </c:numRef>
          </c:val>
          <c:extLst xmlns:c16r2="http://schemas.microsoft.com/office/drawing/2015/06/chart">
            <c:ext xmlns:c16="http://schemas.microsoft.com/office/drawing/2014/chart" uri="{C3380CC4-5D6E-409C-BE32-E72D297353CC}">
              <c16:uniqueId val="{00000000-BC39-4EB5-B744-49E506C01FCB}"/>
            </c:ext>
          </c:extLst>
        </c:ser>
        <c:dLbls>
          <c:showLegendKey val="0"/>
          <c:showVal val="0"/>
          <c:showCatName val="0"/>
          <c:showSerName val="0"/>
          <c:showPercent val="0"/>
          <c:showBubbleSize val="0"/>
        </c:dLbls>
        <c:gapWidth val="150"/>
        <c:axId val="148889984"/>
        <c:axId val="148891904"/>
      </c:barChart>
      <c:catAx>
        <c:axId val="148889984"/>
        <c:scaling>
          <c:orientation val="minMax"/>
        </c:scaling>
        <c:delete val="0"/>
        <c:axPos val="b"/>
        <c:title>
          <c:tx>
            <c:rich>
              <a:bodyPr/>
              <a:lstStyle/>
              <a:p>
                <a:pPr>
                  <a:defRPr/>
                </a:pPr>
                <a:r>
                  <a:rPr lang="bg-BG"/>
                  <a:t>месец</a:t>
                </a:r>
                <a:endParaRPr lang="en-US"/>
              </a:p>
            </c:rich>
          </c:tx>
          <c:overlay val="0"/>
        </c:title>
        <c:numFmt formatCode="General" sourceLinked="0"/>
        <c:majorTickMark val="none"/>
        <c:minorTickMark val="none"/>
        <c:tickLblPos val="nextTo"/>
        <c:crossAx val="148891904"/>
        <c:crosses val="autoZero"/>
        <c:auto val="1"/>
        <c:lblAlgn val="ctr"/>
        <c:lblOffset val="100"/>
        <c:noMultiLvlLbl val="0"/>
      </c:catAx>
      <c:valAx>
        <c:axId val="148891904"/>
        <c:scaling>
          <c:orientation val="minMax"/>
        </c:scaling>
        <c:delete val="0"/>
        <c:axPos val="l"/>
        <c:majorGridlines/>
        <c:title>
          <c:tx>
            <c:rich>
              <a:bodyPr/>
              <a:lstStyle/>
              <a:p>
                <a:pPr>
                  <a:defRPr/>
                </a:pPr>
                <a:r>
                  <a:rPr lang="en-US" sz="1200" b="1" i="0" baseline="0">
                    <a:effectLst/>
                  </a:rPr>
                  <a:t>ng/m³</a:t>
                </a:r>
                <a:endParaRPr lang="bg-BG" sz="1200">
                  <a:effectLst/>
                </a:endParaRPr>
              </a:p>
            </c:rich>
          </c:tx>
          <c:overlay val="0"/>
        </c:title>
        <c:numFmt formatCode="0" sourceLinked="1"/>
        <c:majorTickMark val="out"/>
        <c:minorTickMark val="none"/>
        <c:tickLblPos val="nextTo"/>
        <c:crossAx val="148889984"/>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bg-BG" sz="1600" b="1" i="0" baseline="0">
                <a:effectLst/>
              </a:rPr>
              <a:t>Осреднени по месеци концентрации ПАВ, пункт РИОСВ Хасково 2017г</a:t>
            </a:r>
            <a:endParaRPr lang="bg-BG" sz="1600">
              <a:effectLst/>
            </a:endParaRPr>
          </a:p>
        </c:rich>
      </c:tx>
      <c:overlay val="0"/>
    </c:title>
    <c:autoTitleDeleted val="0"/>
    <c:plotArea>
      <c:layout/>
      <c:barChart>
        <c:barDir val="col"/>
        <c:grouping val="clustered"/>
        <c:varyColors val="0"/>
        <c:ser>
          <c:idx val="0"/>
          <c:order val="0"/>
          <c:invertIfNegative val="0"/>
          <c:cat>
            <c:strRef>
              <c:f>'2017'!$F$41:$Q$41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'2017'!$F$42:$Q$42</c:f>
              <c:numCache>
                <c:formatCode>0</c:formatCode>
                <c:ptCount val="12"/>
                <c:pt idx="0">
                  <c:v>11.727272727272727</c:v>
                </c:pt>
                <c:pt idx="1">
                  <c:v>4.4599999999999991</c:v>
                </c:pt>
                <c:pt idx="2">
                  <c:v>1.3545454545454547</c:v>
                </c:pt>
                <c:pt idx="3">
                  <c:v>0.62545454545454549</c:v>
                </c:pt>
                <c:pt idx="4">
                  <c:v>0.46600000000000003</c:v>
                </c:pt>
                <c:pt idx="5">
                  <c:v>0.2981818181818181</c:v>
                </c:pt>
                <c:pt idx="6">
                  <c:v>0.17363636363636362</c:v>
                </c:pt>
                <c:pt idx="7">
                  <c:v>0.37545454545454543</c:v>
                </c:pt>
                <c:pt idx="8">
                  <c:v>0.5</c:v>
                </c:pt>
                <c:pt idx="9">
                  <c:v>1.2363636363636366</c:v>
                </c:pt>
                <c:pt idx="10">
                  <c:v>6.55</c:v>
                </c:pt>
                <c:pt idx="11">
                  <c:v>6.36</c:v>
                </c:pt>
              </c:numCache>
            </c:numRef>
          </c:val>
          <c:extLst xmlns:c16r2="http://schemas.microsoft.com/office/drawing/2015/06/chart">
            <c:ext xmlns:c16="http://schemas.microsoft.com/office/drawing/2014/chart" uri="{C3380CC4-5D6E-409C-BE32-E72D297353CC}">
              <c16:uniqueId val="{00000000-F0F5-465A-9AFB-EC5056849B65}"/>
            </c:ext>
          </c:extLst>
        </c:ser>
        <c:dLbls>
          <c:showLegendKey val="0"/>
          <c:showVal val="0"/>
          <c:showCatName val="0"/>
          <c:showSerName val="0"/>
          <c:showPercent val="0"/>
          <c:showBubbleSize val="0"/>
        </c:dLbls>
        <c:gapWidth val="150"/>
        <c:axId val="148900480"/>
        <c:axId val="148931328"/>
      </c:barChart>
      <c:catAx>
        <c:axId val="148900480"/>
        <c:scaling>
          <c:orientation val="minMax"/>
        </c:scaling>
        <c:delete val="0"/>
        <c:axPos val="b"/>
        <c:title>
          <c:tx>
            <c:rich>
              <a:bodyPr/>
              <a:lstStyle/>
              <a:p>
                <a:pPr>
                  <a:defRPr/>
                </a:pPr>
                <a:r>
                  <a:rPr lang="bg-BG"/>
                  <a:t>месец</a:t>
                </a:r>
                <a:endParaRPr lang="en-US"/>
              </a:p>
            </c:rich>
          </c:tx>
          <c:overlay val="0"/>
        </c:title>
        <c:numFmt formatCode="General" sourceLinked="0"/>
        <c:majorTickMark val="none"/>
        <c:minorTickMark val="none"/>
        <c:tickLblPos val="nextTo"/>
        <c:crossAx val="148931328"/>
        <c:crosses val="autoZero"/>
        <c:auto val="1"/>
        <c:lblAlgn val="ctr"/>
        <c:lblOffset val="100"/>
        <c:noMultiLvlLbl val="0"/>
      </c:catAx>
      <c:valAx>
        <c:axId val="148931328"/>
        <c:scaling>
          <c:orientation val="minMax"/>
        </c:scaling>
        <c:delete val="0"/>
        <c:axPos val="l"/>
        <c:majorGridlines/>
        <c:title>
          <c:tx>
            <c:rich>
              <a:bodyPr/>
              <a:lstStyle/>
              <a:p>
                <a:pPr>
                  <a:defRPr/>
                </a:pPr>
                <a:r>
                  <a:rPr lang="en-US" sz="1200" b="1" i="0" baseline="0">
                    <a:effectLst/>
                  </a:rPr>
                  <a:t>ng/m³</a:t>
                </a:r>
                <a:endParaRPr lang="bg-BG" sz="1200">
                  <a:effectLst/>
                </a:endParaRPr>
              </a:p>
            </c:rich>
          </c:tx>
          <c:overlay val="0"/>
        </c:title>
        <c:numFmt formatCode="0" sourceLinked="1"/>
        <c:majorTickMark val="out"/>
        <c:minorTickMark val="none"/>
        <c:tickLblPos val="nextTo"/>
        <c:crossAx val="148900480"/>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bg-BG" sz="1600" b="1" i="0" baseline="0">
                <a:effectLst/>
              </a:rPr>
              <a:t>Осреднени по месеци концентрации ПАВ, пункт РИОСВ Хасково 2018г</a:t>
            </a:r>
            <a:endParaRPr lang="bg-BG" sz="1600">
              <a:effectLst/>
            </a:endParaRPr>
          </a:p>
        </c:rich>
      </c:tx>
      <c:overlay val="0"/>
    </c:title>
    <c:autoTitleDeleted val="0"/>
    <c:plotArea>
      <c:layout/>
      <c:barChart>
        <c:barDir val="col"/>
        <c:grouping val="clustered"/>
        <c:varyColors val="0"/>
        <c:ser>
          <c:idx val="0"/>
          <c:order val="0"/>
          <c:invertIfNegative val="0"/>
          <c:cat>
            <c:strRef>
              <c:f>'2018'!$F$41:$Q$41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'2018'!$F$42:$Q$42</c:f>
              <c:numCache>
                <c:formatCode>0</c:formatCode>
                <c:ptCount val="12"/>
                <c:pt idx="0">
                  <c:v>3.6363636363636362</c:v>
                </c:pt>
                <c:pt idx="1">
                  <c:v>2.5090000000000003</c:v>
                </c:pt>
                <c:pt idx="2">
                  <c:v>1.3454545454545457</c:v>
                </c:pt>
                <c:pt idx="3">
                  <c:v>0.37299999999999994</c:v>
                </c:pt>
                <c:pt idx="4">
                  <c:v>3.2000000000000001E-2</c:v>
                </c:pt>
                <c:pt idx="5">
                  <c:v>8.2727272727272733E-2</c:v>
                </c:pt>
                <c:pt idx="6">
                  <c:v>9.0000000000000011E-2</c:v>
                </c:pt>
                <c:pt idx="7">
                  <c:v>0.10333333333333333</c:v>
                </c:pt>
                <c:pt idx="8">
                  <c:v>4.3333333333333335E-2</c:v>
                </c:pt>
                <c:pt idx="9">
                  <c:v>0.72636363636363643</c:v>
                </c:pt>
                <c:pt idx="10">
                  <c:v>3.6181818181818177</c:v>
                </c:pt>
                <c:pt idx="11">
                  <c:v>6.9099999999999993</c:v>
                </c:pt>
              </c:numCache>
            </c:numRef>
          </c:val>
          <c:extLst xmlns:c16r2="http://schemas.microsoft.com/office/drawing/2015/06/chart">
            <c:ext xmlns:c16="http://schemas.microsoft.com/office/drawing/2014/chart" uri="{C3380CC4-5D6E-409C-BE32-E72D297353CC}">
              <c16:uniqueId val="{00000000-72B2-4DBC-9004-FAA9C4F1E418}"/>
            </c:ext>
          </c:extLst>
        </c:ser>
        <c:dLbls>
          <c:showLegendKey val="0"/>
          <c:showVal val="0"/>
          <c:showCatName val="0"/>
          <c:showSerName val="0"/>
          <c:showPercent val="0"/>
          <c:showBubbleSize val="0"/>
        </c:dLbls>
        <c:gapWidth val="150"/>
        <c:axId val="148952192"/>
        <c:axId val="148954112"/>
      </c:barChart>
      <c:catAx>
        <c:axId val="148952192"/>
        <c:scaling>
          <c:orientation val="minMax"/>
        </c:scaling>
        <c:delete val="0"/>
        <c:axPos val="b"/>
        <c:title>
          <c:tx>
            <c:rich>
              <a:bodyPr/>
              <a:lstStyle/>
              <a:p>
                <a:pPr>
                  <a:defRPr/>
                </a:pPr>
                <a:r>
                  <a:rPr lang="bg-BG"/>
                  <a:t>месец</a:t>
                </a:r>
                <a:endParaRPr lang="en-US"/>
              </a:p>
            </c:rich>
          </c:tx>
          <c:overlay val="0"/>
        </c:title>
        <c:numFmt formatCode="General" sourceLinked="0"/>
        <c:majorTickMark val="none"/>
        <c:minorTickMark val="none"/>
        <c:tickLblPos val="nextTo"/>
        <c:crossAx val="148954112"/>
        <c:crosses val="autoZero"/>
        <c:auto val="1"/>
        <c:lblAlgn val="ctr"/>
        <c:lblOffset val="100"/>
        <c:noMultiLvlLbl val="0"/>
      </c:catAx>
      <c:valAx>
        <c:axId val="148954112"/>
        <c:scaling>
          <c:orientation val="minMax"/>
        </c:scaling>
        <c:delete val="0"/>
        <c:axPos val="l"/>
        <c:majorGridlines/>
        <c:title>
          <c:tx>
            <c:rich>
              <a:bodyPr/>
              <a:lstStyle/>
              <a:p>
                <a:pPr>
                  <a:defRPr/>
                </a:pPr>
                <a:r>
                  <a:rPr lang="en-US" sz="1200" b="1" i="0" baseline="0">
                    <a:effectLst/>
                  </a:rPr>
                  <a:t>ng/m³</a:t>
                </a:r>
                <a:endParaRPr lang="bg-BG" sz="1200">
                  <a:effectLst/>
                </a:endParaRPr>
              </a:p>
            </c:rich>
          </c:tx>
          <c:overlay val="0"/>
        </c:title>
        <c:numFmt formatCode="0" sourceLinked="1"/>
        <c:majorTickMark val="out"/>
        <c:minorTickMark val="none"/>
        <c:tickLblPos val="nextTo"/>
        <c:crossAx val="148952192"/>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600" b="1" i="0" baseline="0">
                <a:effectLst/>
              </a:rPr>
              <a:t>Осреднени по месеци концентрации на ПАВ за периода 2015- 2018 г</a:t>
            </a:r>
            <a:endParaRPr lang="bg-BG" sz="1600">
              <a:effectLst/>
            </a:endParaRPr>
          </a:p>
        </c:rich>
      </c:tx>
      <c:overlay val="0"/>
    </c:title>
    <c:autoTitleDeleted val="0"/>
    <c:plotArea>
      <c:layout/>
      <c:barChart>
        <c:barDir val="col"/>
        <c:grouping val="clustered"/>
        <c:varyColors val="0"/>
        <c:ser>
          <c:idx val="0"/>
          <c:order val="0"/>
          <c:tx>
            <c:strRef>
              <c:f>Sheet3!$W$7</c:f>
              <c:strCache>
                <c:ptCount val="1"/>
                <c:pt idx="0">
                  <c:v>2015</c:v>
                </c:pt>
              </c:strCache>
            </c:strRef>
          </c:tx>
          <c:invertIfNegative val="0"/>
          <c:cat>
            <c:strRef>
              <c:f>Sheet3!$X$6:$AI$6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Sheet3!$X$7:$AI$7</c:f>
              <c:numCache>
                <c:formatCode>General</c:formatCode>
                <c:ptCount val="12"/>
                <c:pt idx="0">
                  <c:v>1.0500000010837207</c:v>
                </c:pt>
                <c:pt idx="1">
                  <c:v>2.1079999983310698</c:v>
                </c:pt>
                <c:pt idx="2">
                  <c:v>1.1390909105539322</c:v>
                </c:pt>
                <c:pt idx="3">
                  <c:v>0.14900000244379044</c:v>
                </c:pt>
                <c:pt idx="4">
                  <c:v>9.3636364422061233E-2</c:v>
                </c:pt>
                <c:pt idx="5">
                  <c:v>7.699999883770943E-2</c:v>
                </c:pt>
                <c:pt idx="6">
                  <c:v>5.4999999701976776E-2</c:v>
                </c:pt>
                <c:pt idx="7">
                  <c:v>0.14818181774832986</c:v>
                </c:pt>
                <c:pt idx="8">
                  <c:v>1.3379999965429306</c:v>
                </c:pt>
                <c:pt idx="9">
                  <c:v>1.3550000034272671</c:v>
                </c:pt>
                <c:pt idx="10">
                  <c:v>1.560000017285347</c:v>
                </c:pt>
                <c:pt idx="11">
                  <c:v>18.571428571428573</c:v>
                </c:pt>
              </c:numCache>
            </c:numRef>
          </c:val>
          <c:extLst xmlns:c16r2="http://schemas.microsoft.com/office/drawing/2015/06/chart">
            <c:ext xmlns:c16="http://schemas.microsoft.com/office/drawing/2014/chart" uri="{C3380CC4-5D6E-409C-BE32-E72D297353CC}">
              <c16:uniqueId val="{00000000-F949-4177-A292-26948FC5D260}"/>
            </c:ext>
          </c:extLst>
        </c:ser>
        <c:ser>
          <c:idx val="1"/>
          <c:order val="1"/>
          <c:tx>
            <c:strRef>
              <c:f>Sheet3!$W$8</c:f>
              <c:strCache>
                <c:ptCount val="1"/>
                <c:pt idx="0">
                  <c:v>2016</c:v>
                </c:pt>
              </c:strCache>
            </c:strRef>
          </c:tx>
          <c:invertIfNegative val="0"/>
          <c:cat>
            <c:strRef>
              <c:f>Sheet3!$X$6:$AI$6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Sheet3!$X$8:$AI$8</c:f>
              <c:numCache>
                <c:formatCode>General</c:formatCode>
                <c:ptCount val="12"/>
                <c:pt idx="0">
                  <c:v>15.6</c:v>
                </c:pt>
                <c:pt idx="1">
                  <c:v>5.0111111111111111</c:v>
                </c:pt>
                <c:pt idx="2">
                  <c:v>1.9909090909090907</c:v>
                </c:pt>
                <c:pt idx="3">
                  <c:v>1.0333333333333334</c:v>
                </c:pt>
                <c:pt idx="4">
                  <c:v>0.40272727272727271</c:v>
                </c:pt>
                <c:pt idx="5">
                  <c:v>1.9166666666666669E-2</c:v>
                </c:pt>
                <c:pt idx="6">
                  <c:v>0.19090909090909092</c:v>
                </c:pt>
                <c:pt idx="7">
                  <c:v>0.25090909090909086</c:v>
                </c:pt>
                <c:pt idx="8">
                  <c:v>0.14800000000000002</c:v>
                </c:pt>
                <c:pt idx="9">
                  <c:v>2.4390000000000001</c:v>
                </c:pt>
                <c:pt idx="10">
                  <c:v>8.27</c:v>
                </c:pt>
                <c:pt idx="11">
                  <c:v>10.85</c:v>
                </c:pt>
              </c:numCache>
            </c:numRef>
          </c:val>
          <c:extLst xmlns:c16r2="http://schemas.microsoft.com/office/drawing/2015/06/chart">
            <c:ext xmlns:c16="http://schemas.microsoft.com/office/drawing/2014/chart" uri="{C3380CC4-5D6E-409C-BE32-E72D297353CC}">
              <c16:uniqueId val="{00000001-F949-4177-A292-26948FC5D260}"/>
            </c:ext>
          </c:extLst>
        </c:ser>
        <c:ser>
          <c:idx val="2"/>
          <c:order val="2"/>
          <c:tx>
            <c:strRef>
              <c:f>Sheet3!$W$9</c:f>
              <c:strCache>
                <c:ptCount val="1"/>
                <c:pt idx="0">
                  <c:v>2017</c:v>
                </c:pt>
              </c:strCache>
            </c:strRef>
          </c:tx>
          <c:invertIfNegative val="0"/>
          <c:cat>
            <c:strRef>
              <c:f>Sheet3!$X$6:$AI$6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Sheet3!$X$9:$AI$9</c:f>
              <c:numCache>
                <c:formatCode>General</c:formatCode>
                <c:ptCount val="12"/>
                <c:pt idx="0">
                  <c:v>11.727272727272727</c:v>
                </c:pt>
                <c:pt idx="1">
                  <c:v>4.4599999999999991</c:v>
                </c:pt>
                <c:pt idx="2">
                  <c:v>1.3545454545454547</c:v>
                </c:pt>
                <c:pt idx="3">
                  <c:v>0.62545454545454549</c:v>
                </c:pt>
                <c:pt idx="4">
                  <c:v>0.46600000000000003</c:v>
                </c:pt>
                <c:pt idx="5">
                  <c:v>0.2981818181818181</c:v>
                </c:pt>
                <c:pt idx="6">
                  <c:v>0.17363636363636362</c:v>
                </c:pt>
                <c:pt idx="7">
                  <c:v>0.37545454545454543</c:v>
                </c:pt>
                <c:pt idx="8">
                  <c:v>0.5</c:v>
                </c:pt>
                <c:pt idx="9">
                  <c:v>1.2363636363636366</c:v>
                </c:pt>
                <c:pt idx="10">
                  <c:v>6.55</c:v>
                </c:pt>
                <c:pt idx="11">
                  <c:v>6.36</c:v>
                </c:pt>
              </c:numCache>
            </c:numRef>
          </c:val>
          <c:extLst xmlns:c16r2="http://schemas.microsoft.com/office/drawing/2015/06/chart">
            <c:ext xmlns:c16="http://schemas.microsoft.com/office/drawing/2014/chart" uri="{C3380CC4-5D6E-409C-BE32-E72D297353CC}">
              <c16:uniqueId val="{00000002-F949-4177-A292-26948FC5D260}"/>
            </c:ext>
          </c:extLst>
        </c:ser>
        <c:ser>
          <c:idx val="3"/>
          <c:order val="3"/>
          <c:tx>
            <c:strRef>
              <c:f>Sheet3!$W$10</c:f>
              <c:strCache>
                <c:ptCount val="1"/>
                <c:pt idx="0">
                  <c:v>2018</c:v>
                </c:pt>
              </c:strCache>
            </c:strRef>
          </c:tx>
          <c:invertIfNegative val="0"/>
          <c:cat>
            <c:strRef>
              <c:f>Sheet3!$X$6:$AI$6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Sheet3!$X$10:$AI$10</c:f>
              <c:numCache>
                <c:formatCode>General</c:formatCode>
                <c:ptCount val="12"/>
                <c:pt idx="0">
                  <c:v>3.6363636363636362</c:v>
                </c:pt>
                <c:pt idx="1">
                  <c:v>2.5090000000000003</c:v>
                </c:pt>
                <c:pt idx="2">
                  <c:v>1.3454545454545457</c:v>
                </c:pt>
                <c:pt idx="3">
                  <c:v>0.37299999999999994</c:v>
                </c:pt>
                <c:pt idx="4">
                  <c:v>3.2000000000000001E-2</c:v>
                </c:pt>
                <c:pt idx="5">
                  <c:v>8.2727272727272733E-2</c:v>
                </c:pt>
                <c:pt idx="6">
                  <c:v>9.0000000000000011E-2</c:v>
                </c:pt>
                <c:pt idx="7">
                  <c:v>0.10333333333333333</c:v>
                </c:pt>
                <c:pt idx="8">
                  <c:v>4.3333333333333335E-2</c:v>
                </c:pt>
                <c:pt idx="9">
                  <c:v>0.72636363636363643</c:v>
                </c:pt>
                <c:pt idx="10">
                  <c:v>3.6181818181818177</c:v>
                </c:pt>
                <c:pt idx="11">
                  <c:v>6.9099999999999993</c:v>
                </c:pt>
              </c:numCache>
            </c:numRef>
          </c:val>
          <c:extLst xmlns:c16r2="http://schemas.microsoft.com/office/drawing/2015/06/chart">
            <c:ext xmlns:c16="http://schemas.microsoft.com/office/drawing/2014/chart" uri="{C3380CC4-5D6E-409C-BE32-E72D297353CC}">
              <c16:uniqueId val="{00000003-F949-4177-A292-26948FC5D260}"/>
            </c:ext>
          </c:extLst>
        </c:ser>
        <c:dLbls>
          <c:showLegendKey val="0"/>
          <c:showVal val="0"/>
          <c:showCatName val="0"/>
          <c:showSerName val="0"/>
          <c:showPercent val="0"/>
          <c:showBubbleSize val="0"/>
        </c:dLbls>
        <c:gapWidth val="150"/>
        <c:axId val="148999168"/>
        <c:axId val="149009536"/>
      </c:barChart>
      <c:catAx>
        <c:axId val="148999168"/>
        <c:scaling>
          <c:orientation val="minMax"/>
        </c:scaling>
        <c:delete val="0"/>
        <c:axPos val="b"/>
        <c:title>
          <c:tx>
            <c:rich>
              <a:bodyPr/>
              <a:lstStyle/>
              <a:p>
                <a:pPr>
                  <a:defRPr/>
                </a:pPr>
                <a:r>
                  <a:rPr lang="bg-BG" sz="1400" b="1" i="0" baseline="0">
                    <a:effectLst/>
                  </a:rPr>
                  <a:t>месец</a:t>
                </a:r>
                <a:endParaRPr lang="bg-BG" sz="1400">
                  <a:effectLst/>
                </a:endParaRPr>
              </a:p>
            </c:rich>
          </c:tx>
          <c:overlay val="0"/>
        </c:title>
        <c:numFmt formatCode="General" sourceLinked="0"/>
        <c:majorTickMark val="none"/>
        <c:minorTickMark val="none"/>
        <c:tickLblPos val="nextTo"/>
        <c:crossAx val="149009536"/>
        <c:crosses val="autoZero"/>
        <c:auto val="1"/>
        <c:lblAlgn val="ctr"/>
        <c:lblOffset val="100"/>
        <c:noMultiLvlLbl val="0"/>
      </c:catAx>
      <c:valAx>
        <c:axId val="149009536"/>
        <c:scaling>
          <c:orientation val="minMax"/>
        </c:scaling>
        <c:delete val="0"/>
        <c:axPos val="l"/>
        <c:majorGridlines/>
        <c:title>
          <c:tx>
            <c:rich>
              <a:bodyPr/>
              <a:lstStyle/>
              <a:p>
                <a:pPr>
                  <a:defRPr/>
                </a:pPr>
                <a:r>
                  <a:rPr lang="en-US" sz="1400" b="1" i="0" baseline="0">
                    <a:effectLst/>
                  </a:rPr>
                  <a:t>ng/m³</a:t>
                </a:r>
                <a:endParaRPr lang="bg-BG" sz="1400">
                  <a:effectLst/>
                </a:endParaRPr>
              </a:p>
            </c:rich>
          </c:tx>
          <c:overlay val="0"/>
        </c:title>
        <c:numFmt formatCode="General" sourceLinked="1"/>
        <c:majorTickMark val="out"/>
        <c:minorTickMark val="none"/>
        <c:tickLblPos val="nextTo"/>
        <c:crossAx val="148999168"/>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400" b="1" i="0" u="none" strike="noStrike" baseline="0">
                <a:effectLst/>
              </a:rPr>
              <a:t>Процентно разпределение на емисии ФПЧ</a:t>
            </a:r>
            <a:r>
              <a:rPr lang="bg-BG" sz="1400" b="1" i="0" u="none" strike="noStrike" baseline="-25000">
                <a:effectLst/>
              </a:rPr>
              <a:t>10 </a:t>
            </a:r>
            <a:endParaRPr lang="en-US" sz="1400"/>
          </a:p>
        </c:rich>
      </c:tx>
      <c:layout>
        <c:manualLayout>
          <c:xMode val="edge"/>
          <c:yMode val="edge"/>
          <c:x val="0.12406933508311462"/>
          <c:y val="0"/>
        </c:manualLayout>
      </c:layout>
      <c:overlay val="0"/>
    </c:title>
    <c:autoTitleDeleted val="0"/>
    <c:plotArea>
      <c:layout>
        <c:manualLayout>
          <c:layoutTarget val="inner"/>
          <c:xMode val="edge"/>
          <c:yMode val="edge"/>
          <c:x val="0.19670623558418832"/>
          <c:y val="0.24134460432067259"/>
          <c:w val="0.50002167342718529"/>
          <c:h val="0.72108005344925474"/>
        </c:manualLayout>
      </c:layout>
      <c:pieChart>
        <c:varyColors val="1"/>
        <c:ser>
          <c:idx val="0"/>
          <c:order val="0"/>
          <c:explosion val="25"/>
          <c:dLbls>
            <c:dLbl>
              <c:idx val="1"/>
              <c:layout>
                <c:manualLayout>
                  <c:x val="-6.5032808398950134E-2"/>
                  <c:y val="3.3595071449402159E-2"/>
                </c:manualLayout>
              </c:layout>
              <c:numFmt formatCode="0.00%" sourceLinked="0"/>
              <c:spPr/>
              <c:txPr>
                <a:bodyPr/>
                <a:lstStyle/>
                <a:p>
                  <a:pPr>
                    <a:defRPr/>
                  </a:pPr>
                  <a:endParaRPr lang="bg-BG"/>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28C-4BD9-A588-508EDC9EA808}"/>
                </c:ext>
              </c:extLst>
            </c:dLbl>
            <c:dLbl>
              <c:idx val="2"/>
              <c:layout>
                <c:manualLayout>
                  <c:x val="4.9549212598425194E-2"/>
                  <c:y val="-1.8695683872849228E-2"/>
                </c:manualLayout>
              </c:layout>
              <c:numFmt formatCode="0.00%" sourceLinked="0"/>
              <c:spPr/>
              <c:txPr>
                <a:bodyPr/>
                <a:lstStyle/>
                <a:p>
                  <a:pPr>
                    <a:defRPr/>
                  </a:pPr>
                  <a:endParaRPr lang="bg-BG"/>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28C-4BD9-A588-508EDC9EA808}"/>
                </c:ext>
              </c:extLst>
            </c:dLbl>
            <c:dLbl>
              <c:idx val="3"/>
              <c:layout>
                <c:manualLayout>
                  <c:x val="7.9620297462817152E-2"/>
                  <c:y val="7.3549868766404194E-2"/>
                </c:manualLayout>
              </c:layout>
              <c:numFmt formatCode="0.00%" sourceLinked="0"/>
              <c:spPr/>
              <c:txPr>
                <a:bodyPr/>
                <a:lstStyle/>
                <a:p>
                  <a:pPr>
                    <a:defRPr/>
                  </a:pPr>
                  <a:endParaRPr lang="bg-BG"/>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28C-4BD9-A588-508EDC9EA808}"/>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 iztochnici'!$B$5:$B$8</c:f>
              <c:strCache>
                <c:ptCount val="4"/>
                <c:pt idx="0">
                  <c:v>Битово отопление</c:v>
                </c:pt>
                <c:pt idx="1">
                  <c:v>Индустрия</c:v>
                </c:pt>
                <c:pt idx="2">
                  <c:v>Транспорт</c:v>
                </c:pt>
                <c:pt idx="3">
                  <c:v>Общински сгради</c:v>
                </c:pt>
              </c:strCache>
            </c:strRef>
          </c:cat>
          <c:val>
            <c:numRef>
              <c:f>'% iztochnici'!$C$5:$C$8</c:f>
              <c:numCache>
                <c:formatCode>General</c:formatCode>
                <c:ptCount val="4"/>
                <c:pt idx="0">
                  <c:v>263.89999999999998</c:v>
                </c:pt>
                <c:pt idx="1">
                  <c:v>1.0999999999999999E-2</c:v>
                </c:pt>
                <c:pt idx="2">
                  <c:v>5.62</c:v>
                </c:pt>
                <c:pt idx="3">
                  <c:v>0.38700000000000001</c:v>
                </c:pt>
              </c:numCache>
            </c:numRef>
          </c:val>
          <c:extLst xmlns:c16r2="http://schemas.microsoft.com/office/drawing/2015/06/chart">
            <c:ext xmlns:c16="http://schemas.microsoft.com/office/drawing/2014/chart" uri="{C3380CC4-5D6E-409C-BE32-E72D297353CC}">
              <c16:uniqueId val="{00000003-228C-4BD9-A588-508EDC9EA808}"/>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3.884228906533127E-2"/>
          <c:y val="9.0905349794238699E-2"/>
          <c:w val="0.9"/>
          <c:h val="7.4415281423155441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bg-BG" sz="1400"/>
              <a:t>Хасково - дни с превишения</a:t>
            </a:r>
            <a:endParaRPr lang="en-US" sz="1400"/>
          </a:p>
        </c:rich>
      </c:tx>
      <c:layout>
        <c:manualLayout>
          <c:xMode val="edge"/>
          <c:yMode val="edge"/>
          <c:x val="0.33411224795121847"/>
          <c:y val="9.3717203128948316E-3"/>
        </c:manualLayout>
      </c:layout>
      <c:overlay val="0"/>
    </c:title>
    <c:autoTitleDeleted val="0"/>
    <c:plotArea>
      <c:layout/>
      <c:barChart>
        <c:barDir val="col"/>
        <c:grouping val="clustered"/>
        <c:varyColors val="0"/>
        <c:ser>
          <c:idx val="0"/>
          <c:order val="0"/>
          <c:spPr>
            <a:solidFill>
              <a:srgbClr val="FFC000"/>
            </a:solidFill>
          </c:spPr>
          <c:invertIfNegative val="0"/>
          <c:cat>
            <c:numRef>
              <c:f>Sheet1!$C$19:$C$22</c:f>
              <c:numCache>
                <c:formatCode>General</c:formatCode>
                <c:ptCount val="4"/>
                <c:pt idx="0">
                  <c:v>2015</c:v>
                </c:pt>
                <c:pt idx="1">
                  <c:v>2016</c:v>
                </c:pt>
                <c:pt idx="2">
                  <c:v>2017</c:v>
                </c:pt>
                <c:pt idx="3">
                  <c:v>2018</c:v>
                </c:pt>
              </c:numCache>
            </c:numRef>
          </c:cat>
          <c:val>
            <c:numRef>
              <c:f>Sheet1!$F$19:$F$22</c:f>
              <c:numCache>
                <c:formatCode>General</c:formatCode>
                <c:ptCount val="4"/>
                <c:pt idx="0">
                  <c:v>68</c:v>
                </c:pt>
                <c:pt idx="1">
                  <c:v>69</c:v>
                </c:pt>
                <c:pt idx="2">
                  <c:v>69</c:v>
                </c:pt>
                <c:pt idx="3">
                  <c:v>62</c:v>
                </c:pt>
              </c:numCache>
            </c:numRef>
          </c:val>
          <c:extLst xmlns:c16r2="http://schemas.microsoft.com/office/drawing/2015/06/chart">
            <c:ext xmlns:c16="http://schemas.microsoft.com/office/drawing/2014/chart" uri="{C3380CC4-5D6E-409C-BE32-E72D297353CC}">
              <c16:uniqueId val="{00000000-6AE2-4BB2-8EB1-6539569C23F7}"/>
            </c:ext>
          </c:extLst>
        </c:ser>
        <c:dLbls>
          <c:showLegendKey val="0"/>
          <c:showVal val="0"/>
          <c:showCatName val="0"/>
          <c:showSerName val="0"/>
          <c:showPercent val="0"/>
          <c:showBubbleSize val="0"/>
        </c:dLbls>
        <c:gapWidth val="150"/>
        <c:axId val="271526912"/>
        <c:axId val="148112128"/>
      </c:barChart>
      <c:catAx>
        <c:axId val="271526912"/>
        <c:scaling>
          <c:orientation val="minMax"/>
        </c:scaling>
        <c:delete val="0"/>
        <c:axPos val="b"/>
        <c:numFmt formatCode="General" sourceLinked="1"/>
        <c:majorTickMark val="none"/>
        <c:minorTickMark val="none"/>
        <c:tickLblPos val="nextTo"/>
        <c:crossAx val="148112128"/>
        <c:crosses val="autoZero"/>
        <c:auto val="1"/>
        <c:lblAlgn val="ctr"/>
        <c:lblOffset val="100"/>
        <c:noMultiLvlLbl val="0"/>
      </c:catAx>
      <c:valAx>
        <c:axId val="148112128"/>
        <c:scaling>
          <c:orientation val="minMax"/>
        </c:scaling>
        <c:delete val="0"/>
        <c:axPos val="l"/>
        <c:majorGridlines/>
        <c:title>
          <c:tx>
            <c:rich>
              <a:bodyPr/>
              <a:lstStyle/>
              <a:p>
                <a:pPr>
                  <a:defRPr/>
                </a:pPr>
                <a:r>
                  <a:rPr lang="bg-BG"/>
                  <a:t>брой</a:t>
                </a:r>
                <a:endParaRPr lang="en-US"/>
              </a:p>
            </c:rich>
          </c:tx>
          <c:overlay val="0"/>
        </c:title>
        <c:numFmt formatCode="General" sourceLinked="1"/>
        <c:majorTickMark val="out"/>
        <c:minorTickMark val="none"/>
        <c:tickLblPos val="nextTo"/>
        <c:crossAx val="271526912"/>
        <c:crosses val="autoZero"/>
        <c:crossBetween val="between"/>
      </c:val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200" b="1" i="0" u="none" strike="noStrike" baseline="0">
                <a:effectLst/>
              </a:rPr>
              <a:t>Процентно разпределение на емисии ПАВ</a:t>
            </a:r>
            <a:endParaRPr lang="en-US" sz="1200"/>
          </a:p>
        </c:rich>
      </c:tx>
      <c:layout>
        <c:manualLayout>
          <c:xMode val="edge"/>
          <c:yMode val="edge"/>
          <c:x val="0.19117366579177603"/>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0"/>
            <c:bubble3D val="0"/>
            <c:spPr>
              <a:solidFill>
                <a:srgbClr val="FF3399"/>
              </a:solidFill>
            </c:spPr>
            <c:extLst xmlns:c16r2="http://schemas.microsoft.com/office/drawing/2015/06/chart">
              <c:ext xmlns:c16="http://schemas.microsoft.com/office/drawing/2014/chart" uri="{C3380CC4-5D6E-409C-BE32-E72D297353CC}">
                <c16:uniqueId val="{00000001-AD44-4EDC-B1B5-F5FB8917AE86}"/>
              </c:ext>
            </c:extLst>
          </c:dPt>
          <c:dLbls>
            <c:dLbl>
              <c:idx val="1"/>
              <c:numFmt formatCode="0.00%" sourceLinked="0"/>
              <c:spPr/>
              <c:txPr>
                <a:bodyPr/>
                <a:lstStyle/>
                <a:p>
                  <a:pPr>
                    <a:defRPr/>
                  </a:pPr>
                  <a:endParaRPr lang="bg-BG"/>
                </a:p>
              </c:txPr>
              <c:showLegendKey val="0"/>
              <c:showVal val="0"/>
              <c:showCatName val="1"/>
              <c:showSerName val="0"/>
              <c:showPercent val="1"/>
              <c:showBubbleSize val="0"/>
            </c:dLbl>
            <c:dLbl>
              <c:idx val="2"/>
              <c:layout>
                <c:manualLayout>
                  <c:x val="-0.16601826334208225"/>
                  <c:y val="2.7679352580927386E-3"/>
                </c:manualLayout>
              </c:layout>
              <c:numFmt formatCode="0.00%" sourceLinked="0"/>
              <c:spPr/>
              <c:txPr>
                <a:bodyPr/>
                <a:lstStyle/>
                <a:p>
                  <a:pPr>
                    <a:defRPr/>
                  </a:pPr>
                  <a:endParaRPr lang="bg-BG"/>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D44-4EDC-B1B5-F5FB8917AE86}"/>
                </c:ext>
              </c:extLst>
            </c:dLbl>
            <c:dLbl>
              <c:idx val="3"/>
              <c:layout>
                <c:manualLayout>
                  <c:x val="0.24122604986876642"/>
                  <c:y val="3.2189049285505977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D44-4EDC-B1B5-F5FB8917AE86}"/>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 iztochnici'!$B$26:$B$29</c:f>
              <c:strCache>
                <c:ptCount val="4"/>
                <c:pt idx="0">
                  <c:v>Битово отопление </c:v>
                </c:pt>
                <c:pt idx="1">
                  <c:v>Индустрия</c:v>
                </c:pt>
                <c:pt idx="2">
                  <c:v>Транспорт </c:v>
                </c:pt>
                <c:pt idx="3">
                  <c:v>Общински сгради </c:v>
                </c:pt>
              </c:strCache>
            </c:strRef>
          </c:cat>
          <c:val>
            <c:numRef>
              <c:f>'% iztochnici'!$E$26:$E$29</c:f>
              <c:numCache>
                <c:formatCode>0.00%</c:formatCode>
                <c:ptCount val="4"/>
                <c:pt idx="0">
                  <c:v>0.9926056455840202</c:v>
                </c:pt>
                <c:pt idx="1">
                  <c:v>2.8997468297960139E-4</c:v>
                </c:pt>
                <c:pt idx="2">
                  <c:v>9.2568841105026612E-4</c:v>
                </c:pt>
                <c:pt idx="3">
                  <c:v>6.1786913219499693E-3</c:v>
                </c:pt>
              </c:numCache>
            </c:numRef>
          </c:val>
          <c:extLst xmlns:c16r2="http://schemas.microsoft.com/office/drawing/2015/06/chart">
            <c:ext xmlns:c16="http://schemas.microsoft.com/office/drawing/2014/chart" uri="{C3380CC4-5D6E-409C-BE32-E72D297353CC}">
              <c16:uniqueId val="{00000005-AD44-4EDC-B1B5-F5FB8917AE86}"/>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400" b="1" i="0" baseline="0">
                <a:effectLst/>
              </a:rPr>
              <a:t>Разпределение на трафика в пунктовете за мониторинг, 2018г</a:t>
            </a:r>
            <a:endParaRPr lang="bg-BG" sz="1400">
              <a:effectLst/>
            </a:endParaRPr>
          </a:p>
        </c:rich>
      </c:tx>
      <c:overlay val="0"/>
    </c:title>
    <c:autoTitleDeleted val="0"/>
    <c:plotArea>
      <c:layout>
        <c:manualLayout>
          <c:layoutTarget val="inner"/>
          <c:xMode val="edge"/>
          <c:yMode val="edge"/>
          <c:x val="0.11832509488527891"/>
          <c:y val="0.17543755862332011"/>
          <c:w val="0.6393481780934388"/>
          <c:h val="0.5882762441117213"/>
        </c:manualLayout>
      </c:layout>
      <c:barChart>
        <c:barDir val="col"/>
        <c:grouping val="clustered"/>
        <c:varyColors val="0"/>
        <c:ser>
          <c:idx val="0"/>
          <c:order val="0"/>
          <c:tx>
            <c:strRef>
              <c:f>'2018'!$W$1:$X$1</c:f>
              <c:strCache>
                <c:ptCount val="1"/>
                <c:pt idx="0">
                  <c:v>леки коли</c:v>
                </c:pt>
              </c:strCache>
            </c:strRef>
          </c:tx>
          <c:invertIfNegative val="0"/>
          <c:cat>
            <c:strRef>
              <c:f>'2018'!$T$3:$T$17</c:f>
              <c:strCache>
                <c:ptCount val="15"/>
                <c:pt idx="0">
                  <c:v>Пункт №2</c:v>
                </c:pt>
                <c:pt idx="1">
                  <c:v>Пункт №3</c:v>
                </c:pt>
                <c:pt idx="2">
                  <c:v>Пункт №4</c:v>
                </c:pt>
                <c:pt idx="3">
                  <c:v>Пункт №6</c:v>
                </c:pt>
                <c:pt idx="4">
                  <c:v>Пункт №7</c:v>
                </c:pt>
                <c:pt idx="5">
                  <c:v>Пункт №8</c:v>
                </c:pt>
                <c:pt idx="6">
                  <c:v>Пункт №9</c:v>
                </c:pt>
                <c:pt idx="7">
                  <c:v>Пункт №11</c:v>
                </c:pt>
                <c:pt idx="8">
                  <c:v>Пункт №12</c:v>
                </c:pt>
                <c:pt idx="9">
                  <c:v>Пункт №13</c:v>
                </c:pt>
                <c:pt idx="10">
                  <c:v>Пункт №14</c:v>
                </c:pt>
                <c:pt idx="11">
                  <c:v>Пункт №15</c:v>
                </c:pt>
                <c:pt idx="12">
                  <c:v>Пункт №17</c:v>
                </c:pt>
                <c:pt idx="13">
                  <c:v>Пункт №18</c:v>
                </c:pt>
                <c:pt idx="14">
                  <c:v>Пункт №19</c:v>
                </c:pt>
              </c:strCache>
            </c:strRef>
          </c:cat>
          <c:val>
            <c:numRef>
              <c:f>'2018'!$X$3:$X$17</c:f>
              <c:numCache>
                <c:formatCode>#,##0</c:formatCode>
                <c:ptCount val="15"/>
                <c:pt idx="0">
                  <c:v>469.15973333333341</c:v>
                </c:pt>
                <c:pt idx="1">
                  <c:v>1366.6726666666666</c:v>
                </c:pt>
                <c:pt idx="2">
                  <c:v>1024.6736833333332</c:v>
                </c:pt>
                <c:pt idx="3">
                  <c:v>496.5135166666667</c:v>
                </c:pt>
                <c:pt idx="4">
                  <c:v>1126.7193166666666</c:v>
                </c:pt>
                <c:pt idx="5">
                  <c:v>1254.8494166666667</c:v>
                </c:pt>
                <c:pt idx="6">
                  <c:v>623.3438666666666</c:v>
                </c:pt>
                <c:pt idx="7">
                  <c:v>8.5000833333333343</c:v>
                </c:pt>
                <c:pt idx="8">
                  <c:v>896.27398333333338</c:v>
                </c:pt>
                <c:pt idx="9">
                  <c:v>1254.8272999999999</c:v>
                </c:pt>
                <c:pt idx="10">
                  <c:v>157.83511666666664</c:v>
                </c:pt>
                <c:pt idx="11">
                  <c:v>144.99945</c:v>
                </c:pt>
                <c:pt idx="12">
                  <c:v>15.500016666666667</c:v>
                </c:pt>
                <c:pt idx="13">
                  <c:v>54.999733333333332</c:v>
                </c:pt>
                <c:pt idx="14">
                  <c:v>11.999716666666666</c:v>
                </c:pt>
              </c:numCache>
            </c:numRef>
          </c:val>
          <c:extLst xmlns:c16r2="http://schemas.microsoft.com/office/drawing/2015/06/chart">
            <c:ext xmlns:c16="http://schemas.microsoft.com/office/drawing/2014/chart" uri="{C3380CC4-5D6E-409C-BE32-E72D297353CC}">
              <c16:uniqueId val="{00000000-F1F5-4599-BA21-52F99047E311}"/>
            </c:ext>
          </c:extLst>
        </c:ser>
        <c:ser>
          <c:idx val="1"/>
          <c:order val="1"/>
          <c:tx>
            <c:strRef>
              <c:f>'2018'!$AA$1:$AB$1</c:f>
              <c:strCache>
                <c:ptCount val="1"/>
                <c:pt idx="0">
                  <c:v>товарни и автобуси</c:v>
                </c:pt>
              </c:strCache>
            </c:strRef>
          </c:tx>
          <c:invertIfNegative val="0"/>
          <c:cat>
            <c:strRef>
              <c:f>'2018'!$T$3:$T$17</c:f>
              <c:strCache>
                <c:ptCount val="15"/>
                <c:pt idx="0">
                  <c:v>Пункт №2</c:v>
                </c:pt>
                <c:pt idx="1">
                  <c:v>Пункт №3</c:v>
                </c:pt>
                <c:pt idx="2">
                  <c:v>Пункт №4</c:v>
                </c:pt>
                <c:pt idx="3">
                  <c:v>Пункт №6</c:v>
                </c:pt>
                <c:pt idx="4">
                  <c:v>Пункт №7</c:v>
                </c:pt>
                <c:pt idx="5">
                  <c:v>Пункт №8</c:v>
                </c:pt>
                <c:pt idx="6">
                  <c:v>Пункт №9</c:v>
                </c:pt>
                <c:pt idx="7">
                  <c:v>Пункт №11</c:v>
                </c:pt>
                <c:pt idx="8">
                  <c:v>Пункт №12</c:v>
                </c:pt>
                <c:pt idx="9">
                  <c:v>Пункт №13</c:v>
                </c:pt>
                <c:pt idx="10">
                  <c:v>Пункт №14</c:v>
                </c:pt>
                <c:pt idx="11">
                  <c:v>Пункт №15</c:v>
                </c:pt>
                <c:pt idx="12">
                  <c:v>Пункт №17</c:v>
                </c:pt>
                <c:pt idx="13">
                  <c:v>Пункт №18</c:v>
                </c:pt>
                <c:pt idx="14">
                  <c:v>Пункт №19</c:v>
                </c:pt>
              </c:strCache>
            </c:strRef>
          </c:cat>
          <c:val>
            <c:numRef>
              <c:f>'2018'!$AB$3:$AB$17</c:f>
              <c:numCache>
                <c:formatCode>#,##0</c:formatCode>
                <c:ptCount val="15"/>
                <c:pt idx="0">
                  <c:v>61.00503333333333</c:v>
                </c:pt>
                <c:pt idx="1">
                  <c:v>133.64968333333331</c:v>
                </c:pt>
                <c:pt idx="2">
                  <c:v>86.828283333333331</c:v>
                </c:pt>
                <c:pt idx="3">
                  <c:v>48.836849999999998</c:v>
                </c:pt>
                <c:pt idx="4">
                  <c:v>97.15228333333333</c:v>
                </c:pt>
                <c:pt idx="5">
                  <c:v>138.14716666666666</c:v>
                </c:pt>
                <c:pt idx="6">
                  <c:v>122.32683333333334</c:v>
                </c:pt>
                <c:pt idx="7">
                  <c:v>4.9996666666666671</c:v>
                </c:pt>
                <c:pt idx="8">
                  <c:v>230.49450000000002</c:v>
                </c:pt>
                <c:pt idx="9">
                  <c:v>305.85340000000002</c:v>
                </c:pt>
                <c:pt idx="10">
                  <c:v>32.164883333333329</c:v>
                </c:pt>
                <c:pt idx="11">
                  <c:v>16.832033333333332</c:v>
                </c:pt>
                <c:pt idx="12">
                  <c:v>1.9999</c:v>
                </c:pt>
                <c:pt idx="13">
                  <c:v>12.000019999999999</c:v>
                </c:pt>
                <c:pt idx="14">
                  <c:v>3.0008999999999997</c:v>
                </c:pt>
              </c:numCache>
            </c:numRef>
          </c:val>
          <c:extLst xmlns:c16r2="http://schemas.microsoft.com/office/drawing/2015/06/chart">
            <c:ext xmlns:c16="http://schemas.microsoft.com/office/drawing/2014/chart" uri="{C3380CC4-5D6E-409C-BE32-E72D297353CC}">
              <c16:uniqueId val="{00000001-F1F5-4599-BA21-52F99047E311}"/>
            </c:ext>
          </c:extLst>
        </c:ser>
        <c:dLbls>
          <c:showLegendKey val="0"/>
          <c:showVal val="0"/>
          <c:showCatName val="0"/>
          <c:showSerName val="0"/>
          <c:showPercent val="0"/>
          <c:showBubbleSize val="0"/>
        </c:dLbls>
        <c:gapWidth val="150"/>
        <c:axId val="155309952"/>
        <c:axId val="155311488"/>
      </c:barChart>
      <c:catAx>
        <c:axId val="155309952"/>
        <c:scaling>
          <c:orientation val="minMax"/>
        </c:scaling>
        <c:delete val="0"/>
        <c:axPos val="b"/>
        <c:numFmt formatCode="General" sourceLinked="0"/>
        <c:majorTickMark val="none"/>
        <c:minorTickMark val="none"/>
        <c:tickLblPos val="nextTo"/>
        <c:crossAx val="155311488"/>
        <c:crosses val="autoZero"/>
        <c:auto val="1"/>
        <c:lblAlgn val="ctr"/>
        <c:lblOffset val="100"/>
        <c:noMultiLvlLbl val="0"/>
      </c:catAx>
      <c:valAx>
        <c:axId val="155311488"/>
        <c:scaling>
          <c:orientation val="minMax"/>
        </c:scaling>
        <c:delete val="0"/>
        <c:axPos val="l"/>
        <c:majorGridlines/>
        <c:title>
          <c:tx>
            <c:rich>
              <a:bodyPr/>
              <a:lstStyle/>
              <a:p>
                <a:pPr>
                  <a:defRPr/>
                </a:pPr>
                <a:r>
                  <a:rPr lang="bg-BG" sz="1200" b="1" i="0" baseline="0">
                    <a:effectLst/>
                  </a:rPr>
                  <a:t>МПС/час</a:t>
                </a:r>
                <a:endParaRPr lang="bg-BG" sz="1200">
                  <a:effectLst/>
                </a:endParaRPr>
              </a:p>
            </c:rich>
          </c:tx>
          <c:overlay val="0"/>
        </c:title>
        <c:numFmt formatCode="#,##0" sourceLinked="1"/>
        <c:majorTickMark val="out"/>
        <c:minorTickMark val="none"/>
        <c:tickLblPos val="nextTo"/>
        <c:crossAx val="155309952"/>
        <c:crosses val="autoZero"/>
        <c:crossBetween val="between"/>
      </c:valAx>
    </c:plotArea>
    <c:legend>
      <c:legendPos val="r"/>
      <c:layout>
        <c:manualLayout>
          <c:xMode val="edge"/>
          <c:yMode val="edge"/>
          <c:x val="0.75053019600523796"/>
          <c:y val="0.51155652942160923"/>
          <c:w val="0.24946980399476207"/>
          <c:h val="0.14553658419508803"/>
        </c:manualLayout>
      </c:layout>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200"/>
              <a:t>Интензивност на движението, МПС/час</a:t>
            </a:r>
          </a:p>
        </c:rich>
      </c:tx>
      <c:overlay val="0"/>
    </c:title>
    <c:autoTitleDeleted val="0"/>
    <c:plotArea>
      <c:layout/>
      <c:barChart>
        <c:barDir val="col"/>
        <c:grouping val="clustered"/>
        <c:varyColors val="0"/>
        <c:ser>
          <c:idx val="1"/>
          <c:order val="0"/>
          <c:tx>
            <c:strRef>
              <c:f>'2018'!$AK$21</c:f>
              <c:strCache>
                <c:ptCount val="1"/>
                <c:pt idx="0">
                  <c:v>Общо МПС/час</c:v>
                </c:pt>
              </c:strCache>
            </c:strRef>
          </c:tx>
          <c:invertIfNegative val="0"/>
          <c:cat>
            <c:numRef>
              <c:f>'2018'!$AJ$22:$AJ$25</c:f>
              <c:numCache>
                <c:formatCode>General</c:formatCode>
                <c:ptCount val="4"/>
                <c:pt idx="0">
                  <c:v>2015</c:v>
                </c:pt>
                <c:pt idx="1">
                  <c:v>2016</c:v>
                </c:pt>
                <c:pt idx="2">
                  <c:v>2017</c:v>
                </c:pt>
                <c:pt idx="3">
                  <c:v>2018</c:v>
                </c:pt>
              </c:numCache>
            </c:numRef>
          </c:cat>
          <c:val>
            <c:numRef>
              <c:f>'2018'!$AK$22:$AK$25</c:f>
              <c:numCache>
                <c:formatCode>General</c:formatCode>
                <c:ptCount val="4"/>
                <c:pt idx="0">
                  <c:v>9218</c:v>
                </c:pt>
                <c:pt idx="1">
                  <c:v>13350</c:v>
                </c:pt>
                <c:pt idx="2">
                  <c:v>9325</c:v>
                </c:pt>
                <c:pt idx="3">
                  <c:v>9692</c:v>
                </c:pt>
              </c:numCache>
            </c:numRef>
          </c:val>
          <c:extLst xmlns:c16r2="http://schemas.microsoft.com/office/drawing/2015/06/chart">
            <c:ext xmlns:c16="http://schemas.microsoft.com/office/drawing/2014/chart" uri="{C3380CC4-5D6E-409C-BE32-E72D297353CC}">
              <c16:uniqueId val="{00000000-B8A3-4976-9BC0-699625178112}"/>
            </c:ext>
          </c:extLst>
        </c:ser>
        <c:dLbls>
          <c:showLegendKey val="0"/>
          <c:showVal val="0"/>
          <c:showCatName val="0"/>
          <c:showSerName val="0"/>
          <c:showPercent val="0"/>
          <c:showBubbleSize val="0"/>
        </c:dLbls>
        <c:gapWidth val="150"/>
        <c:axId val="155804032"/>
        <c:axId val="155805568"/>
      </c:barChart>
      <c:catAx>
        <c:axId val="155804032"/>
        <c:scaling>
          <c:orientation val="minMax"/>
        </c:scaling>
        <c:delete val="0"/>
        <c:axPos val="b"/>
        <c:numFmt formatCode="General" sourceLinked="1"/>
        <c:majorTickMark val="out"/>
        <c:minorTickMark val="none"/>
        <c:tickLblPos val="nextTo"/>
        <c:crossAx val="155805568"/>
        <c:crosses val="autoZero"/>
        <c:auto val="1"/>
        <c:lblAlgn val="ctr"/>
        <c:lblOffset val="100"/>
        <c:noMultiLvlLbl val="0"/>
      </c:catAx>
      <c:valAx>
        <c:axId val="155805568"/>
        <c:scaling>
          <c:orientation val="minMax"/>
        </c:scaling>
        <c:delete val="0"/>
        <c:axPos val="l"/>
        <c:majorGridlines/>
        <c:numFmt formatCode="General" sourceLinked="1"/>
        <c:majorTickMark val="out"/>
        <c:minorTickMark val="none"/>
        <c:tickLblPos val="nextTo"/>
        <c:crossAx val="155804032"/>
        <c:crosses val="autoZero"/>
        <c:crossBetween val="between"/>
      </c:valAx>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200"/>
              <a:t>Интензивност на движението в пунктовете за мониторинг, 2018г</a:t>
            </a:r>
            <a:endParaRPr lang="en-US" sz="1200"/>
          </a:p>
        </c:rich>
      </c:tx>
      <c:overlay val="0"/>
    </c:title>
    <c:autoTitleDeleted val="0"/>
    <c:plotArea>
      <c:layout/>
      <c:barChart>
        <c:barDir val="col"/>
        <c:grouping val="clustered"/>
        <c:varyColors val="0"/>
        <c:ser>
          <c:idx val="0"/>
          <c:order val="0"/>
          <c:invertIfNegative val="0"/>
          <c:cat>
            <c:strRef>
              <c:f>'2018'!$T$3:$T$17</c:f>
              <c:strCache>
                <c:ptCount val="15"/>
                <c:pt idx="0">
                  <c:v>Пункт №2</c:v>
                </c:pt>
                <c:pt idx="1">
                  <c:v>Пункт №3</c:v>
                </c:pt>
                <c:pt idx="2">
                  <c:v>Пункт №4</c:v>
                </c:pt>
                <c:pt idx="3">
                  <c:v>Пункт №6</c:v>
                </c:pt>
                <c:pt idx="4">
                  <c:v>Пункт №7</c:v>
                </c:pt>
                <c:pt idx="5">
                  <c:v>Пункт №8</c:v>
                </c:pt>
                <c:pt idx="6">
                  <c:v>Пункт №9</c:v>
                </c:pt>
                <c:pt idx="7">
                  <c:v>Пункт №11</c:v>
                </c:pt>
                <c:pt idx="8">
                  <c:v>Пункт №12</c:v>
                </c:pt>
                <c:pt idx="9">
                  <c:v>Пункт №13</c:v>
                </c:pt>
                <c:pt idx="10">
                  <c:v>Пункт №14</c:v>
                </c:pt>
                <c:pt idx="11">
                  <c:v>Пункт №15</c:v>
                </c:pt>
                <c:pt idx="12">
                  <c:v>Пункт №17</c:v>
                </c:pt>
                <c:pt idx="13">
                  <c:v>Пункт №18</c:v>
                </c:pt>
                <c:pt idx="14">
                  <c:v>Пункт №19</c:v>
                </c:pt>
              </c:strCache>
            </c:strRef>
          </c:cat>
          <c:val>
            <c:numRef>
              <c:f>'2018'!$V$3:$V$17</c:f>
              <c:numCache>
                <c:formatCode>#,##0</c:formatCode>
                <c:ptCount val="15"/>
                <c:pt idx="0">
                  <c:v>531.33333333333337</c:v>
                </c:pt>
                <c:pt idx="1">
                  <c:v>1506.5</c:v>
                </c:pt>
                <c:pt idx="2">
                  <c:v>1118.6666666666667</c:v>
                </c:pt>
                <c:pt idx="3">
                  <c:v>547.5</c:v>
                </c:pt>
                <c:pt idx="4">
                  <c:v>1227.5</c:v>
                </c:pt>
                <c:pt idx="5">
                  <c:v>1395.3333333333333</c:v>
                </c:pt>
                <c:pt idx="6">
                  <c:v>745.83333333333337</c:v>
                </c:pt>
                <c:pt idx="7">
                  <c:v>11.666666666666666</c:v>
                </c:pt>
                <c:pt idx="8">
                  <c:v>1128.1666666666667</c:v>
                </c:pt>
                <c:pt idx="9">
                  <c:v>1562.8333333333333</c:v>
                </c:pt>
                <c:pt idx="10">
                  <c:v>190</c:v>
                </c:pt>
                <c:pt idx="11">
                  <c:v>163.5</c:v>
                </c:pt>
                <c:pt idx="12">
                  <c:v>15.833333333333334</c:v>
                </c:pt>
                <c:pt idx="13">
                  <c:v>65.666666666666671</c:v>
                </c:pt>
                <c:pt idx="14">
                  <c:v>12.666666666666666</c:v>
                </c:pt>
              </c:numCache>
            </c:numRef>
          </c:val>
          <c:extLst xmlns:c16r2="http://schemas.microsoft.com/office/drawing/2015/06/chart">
            <c:ext xmlns:c16="http://schemas.microsoft.com/office/drawing/2014/chart" uri="{C3380CC4-5D6E-409C-BE32-E72D297353CC}">
              <c16:uniqueId val="{00000000-80F1-4DD3-90B3-97ED01550C64}"/>
            </c:ext>
          </c:extLst>
        </c:ser>
        <c:dLbls>
          <c:showLegendKey val="0"/>
          <c:showVal val="0"/>
          <c:showCatName val="0"/>
          <c:showSerName val="0"/>
          <c:showPercent val="0"/>
          <c:showBubbleSize val="0"/>
        </c:dLbls>
        <c:gapWidth val="150"/>
        <c:axId val="155817856"/>
        <c:axId val="155819392"/>
      </c:barChart>
      <c:catAx>
        <c:axId val="155817856"/>
        <c:scaling>
          <c:orientation val="minMax"/>
        </c:scaling>
        <c:delete val="0"/>
        <c:axPos val="b"/>
        <c:numFmt formatCode="General" sourceLinked="0"/>
        <c:majorTickMark val="none"/>
        <c:minorTickMark val="none"/>
        <c:tickLblPos val="nextTo"/>
        <c:crossAx val="155819392"/>
        <c:crosses val="autoZero"/>
        <c:auto val="1"/>
        <c:lblAlgn val="ctr"/>
        <c:lblOffset val="100"/>
        <c:noMultiLvlLbl val="0"/>
      </c:catAx>
      <c:valAx>
        <c:axId val="155819392"/>
        <c:scaling>
          <c:orientation val="minMax"/>
        </c:scaling>
        <c:delete val="0"/>
        <c:axPos val="l"/>
        <c:majorGridlines/>
        <c:title>
          <c:tx>
            <c:rich>
              <a:bodyPr/>
              <a:lstStyle/>
              <a:p>
                <a:pPr>
                  <a:defRPr/>
                </a:pPr>
                <a:r>
                  <a:rPr lang="bg-BG"/>
                  <a:t>МПС/час</a:t>
                </a:r>
                <a:endParaRPr lang="en-US"/>
              </a:p>
            </c:rich>
          </c:tx>
          <c:overlay val="0"/>
        </c:title>
        <c:numFmt formatCode="#,##0" sourceLinked="1"/>
        <c:majorTickMark val="out"/>
        <c:minorTickMark val="none"/>
        <c:tickLblPos val="nextTo"/>
        <c:crossAx val="155817856"/>
        <c:crosses val="autoZero"/>
        <c:crossBetween val="between"/>
      </c:valAx>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400" b="1" i="0" u="none" strike="noStrike" baseline="0">
                <a:effectLst/>
              </a:rPr>
              <a:t>Процентно разпределение на МПС, 2018г</a:t>
            </a:r>
            <a:endParaRPr lang="en-US" sz="1400"/>
          </a:p>
        </c:rich>
      </c:tx>
      <c:overlay val="0"/>
    </c:title>
    <c:autoTitleDeleted val="0"/>
    <c:plotArea>
      <c:layout/>
      <c:barChart>
        <c:barDir val="col"/>
        <c:grouping val="clustered"/>
        <c:varyColors val="0"/>
        <c:ser>
          <c:idx val="0"/>
          <c:order val="0"/>
          <c:tx>
            <c:strRef>
              <c:f>'2018'!$W$1:$X$1</c:f>
              <c:strCache>
                <c:ptCount val="1"/>
                <c:pt idx="0">
                  <c:v>леки коли</c:v>
                </c:pt>
              </c:strCache>
            </c:strRef>
          </c:tx>
          <c:invertIfNegative val="0"/>
          <c:cat>
            <c:strRef>
              <c:f>'2018'!$T$3:$T$17</c:f>
              <c:strCache>
                <c:ptCount val="15"/>
                <c:pt idx="0">
                  <c:v>Пункт №2</c:v>
                </c:pt>
                <c:pt idx="1">
                  <c:v>Пункт №3</c:v>
                </c:pt>
                <c:pt idx="2">
                  <c:v>Пункт №4</c:v>
                </c:pt>
                <c:pt idx="3">
                  <c:v>Пункт №6</c:v>
                </c:pt>
                <c:pt idx="4">
                  <c:v>Пункт №7</c:v>
                </c:pt>
                <c:pt idx="5">
                  <c:v>Пункт №8</c:v>
                </c:pt>
                <c:pt idx="6">
                  <c:v>Пункт №9</c:v>
                </c:pt>
                <c:pt idx="7">
                  <c:v>Пункт №11</c:v>
                </c:pt>
                <c:pt idx="8">
                  <c:v>Пункт №12</c:v>
                </c:pt>
                <c:pt idx="9">
                  <c:v>Пункт №13</c:v>
                </c:pt>
                <c:pt idx="10">
                  <c:v>Пункт №14</c:v>
                </c:pt>
                <c:pt idx="11">
                  <c:v>Пункт №15</c:v>
                </c:pt>
                <c:pt idx="12">
                  <c:v>Пункт №17</c:v>
                </c:pt>
                <c:pt idx="13">
                  <c:v>Пункт №18</c:v>
                </c:pt>
                <c:pt idx="14">
                  <c:v>Пункт №19</c:v>
                </c:pt>
              </c:strCache>
            </c:strRef>
          </c:cat>
          <c:val>
            <c:numRef>
              <c:f>'2018'!$W$3:$W$17</c:f>
              <c:numCache>
                <c:formatCode>#,##0.00</c:formatCode>
                <c:ptCount val="15"/>
                <c:pt idx="0">
                  <c:v>88.21</c:v>
                </c:pt>
                <c:pt idx="1">
                  <c:v>90.77</c:v>
                </c:pt>
                <c:pt idx="2">
                  <c:v>91.514999999999986</c:v>
                </c:pt>
                <c:pt idx="3">
                  <c:v>90.843333333333348</c:v>
                </c:pt>
                <c:pt idx="4">
                  <c:v>91.694999999999993</c:v>
                </c:pt>
                <c:pt idx="5">
                  <c:v>89.816666666666663</c:v>
                </c:pt>
                <c:pt idx="6">
                  <c:v>83.306666666666686</c:v>
                </c:pt>
                <c:pt idx="7">
                  <c:v>76.27</c:v>
                </c:pt>
                <c:pt idx="8">
                  <c:v>79.475000000000009</c:v>
                </c:pt>
                <c:pt idx="9">
                  <c:v>80.341666666666669</c:v>
                </c:pt>
                <c:pt idx="10">
                  <c:v>82.971666666666678</c:v>
                </c:pt>
                <c:pt idx="11">
                  <c:v>88.926666666666662</c:v>
                </c:pt>
                <c:pt idx="12">
                  <c:v>95.238333333333344</c:v>
                </c:pt>
                <c:pt idx="13">
                  <c:v>85.501666666666665</c:v>
                </c:pt>
                <c:pt idx="14">
                  <c:v>96.691666666666663</c:v>
                </c:pt>
              </c:numCache>
            </c:numRef>
          </c:val>
          <c:extLst xmlns:c16r2="http://schemas.microsoft.com/office/drawing/2015/06/chart">
            <c:ext xmlns:c16="http://schemas.microsoft.com/office/drawing/2014/chart" uri="{C3380CC4-5D6E-409C-BE32-E72D297353CC}">
              <c16:uniqueId val="{00000000-1419-43C1-AA36-17946557BA3D}"/>
            </c:ext>
          </c:extLst>
        </c:ser>
        <c:ser>
          <c:idx val="1"/>
          <c:order val="1"/>
          <c:tx>
            <c:strRef>
              <c:f>'2018'!$Y$1:$Z$1</c:f>
              <c:strCache>
                <c:ptCount val="1"/>
                <c:pt idx="0">
                  <c:v>мотоциклети</c:v>
                </c:pt>
              </c:strCache>
            </c:strRef>
          </c:tx>
          <c:invertIfNegative val="0"/>
          <c:cat>
            <c:strRef>
              <c:f>'2018'!$T$3:$T$17</c:f>
              <c:strCache>
                <c:ptCount val="15"/>
                <c:pt idx="0">
                  <c:v>Пункт №2</c:v>
                </c:pt>
                <c:pt idx="1">
                  <c:v>Пункт №3</c:v>
                </c:pt>
                <c:pt idx="2">
                  <c:v>Пункт №4</c:v>
                </c:pt>
                <c:pt idx="3">
                  <c:v>Пункт №6</c:v>
                </c:pt>
                <c:pt idx="4">
                  <c:v>Пункт №7</c:v>
                </c:pt>
                <c:pt idx="5">
                  <c:v>Пункт №8</c:v>
                </c:pt>
                <c:pt idx="6">
                  <c:v>Пункт №9</c:v>
                </c:pt>
                <c:pt idx="7">
                  <c:v>Пункт №11</c:v>
                </c:pt>
                <c:pt idx="8">
                  <c:v>Пункт №12</c:v>
                </c:pt>
                <c:pt idx="9">
                  <c:v>Пункт №13</c:v>
                </c:pt>
                <c:pt idx="10">
                  <c:v>Пункт №14</c:v>
                </c:pt>
                <c:pt idx="11">
                  <c:v>Пункт №15</c:v>
                </c:pt>
                <c:pt idx="12">
                  <c:v>Пункт №17</c:v>
                </c:pt>
                <c:pt idx="13">
                  <c:v>Пункт №18</c:v>
                </c:pt>
                <c:pt idx="14">
                  <c:v>Пункт №19</c:v>
                </c:pt>
              </c:strCache>
            </c:strRef>
          </c:cat>
          <c:val>
            <c:numRef>
              <c:f>'2018'!$Y$3:$Y$17</c:f>
              <c:numCache>
                <c:formatCode>#,##0.00</c:formatCode>
                <c:ptCount val="15"/>
                <c:pt idx="0">
                  <c:v>0.48</c:v>
                </c:pt>
                <c:pt idx="1">
                  <c:v>0.50600000000000001</c:v>
                </c:pt>
                <c:pt idx="2">
                  <c:v>0.58749999999999991</c:v>
                </c:pt>
                <c:pt idx="3">
                  <c:v>0.59499999999999997</c:v>
                </c:pt>
                <c:pt idx="4">
                  <c:v>0.25</c:v>
                </c:pt>
                <c:pt idx="5">
                  <c:v>0.52500000000000002</c:v>
                </c:pt>
                <c:pt idx="6">
                  <c:v>0.14000000000000001</c:v>
                </c:pt>
                <c:pt idx="8">
                  <c:v>0.25</c:v>
                </c:pt>
                <c:pt idx="9">
                  <c:v>0.27333333333333337</c:v>
                </c:pt>
                <c:pt idx="11">
                  <c:v>2.5300000000000002</c:v>
                </c:pt>
                <c:pt idx="13">
                  <c:v>3.59</c:v>
                </c:pt>
                <c:pt idx="14">
                  <c:v>5.56</c:v>
                </c:pt>
              </c:numCache>
            </c:numRef>
          </c:val>
          <c:extLst xmlns:c16r2="http://schemas.microsoft.com/office/drawing/2015/06/chart">
            <c:ext xmlns:c16="http://schemas.microsoft.com/office/drawing/2014/chart" uri="{C3380CC4-5D6E-409C-BE32-E72D297353CC}">
              <c16:uniqueId val="{00000001-1419-43C1-AA36-17946557BA3D}"/>
            </c:ext>
          </c:extLst>
        </c:ser>
        <c:ser>
          <c:idx val="2"/>
          <c:order val="2"/>
          <c:tx>
            <c:strRef>
              <c:f>'2018'!$AA$1:$AB$1</c:f>
              <c:strCache>
                <c:ptCount val="1"/>
                <c:pt idx="0">
                  <c:v>товарни и автобуси</c:v>
                </c:pt>
              </c:strCache>
            </c:strRef>
          </c:tx>
          <c:invertIfNegative val="0"/>
          <c:cat>
            <c:strRef>
              <c:f>'2018'!$T$3:$T$17</c:f>
              <c:strCache>
                <c:ptCount val="15"/>
                <c:pt idx="0">
                  <c:v>Пункт №2</c:v>
                </c:pt>
                <c:pt idx="1">
                  <c:v>Пункт №3</c:v>
                </c:pt>
                <c:pt idx="2">
                  <c:v>Пункт №4</c:v>
                </c:pt>
                <c:pt idx="3">
                  <c:v>Пункт №6</c:v>
                </c:pt>
                <c:pt idx="4">
                  <c:v>Пункт №7</c:v>
                </c:pt>
                <c:pt idx="5">
                  <c:v>Пункт №8</c:v>
                </c:pt>
                <c:pt idx="6">
                  <c:v>Пункт №9</c:v>
                </c:pt>
                <c:pt idx="7">
                  <c:v>Пункт №11</c:v>
                </c:pt>
                <c:pt idx="8">
                  <c:v>Пункт №12</c:v>
                </c:pt>
                <c:pt idx="9">
                  <c:v>Пункт №13</c:v>
                </c:pt>
                <c:pt idx="10">
                  <c:v>Пункт №14</c:v>
                </c:pt>
                <c:pt idx="11">
                  <c:v>Пункт №15</c:v>
                </c:pt>
                <c:pt idx="12">
                  <c:v>Пункт №17</c:v>
                </c:pt>
                <c:pt idx="13">
                  <c:v>Пункт №18</c:v>
                </c:pt>
                <c:pt idx="14">
                  <c:v>Пункт №19</c:v>
                </c:pt>
              </c:strCache>
            </c:strRef>
          </c:cat>
          <c:val>
            <c:numRef>
              <c:f>'2018'!$AA$3:$AA$17</c:f>
              <c:numCache>
                <c:formatCode>#,##0.00</c:formatCode>
                <c:ptCount val="15"/>
                <c:pt idx="0">
                  <c:v>11.549999999999999</c:v>
                </c:pt>
                <c:pt idx="1">
                  <c:v>8.8083333333333336</c:v>
                </c:pt>
                <c:pt idx="2">
                  <c:v>7.8216666666666663</c:v>
                </c:pt>
                <c:pt idx="3">
                  <c:v>8.76</c:v>
                </c:pt>
                <c:pt idx="4">
                  <c:v>7.9866666666666672</c:v>
                </c:pt>
                <c:pt idx="5">
                  <c:v>10.008333333333333</c:v>
                </c:pt>
                <c:pt idx="6">
                  <c:v>16.669999999999998</c:v>
                </c:pt>
                <c:pt idx="7">
                  <c:v>35.5</c:v>
                </c:pt>
                <c:pt idx="8">
                  <c:v>20.395000000000003</c:v>
                </c:pt>
                <c:pt idx="9">
                  <c:v>19.521666666666668</c:v>
                </c:pt>
                <c:pt idx="10">
                  <c:v>17.028333333333332</c:v>
                </c:pt>
                <c:pt idx="11">
                  <c:v>10.229999999999999</c:v>
                </c:pt>
                <c:pt idx="12">
                  <c:v>28.57</c:v>
                </c:pt>
                <c:pt idx="13">
                  <c:v>15.962</c:v>
                </c:pt>
                <c:pt idx="14">
                  <c:v>14.29</c:v>
                </c:pt>
              </c:numCache>
            </c:numRef>
          </c:val>
          <c:extLst xmlns:c16r2="http://schemas.microsoft.com/office/drawing/2015/06/chart">
            <c:ext xmlns:c16="http://schemas.microsoft.com/office/drawing/2014/chart" uri="{C3380CC4-5D6E-409C-BE32-E72D297353CC}">
              <c16:uniqueId val="{00000002-1419-43C1-AA36-17946557BA3D}"/>
            </c:ext>
          </c:extLst>
        </c:ser>
        <c:ser>
          <c:idx val="3"/>
          <c:order val="3"/>
          <c:tx>
            <c:strRef>
              <c:f>'2018'!$AC$1:$AD$1</c:f>
              <c:strCache>
                <c:ptCount val="1"/>
                <c:pt idx="0">
                  <c:v>тролейбуси</c:v>
                </c:pt>
              </c:strCache>
            </c:strRef>
          </c:tx>
          <c:invertIfNegative val="0"/>
          <c:cat>
            <c:strRef>
              <c:f>'2018'!$T$3:$T$17</c:f>
              <c:strCache>
                <c:ptCount val="15"/>
                <c:pt idx="0">
                  <c:v>Пункт №2</c:v>
                </c:pt>
                <c:pt idx="1">
                  <c:v>Пункт №3</c:v>
                </c:pt>
                <c:pt idx="2">
                  <c:v>Пункт №4</c:v>
                </c:pt>
                <c:pt idx="3">
                  <c:v>Пункт №6</c:v>
                </c:pt>
                <c:pt idx="4">
                  <c:v>Пункт №7</c:v>
                </c:pt>
                <c:pt idx="5">
                  <c:v>Пункт №8</c:v>
                </c:pt>
                <c:pt idx="6">
                  <c:v>Пункт №9</c:v>
                </c:pt>
                <c:pt idx="7">
                  <c:v>Пункт №11</c:v>
                </c:pt>
                <c:pt idx="8">
                  <c:v>Пункт №12</c:v>
                </c:pt>
                <c:pt idx="9">
                  <c:v>Пункт №13</c:v>
                </c:pt>
                <c:pt idx="10">
                  <c:v>Пункт №14</c:v>
                </c:pt>
                <c:pt idx="11">
                  <c:v>Пункт №15</c:v>
                </c:pt>
                <c:pt idx="12">
                  <c:v>Пункт №17</c:v>
                </c:pt>
                <c:pt idx="13">
                  <c:v>Пункт №18</c:v>
                </c:pt>
                <c:pt idx="14">
                  <c:v>Пункт №19</c:v>
                </c:pt>
              </c:strCache>
            </c:strRef>
          </c:cat>
          <c:val>
            <c:numRef>
              <c:f>'2018'!$AC$3:$AC$17</c:f>
              <c:numCache>
                <c:formatCode>General</c:formatCode>
                <c:ptCount val="15"/>
                <c:pt idx="4" formatCode="#,##0.00">
                  <c:v>0.28199999999999997</c:v>
                </c:pt>
                <c:pt idx="7" formatCode="#,##0.00">
                  <c:v>11.959999999999999</c:v>
                </c:pt>
              </c:numCache>
            </c:numRef>
          </c:val>
          <c:extLst xmlns:c16r2="http://schemas.microsoft.com/office/drawing/2015/06/chart">
            <c:ext xmlns:c16="http://schemas.microsoft.com/office/drawing/2014/chart" uri="{C3380CC4-5D6E-409C-BE32-E72D297353CC}">
              <c16:uniqueId val="{00000003-1419-43C1-AA36-17946557BA3D}"/>
            </c:ext>
          </c:extLst>
        </c:ser>
        <c:dLbls>
          <c:showLegendKey val="0"/>
          <c:showVal val="0"/>
          <c:showCatName val="0"/>
          <c:showSerName val="0"/>
          <c:showPercent val="0"/>
          <c:showBubbleSize val="0"/>
        </c:dLbls>
        <c:gapWidth val="150"/>
        <c:axId val="155860352"/>
        <c:axId val="155866240"/>
      </c:barChart>
      <c:catAx>
        <c:axId val="155860352"/>
        <c:scaling>
          <c:orientation val="minMax"/>
        </c:scaling>
        <c:delete val="0"/>
        <c:axPos val="b"/>
        <c:numFmt formatCode="General" sourceLinked="0"/>
        <c:majorTickMark val="none"/>
        <c:minorTickMark val="none"/>
        <c:tickLblPos val="nextTo"/>
        <c:crossAx val="155866240"/>
        <c:crosses val="autoZero"/>
        <c:auto val="1"/>
        <c:lblAlgn val="ctr"/>
        <c:lblOffset val="100"/>
        <c:noMultiLvlLbl val="0"/>
      </c:catAx>
      <c:valAx>
        <c:axId val="155866240"/>
        <c:scaling>
          <c:orientation val="minMax"/>
          <c:max val="100"/>
        </c:scaling>
        <c:delete val="0"/>
        <c:axPos val="l"/>
        <c:majorGridlines/>
        <c:title>
          <c:tx>
            <c:rich>
              <a:bodyPr/>
              <a:lstStyle/>
              <a:p>
                <a:pPr>
                  <a:defRPr/>
                </a:pPr>
                <a:r>
                  <a:rPr lang="en-US"/>
                  <a:t>%</a:t>
                </a:r>
              </a:p>
            </c:rich>
          </c:tx>
          <c:overlay val="0"/>
        </c:title>
        <c:numFmt formatCode="#,##0.00" sourceLinked="1"/>
        <c:majorTickMark val="out"/>
        <c:minorTickMark val="none"/>
        <c:tickLblPos val="nextTo"/>
        <c:crossAx val="155860352"/>
        <c:crosses val="autoZero"/>
        <c:crossBetween val="between"/>
      </c:valAx>
    </c:plotArea>
    <c:legend>
      <c:legendPos val="r"/>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200">
                <a:latin typeface="Arial" pitchFamily="34" charset="0"/>
                <a:cs typeface="Arial" pitchFamily="34" charset="0"/>
              </a:rPr>
              <a:t>Общ брой регистрирани МПС в гр. Хасково за периода</a:t>
            </a:r>
            <a:r>
              <a:rPr lang="bg-BG" sz="1200" baseline="0">
                <a:latin typeface="Arial" pitchFamily="34" charset="0"/>
                <a:cs typeface="Arial" pitchFamily="34" charset="0"/>
              </a:rPr>
              <a:t> 2015 - 2018г</a:t>
            </a:r>
            <a:endParaRPr lang="bg-BG" sz="1200">
              <a:latin typeface="Arial" pitchFamily="34" charset="0"/>
              <a:cs typeface="Arial" pitchFamily="34" charset="0"/>
            </a:endParaRPr>
          </a:p>
        </c:rich>
      </c:tx>
      <c:overlay val="0"/>
    </c:title>
    <c:autoTitleDeleted val="0"/>
    <c:plotArea>
      <c:layout/>
      <c:barChart>
        <c:barDir val="col"/>
        <c:grouping val="clustered"/>
        <c:varyColors val="0"/>
        <c:ser>
          <c:idx val="0"/>
          <c:order val="0"/>
          <c:tx>
            <c:v>Общ брой МПС</c:v>
          </c:tx>
          <c:invertIfNegative val="0"/>
          <c:trendline>
            <c:name>Тенденция</c:name>
            <c:spPr>
              <a:ln w="25400">
                <a:solidFill>
                  <a:srgbClr val="C00000"/>
                </a:solidFill>
              </a:ln>
            </c:spPr>
            <c:trendlineType val="linear"/>
            <c:dispRSqr val="0"/>
            <c:dispEq val="0"/>
          </c:trendline>
          <c:cat>
            <c:numRef>
              <c:f>'MPS KAT'!$N$4:$N$7</c:f>
              <c:numCache>
                <c:formatCode>General</c:formatCode>
                <c:ptCount val="4"/>
                <c:pt idx="0">
                  <c:v>2015</c:v>
                </c:pt>
                <c:pt idx="1">
                  <c:v>2016</c:v>
                </c:pt>
                <c:pt idx="2">
                  <c:v>2017</c:v>
                </c:pt>
                <c:pt idx="3">
                  <c:v>2018</c:v>
                </c:pt>
              </c:numCache>
            </c:numRef>
          </c:cat>
          <c:val>
            <c:numRef>
              <c:f>'MPS KAT'!$O$4:$O$7</c:f>
              <c:numCache>
                <c:formatCode>#,##0</c:formatCode>
                <c:ptCount val="4"/>
                <c:pt idx="0">
                  <c:v>48080</c:v>
                </c:pt>
                <c:pt idx="1">
                  <c:v>47500</c:v>
                </c:pt>
                <c:pt idx="2">
                  <c:v>48058</c:v>
                </c:pt>
                <c:pt idx="3">
                  <c:v>52260</c:v>
                </c:pt>
              </c:numCache>
            </c:numRef>
          </c:val>
          <c:extLst xmlns:c16r2="http://schemas.microsoft.com/office/drawing/2015/06/chart">
            <c:ext xmlns:c16="http://schemas.microsoft.com/office/drawing/2014/chart" uri="{C3380CC4-5D6E-409C-BE32-E72D297353CC}">
              <c16:uniqueId val="{00000000-CDF0-426C-A907-8ED7E1DACA34}"/>
            </c:ext>
          </c:extLst>
        </c:ser>
        <c:dLbls>
          <c:showLegendKey val="0"/>
          <c:showVal val="0"/>
          <c:showCatName val="0"/>
          <c:showSerName val="0"/>
          <c:showPercent val="0"/>
          <c:showBubbleSize val="0"/>
        </c:dLbls>
        <c:gapWidth val="150"/>
        <c:axId val="155892352"/>
        <c:axId val="155894144"/>
      </c:barChart>
      <c:catAx>
        <c:axId val="155892352"/>
        <c:scaling>
          <c:orientation val="minMax"/>
        </c:scaling>
        <c:delete val="0"/>
        <c:axPos val="b"/>
        <c:numFmt formatCode="General" sourceLinked="1"/>
        <c:majorTickMark val="out"/>
        <c:minorTickMark val="none"/>
        <c:tickLblPos val="nextTo"/>
        <c:crossAx val="155894144"/>
        <c:crosses val="autoZero"/>
        <c:auto val="1"/>
        <c:lblAlgn val="ctr"/>
        <c:lblOffset val="100"/>
        <c:noMultiLvlLbl val="0"/>
      </c:catAx>
      <c:valAx>
        <c:axId val="155894144"/>
        <c:scaling>
          <c:orientation val="minMax"/>
        </c:scaling>
        <c:delete val="0"/>
        <c:axPos val="l"/>
        <c:majorGridlines/>
        <c:numFmt formatCode="#,##0" sourceLinked="1"/>
        <c:majorTickMark val="out"/>
        <c:minorTickMark val="none"/>
        <c:tickLblPos val="nextTo"/>
        <c:crossAx val="155892352"/>
        <c:crosses val="autoZero"/>
        <c:crossBetween val="between"/>
      </c:valAx>
    </c:plotArea>
    <c:legend>
      <c:legendPos val="r"/>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000">
                <a:latin typeface="Arial" pitchFamily="34" charset="0"/>
                <a:cs typeface="Arial" pitchFamily="34" charset="0"/>
              </a:rPr>
              <a:t>Разпределение на регистрираните автомобили по категории за периода 2015 - 2018г</a:t>
            </a:r>
            <a:endParaRPr lang="en-US" sz="1000">
              <a:latin typeface="Arial" pitchFamily="34" charset="0"/>
              <a:cs typeface="Arial" pitchFamily="34" charset="0"/>
            </a:endParaRPr>
          </a:p>
        </c:rich>
      </c:tx>
      <c:overlay val="0"/>
    </c:title>
    <c:autoTitleDeleted val="0"/>
    <c:plotArea>
      <c:layout/>
      <c:barChart>
        <c:barDir val="col"/>
        <c:grouping val="clustered"/>
        <c:varyColors val="0"/>
        <c:ser>
          <c:idx val="1"/>
          <c:order val="0"/>
          <c:tx>
            <c:strRef>
              <c:f>'MPS KAT'!$B$2</c:f>
              <c:strCache>
                <c:ptCount val="1"/>
                <c:pt idx="0">
                  <c:v>ЛЕКИ</c:v>
                </c:pt>
              </c:strCache>
            </c:strRef>
          </c:tx>
          <c:invertIfNegative val="0"/>
          <c:cat>
            <c:numRef>
              <c:f>'MPS KAT'!$A$3:$A$6</c:f>
              <c:numCache>
                <c:formatCode>General</c:formatCode>
                <c:ptCount val="4"/>
                <c:pt idx="0">
                  <c:v>2015</c:v>
                </c:pt>
                <c:pt idx="1">
                  <c:v>2016</c:v>
                </c:pt>
                <c:pt idx="2">
                  <c:v>2017</c:v>
                </c:pt>
                <c:pt idx="3">
                  <c:v>2018</c:v>
                </c:pt>
              </c:numCache>
            </c:numRef>
          </c:cat>
          <c:val>
            <c:numRef>
              <c:f>'MPS KAT'!$B$3:$B$6</c:f>
              <c:numCache>
                <c:formatCode>#,##0</c:formatCode>
                <c:ptCount val="4"/>
                <c:pt idx="0">
                  <c:v>38160</c:v>
                </c:pt>
                <c:pt idx="1">
                  <c:v>39537</c:v>
                </c:pt>
                <c:pt idx="2">
                  <c:v>39951</c:v>
                </c:pt>
                <c:pt idx="3">
                  <c:v>43490</c:v>
                </c:pt>
              </c:numCache>
            </c:numRef>
          </c:val>
          <c:extLst xmlns:c16r2="http://schemas.microsoft.com/office/drawing/2015/06/chart">
            <c:ext xmlns:c16="http://schemas.microsoft.com/office/drawing/2014/chart" uri="{C3380CC4-5D6E-409C-BE32-E72D297353CC}">
              <c16:uniqueId val="{00000000-A26E-4745-9F6E-EBA05E44D245}"/>
            </c:ext>
          </c:extLst>
        </c:ser>
        <c:ser>
          <c:idx val="2"/>
          <c:order val="1"/>
          <c:tx>
            <c:strRef>
              <c:f>'MPS KAT'!$C$2</c:f>
              <c:strCache>
                <c:ptCount val="1"/>
                <c:pt idx="0">
                  <c:v>ТОВАРНИ</c:v>
                </c:pt>
              </c:strCache>
            </c:strRef>
          </c:tx>
          <c:invertIfNegative val="0"/>
          <c:cat>
            <c:numRef>
              <c:f>'MPS KAT'!$A$3:$A$6</c:f>
              <c:numCache>
                <c:formatCode>General</c:formatCode>
                <c:ptCount val="4"/>
                <c:pt idx="0">
                  <c:v>2015</c:v>
                </c:pt>
                <c:pt idx="1">
                  <c:v>2016</c:v>
                </c:pt>
                <c:pt idx="2">
                  <c:v>2017</c:v>
                </c:pt>
                <c:pt idx="3">
                  <c:v>2018</c:v>
                </c:pt>
              </c:numCache>
            </c:numRef>
          </c:cat>
          <c:val>
            <c:numRef>
              <c:f>'MPS KAT'!$C$3:$C$6</c:f>
              <c:numCache>
                <c:formatCode>#,##0</c:formatCode>
                <c:ptCount val="4"/>
                <c:pt idx="0">
                  <c:v>3448</c:v>
                </c:pt>
                <c:pt idx="1">
                  <c:v>3229</c:v>
                </c:pt>
                <c:pt idx="2">
                  <c:v>2924</c:v>
                </c:pt>
                <c:pt idx="3">
                  <c:v>2648</c:v>
                </c:pt>
              </c:numCache>
            </c:numRef>
          </c:val>
          <c:extLst xmlns:c16r2="http://schemas.microsoft.com/office/drawing/2015/06/chart">
            <c:ext xmlns:c16="http://schemas.microsoft.com/office/drawing/2014/chart" uri="{C3380CC4-5D6E-409C-BE32-E72D297353CC}">
              <c16:uniqueId val="{00000001-A26E-4745-9F6E-EBA05E44D245}"/>
            </c:ext>
          </c:extLst>
        </c:ser>
        <c:ser>
          <c:idx val="3"/>
          <c:order val="2"/>
          <c:tx>
            <c:strRef>
              <c:f>'MPS KAT'!$D$2</c:f>
              <c:strCache>
                <c:ptCount val="1"/>
                <c:pt idx="0">
                  <c:v>АВТОБУСИ</c:v>
                </c:pt>
              </c:strCache>
            </c:strRef>
          </c:tx>
          <c:invertIfNegative val="0"/>
          <c:cat>
            <c:numRef>
              <c:f>'MPS KAT'!$A$3:$A$6</c:f>
              <c:numCache>
                <c:formatCode>General</c:formatCode>
                <c:ptCount val="4"/>
                <c:pt idx="0">
                  <c:v>2015</c:v>
                </c:pt>
                <c:pt idx="1">
                  <c:v>2016</c:v>
                </c:pt>
                <c:pt idx="2">
                  <c:v>2017</c:v>
                </c:pt>
                <c:pt idx="3">
                  <c:v>2018</c:v>
                </c:pt>
              </c:numCache>
            </c:numRef>
          </c:cat>
          <c:val>
            <c:numRef>
              <c:f>'MPS KAT'!$D$3:$D$6</c:f>
              <c:numCache>
                <c:formatCode>#,##0</c:formatCode>
                <c:ptCount val="4"/>
                <c:pt idx="0">
                  <c:v>250</c:v>
                </c:pt>
                <c:pt idx="1">
                  <c:v>241</c:v>
                </c:pt>
                <c:pt idx="2">
                  <c:v>250</c:v>
                </c:pt>
                <c:pt idx="3">
                  <c:v>256</c:v>
                </c:pt>
              </c:numCache>
            </c:numRef>
          </c:val>
          <c:extLst xmlns:c16r2="http://schemas.microsoft.com/office/drawing/2015/06/chart">
            <c:ext xmlns:c16="http://schemas.microsoft.com/office/drawing/2014/chart" uri="{C3380CC4-5D6E-409C-BE32-E72D297353CC}">
              <c16:uniqueId val="{00000002-A26E-4745-9F6E-EBA05E44D245}"/>
            </c:ext>
          </c:extLst>
        </c:ser>
        <c:ser>
          <c:idx val="4"/>
          <c:order val="3"/>
          <c:tx>
            <c:strRef>
              <c:f>'MPS KAT'!$E$2</c:f>
              <c:strCache>
                <c:ptCount val="1"/>
                <c:pt idx="0">
                  <c:v>МОТОРИ</c:v>
                </c:pt>
              </c:strCache>
            </c:strRef>
          </c:tx>
          <c:invertIfNegative val="0"/>
          <c:cat>
            <c:numRef>
              <c:f>'MPS KAT'!$A$3:$A$6</c:f>
              <c:numCache>
                <c:formatCode>General</c:formatCode>
                <c:ptCount val="4"/>
                <c:pt idx="0">
                  <c:v>2015</c:v>
                </c:pt>
                <c:pt idx="1">
                  <c:v>2016</c:v>
                </c:pt>
                <c:pt idx="2">
                  <c:v>2017</c:v>
                </c:pt>
                <c:pt idx="3">
                  <c:v>2018</c:v>
                </c:pt>
              </c:numCache>
            </c:numRef>
          </c:cat>
          <c:val>
            <c:numRef>
              <c:f>'MPS KAT'!$E$3:$E$6</c:f>
              <c:numCache>
                <c:formatCode>#,##0</c:formatCode>
                <c:ptCount val="4"/>
                <c:pt idx="0">
                  <c:v>992</c:v>
                </c:pt>
                <c:pt idx="1">
                  <c:v>1060</c:v>
                </c:pt>
                <c:pt idx="2">
                  <c:v>1060</c:v>
                </c:pt>
                <c:pt idx="3">
                  <c:v>1174</c:v>
                </c:pt>
              </c:numCache>
            </c:numRef>
          </c:val>
          <c:extLst xmlns:c16r2="http://schemas.microsoft.com/office/drawing/2015/06/chart">
            <c:ext xmlns:c16="http://schemas.microsoft.com/office/drawing/2014/chart" uri="{C3380CC4-5D6E-409C-BE32-E72D297353CC}">
              <c16:uniqueId val="{00000003-A26E-4745-9F6E-EBA05E44D245}"/>
            </c:ext>
          </c:extLst>
        </c:ser>
        <c:ser>
          <c:idx val="5"/>
          <c:order val="4"/>
          <c:tx>
            <c:strRef>
              <c:f>'MPS KAT'!$F$2</c:f>
              <c:strCache>
                <c:ptCount val="1"/>
                <c:pt idx="0">
                  <c:v>ЛЕКОТОВАРНИ</c:v>
                </c:pt>
              </c:strCache>
            </c:strRef>
          </c:tx>
          <c:invertIfNegative val="0"/>
          <c:cat>
            <c:numRef>
              <c:f>'MPS KAT'!$A$3:$A$6</c:f>
              <c:numCache>
                <c:formatCode>General</c:formatCode>
                <c:ptCount val="4"/>
                <c:pt idx="0">
                  <c:v>2015</c:v>
                </c:pt>
                <c:pt idx="1">
                  <c:v>2016</c:v>
                </c:pt>
                <c:pt idx="2">
                  <c:v>2017</c:v>
                </c:pt>
                <c:pt idx="3">
                  <c:v>2018</c:v>
                </c:pt>
              </c:numCache>
            </c:numRef>
          </c:cat>
          <c:val>
            <c:numRef>
              <c:f>'MPS KAT'!$F$3:$F$6</c:f>
              <c:numCache>
                <c:formatCode>#,##0</c:formatCode>
                <c:ptCount val="4"/>
                <c:pt idx="0">
                  <c:v>5230</c:v>
                </c:pt>
                <c:pt idx="1">
                  <c:v>3433</c:v>
                </c:pt>
                <c:pt idx="2">
                  <c:v>3873</c:v>
                </c:pt>
                <c:pt idx="3">
                  <c:v>4692</c:v>
                </c:pt>
              </c:numCache>
            </c:numRef>
          </c:val>
          <c:extLst xmlns:c16r2="http://schemas.microsoft.com/office/drawing/2015/06/chart">
            <c:ext xmlns:c16="http://schemas.microsoft.com/office/drawing/2014/chart" uri="{C3380CC4-5D6E-409C-BE32-E72D297353CC}">
              <c16:uniqueId val="{00000004-A26E-4745-9F6E-EBA05E44D245}"/>
            </c:ext>
          </c:extLst>
        </c:ser>
        <c:dLbls>
          <c:showLegendKey val="0"/>
          <c:showVal val="0"/>
          <c:showCatName val="0"/>
          <c:showSerName val="0"/>
          <c:showPercent val="0"/>
          <c:showBubbleSize val="0"/>
        </c:dLbls>
        <c:gapWidth val="150"/>
        <c:axId val="155907584"/>
        <c:axId val="155909120"/>
      </c:barChart>
      <c:catAx>
        <c:axId val="155907584"/>
        <c:scaling>
          <c:orientation val="minMax"/>
        </c:scaling>
        <c:delete val="0"/>
        <c:axPos val="b"/>
        <c:numFmt formatCode="General" sourceLinked="1"/>
        <c:majorTickMark val="none"/>
        <c:minorTickMark val="none"/>
        <c:tickLblPos val="nextTo"/>
        <c:crossAx val="155909120"/>
        <c:crosses val="autoZero"/>
        <c:auto val="1"/>
        <c:lblAlgn val="ctr"/>
        <c:lblOffset val="100"/>
        <c:noMultiLvlLbl val="0"/>
      </c:catAx>
      <c:valAx>
        <c:axId val="155909120"/>
        <c:scaling>
          <c:orientation val="minMax"/>
        </c:scaling>
        <c:delete val="0"/>
        <c:axPos val="l"/>
        <c:majorGridlines/>
        <c:title>
          <c:tx>
            <c:rich>
              <a:bodyPr/>
              <a:lstStyle/>
              <a:p>
                <a:pPr>
                  <a:defRPr/>
                </a:pPr>
                <a:r>
                  <a:rPr lang="bg-BG"/>
                  <a:t>брой</a:t>
                </a:r>
                <a:endParaRPr lang="en-US"/>
              </a:p>
            </c:rich>
          </c:tx>
          <c:overlay val="0"/>
        </c:title>
        <c:numFmt formatCode="#,##0" sourceLinked="1"/>
        <c:majorTickMark val="out"/>
        <c:minorTickMark val="none"/>
        <c:tickLblPos val="nextTo"/>
        <c:crossAx val="155907584"/>
        <c:crosses val="autoZero"/>
        <c:crossBetween val="between"/>
      </c:valAx>
    </c:plotArea>
    <c:legend>
      <c:legendPos val="r"/>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600"/>
              <a:t>Разпределение на емисиите </a:t>
            </a:r>
            <a:r>
              <a:rPr lang="bg-BG" sz="1600" b="1" i="0" u="none" strike="noStrike" baseline="0">
                <a:effectLst/>
              </a:rPr>
              <a:t>ФПЧ</a:t>
            </a:r>
            <a:r>
              <a:rPr lang="bg-BG" sz="1600" b="1" i="0" u="none" strike="noStrike" baseline="-25000">
                <a:effectLst/>
              </a:rPr>
              <a:t>10</a:t>
            </a:r>
            <a:r>
              <a:rPr lang="bg-BG" sz="1600"/>
              <a:t> по</a:t>
            </a:r>
            <a:r>
              <a:rPr lang="bg-BG" sz="1600" baseline="0"/>
              <a:t> видове транспорт 2015г</a:t>
            </a:r>
            <a:endParaRPr lang="en-US" sz="1600"/>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30174115110231431"/>
          <c:w val="0.59396271606085149"/>
          <c:h val="0.66239964571961529"/>
        </c:manualLayout>
      </c:layout>
      <c:pie3DChart>
        <c:varyColors val="1"/>
        <c:ser>
          <c:idx val="0"/>
          <c:order val="0"/>
          <c:explosion val="25"/>
          <c:dPt>
            <c:idx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A927-4689-BB09-9048596E4A88}"/>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3-A927-4689-BB09-9048596E4A88}"/>
              </c:ext>
            </c:extLst>
          </c:dPt>
          <c:dPt>
            <c:idx val="2"/>
            <c:bubble3D val="0"/>
            <c:spPr>
              <a:solidFill>
                <a:schemeClr val="accent1">
                  <a:lumMod val="75000"/>
                </a:schemeClr>
              </a:solidFill>
            </c:spPr>
            <c:extLst xmlns:c16r2="http://schemas.microsoft.com/office/drawing/2015/06/chart">
              <c:ext xmlns:c16="http://schemas.microsoft.com/office/drawing/2014/chart" uri="{C3380CC4-5D6E-409C-BE32-E72D297353CC}">
                <c16:uniqueId val="{00000005-A927-4689-BB09-9048596E4A88}"/>
              </c:ext>
            </c:extLst>
          </c:dPt>
          <c:dPt>
            <c:idx val="3"/>
            <c:bubble3D val="0"/>
            <c:extLst xmlns:c16r2="http://schemas.microsoft.com/office/drawing/2015/06/chart">
              <c:ext xmlns:c16="http://schemas.microsoft.com/office/drawing/2014/chart" uri="{C3380CC4-5D6E-409C-BE32-E72D297353CC}">
                <c16:uniqueId val="{00000006-A927-4689-BB09-9048596E4A88}"/>
              </c:ext>
            </c:extLst>
          </c:dPt>
          <c:dPt>
            <c:idx val="4"/>
            <c:bubble3D val="0"/>
            <c:spPr>
              <a:solidFill>
                <a:srgbClr val="FFC000"/>
              </a:solidFill>
            </c:spPr>
            <c:extLst xmlns:c16r2="http://schemas.microsoft.com/office/drawing/2015/06/chart">
              <c:ext xmlns:c16="http://schemas.microsoft.com/office/drawing/2014/chart" uri="{C3380CC4-5D6E-409C-BE32-E72D297353CC}">
                <c16:uniqueId val="{00000008-A927-4689-BB09-9048596E4A88}"/>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'2015'!$A$55:$A$59</c:f>
              <c:strCache>
                <c:ptCount val="5"/>
                <c:pt idx="0">
                  <c:v>МГОТ</c:v>
                </c:pt>
                <c:pt idx="1">
                  <c:v>таксита</c:v>
                </c:pt>
                <c:pt idx="2">
                  <c:v>ЛМПС</c:v>
                </c:pt>
                <c:pt idx="3">
                  <c:v>общински автомобилен парк</c:v>
                </c:pt>
                <c:pt idx="4">
                  <c:v>автогари</c:v>
                </c:pt>
              </c:strCache>
            </c:strRef>
          </c:cat>
          <c:val>
            <c:numRef>
              <c:f>'2015'!$G$55:$G$59</c:f>
              <c:numCache>
                <c:formatCode>0</c:formatCode>
                <c:ptCount val="5"/>
                <c:pt idx="0">
                  <c:v>5.8342049209648383</c:v>
                </c:pt>
                <c:pt idx="1">
                  <c:v>8.3531802910822392E-2</c:v>
                </c:pt>
                <c:pt idx="2">
                  <c:v>77.024796283239212</c:v>
                </c:pt>
                <c:pt idx="3">
                  <c:v>16.311075828428315</c:v>
                </c:pt>
                <c:pt idx="4">
                  <c:v>0.74639116445681464</c:v>
                </c:pt>
              </c:numCache>
            </c:numRef>
          </c:val>
          <c:extLst xmlns:c16r2="http://schemas.microsoft.com/office/drawing/2015/06/chart">
            <c:ext xmlns:c16="http://schemas.microsoft.com/office/drawing/2014/chart" uri="{C3380CC4-5D6E-409C-BE32-E72D297353CC}">
              <c16:uniqueId val="{00000009-A927-4689-BB09-9048596E4A88}"/>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3491042524531827"/>
          <c:y val="0.32852628082759361"/>
          <c:w val="0.29192248546024258"/>
          <c:h val="0.61101532857309182"/>
        </c:manualLayout>
      </c:layout>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600"/>
              <a:t>Разпределение на емисиите </a:t>
            </a:r>
            <a:r>
              <a:rPr lang="bg-BG" sz="1600" b="1" i="0" u="none" strike="noStrike" baseline="0">
                <a:effectLst/>
              </a:rPr>
              <a:t>ФПЧ</a:t>
            </a:r>
            <a:r>
              <a:rPr lang="bg-BG" sz="1600" b="1" i="0" u="none" strike="noStrike" baseline="-25000">
                <a:effectLst/>
              </a:rPr>
              <a:t>10</a:t>
            </a:r>
            <a:r>
              <a:rPr lang="bg-BG" sz="1600"/>
              <a:t> по</a:t>
            </a:r>
            <a:r>
              <a:rPr lang="bg-BG" sz="1600" baseline="0"/>
              <a:t> видове транспорт 201</a:t>
            </a:r>
            <a:r>
              <a:rPr lang="en-US" sz="1600" baseline="0"/>
              <a:t>8</a:t>
            </a:r>
            <a:r>
              <a:rPr lang="bg-BG" sz="1600" baseline="0"/>
              <a:t>г</a:t>
            </a:r>
            <a:endParaRPr lang="en-US" sz="1600"/>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7256777131726846E-3"/>
          <c:y val="0.26271940195052745"/>
          <c:w val="0.61046153490041777"/>
          <c:h val="0.7320334135526354"/>
        </c:manualLayout>
      </c:layout>
      <c:pie3DChart>
        <c:varyColors val="1"/>
        <c:ser>
          <c:idx val="0"/>
          <c:order val="0"/>
          <c:explosion val="25"/>
          <c:dPt>
            <c:idx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18F4-44E3-9B06-851E0678C7F7}"/>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3-18F4-44E3-9B06-851E0678C7F7}"/>
              </c:ext>
            </c:extLst>
          </c:dPt>
          <c:dPt>
            <c:idx val="2"/>
            <c:bubble3D val="0"/>
            <c:spPr>
              <a:solidFill>
                <a:schemeClr val="accent1">
                  <a:lumMod val="75000"/>
                </a:schemeClr>
              </a:solidFill>
            </c:spPr>
            <c:extLst xmlns:c16r2="http://schemas.microsoft.com/office/drawing/2015/06/chart">
              <c:ext xmlns:c16="http://schemas.microsoft.com/office/drawing/2014/chart" uri="{C3380CC4-5D6E-409C-BE32-E72D297353CC}">
                <c16:uniqueId val="{00000005-18F4-44E3-9B06-851E0678C7F7}"/>
              </c:ext>
            </c:extLst>
          </c:dPt>
          <c:dPt>
            <c:idx val="3"/>
            <c:bubble3D val="0"/>
            <c:extLst xmlns:c16r2="http://schemas.microsoft.com/office/drawing/2015/06/chart">
              <c:ext xmlns:c16="http://schemas.microsoft.com/office/drawing/2014/chart" uri="{C3380CC4-5D6E-409C-BE32-E72D297353CC}">
                <c16:uniqueId val="{00000006-18F4-44E3-9B06-851E0678C7F7}"/>
              </c:ext>
            </c:extLst>
          </c:dPt>
          <c:dPt>
            <c:idx val="4"/>
            <c:bubble3D val="0"/>
            <c:spPr>
              <a:solidFill>
                <a:srgbClr val="FFC000"/>
              </a:solidFill>
            </c:spPr>
            <c:extLst xmlns:c16r2="http://schemas.microsoft.com/office/drawing/2015/06/chart">
              <c:ext xmlns:c16="http://schemas.microsoft.com/office/drawing/2014/chart" uri="{C3380CC4-5D6E-409C-BE32-E72D297353CC}">
                <c16:uniqueId val="{00000008-18F4-44E3-9B06-851E0678C7F7}"/>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'2018'!$A$50:$A$54</c:f>
              <c:strCache>
                <c:ptCount val="5"/>
                <c:pt idx="0">
                  <c:v>МГОТ</c:v>
                </c:pt>
                <c:pt idx="1">
                  <c:v>таксита</c:v>
                </c:pt>
                <c:pt idx="2">
                  <c:v>ЛМПС</c:v>
                </c:pt>
                <c:pt idx="3">
                  <c:v>общински автомобилен парк</c:v>
                </c:pt>
                <c:pt idx="4">
                  <c:v>автогари</c:v>
                </c:pt>
              </c:strCache>
            </c:strRef>
          </c:cat>
          <c:val>
            <c:numRef>
              <c:f>'2018'!$F$50:$F$54</c:f>
              <c:numCache>
                <c:formatCode>0.0%</c:formatCode>
                <c:ptCount val="5"/>
                <c:pt idx="0">
                  <c:v>4.9342603782214091E-2</c:v>
                </c:pt>
                <c:pt idx="1">
                  <c:v>1.4521361764126884E-3</c:v>
                </c:pt>
                <c:pt idx="2">
                  <c:v>0.89464023728426534</c:v>
                </c:pt>
                <c:pt idx="3">
                  <c:v>4.7172603572281771E-2</c:v>
                </c:pt>
                <c:pt idx="4">
                  <c:v>7.3924191848262558E-3</c:v>
                </c:pt>
              </c:numCache>
            </c:numRef>
          </c:val>
          <c:extLst xmlns:c16r2="http://schemas.microsoft.com/office/drawing/2015/06/chart">
            <c:ext xmlns:c16="http://schemas.microsoft.com/office/drawing/2014/chart" uri="{C3380CC4-5D6E-409C-BE32-E72D297353CC}">
              <c16:uniqueId val="{00000009-18F4-44E3-9B06-851E0678C7F7}"/>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7664135697362828"/>
          <c:y val="0.33354764735033376"/>
          <c:w val="0.24791163587597048"/>
          <c:h val="0.54321655534004898"/>
        </c:manualLayout>
      </c:layout>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600"/>
              <a:t>Разпределение на емисиите </a:t>
            </a:r>
            <a:r>
              <a:rPr lang="bg-BG" sz="1600" b="1" i="0" u="none" strike="noStrike" baseline="0">
                <a:effectLst/>
              </a:rPr>
              <a:t>ПАВ</a:t>
            </a:r>
            <a:r>
              <a:rPr lang="bg-BG" sz="1600"/>
              <a:t> по</a:t>
            </a:r>
            <a:r>
              <a:rPr lang="bg-BG" sz="1600" baseline="0"/>
              <a:t> видове транспорт 2015г</a:t>
            </a:r>
            <a:endParaRPr lang="en-US" sz="1600"/>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1591169899835971"/>
          <c:w val="0.70113342383926147"/>
          <c:h val="0.78408841640504767"/>
        </c:manualLayout>
      </c:layout>
      <c:pie3DChart>
        <c:varyColors val="1"/>
        <c:ser>
          <c:idx val="0"/>
          <c:order val="0"/>
          <c:explosion val="25"/>
          <c:dPt>
            <c:idx val="0"/>
            <c:bubble3D val="0"/>
            <c:spPr>
              <a:solidFill>
                <a:srgbClr val="B1139A"/>
              </a:solidFill>
            </c:spPr>
            <c:extLst xmlns:c16r2="http://schemas.microsoft.com/office/drawing/2015/06/chart">
              <c:ext xmlns:c16="http://schemas.microsoft.com/office/drawing/2014/chart" uri="{C3380CC4-5D6E-409C-BE32-E72D297353CC}">
                <c16:uniqueId val="{00000001-D86B-4928-97FE-BE72D2414010}"/>
              </c:ext>
            </c:extLst>
          </c:dPt>
          <c:dPt>
            <c:idx val="1"/>
            <c:bubble3D val="0"/>
            <c:spPr>
              <a:solidFill>
                <a:srgbClr val="FFFF00"/>
              </a:solidFill>
            </c:spPr>
            <c:extLst xmlns:c16r2="http://schemas.microsoft.com/office/drawing/2015/06/chart">
              <c:ext xmlns:c16="http://schemas.microsoft.com/office/drawing/2014/chart" uri="{C3380CC4-5D6E-409C-BE32-E72D297353CC}">
                <c16:uniqueId val="{00000003-D86B-4928-97FE-BE72D2414010}"/>
              </c:ext>
            </c:extLst>
          </c:dPt>
          <c:dPt>
            <c:idx val="2"/>
            <c:bubble3D val="0"/>
            <c:spPr>
              <a:solidFill>
                <a:srgbClr val="FF66CC"/>
              </a:solidFill>
            </c:spPr>
            <c:extLst xmlns:c16r2="http://schemas.microsoft.com/office/drawing/2015/06/chart">
              <c:ext xmlns:c16="http://schemas.microsoft.com/office/drawing/2014/chart" uri="{C3380CC4-5D6E-409C-BE32-E72D297353CC}">
                <c16:uniqueId val="{00000005-D86B-4928-97FE-BE72D2414010}"/>
              </c:ext>
            </c:extLst>
          </c:dPt>
          <c:dPt>
            <c:idx val="3"/>
            <c:bubble3D val="0"/>
            <c:extLst xmlns:c16r2="http://schemas.microsoft.com/office/drawing/2015/06/chart">
              <c:ext xmlns:c16="http://schemas.microsoft.com/office/drawing/2014/chart" uri="{C3380CC4-5D6E-409C-BE32-E72D297353CC}">
                <c16:uniqueId val="{00000006-D86B-4928-97FE-BE72D2414010}"/>
              </c:ext>
            </c:extLst>
          </c:dPt>
          <c:dPt>
            <c:idx val="4"/>
            <c:bubble3D val="0"/>
            <c:spPr>
              <a:solidFill>
                <a:srgbClr val="F1900F"/>
              </a:solidFill>
            </c:spPr>
            <c:extLst xmlns:c16r2="http://schemas.microsoft.com/office/drawing/2015/06/chart">
              <c:ext xmlns:c16="http://schemas.microsoft.com/office/drawing/2014/chart" uri="{C3380CC4-5D6E-409C-BE32-E72D297353CC}">
                <c16:uniqueId val="{00000008-D86B-4928-97FE-BE72D2414010}"/>
              </c:ext>
            </c:extLst>
          </c:dPt>
          <c:dLbls>
            <c:dLbl>
              <c:idx val="4"/>
              <c:layout>
                <c:manualLayout>
                  <c:x val="-0.17901982189874754"/>
                  <c:y val="-1.789771351445819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86B-4928-97FE-BE72D2414010}"/>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'2015'!$A$55:$A$59</c:f>
              <c:strCache>
                <c:ptCount val="5"/>
                <c:pt idx="0">
                  <c:v>МГОТ</c:v>
                </c:pt>
                <c:pt idx="1">
                  <c:v>таксита</c:v>
                </c:pt>
                <c:pt idx="2">
                  <c:v>ЛМПС</c:v>
                </c:pt>
                <c:pt idx="3">
                  <c:v>общински автомобилен парк</c:v>
                </c:pt>
                <c:pt idx="4">
                  <c:v>автогари</c:v>
                </c:pt>
              </c:strCache>
            </c:strRef>
          </c:cat>
          <c:val>
            <c:numRef>
              <c:f>'2015'!$H$55:$H$59</c:f>
              <c:numCache>
                <c:formatCode>0</c:formatCode>
                <c:ptCount val="5"/>
                <c:pt idx="0">
                  <c:v>1.0925474340275325</c:v>
                </c:pt>
                <c:pt idx="1">
                  <c:v>0.10465948609970181</c:v>
                </c:pt>
                <c:pt idx="2">
                  <c:v>86.002770840384528</c:v>
                </c:pt>
                <c:pt idx="3">
                  <c:v>12.660248652074852</c:v>
                </c:pt>
                <c:pt idx="4">
                  <c:v>0.13977358741339105</c:v>
                </c:pt>
              </c:numCache>
            </c:numRef>
          </c:val>
          <c:extLst xmlns:c16r2="http://schemas.microsoft.com/office/drawing/2015/06/chart">
            <c:ext xmlns:c16="http://schemas.microsoft.com/office/drawing/2014/chart" uri="{C3380CC4-5D6E-409C-BE32-E72D297353CC}">
              <c16:uniqueId val="{00000009-D86B-4928-97FE-BE72D2414010}"/>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6641259842519684"/>
          <c:y val="0.22844367542980684"/>
          <c:w val="0.30156698973694784"/>
          <c:h val="0.62763949319109469"/>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200"/>
              <a:t>Хасково - средногодишни имисии ПАВ (</a:t>
            </a:r>
            <a:r>
              <a:rPr lang="en-US" sz="1200"/>
              <a:t>ng/m³</a:t>
            </a:r>
            <a:r>
              <a:rPr lang="bg-BG" sz="1200"/>
              <a:t>)</a:t>
            </a:r>
          </a:p>
        </c:rich>
      </c:tx>
      <c:overlay val="0"/>
    </c:title>
    <c:autoTitleDeleted val="0"/>
    <c:plotArea>
      <c:layout>
        <c:manualLayout>
          <c:layoutTarget val="inner"/>
          <c:xMode val="edge"/>
          <c:yMode val="edge"/>
          <c:x val="0.12503638626830749"/>
          <c:y val="0.21049107157834418"/>
          <c:w val="0.82229919873572144"/>
          <c:h val="0.61400513138104929"/>
        </c:manualLayout>
      </c:layout>
      <c:barChart>
        <c:barDir val="col"/>
        <c:grouping val="clustered"/>
        <c:varyColors val="0"/>
        <c:ser>
          <c:idx val="0"/>
          <c:order val="0"/>
          <c:tx>
            <c:v>ПАВ</c:v>
          </c:tx>
          <c:invertIfNegative val="0"/>
          <c:cat>
            <c:numRef>
              <c:f>Sheet3!$C$6:$C$9</c:f>
              <c:numCache>
                <c:formatCode>General</c:formatCode>
                <c:ptCount val="4"/>
                <c:pt idx="0">
                  <c:v>2015</c:v>
                </c:pt>
                <c:pt idx="1">
                  <c:v>2016</c:v>
                </c:pt>
                <c:pt idx="2">
                  <c:v>2017</c:v>
                </c:pt>
                <c:pt idx="3">
                  <c:v>2018</c:v>
                </c:pt>
              </c:numCache>
            </c:numRef>
          </c:cat>
          <c:val>
            <c:numRef>
              <c:f>Sheet3!$D$6:$D$9</c:f>
              <c:numCache>
                <c:formatCode>General</c:formatCode>
                <c:ptCount val="4"/>
                <c:pt idx="0">
                  <c:v>1.84</c:v>
                </c:pt>
                <c:pt idx="1">
                  <c:v>3.64</c:v>
                </c:pt>
                <c:pt idx="2">
                  <c:v>2.79</c:v>
                </c:pt>
                <c:pt idx="3">
                  <c:v>1.73</c:v>
                </c:pt>
              </c:numCache>
            </c:numRef>
          </c:val>
          <c:extLst xmlns:c16r2="http://schemas.microsoft.com/office/drawing/2015/06/chart">
            <c:ext xmlns:c16="http://schemas.microsoft.com/office/drawing/2014/chart" uri="{C3380CC4-5D6E-409C-BE32-E72D297353CC}">
              <c16:uniqueId val="{00000000-68CE-4526-8198-17A3A47A915B}"/>
            </c:ext>
          </c:extLst>
        </c:ser>
        <c:dLbls>
          <c:showLegendKey val="0"/>
          <c:showVal val="0"/>
          <c:showCatName val="0"/>
          <c:showSerName val="0"/>
          <c:showPercent val="0"/>
          <c:showBubbleSize val="0"/>
        </c:dLbls>
        <c:gapWidth val="150"/>
        <c:axId val="148219008"/>
        <c:axId val="148220544"/>
      </c:barChart>
      <c:catAx>
        <c:axId val="148219008"/>
        <c:scaling>
          <c:orientation val="minMax"/>
        </c:scaling>
        <c:delete val="0"/>
        <c:axPos val="b"/>
        <c:numFmt formatCode="General" sourceLinked="1"/>
        <c:majorTickMark val="out"/>
        <c:minorTickMark val="none"/>
        <c:tickLblPos val="nextTo"/>
        <c:crossAx val="148220544"/>
        <c:crosses val="autoZero"/>
        <c:auto val="1"/>
        <c:lblAlgn val="ctr"/>
        <c:lblOffset val="100"/>
        <c:noMultiLvlLbl val="0"/>
      </c:catAx>
      <c:valAx>
        <c:axId val="148220544"/>
        <c:scaling>
          <c:orientation val="minMax"/>
        </c:scaling>
        <c:delete val="0"/>
        <c:axPos val="l"/>
        <c:majorGridlines/>
        <c:numFmt formatCode="General" sourceLinked="1"/>
        <c:majorTickMark val="out"/>
        <c:minorTickMark val="none"/>
        <c:tickLblPos val="nextTo"/>
        <c:crossAx val="148219008"/>
        <c:crosses val="autoZero"/>
        <c:crossBetween val="between"/>
      </c:valAx>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a:t>Разпределение на емисиите </a:t>
            </a:r>
            <a:r>
              <a:rPr lang="bg-BG" sz="1800" b="1" i="0" u="none" strike="noStrike" baseline="0">
                <a:effectLst/>
              </a:rPr>
              <a:t>ПАВ</a:t>
            </a:r>
            <a:r>
              <a:rPr lang="bg-BG"/>
              <a:t> по</a:t>
            </a:r>
            <a:r>
              <a:rPr lang="bg-BG" baseline="0"/>
              <a:t> видове транспорт 201</a:t>
            </a:r>
            <a:r>
              <a:rPr lang="en-US" baseline="0"/>
              <a:t>8</a:t>
            </a:r>
            <a:r>
              <a:rPr lang="bg-BG" baseline="0"/>
              <a:t>г</a:t>
            </a:r>
            <a:endParaRPr lang="en-US"/>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2600990045150412E-2"/>
          <c:y val="0.22590112174235366"/>
          <c:w val="0.67439199359388058"/>
          <c:h val="0.75342435884293135"/>
        </c:manualLayout>
      </c:layout>
      <c:pie3DChart>
        <c:varyColors val="1"/>
        <c:ser>
          <c:idx val="0"/>
          <c:order val="0"/>
          <c:explosion val="25"/>
          <c:dPt>
            <c:idx val="0"/>
            <c:bubble3D val="0"/>
            <c:spPr>
              <a:solidFill>
                <a:srgbClr val="B1139A"/>
              </a:solidFill>
            </c:spPr>
            <c:extLst xmlns:c16r2="http://schemas.microsoft.com/office/drawing/2015/06/chart">
              <c:ext xmlns:c16="http://schemas.microsoft.com/office/drawing/2014/chart" uri="{C3380CC4-5D6E-409C-BE32-E72D297353CC}">
                <c16:uniqueId val="{00000001-940B-4C13-B1E3-58E92BCCEDEA}"/>
              </c:ext>
            </c:extLst>
          </c:dPt>
          <c:dPt>
            <c:idx val="1"/>
            <c:bubble3D val="0"/>
            <c:spPr>
              <a:solidFill>
                <a:srgbClr val="FFFF00"/>
              </a:solidFill>
            </c:spPr>
            <c:extLst xmlns:c16r2="http://schemas.microsoft.com/office/drawing/2015/06/chart">
              <c:ext xmlns:c16="http://schemas.microsoft.com/office/drawing/2014/chart" uri="{C3380CC4-5D6E-409C-BE32-E72D297353CC}">
                <c16:uniqueId val="{00000003-940B-4C13-B1E3-58E92BCCEDEA}"/>
              </c:ext>
            </c:extLst>
          </c:dPt>
          <c:dPt>
            <c:idx val="2"/>
            <c:bubble3D val="0"/>
            <c:spPr>
              <a:solidFill>
                <a:srgbClr val="FF66CC"/>
              </a:solidFill>
            </c:spPr>
            <c:extLst xmlns:c16r2="http://schemas.microsoft.com/office/drawing/2015/06/chart">
              <c:ext xmlns:c16="http://schemas.microsoft.com/office/drawing/2014/chart" uri="{C3380CC4-5D6E-409C-BE32-E72D297353CC}">
                <c16:uniqueId val="{00000005-940B-4C13-B1E3-58E92BCCEDEA}"/>
              </c:ext>
            </c:extLst>
          </c:dPt>
          <c:dPt>
            <c:idx val="3"/>
            <c:bubble3D val="0"/>
            <c:extLst xmlns:c16r2="http://schemas.microsoft.com/office/drawing/2015/06/chart">
              <c:ext xmlns:c16="http://schemas.microsoft.com/office/drawing/2014/chart" uri="{C3380CC4-5D6E-409C-BE32-E72D297353CC}">
                <c16:uniqueId val="{00000006-940B-4C13-B1E3-58E92BCCEDEA}"/>
              </c:ext>
            </c:extLst>
          </c:dPt>
          <c:dPt>
            <c:idx val="4"/>
            <c:bubble3D val="0"/>
            <c:spPr>
              <a:solidFill>
                <a:srgbClr val="F1900F"/>
              </a:solidFill>
            </c:spPr>
            <c:extLst xmlns:c16r2="http://schemas.microsoft.com/office/drawing/2015/06/chart">
              <c:ext xmlns:c16="http://schemas.microsoft.com/office/drawing/2014/chart" uri="{C3380CC4-5D6E-409C-BE32-E72D297353CC}">
                <c16:uniqueId val="{00000008-940B-4C13-B1E3-58E92BCCEDEA}"/>
              </c:ext>
            </c:extLst>
          </c:dPt>
          <c:dLbls>
            <c:dLbl>
              <c:idx val="1"/>
              <c:layout>
                <c:manualLayout>
                  <c:x val="3.0338736991563128E-2"/>
                  <c:y val="4.3260032819456016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40B-4C13-B1E3-58E92BCCEDEA}"/>
                </c:ext>
              </c:extLst>
            </c:dLbl>
            <c:dLbl>
              <c:idx val="4"/>
              <c:layout>
                <c:manualLayout>
                  <c:x val="-4.2063691930256566E-2"/>
                  <c:y val="-4.401604244343056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40B-4C13-B1E3-58E92BCCEDEA}"/>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'2018'!$A$50:$A$54</c:f>
              <c:strCache>
                <c:ptCount val="5"/>
                <c:pt idx="0">
                  <c:v>МГОТ</c:v>
                </c:pt>
                <c:pt idx="1">
                  <c:v>таксита</c:v>
                </c:pt>
                <c:pt idx="2">
                  <c:v>ЛМПС</c:v>
                </c:pt>
                <c:pt idx="3">
                  <c:v>общински автомобилен парк</c:v>
                </c:pt>
                <c:pt idx="4">
                  <c:v>автогари</c:v>
                </c:pt>
              </c:strCache>
            </c:strRef>
          </c:cat>
          <c:val>
            <c:numRef>
              <c:f>'2018'!$G$50:$G$54</c:f>
              <c:numCache>
                <c:formatCode>0.0%</c:formatCode>
                <c:ptCount val="5"/>
                <c:pt idx="0">
                  <c:v>9.1482985413222362E-3</c:v>
                </c:pt>
                <c:pt idx="1">
                  <c:v>1.7621853281104753E-3</c:v>
                </c:pt>
                <c:pt idx="2">
                  <c:v>0.92314839788439362</c:v>
                </c:pt>
                <c:pt idx="3">
                  <c:v>6.457053679198288E-2</c:v>
                </c:pt>
                <c:pt idx="4">
                  <c:v>1.3705814541908224E-3</c:v>
                </c:pt>
              </c:numCache>
            </c:numRef>
          </c:val>
          <c:extLst xmlns:c16r2="http://schemas.microsoft.com/office/drawing/2015/06/chart">
            <c:ext xmlns:c16="http://schemas.microsoft.com/office/drawing/2014/chart" uri="{C3380CC4-5D6E-409C-BE32-E72D297353CC}">
              <c16:uniqueId val="{00000009-940B-4C13-B1E3-58E92BCCEDEA}"/>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467893690355988"/>
          <c:y val="0.25789638973367635"/>
          <c:w val="0.25988639220861925"/>
          <c:h val="0.59521541924042942"/>
        </c:manualLayout>
      </c:layout>
      <c:overlay val="0"/>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400"/>
              <a:t>Корелация между дни с превишения </a:t>
            </a:r>
            <a:r>
              <a:rPr lang="bg-BG" sz="1400" b="1" i="0" u="none" strike="noStrike" baseline="0">
                <a:effectLst/>
              </a:rPr>
              <a:t>&gt; 50 µg/m³ </a:t>
            </a:r>
            <a:r>
              <a:rPr lang="bg-BG" sz="1400"/>
              <a:t>и средногодишната концентрация</a:t>
            </a:r>
            <a:endParaRPr lang="en-US" sz="1400"/>
          </a:p>
        </c:rich>
      </c:tx>
      <c:layout>
        <c:manualLayout>
          <c:xMode val="edge"/>
          <c:yMode val="edge"/>
          <c:x val="0.14850000000000002"/>
          <c:y val="2.7777777777777811E-2"/>
        </c:manualLayout>
      </c:layout>
      <c:overlay val="0"/>
    </c:title>
    <c:autoTitleDeleted val="0"/>
    <c:plotArea>
      <c:layout/>
      <c:scatterChart>
        <c:scatterStyle val="lineMarker"/>
        <c:varyColors val="0"/>
        <c:ser>
          <c:idx val="0"/>
          <c:order val="0"/>
          <c:spPr>
            <a:ln w="28575">
              <a:noFill/>
            </a:ln>
          </c:spPr>
          <c:xVal>
            <c:numRef>
              <c:f>'[Видин отопление жилища 2014.xlsx]Sheet1'!$A$3:$A$33</c:f>
              <c:numCache>
                <c:formatCode>General</c:formatCode>
                <c:ptCount val="31"/>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100</c:v>
                </c:pt>
                <c:pt idx="16">
                  <c:v>105</c:v>
                </c:pt>
                <c:pt idx="17">
                  <c:v>110</c:v>
                </c:pt>
                <c:pt idx="18">
                  <c:v>120</c:v>
                </c:pt>
                <c:pt idx="19">
                  <c:v>130</c:v>
                </c:pt>
                <c:pt idx="20">
                  <c:v>140</c:v>
                </c:pt>
                <c:pt idx="21">
                  <c:v>150</c:v>
                </c:pt>
                <c:pt idx="22">
                  <c:v>160</c:v>
                </c:pt>
                <c:pt idx="23">
                  <c:v>170</c:v>
                </c:pt>
                <c:pt idx="24">
                  <c:v>180</c:v>
                </c:pt>
                <c:pt idx="25">
                  <c:v>190</c:v>
                </c:pt>
                <c:pt idx="26">
                  <c:v>200</c:v>
                </c:pt>
                <c:pt idx="27">
                  <c:v>210</c:v>
                </c:pt>
                <c:pt idx="28">
                  <c:v>220</c:v>
                </c:pt>
                <c:pt idx="29">
                  <c:v>225</c:v>
                </c:pt>
                <c:pt idx="30">
                  <c:v>250</c:v>
                </c:pt>
              </c:numCache>
            </c:numRef>
          </c:xVal>
          <c:yVal>
            <c:numRef>
              <c:f>'[Видин отопление жилища 2014.xlsx]Sheet1'!$B$3:$B$33</c:f>
              <c:numCache>
                <c:formatCode>0</c:formatCode>
                <c:ptCount val="31"/>
                <c:pt idx="0">
                  <c:v>24.074074074074083</c:v>
                </c:pt>
                <c:pt idx="1">
                  <c:v>25</c:v>
                </c:pt>
                <c:pt idx="2">
                  <c:v>25.925925925925917</c:v>
                </c:pt>
                <c:pt idx="3">
                  <c:v>26.851851851851855</c:v>
                </c:pt>
                <c:pt idx="4">
                  <c:v>27.777777777777768</c:v>
                </c:pt>
                <c:pt idx="5">
                  <c:v>28.703703703703695</c:v>
                </c:pt>
                <c:pt idx="6">
                  <c:v>29.629629629629626</c:v>
                </c:pt>
                <c:pt idx="7">
                  <c:v>30.55555555555555</c:v>
                </c:pt>
                <c:pt idx="8">
                  <c:v>31.481481481481481</c:v>
                </c:pt>
                <c:pt idx="9">
                  <c:v>32.407407407407376</c:v>
                </c:pt>
                <c:pt idx="10">
                  <c:v>33.333333333333329</c:v>
                </c:pt>
                <c:pt idx="11">
                  <c:v>34.259259259259245</c:v>
                </c:pt>
                <c:pt idx="12">
                  <c:v>35.185185185185183</c:v>
                </c:pt>
                <c:pt idx="13">
                  <c:v>36.111111111111107</c:v>
                </c:pt>
                <c:pt idx="14">
                  <c:v>37.037037037037024</c:v>
                </c:pt>
                <c:pt idx="15">
                  <c:v>38.888888888888893</c:v>
                </c:pt>
                <c:pt idx="16">
                  <c:v>39.814814814814795</c:v>
                </c:pt>
                <c:pt idx="17">
                  <c:v>40.740740740740748</c:v>
                </c:pt>
                <c:pt idx="18">
                  <c:v>42.592592592592588</c:v>
                </c:pt>
                <c:pt idx="19">
                  <c:v>44.444444444444414</c:v>
                </c:pt>
                <c:pt idx="20">
                  <c:v>46.296296296296298</c:v>
                </c:pt>
                <c:pt idx="21">
                  <c:v>48.148148148148159</c:v>
                </c:pt>
                <c:pt idx="22">
                  <c:v>50</c:v>
                </c:pt>
                <c:pt idx="23">
                  <c:v>51.851851851851833</c:v>
                </c:pt>
                <c:pt idx="24">
                  <c:v>53.703703703703702</c:v>
                </c:pt>
                <c:pt idx="25">
                  <c:v>55.55555555555555</c:v>
                </c:pt>
                <c:pt idx="26">
                  <c:v>57.407407407407376</c:v>
                </c:pt>
                <c:pt idx="27">
                  <c:v>59.259259259259245</c:v>
                </c:pt>
                <c:pt idx="28">
                  <c:v>61.111111111111107</c:v>
                </c:pt>
                <c:pt idx="29">
                  <c:v>62.03703703703701</c:v>
                </c:pt>
                <c:pt idx="30">
                  <c:v>66.666666666666643</c:v>
                </c:pt>
              </c:numCache>
            </c:numRef>
          </c:yVal>
          <c:smooth val="0"/>
          <c:extLst xmlns:c16r2="http://schemas.microsoft.com/office/drawing/2015/06/chart">
            <c:ext xmlns:c16="http://schemas.microsoft.com/office/drawing/2014/chart" uri="{C3380CC4-5D6E-409C-BE32-E72D297353CC}">
              <c16:uniqueId val="{00000000-561C-4E75-8CE9-3F36B7805BC6}"/>
            </c:ext>
          </c:extLst>
        </c:ser>
        <c:dLbls>
          <c:showLegendKey val="0"/>
          <c:showVal val="0"/>
          <c:showCatName val="0"/>
          <c:showSerName val="0"/>
          <c:showPercent val="0"/>
          <c:showBubbleSize val="0"/>
        </c:dLbls>
        <c:axId val="169026304"/>
        <c:axId val="169028224"/>
      </c:scatterChart>
      <c:valAx>
        <c:axId val="169026304"/>
        <c:scaling>
          <c:orientation val="minMax"/>
        </c:scaling>
        <c:delete val="0"/>
        <c:axPos val="b"/>
        <c:title>
          <c:tx>
            <c:rich>
              <a:bodyPr/>
              <a:lstStyle/>
              <a:p>
                <a:pPr>
                  <a:defRPr/>
                </a:pPr>
                <a:r>
                  <a:rPr lang="bg-BG"/>
                  <a:t>брой</a:t>
                </a:r>
                <a:r>
                  <a:rPr lang="bg-BG" baseline="0"/>
                  <a:t> дни с превишения</a:t>
                </a:r>
                <a:endParaRPr lang="en-US"/>
              </a:p>
            </c:rich>
          </c:tx>
          <c:overlay val="0"/>
        </c:title>
        <c:numFmt formatCode="General" sourceLinked="1"/>
        <c:majorTickMark val="out"/>
        <c:minorTickMark val="none"/>
        <c:tickLblPos val="nextTo"/>
        <c:crossAx val="169028224"/>
        <c:crosses val="autoZero"/>
        <c:crossBetween val="midCat"/>
      </c:valAx>
      <c:valAx>
        <c:axId val="169028224"/>
        <c:scaling>
          <c:orientation val="minMax"/>
        </c:scaling>
        <c:delete val="0"/>
        <c:axPos val="l"/>
        <c:majorGridlines/>
        <c:title>
          <c:tx>
            <c:rich>
              <a:bodyPr rot="-5400000" vert="horz"/>
              <a:lstStyle/>
              <a:p>
                <a:pPr>
                  <a:defRPr/>
                </a:pPr>
                <a:r>
                  <a:rPr lang="bg-BG"/>
                  <a:t>год.</a:t>
                </a:r>
                <a:r>
                  <a:rPr lang="bg-BG" baseline="0"/>
                  <a:t> конц., </a:t>
                </a:r>
                <a:r>
                  <a:rPr lang="en-US"/>
                  <a:t>µg/m³ </a:t>
                </a:r>
              </a:p>
            </c:rich>
          </c:tx>
          <c:overlay val="0"/>
        </c:title>
        <c:numFmt formatCode="0" sourceLinked="1"/>
        <c:majorTickMark val="out"/>
        <c:minorTickMark val="none"/>
        <c:tickLblPos val="nextTo"/>
        <c:crossAx val="169026304"/>
        <c:crosses val="autoZero"/>
        <c:crossBetween val="midCat"/>
      </c:valAx>
    </c:plotArea>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sz="1200" b="1" i="0" u="none" strike="noStrike" baseline="0">
                <a:solidFill>
                  <a:srgbClr val="000000"/>
                </a:solidFill>
                <a:latin typeface="Calibri"/>
                <a:ea typeface="Calibri"/>
                <a:cs typeface="Calibri"/>
              </a:defRPr>
            </a:pPr>
            <a:r>
              <a:rPr lang="bg-BG"/>
              <a:t>6. Месечен доход на член от домакинството</a:t>
            </a: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rgbClr val="FF0000"/>
              </a:solidFill>
            </c:spPr>
            <c:extLst xmlns:c16r2="http://schemas.microsoft.com/office/drawing/2015/06/chart">
              <c:ext xmlns:c16="http://schemas.microsoft.com/office/drawing/2014/chart" uri="{C3380CC4-5D6E-409C-BE32-E72D297353CC}">
                <c16:uniqueId val="{00000001-2342-4BC1-A61F-29C2C07FEAFB}"/>
              </c:ext>
            </c:extLst>
          </c:dPt>
          <c:dPt>
            <c:idx val="1"/>
            <c:bubble3D val="0"/>
            <c:spPr>
              <a:solidFill>
                <a:schemeClr val="accent6"/>
              </a:solidFill>
            </c:spPr>
            <c:extLst xmlns:c16r2="http://schemas.microsoft.com/office/drawing/2015/06/chart">
              <c:ext xmlns:c16="http://schemas.microsoft.com/office/drawing/2014/chart" uri="{C3380CC4-5D6E-409C-BE32-E72D297353CC}">
                <c16:uniqueId val="{00000003-2342-4BC1-A61F-29C2C07FEAFB}"/>
              </c:ext>
            </c:extLst>
          </c:dPt>
          <c:dPt>
            <c:idx val="2"/>
            <c:bubble3D val="0"/>
            <c:spPr>
              <a:solidFill>
                <a:srgbClr val="FFC000"/>
              </a:solidFill>
            </c:spPr>
            <c:extLst xmlns:c16r2="http://schemas.microsoft.com/office/drawing/2015/06/chart">
              <c:ext xmlns:c16="http://schemas.microsoft.com/office/drawing/2014/chart" uri="{C3380CC4-5D6E-409C-BE32-E72D297353CC}">
                <c16:uniqueId val="{00000005-2342-4BC1-A61F-29C2C07FEAFB}"/>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2342-4BC1-A61F-29C2C07FEAFB}"/>
              </c:ext>
            </c:extLst>
          </c:dPt>
          <c:dPt>
            <c:idx val="4"/>
            <c:bubble3D val="0"/>
            <c:spPr>
              <a:solidFill>
                <a:srgbClr val="92D050"/>
              </a:solidFill>
            </c:spPr>
            <c:extLst xmlns:c16r2="http://schemas.microsoft.com/office/drawing/2015/06/chart">
              <c:ext xmlns:c16="http://schemas.microsoft.com/office/drawing/2014/chart" uri="{C3380CC4-5D6E-409C-BE32-E72D297353CC}">
                <c16:uniqueId val="{00000009-2342-4BC1-A61F-29C2C07FEAFB}"/>
              </c:ext>
            </c:extLst>
          </c:dPt>
          <c:dPt>
            <c:idx val="5"/>
            <c:bubble3D val="0"/>
            <c:spPr>
              <a:solidFill>
                <a:srgbClr val="00B050"/>
              </a:solidFill>
            </c:spPr>
            <c:extLst xmlns:c16r2="http://schemas.microsoft.com/office/drawing/2015/06/chart">
              <c:ext xmlns:c16="http://schemas.microsoft.com/office/drawing/2014/chart" uri="{C3380CC4-5D6E-409C-BE32-E72D297353CC}">
                <c16:uniqueId val="{0000000B-2342-4BC1-A61F-29C2C07FEAFB}"/>
              </c:ext>
            </c:extLst>
          </c:dPt>
          <c:dPt>
            <c:idx val="6"/>
            <c:bubble3D val="0"/>
            <c:extLst xmlns:c16r2="http://schemas.microsoft.com/office/drawing/2015/06/chart">
              <c:ext xmlns:c16="http://schemas.microsoft.com/office/drawing/2014/chart" uri="{C3380CC4-5D6E-409C-BE32-E72D297353CC}">
                <c16:uniqueId val="{0000000C-2342-4BC1-A61F-29C2C07FEAFB}"/>
              </c:ext>
            </c:extLst>
          </c:dPt>
          <c:dLbls>
            <c:spPr>
              <a:noFill/>
              <a:ln w="25400">
                <a:noFill/>
              </a:ln>
            </c:spPr>
            <c:txPr>
              <a:bodyPr/>
              <a:lstStyle/>
              <a:p>
                <a:pPr>
                  <a:defRPr sz="1000" b="0" i="0" u="none" strike="noStrike" baseline="0">
                    <a:solidFill>
                      <a:srgbClr val="000000"/>
                    </a:solidFill>
                    <a:latin typeface="Calibri"/>
                    <a:ea typeface="Calibri"/>
                    <a:cs typeface="Calibri"/>
                  </a:defRPr>
                </a:pPr>
                <a:endParaRPr lang="bg-BG"/>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Резултати!$B$8:$B$14</c:f>
              <c:strCache>
                <c:ptCount val="7"/>
                <c:pt idx="0">
                  <c:v>До 300 лв</c:v>
                </c:pt>
                <c:pt idx="1">
                  <c:v>301-500 лв.</c:v>
                </c:pt>
                <c:pt idx="2">
                  <c:v>501-800 лв.</c:v>
                </c:pt>
                <c:pt idx="3">
                  <c:v>801-1000 лв.</c:v>
                </c:pt>
                <c:pt idx="4">
                  <c:v>1001-1500 лв.</c:v>
                </c:pt>
                <c:pt idx="5">
                  <c:v>Над 1500 лв.</c:v>
                </c:pt>
                <c:pt idx="6">
                  <c:v>Непосочили</c:v>
                </c:pt>
              </c:strCache>
            </c:strRef>
          </c:cat>
          <c:val>
            <c:numRef>
              <c:f>Резултати!$D$8:$D$14</c:f>
              <c:numCache>
                <c:formatCode>General</c:formatCode>
                <c:ptCount val="7"/>
                <c:pt idx="0">
                  <c:v>100</c:v>
                </c:pt>
                <c:pt idx="1">
                  <c:v>130</c:v>
                </c:pt>
                <c:pt idx="2">
                  <c:v>160</c:v>
                </c:pt>
                <c:pt idx="3">
                  <c:v>34</c:v>
                </c:pt>
                <c:pt idx="4">
                  <c:v>8</c:v>
                </c:pt>
                <c:pt idx="5">
                  <c:v>6</c:v>
                </c:pt>
                <c:pt idx="6">
                  <c:v>100</c:v>
                </c:pt>
              </c:numCache>
            </c:numRef>
          </c:val>
          <c:extLst xmlns:c16r2="http://schemas.microsoft.com/office/drawing/2015/06/chart">
            <c:ext xmlns:c16="http://schemas.microsoft.com/office/drawing/2014/chart" uri="{C3380CC4-5D6E-409C-BE32-E72D297353CC}">
              <c16:uniqueId val="{0000000D-2342-4BC1-A61F-29C2C07FEAFB}"/>
            </c:ext>
          </c:extLst>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845"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bg-BG"/>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200" b="1" i="0" u="none" strike="noStrike" baseline="0">
                <a:solidFill>
                  <a:srgbClr val="000000"/>
                </a:solidFill>
                <a:latin typeface="Calibri"/>
                <a:ea typeface="Calibri"/>
                <a:cs typeface="Calibri"/>
              </a:defRPr>
            </a:pPr>
            <a:r>
              <a:rPr lang="bg-BG"/>
              <a:t>16. Разходи за отопление за сезон, лв.</a:t>
            </a: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Резултати!$A$47</c:f>
              <c:strCache>
                <c:ptCount val="1"/>
                <c:pt idx="0">
                  <c:v>13. Има ли вашето жилище топлоизолация?</c:v>
                </c:pt>
              </c:strCache>
            </c:strRef>
          </c:tx>
          <c:dPt>
            <c:idx val="0"/>
            <c:bubble3D val="0"/>
            <c:spPr>
              <a:solidFill>
                <a:srgbClr val="92D050"/>
              </a:solidFill>
            </c:spPr>
            <c:extLst xmlns:c16r2="http://schemas.microsoft.com/office/drawing/2015/06/chart">
              <c:ext xmlns:c16="http://schemas.microsoft.com/office/drawing/2014/chart" uri="{C3380CC4-5D6E-409C-BE32-E72D297353CC}">
                <c16:uniqueId val="{00000001-135F-4DD2-9D51-718B2AA988AB}"/>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3-135F-4DD2-9D51-718B2AA988AB}"/>
              </c:ext>
            </c:extLst>
          </c:dPt>
          <c:dPt>
            <c:idx val="2"/>
            <c:bubble3D val="0"/>
            <c:spPr>
              <a:solidFill>
                <a:srgbClr val="FFC000"/>
              </a:solidFill>
            </c:spPr>
            <c:extLst xmlns:c16r2="http://schemas.microsoft.com/office/drawing/2015/06/chart">
              <c:ext xmlns:c16="http://schemas.microsoft.com/office/drawing/2014/chart" uri="{C3380CC4-5D6E-409C-BE32-E72D297353CC}">
                <c16:uniqueId val="{00000005-135F-4DD2-9D51-718B2AA988AB}"/>
              </c:ext>
            </c:extLst>
          </c:dPt>
          <c:dPt>
            <c:idx val="3"/>
            <c:bubble3D val="0"/>
            <c:spPr>
              <a:solidFill>
                <a:schemeClr val="tx2">
                  <a:lumMod val="20000"/>
                  <a:lumOff val="80000"/>
                </a:schemeClr>
              </a:solidFill>
            </c:spPr>
            <c:extLst xmlns:c16r2="http://schemas.microsoft.com/office/drawing/2015/06/chart">
              <c:ext xmlns:c16="http://schemas.microsoft.com/office/drawing/2014/chart" uri="{C3380CC4-5D6E-409C-BE32-E72D297353CC}">
                <c16:uniqueId val="{00000007-135F-4DD2-9D51-718B2AA988AB}"/>
              </c:ext>
            </c:extLst>
          </c:dPt>
          <c:dLbls>
            <c:spPr>
              <a:noFill/>
              <a:ln w="25400">
                <a:noFill/>
              </a:ln>
            </c:spPr>
            <c:txPr>
              <a:bodyPr/>
              <a:lstStyle/>
              <a:p>
                <a:pPr>
                  <a:defRPr sz="1000" b="0" i="0" u="none" strike="noStrike" baseline="0">
                    <a:solidFill>
                      <a:srgbClr val="000000"/>
                    </a:solidFill>
                    <a:latin typeface="Calibri"/>
                    <a:ea typeface="Calibri"/>
                    <a:cs typeface="Calibri"/>
                  </a:defRPr>
                </a:pPr>
                <a:endParaRPr lang="bg-BG"/>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Резултати!$B$66:$B$69</c:f>
              <c:strCache>
                <c:ptCount val="4"/>
                <c:pt idx="0">
                  <c:v>До 500 лв.</c:v>
                </c:pt>
                <c:pt idx="1">
                  <c:v>От 500 до 1 000 лв.</c:v>
                </c:pt>
                <c:pt idx="2">
                  <c:v>Над 1 000 лв.</c:v>
                </c:pt>
                <c:pt idx="3">
                  <c:v>Непосочили</c:v>
                </c:pt>
              </c:strCache>
            </c:strRef>
          </c:cat>
          <c:val>
            <c:numRef>
              <c:f>Резултати!$D$66:$D$69</c:f>
              <c:numCache>
                <c:formatCode>0</c:formatCode>
                <c:ptCount val="4"/>
                <c:pt idx="0">
                  <c:v>31</c:v>
                </c:pt>
                <c:pt idx="1">
                  <c:v>155</c:v>
                </c:pt>
                <c:pt idx="2">
                  <c:v>283</c:v>
                </c:pt>
                <c:pt idx="3">
                  <c:v>69</c:v>
                </c:pt>
              </c:numCache>
            </c:numRef>
          </c:val>
          <c:extLst xmlns:c16r2="http://schemas.microsoft.com/office/drawing/2015/06/chart">
            <c:ext xmlns:c16="http://schemas.microsoft.com/office/drawing/2014/chart" uri="{C3380CC4-5D6E-409C-BE32-E72D297353CC}">
              <c16:uniqueId val="{00000008-135F-4DD2-9D51-718B2AA988AB}"/>
            </c:ext>
          </c:extLst>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845"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bg-BG"/>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bg-BG" sz="1200" b="1" i="0" u="none" strike="noStrike" baseline="0">
                <a:effectLst/>
              </a:rPr>
              <a:t>Сравнение на месечните доходи на домакинствата</a:t>
            </a:r>
            <a:endParaRPr lang="en-GB" sz="1200"/>
          </a:p>
        </c:rich>
      </c:tx>
      <c:overlay val="0"/>
    </c:title>
    <c:autoTitleDeleted val="0"/>
    <c:plotArea>
      <c:layout/>
      <c:barChart>
        <c:barDir val="col"/>
        <c:grouping val="percentStacked"/>
        <c:varyColors val="0"/>
        <c:ser>
          <c:idx val="6"/>
          <c:order val="0"/>
          <c:tx>
            <c:strRef>
              <c:f>Sheet1!$B$9</c:f>
              <c:strCache>
                <c:ptCount val="1"/>
                <c:pt idx="0">
                  <c:v>Непосочили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Sheet1!$C$1:$D$1</c:f>
              <c:strCache>
                <c:ptCount val="2"/>
                <c:pt idx="0">
                  <c:v>Домакинства на друг начин на отопление</c:v>
                </c:pt>
                <c:pt idx="1">
                  <c:v>Домакинства на твърдо гориво</c:v>
                </c:pt>
              </c:strCache>
            </c:strRef>
          </c:cat>
          <c:val>
            <c:numRef>
              <c:f>Sheet1!$E$9:$F$9</c:f>
              <c:numCache>
                <c:formatCode>0%</c:formatCode>
                <c:ptCount val="2"/>
                <c:pt idx="0">
                  <c:v>0.18858560794044665</c:v>
                </c:pt>
                <c:pt idx="1">
                  <c:v>0.22222222222222221</c:v>
                </c:pt>
              </c:numCache>
            </c:numRef>
          </c:val>
          <c:extLst xmlns:c16r2="http://schemas.microsoft.com/office/drawing/2015/06/chart">
            <c:ext xmlns:c16="http://schemas.microsoft.com/office/drawing/2014/chart" uri="{C3380CC4-5D6E-409C-BE32-E72D297353CC}">
              <c16:uniqueId val="{00000000-CED4-4B69-8BCF-53AED999FA69}"/>
            </c:ext>
          </c:extLst>
        </c:ser>
        <c:ser>
          <c:idx val="5"/>
          <c:order val="1"/>
          <c:tx>
            <c:strRef>
              <c:f>Sheet1!$B$8</c:f>
              <c:strCache>
                <c:ptCount val="1"/>
                <c:pt idx="0">
                  <c:v>Над 1500 лв.</c:v>
                </c:pt>
              </c:strCache>
            </c:strRef>
          </c:tx>
          <c:spPr>
            <a:solidFill>
              <a:schemeClr val="accent3">
                <a:lumMod val="50000"/>
              </a:schemeClr>
            </a:solidFill>
          </c:spPr>
          <c:invertIfNegative val="0"/>
          <c:cat>
            <c:strRef>
              <c:f>Sheet1!$C$1:$D$1</c:f>
              <c:strCache>
                <c:ptCount val="2"/>
                <c:pt idx="0">
                  <c:v>Домакинства на друг начин на отопление</c:v>
                </c:pt>
                <c:pt idx="1">
                  <c:v>Домакинства на твърдо гориво</c:v>
                </c:pt>
              </c:strCache>
            </c:strRef>
          </c:cat>
          <c:val>
            <c:numRef>
              <c:f>Sheet1!$E$8:$F$8</c:f>
              <c:numCache>
                <c:formatCode>0%</c:formatCode>
                <c:ptCount val="2"/>
                <c:pt idx="0">
                  <c:v>2.4813895781637717E-3</c:v>
                </c:pt>
                <c:pt idx="1">
                  <c:v>7.4074074074074077E-3</c:v>
                </c:pt>
              </c:numCache>
            </c:numRef>
          </c:val>
          <c:extLst xmlns:c16r2="http://schemas.microsoft.com/office/drawing/2015/06/chart">
            <c:ext xmlns:c16="http://schemas.microsoft.com/office/drawing/2014/chart" uri="{C3380CC4-5D6E-409C-BE32-E72D297353CC}">
              <c16:uniqueId val="{00000001-CED4-4B69-8BCF-53AED999FA69}"/>
            </c:ext>
          </c:extLst>
        </c:ser>
        <c:ser>
          <c:idx val="4"/>
          <c:order val="2"/>
          <c:tx>
            <c:strRef>
              <c:f>Sheet1!$B$7</c:f>
              <c:strCache>
                <c:ptCount val="1"/>
                <c:pt idx="0">
                  <c:v>1001-1500 лв.</c:v>
                </c:pt>
              </c:strCache>
            </c:strRef>
          </c:tx>
          <c:spPr>
            <a:solidFill>
              <a:srgbClr val="00B050"/>
            </a:solidFill>
          </c:spPr>
          <c:invertIfNegative val="0"/>
          <c:cat>
            <c:strRef>
              <c:f>Sheet1!$C$1:$D$1</c:f>
              <c:strCache>
                <c:ptCount val="2"/>
                <c:pt idx="0">
                  <c:v>Домакинства на друг начин на отопление</c:v>
                </c:pt>
                <c:pt idx="1">
                  <c:v>Домакинства на твърдо гориво</c:v>
                </c:pt>
              </c:strCache>
            </c:strRef>
          </c:cat>
          <c:val>
            <c:numRef>
              <c:f>Sheet1!$E$7:$F$7</c:f>
              <c:numCache>
                <c:formatCode>0%</c:formatCode>
                <c:ptCount val="2"/>
                <c:pt idx="0">
                  <c:v>1.2406947890818859E-2</c:v>
                </c:pt>
                <c:pt idx="1">
                  <c:v>7.4074074074074077E-3</c:v>
                </c:pt>
              </c:numCache>
            </c:numRef>
          </c:val>
          <c:extLst xmlns:c16r2="http://schemas.microsoft.com/office/drawing/2015/06/chart">
            <c:ext xmlns:c16="http://schemas.microsoft.com/office/drawing/2014/chart" uri="{C3380CC4-5D6E-409C-BE32-E72D297353CC}">
              <c16:uniqueId val="{00000002-CED4-4B69-8BCF-53AED999FA69}"/>
            </c:ext>
          </c:extLst>
        </c:ser>
        <c:ser>
          <c:idx val="3"/>
          <c:order val="3"/>
          <c:tx>
            <c:strRef>
              <c:f>Sheet1!$B$6</c:f>
              <c:strCache>
                <c:ptCount val="1"/>
                <c:pt idx="0">
                  <c:v>801-1000 лв.</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Sheet1!$C$1:$D$1</c:f>
              <c:strCache>
                <c:ptCount val="2"/>
                <c:pt idx="0">
                  <c:v>Домакинства на друг начин на отопление</c:v>
                </c:pt>
                <c:pt idx="1">
                  <c:v>Домакинства на твърдо гориво</c:v>
                </c:pt>
              </c:strCache>
            </c:strRef>
          </c:cat>
          <c:val>
            <c:numRef>
              <c:f>Sheet1!$E$6:$F$6</c:f>
              <c:numCache>
                <c:formatCode>0%</c:formatCode>
                <c:ptCount val="2"/>
                <c:pt idx="0">
                  <c:v>4.9627791563275438E-2</c:v>
                </c:pt>
                <c:pt idx="1">
                  <c:v>1.4814814814814815E-2</c:v>
                </c:pt>
              </c:numCache>
            </c:numRef>
          </c:val>
          <c:extLst xmlns:c16r2="http://schemas.microsoft.com/office/drawing/2015/06/chart">
            <c:ext xmlns:c16="http://schemas.microsoft.com/office/drawing/2014/chart" uri="{C3380CC4-5D6E-409C-BE32-E72D297353CC}">
              <c16:uniqueId val="{00000003-CED4-4B69-8BCF-53AED999FA69}"/>
            </c:ext>
          </c:extLst>
        </c:ser>
        <c:ser>
          <c:idx val="2"/>
          <c:order val="4"/>
          <c:tx>
            <c:strRef>
              <c:f>Sheet1!$B$5</c:f>
              <c:strCache>
                <c:ptCount val="1"/>
                <c:pt idx="0">
                  <c:v>501-800 лв.</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Sheet1!$C$1:$D$1</c:f>
              <c:strCache>
                <c:ptCount val="2"/>
                <c:pt idx="0">
                  <c:v>Домакинства на друг начин на отопление</c:v>
                </c:pt>
                <c:pt idx="1">
                  <c:v>Домакинства на твърдо гориво</c:v>
                </c:pt>
              </c:strCache>
            </c:strRef>
          </c:cat>
          <c:val>
            <c:numRef>
              <c:f>Sheet1!$E$5:$F$5</c:f>
              <c:numCache>
                <c:formatCode>0%</c:formatCode>
                <c:ptCount val="2"/>
                <c:pt idx="0">
                  <c:v>0.30272952853598017</c:v>
                </c:pt>
                <c:pt idx="1">
                  <c:v>0.34814814814814815</c:v>
                </c:pt>
              </c:numCache>
            </c:numRef>
          </c:val>
          <c:extLst xmlns:c16r2="http://schemas.microsoft.com/office/drawing/2015/06/chart">
            <c:ext xmlns:c16="http://schemas.microsoft.com/office/drawing/2014/chart" uri="{C3380CC4-5D6E-409C-BE32-E72D297353CC}">
              <c16:uniqueId val="{00000004-CED4-4B69-8BCF-53AED999FA69}"/>
            </c:ext>
          </c:extLst>
        </c:ser>
        <c:ser>
          <c:idx val="1"/>
          <c:order val="5"/>
          <c:tx>
            <c:strRef>
              <c:f>Sheet1!$B$4</c:f>
              <c:strCache>
                <c:ptCount val="1"/>
                <c:pt idx="0">
                  <c:v>301-500 лв.</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Sheet1!$C$1:$D$1</c:f>
              <c:strCache>
                <c:ptCount val="2"/>
                <c:pt idx="0">
                  <c:v>Домакинства на друг начин на отопление</c:v>
                </c:pt>
                <c:pt idx="1">
                  <c:v>Домакинства на твърдо гориво</c:v>
                </c:pt>
              </c:strCache>
            </c:strRef>
          </c:cat>
          <c:val>
            <c:numRef>
              <c:f>Sheet1!$E$4:$F$4</c:f>
              <c:numCache>
                <c:formatCode>0%</c:formatCode>
                <c:ptCount val="2"/>
                <c:pt idx="0">
                  <c:v>0.24565756823821339</c:v>
                </c:pt>
                <c:pt idx="1">
                  <c:v>0.16296296296296298</c:v>
                </c:pt>
              </c:numCache>
            </c:numRef>
          </c:val>
          <c:extLst xmlns:c16r2="http://schemas.microsoft.com/office/drawing/2015/06/chart">
            <c:ext xmlns:c16="http://schemas.microsoft.com/office/drawing/2014/chart" uri="{C3380CC4-5D6E-409C-BE32-E72D297353CC}">
              <c16:uniqueId val="{00000005-CED4-4B69-8BCF-53AED999FA69}"/>
            </c:ext>
          </c:extLst>
        </c:ser>
        <c:ser>
          <c:idx val="0"/>
          <c:order val="6"/>
          <c:tx>
            <c:strRef>
              <c:f>Sheet1!$B$3</c:f>
              <c:strCache>
                <c:ptCount val="1"/>
                <c:pt idx="0">
                  <c:v>До 300 лв</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Sheet1!$C$1:$D$1</c:f>
              <c:strCache>
                <c:ptCount val="2"/>
                <c:pt idx="0">
                  <c:v>Домакинства на друг начин на отопление</c:v>
                </c:pt>
                <c:pt idx="1">
                  <c:v>Домакинства на твърдо гориво</c:v>
                </c:pt>
              </c:strCache>
            </c:strRef>
          </c:cat>
          <c:val>
            <c:numRef>
              <c:f>Sheet1!$E$3:$F$3</c:f>
              <c:numCache>
                <c:formatCode>0%</c:formatCode>
                <c:ptCount val="2"/>
                <c:pt idx="0">
                  <c:v>0.19851116625310175</c:v>
                </c:pt>
                <c:pt idx="1">
                  <c:v>0.23703703703703705</c:v>
                </c:pt>
              </c:numCache>
            </c:numRef>
          </c:val>
          <c:extLst xmlns:c16r2="http://schemas.microsoft.com/office/drawing/2015/06/chart">
            <c:ext xmlns:c16="http://schemas.microsoft.com/office/drawing/2014/chart" uri="{C3380CC4-5D6E-409C-BE32-E72D297353CC}">
              <c16:uniqueId val="{00000006-CED4-4B69-8BCF-53AED999FA69}"/>
            </c:ext>
          </c:extLst>
        </c:ser>
        <c:dLbls>
          <c:showLegendKey val="0"/>
          <c:showVal val="0"/>
          <c:showCatName val="0"/>
          <c:showSerName val="0"/>
          <c:showPercent val="0"/>
          <c:showBubbleSize val="0"/>
        </c:dLbls>
        <c:gapWidth val="300"/>
        <c:overlap val="100"/>
        <c:serLines/>
        <c:axId val="169442304"/>
        <c:axId val="177996544"/>
      </c:barChart>
      <c:catAx>
        <c:axId val="169442304"/>
        <c:scaling>
          <c:orientation val="minMax"/>
        </c:scaling>
        <c:delete val="0"/>
        <c:axPos val="b"/>
        <c:numFmt formatCode="General" sourceLinked="0"/>
        <c:majorTickMark val="none"/>
        <c:minorTickMark val="none"/>
        <c:tickLblPos val="nextTo"/>
        <c:txPr>
          <a:bodyPr/>
          <a:lstStyle/>
          <a:p>
            <a:pPr>
              <a:defRPr i="1"/>
            </a:pPr>
            <a:endParaRPr lang="bg-BG"/>
          </a:p>
        </c:txPr>
        <c:crossAx val="177996544"/>
        <c:crosses val="autoZero"/>
        <c:auto val="1"/>
        <c:lblAlgn val="ctr"/>
        <c:lblOffset val="100"/>
        <c:noMultiLvlLbl val="0"/>
      </c:catAx>
      <c:valAx>
        <c:axId val="177996544"/>
        <c:scaling>
          <c:orientation val="minMax"/>
        </c:scaling>
        <c:delete val="0"/>
        <c:axPos val="l"/>
        <c:majorGridlines/>
        <c:numFmt formatCode="0%" sourceLinked="1"/>
        <c:majorTickMark val="out"/>
        <c:minorTickMark val="none"/>
        <c:tickLblPos val="nextTo"/>
        <c:crossAx val="169442304"/>
        <c:crosses val="autoZero"/>
        <c:crossBetween val="between"/>
      </c:valAx>
    </c:plotArea>
    <c:legend>
      <c:legendPos val="r"/>
      <c:overlay val="0"/>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bg-BG" sz="1200" b="1" i="0" u="none" strike="noStrike" baseline="0">
                <a:effectLst/>
              </a:rPr>
              <a:t>Сравнение на м</a:t>
            </a:r>
            <a:r>
              <a:rPr lang="bg-BG" sz="1200" b="1" i="0" baseline="0">
                <a:effectLst/>
              </a:rPr>
              <a:t>есечните разходи за отопление</a:t>
            </a:r>
            <a:endParaRPr lang="bg-BG" sz="1200">
              <a:effectLst/>
            </a:endParaRPr>
          </a:p>
        </c:rich>
      </c:tx>
      <c:overlay val="0"/>
    </c:title>
    <c:autoTitleDeleted val="0"/>
    <c:plotArea>
      <c:layout/>
      <c:barChart>
        <c:barDir val="col"/>
        <c:grouping val="percentStacked"/>
        <c:varyColors val="0"/>
        <c:ser>
          <c:idx val="6"/>
          <c:order val="0"/>
          <c:tx>
            <c:strRef>
              <c:f>Sheet1!$B$64</c:f>
              <c:strCache>
                <c:ptCount val="1"/>
                <c:pt idx="0">
                  <c:v>Непосочили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Sheet1!$C$1:$D$1</c:f>
              <c:strCache>
                <c:ptCount val="2"/>
                <c:pt idx="0">
                  <c:v>Домакинства на друг начин на отопление</c:v>
                </c:pt>
                <c:pt idx="1">
                  <c:v>Домакинства на твърдо гориво</c:v>
                </c:pt>
              </c:strCache>
            </c:strRef>
          </c:cat>
          <c:val>
            <c:numRef>
              <c:f>Sheet1!$E$64:$F$64</c:f>
              <c:numCache>
                <c:formatCode>0%</c:formatCode>
                <c:ptCount val="2"/>
                <c:pt idx="0">
                  <c:v>0.15136476426799009</c:v>
                </c:pt>
                <c:pt idx="1">
                  <c:v>4.4444444444444446E-2</c:v>
                </c:pt>
              </c:numCache>
            </c:numRef>
          </c:val>
          <c:extLst xmlns:c16r2="http://schemas.microsoft.com/office/drawing/2015/06/chart">
            <c:ext xmlns:c16="http://schemas.microsoft.com/office/drawing/2014/chart" uri="{C3380CC4-5D6E-409C-BE32-E72D297353CC}">
              <c16:uniqueId val="{00000000-36E9-4B07-B3A0-80DF27B02165}"/>
            </c:ext>
          </c:extLst>
        </c:ser>
        <c:ser>
          <c:idx val="2"/>
          <c:order val="1"/>
          <c:tx>
            <c:strRef>
              <c:f>Sheet1!$B$63</c:f>
              <c:strCache>
                <c:ptCount val="1"/>
                <c:pt idx="0">
                  <c:v>Над 1 000 лв.</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Sheet1!$C$1:$D$1</c:f>
              <c:strCache>
                <c:ptCount val="2"/>
                <c:pt idx="0">
                  <c:v>Домакинства на друг начин на отопление</c:v>
                </c:pt>
                <c:pt idx="1">
                  <c:v>Домакинства на твърдо гориво</c:v>
                </c:pt>
              </c:strCache>
            </c:strRef>
          </c:cat>
          <c:val>
            <c:numRef>
              <c:f>Sheet1!$E$63:$F$63</c:f>
              <c:numCache>
                <c:formatCode>0%</c:formatCode>
                <c:ptCount val="2"/>
                <c:pt idx="0">
                  <c:v>0.52853598014888337</c:v>
                </c:pt>
                <c:pt idx="1">
                  <c:v>0.37037037037037035</c:v>
                </c:pt>
              </c:numCache>
            </c:numRef>
          </c:val>
          <c:extLst xmlns:c16r2="http://schemas.microsoft.com/office/drawing/2015/06/chart">
            <c:ext xmlns:c16="http://schemas.microsoft.com/office/drawing/2014/chart" uri="{C3380CC4-5D6E-409C-BE32-E72D297353CC}">
              <c16:uniqueId val="{00000001-36E9-4B07-B3A0-80DF27B02165}"/>
            </c:ext>
          </c:extLst>
        </c:ser>
        <c:ser>
          <c:idx val="1"/>
          <c:order val="2"/>
          <c:tx>
            <c:strRef>
              <c:f>Sheet1!$B$62</c:f>
              <c:strCache>
                <c:ptCount val="1"/>
                <c:pt idx="0">
                  <c:v>От 500 до 1 000 лв.</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Sheet1!$C$1:$D$1</c:f>
              <c:strCache>
                <c:ptCount val="2"/>
                <c:pt idx="0">
                  <c:v>Домакинства на друг начин на отопление</c:v>
                </c:pt>
                <c:pt idx="1">
                  <c:v>Домакинства на твърдо гориво</c:v>
                </c:pt>
              </c:strCache>
            </c:strRef>
          </c:cat>
          <c:val>
            <c:numRef>
              <c:f>Sheet1!$E$62:$F$62</c:f>
              <c:numCache>
                <c:formatCode>0%</c:formatCode>
                <c:ptCount val="2"/>
                <c:pt idx="0">
                  <c:v>0.27791563275434245</c:v>
                </c:pt>
                <c:pt idx="1">
                  <c:v>0.4148148148148148</c:v>
                </c:pt>
              </c:numCache>
            </c:numRef>
          </c:val>
          <c:extLst xmlns:c16r2="http://schemas.microsoft.com/office/drawing/2015/06/chart">
            <c:ext xmlns:c16="http://schemas.microsoft.com/office/drawing/2014/chart" uri="{C3380CC4-5D6E-409C-BE32-E72D297353CC}">
              <c16:uniqueId val="{00000002-36E9-4B07-B3A0-80DF27B02165}"/>
            </c:ext>
          </c:extLst>
        </c:ser>
        <c:ser>
          <c:idx val="0"/>
          <c:order val="3"/>
          <c:tx>
            <c:strRef>
              <c:f>Sheet1!$B$61</c:f>
              <c:strCache>
                <c:ptCount val="1"/>
                <c:pt idx="0">
                  <c:v>До 500 лв.</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Sheet1!$C$1:$D$1</c:f>
              <c:strCache>
                <c:ptCount val="2"/>
                <c:pt idx="0">
                  <c:v>Домакинства на друг начин на отопление</c:v>
                </c:pt>
                <c:pt idx="1">
                  <c:v>Домакинства на твърдо гориво</c:v>
                </c:pt>
              </c:strCache>
            </c:strRef>
          </c:cat>
          <c:val>
            <c:numRef>
              <c:f>Sheet1!$E$61:$F$61</c:f>
              <c:numCache>
                <c:formatCode>0%</c:formatCode>
                <c:ptCount val="2"/>
                <c:pt idx="0">
                  <c:v>4.2183622828784122E-2</c:v>
                </c:pt>
                <c:pt idx="1">
                  <c:v>0.17037037037037037</c:v>
                </c:pt>
              </c:numCache>
            </c:numRef>
          </c:val>
          <c:extLst xmlns:c16r2="http://schemas.microsoft.com/office/drawing/2015/06/chart">
            <c:ext xmlns:c16="http://schemas.microsoft.com/office/drawing/2014/chart" uri="{C3380CC4-5D6E-409C-BE32-E72D297353CC}">
              <c16:uniqueId val="{00000003-36E9-4B07-B3A0-80DF27B02165}"/>
            </c:ext>
          </c:extLst>
        </c:ser>
        <c:dLbls>
          <c:showLegendKey val="0"/>
          <c:showVal val="0"/>
          <c:showCatName val="0"/>
          <c:showSerName val="0"/>
          <c:showPercent val="0"/>
          <c:showBubbleSize val="0"/>
        </c:dLbls>
        <c:gapWidth val="300"/>
        <c:overlap val="100"/>
        <c:serLines/>
        <c:axId val="178268800"/>
        <c:axId val="178282880"/>
      </c:barChart>
      <c:catAx>
        <c:axId val="178268800"/>
        <c:scaling>
          <c:orientation val="minMax"/>
        </c:scaling>
        <c:delete val="0"/>
        <c:axPos val="b"/>
        <c:numFmt formatCode="General" sourceLinked="0"/>
        <c:majorTickMark val="none"/>
        <c:minorTickMark val="none"/>
        <c:tickLblPos val="nextTo"/>
        <c:txPr>
          <a:bodyPr/>
          <a:lstStyle/>
          <a:p>
            <a:pPr>
              <a:defRPr i="1"/>
            </a:pPr>
            <a:endParaRPr lang="bg-BG"/>
          </a:p>
        </c:txPr>
        <c:crossAx val="178282880"/>
        <c:crosses val="autoZero"/>
        <c:auto val="1"/>
        <c:lblAlgn val="ctr"/>
        <c:lblOffset val="100"/>
        <c:noMultiLvlLbl val="0"/>
      </c:catAx>
      <c:valAx>
        <c:axId val="178282880"/>
        <c:scaling>
          <c:orientation val="minMax"/>
        </c:scaling>
        <c:delete val="0"/>
        <c:axPos val="l"/>
        <c:majorGridlines/>
        <c:numFmt formatCode="0%" sourceLinked="1"/>
        <c:majorTickMark val="out"/>
        <c:minorTickMark val="none"/>
        <c:tickLblPos val="nextTo"/>
        <c:crossAx val="178268800"/>
        <c:crosses val="autoZero"/>
        <c:crossBetween val="between"/>
      </c:valAx>
    </c:plotArea>
    <c:legend>
      <c:legendPos val="r"/>
      <c:overlay val="0"/>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sz="1200" b="1" i="0" u="none" strike="noStrike" baseline="0">
                <a:solidFill>
                  <a:srgbClr val="000000"/>
                </a:solidFill>
                <a:latin typeface="Calibri"/>
                <a:ea typeface="Calibri"/>
                <a:cs typeface="Calibri"/>
              </a:defRPr>
            </a:pPr>
            <a:r>
              <a:rPr lang="bg-BG"/>
              <a:t>8. Сградата е:</a:t>
            </a: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1-8DAF-4DFA-AAF5-07ED74FCAA84}"/>
              </c:ext>
            </c:extLst>
          </c:dPt>
          <c:dPt>
            <c:idx val="1"/>
            <c:bubble3D val="0"/>
            <c:spPr>
              <a:solidFill>
                <a:schemeClr val="bg2">
                  <a:lumMod val="50000"/>
                </a:schemeClr>
              </a:solidFill>
            </c:spPr>
            <c:extLst xmlns:c16r2="http://schemas.microsoft.com/office/drawing/2015/06/chart">
              <c:ext xmlns:c16="http://schemas.microsoft.com/office/drawing/2014/chart" uri="{C3380CC4-5D6E-409C-BE32-E72D297353CC}">
                <c16:uniqueId val="{00000003-8DAF-4DFA-AAF5-07ED74FCAA84}"/>
              </c:ext>
            </c:extLst>
          </c:dPt>
          <c:dPt>
            <c:idx val="2"/>
            <c:bubble3D val="0"/>
            <c:spPr>
              <a:solidFill>
                <a:schemeClr val="accent2">
                  <a:lumMod val="75000"/>
                </a:schemeClr>
              </a:solidFill>
            </c:spPr>
            <c:extLst xmlns:c16r2="http://schemas.microsoft.com/office/drawing/2015/06/chart">
              <c:ext xmlns:c16="http://schemas.microsoft.com/office/drawing/2014/chart" uri="{C3380CC4-5D6E-409C-BE32-E72D297353CC}">
                <c16:uniqueId val="{00000005-8DAF-4DFA-AAF5-07ED74FCAA84}"/>
              </c:ext>
            </c:extLst>
          </c:dPt>
          <c:dPt>
            <c:idx val="3"/>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7-8DAF-4DFA-AAF5-07ED74FCAA84}"/>
              </c:ext>
            </c:extLst>
          </c:dPt>
          <c:dPt>
            <c:idx val="4"/>
            <c:bubble3D val="0"/>
            <c:extLst xmlns:c16r2="http://schemas.microsoft.com/office/drawing/2015/06/chart">
              <c:ext xmlns:c16="http://schemas.microsoft.com/office/drawing/2014/chart" uri="{C3380CC4-5D6E-409C-BE32-E72D297353CC}">
                <c16:uniqueId val="{00000008-8DAF-4DFA-AAF5-07ED74FCAA84}"/>
              </c:ext>
            </c:extLst>
          </c:dPt>
          <c:dLbls>
            <c:spPr>
              <a:noFill/>
              <a:ln w="25400">
                <a:noFill/>
              </a:ln>
            </c:spPr>
            <c:txPr>
              <a:bodyPr/>
              <a:lstStyle/>
              <a:p>
                <a:pPr>
                  <a:defRPr sz="1000" b="0" i="0" u="none" strike="noStrike" baseline="0">
                    <a:solidFill>
                      <a:srgbClr val="000000"/>
                    </a:solidFill>
                    <a:latin typeface="Calibri"/>
                    <a:ea typeface="Calibri"/>
                    <a:cs typeface="Calibri"/>
                  </a:defRPr>
                </a:pPr>
                <a:endParaRPr lang="bg-BG"/>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Резултати!$B$19:$B$23</c:f>
              <c:strCache>
                <c:ptCount val="5"/>
                <c:pt idx="0">
                  <c:v>панелна</c:v>
                </c:pt>
                <c:pt idx="1">
                  <c:v>стоманобетонна</c:v>
                </c:pt>
                <c:pt idx="2">
                  <c:v>тухлена с бетонна плоча</c:v>
                </c:pt>
                <c:pt idx="3">
                  <c:v>тухлена с градоред</c:v>
                </c:pt>
                <c:pt idx="4">
                  <c:v>Непосочили</c:v>
                </c:pt>
              </c:strCache>
            </c:strRef>
          </c:cat>
          <c:val>
            <c:numRef>
              <c:f>Резултати!$D$19:$D$23</c:f>
              <c:numCache>
                <c:formatCode>General</c:formatCode>
                <c:ptCount val="5"/>
                <c:pt idx="0">
                  <c:v>169</c:v>
                </c:pt>
                <c:pt idx="1">
                  <c:v>3</c:v>
                </c:pt>
                <c:pt idx="2">
                  <c:v>150</c:v>
                </c:pt>
                <c:pt idx="3">
                  <c:v>19</c:v>
                </c:pt>
                <c:pt idx="4">
                  <c:v>62</c:v>
                </c:pt>
              </c:numCache>
            </c:numRef>
          </c:val>
          <c:extLst xmlns:c16r2="http://schemas.microsoft.com/office/drawing/2015/06/chart">
            <c:ext xmlns:c16="http://schemas.microsoft.com/office/drawing/2014/chart" uri="{C3380CC4-5D6E-409C-BE32-E72D297353CC}">
              <c16:uniqueId val="{00000009-8DAF-4DFA-AAF5-07ED74FCAA84}"/>
            </c:ext>
          </c:extLst>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845"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bg-BG"/>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sz="1200" b="1" i="0" u="none" strike="noStrike" baseline="0">
                <a:solidFill>
                  <a:srgbClr val="000000"/>
                </a:solidFill>
                <a:latin typeface="Calibri"/>
                <a:ea typeface="Calibri"/>
                <a:cs typeface="Calibri"/>
              </a:defRPr>
            </a:pPr>
            <a:r>
              <a:rPr lang="bg-BG"/>
              <a:t>8. Сградата е:</a:t>
            </a: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1-8EF6-48D2-A74B-162807812683}"/>
              </c:ext>
            </c:extLst>
          </c:dPt>
          <c:dPt>
            <c:idx val="1"/>
            <c:bubble3D val="0"/>
            <c:spPr>
              <a:solidFill>
                <a:schemeClr val="bg2">
                  <a:lumMod val="50000"/>
                </a:schemeClr>
              </a:solidFill>
            </c:spPr>
            <c:extLst xmlns:c16r2="http://schemas.microsoft.com/office/drawing/2015/06/chart">
              <c:ext xmlns:c16="http://schemas.microsoft.com/office/drawing/2014/chart" uri="{C3380CC4-5D6E-409C-BE32-E72D297353CC}">
                <c16:uniqueId val="{00000003-8EF6-48D2-A74B-162807812683}"/>
              </c:ext>
            </c:extLst>
          </c:dPt>
          <c:dPt>
            <c:idx val="2"/>
            <c:bubble3D val="0"/>
            <c:spPr>
              <a:solidFill>
                <a:schemeClr val="accent2">
                  <a:lumMod val="75000"/>
                </a:schemeClr>
              </a:solidFill>
            </c:spPr>
            <c:extLst xmlns:c16r2="http://schemas.microsoft.com/office/drawing/2015/06/chart">
              <c:ext xmlns:c16="http://schemas.microsoft.com/office/drawing/2014/chart" uri="{C3380CC4-5D6E-409C-BE32-E72D297353CC}">
                <c16:uniqueId val="{00000005-8EF6-48D2-A74B-162807812683}"/>
              </c:ext>
            </c:extLst>
          </c:dPt>
          <c:dPt>
            <c:idx val="3"/>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7-8EF6-48D2-A74B-162807812683}"/>
              </c:ext>
            </c:extLst>
          </c:dPt>
          <c:dPt>
            <c:idx val="4"/>
            <c:bubble3D val="0"/>
            <c:extLst xmlns:c16r2="http://schemas.microsoft.com/office/drawing/2015/06/chart">
              <c:ext xmlns:c16="http://schemas.microsoft.com/office/drawing/2014/chart" uri="{C3380CC4-5D6E-409C-BE32-E72D297353CC}">
                <c16:uniqueId val="{00000008-8EF6-48D2-A74B-162807812683}"/>
              </c:ext>
            </c:extLst>
          </c:dPt>
          <c:dLbls>
            <c:spPr>
              <a:noFill/>
              <a:ln w="25400">
                <a:noFill/>
              </a:ln>
            </c:spPr>
            <c:txPr>
              <a:bodyPr/>
              <a:lstStyle/>
              <a:p>
                <a:pPr>
                  <a:defRPr sz="1000" b="0" i="0" u="none" strike="noStrike" baseline="0">
                    <a:solidFill>
                      <a:srgbClr val="000000"/>
                    </a:solidFill>
                    <a:latin typeface="Calibri"/>
                    <a:ea typeface="Calibri"/>
                    <a:cs typeface="Calibri"/>
                  </a:defRPr>
                </a:pPr>
                <a:endParaRPr lang="bg-BG"/>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Резултати!$B$19:$B$23</c:f>
              <c:strCache>
                <c:ptCount val="5"/>
                <c:pt idx="0">
                  <c:v>панелна</c:v>
                </c:pt>
                <c:pt idx="1">
                  <c:v>стоманобетонна</c:v>
                </c:pt>
                <c:pt idx="2">
                  <c:v>тухлена с бетонна плоча</c:v>
                </c:pt>
                <c:pt idx="3">
                  <c:v>тухлена с градоред</c:v>
                </c:pt>
                <c:pt idx="4">
                  <c:v>Непосочили</c:v>
                </c:pt>
              </c:strCache>
            </c:strRef>
          </c:cat>
          <c:val>
            <c:numRef>
              <c:f>Резултати!$D$19:$D$23</c:f>
              <c:numCache>
                <c:formatCode>General</c:formatCode>
                <c:ptCount val="5"/>
                <c:pt idx="0">
                  <c:v>11</c:v>
                </c:pt>
                <c:pt idx="1">
                  <c:v>1</c:v>
                </c:pt>
                <c:pt idx="2">
                  <c:v>74</c:v>
                </c:pt>
                <c:pt idx="3">
                  <c:v>18</c:v>
                </c:pt>
                <c:pt idx="4">
                  <c:v>31</c:v>
                </c:pt>
              </c:numCache>
            </c:numRef>
          </c:val>
          <c:extLst xmlns:c16r2="http://schemas.microsoft.com/office/drawing/2015/06/chart">
            <c:ext xmlns:c16="http://schemas.microsoft.com/office/drawing/2014/chart" uri="{C3380CC4-5D6E-409C-BE32-E72D297353CC}">
              <c16:uniqueId val="{00000009-8EF6-48D2-A74B-162807812683}"/>
            </c:ext>
          </c:extLst>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845"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bg-BG"/>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sz="1200" b="1" i="0" u="none" strike="noStrike" baseline="0">
                <a:solidFill>
                  <a:srgbClr val="000000"/>
                </a:solidFill>
                <a:latin typeface="Calibri"/>
                <a:ea typeface="Calibri"/>
                <a:cs typeface="Calibri"/>
              </a:defRPr>
            </a:pPr>
            <a:r>
              <a:rPr lang="bg-BG"/>
              <a:t>9. Колко етажа е сградата:</a:t>
            </a: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rgbClr val="FF0000"/>
              </a:solidFill>
            </c:spPr>
            <c:extLst xmlns:c16r2="http://schemas.microsoft.com/office/drawing/2015/06/chart">
              <c:ext xmlns:c16="http://schemas.microsoft.com/office/drawing/2014/chart" uri="{C3380CC4-5D6E-409C-BE32-E72D297353CC}">
                <c16:uniqueId val="{00000001-FB84-4A59-A90A-D105C0082F25}"/>
              </c:ext>
            </c:extLst>
          </c:dPt>
          <c:dPt>
            <c:idx val="1"/>
            <c:bubble3D val="0"/>
            <c:spPr>
              <a:solidFill>
                <a:srgbClr val="FFC000"/>
              </a:solidFill>
            </c:spPr>
            <c:extLst xmlns:c16r2="http://schemas.microsoft.com/office/drawing/2015/06/chart">
              <c:ext xmlns:c16="http://schemas.microsoft.com/office/drawing/2014/chart" uri="{C3380CC4-5D6E-409C-BE32-E72D297353CC}">
                <c16:uniqueId val="{00000003-FB84-4A59-A90A-D105C0082F25}"/>
              </c:ext>
            </c:extLst>
          </c:dPt>
          <c:dPt>
            <c:idx val="2"/>
            <c:bubble3D val="0"/>
            <c:spPr>
              <a:solidFill>
                <a:srgbClr val="FFFF00"/>
              </a:solidFill>
            </c:spPr>
            <c:extLst xmlns:c16r2="http://schemas.microsoft.com/office/drawing/2015/06/chart">
              <c:ext xmlns:c16="http://schemas.microsoft.com/office/drawing/2014/chart" uri="{C3380CC4-5D6E-409C-BE32-E72D297353CC}">
                <c16:uniqueId val="{00000005-FB84-4A59-A90A-D105C0082F25}"/>
              </c:ext>
            </c:extLst>
          </c:dPt>
          <c:dPt>
            <c:idx val="3"/>
            <c:bubble3D val="0"/>
            <c:spPr>
              <a:solidFill>
                <a:srgbClr val="92D050"/>
              </a:solidFill>
            </c:spPr>
            <c:extLst xmlns:c16r2="http://schemas.microsoft.com/office/drawing/2015/06/chart">
              <c:ext xmlns:c16="http://schemas.microsoft.com/office/drawing/2014/chart" uri="{C3380CC4-5D6E-409C-BE32-E72D297353CC}">
                <c16:uniqueId val="{00000007-FB84-4A59-A90A-D105C0082F25}"/>
              </c:ext>
            </c:extLst>
          </c:dPt>
          <c:dPt>
            <c:idx val="4"/>
            <c:bubble3D val="0"/>
            <c:spPr>
              <a:solidFill>
                <a:srgbClr val="00B050"/>
              </a:solidFill>
            </c:spPr>
            <c:extLst xmlns:c16r2="http://schemas.microsoft.com/office/drawing/2015/06/chart">
              <c:ext xmlns:c16="http://schemas.microsoft.com/office/drawing/2014/chart" uri="{C3380CC4-5D6E-409C-BE32-E72D297353CC}">
                <c16:uniqueId val="{00000009-FB84-4A59-A90A-D105C0082F25}"/>
              </c:ext>
            </c:extLst>
          </c:dPt>
          <c:dPt>
            <c:idx val="5"/>
            <c:bubble3D val="0"/>
            <c:spPr>
              <a:solidFill>
                <a:schemeClr val="accent3">
                  <a:lumMod val="50000"/>
                </a:schemeClr>
              </a:solidFill>
            </c:spPr>
            <c:extLst xmlns:c16r2="http://schemas.microsoft.com/office/drawing/2015/06/chart">
              <c:ext xmlns:c16="http://schemas.microsoft.com/office/drawing/2014/chart" uri="{C3380CC4-5D6E-409C-BE32-E72D297353CC}">
                <c16:uniqueId val="{0000000B-FB84-4A59-A90A-D105C0082F25}"/>
              </c:ext>
            </c:extLst>
          </c:dPt>
          <c:dPt>
            <c:idx val="6"/>
            <c:bubble3D val="0"/>
            <c:extLst xmlns:c16r2="http://schemas.microsoft.com/office/drawing/2015/06/chart">
              <c:ext xmlns:c16="http://schemas.microsoft.com/office/drawing/2014/chart" uri="{C3380CC4-5D6E-409C-BE32-E72D297353CC}">
                <c16:uniqueId val="{0000000C-FB84-4A59-A90A-D105C0082F25}"/>
              </c:ext>
            </c:extLst>
          </c:dPt>
          <c:dLbls>
            <c:spPr>
              <a:noFill/>
              <a:ln w="25400">
                <a:noFill/>
              </a:ln>
            </c:spPr>
            <c:txPr>
              <a:bodyPr/>
              <a:lstStyle/>
              <a:p>
                <a:pPr>
                  <a:defRPr sz="1000" b="0" i="0" u="none" strike="noStrike" baseline="0">
                    <a:solidFill>
                      <a:srgbClr val="000000"/>
                    </a:solidFill>
                    <a:latin typeface="Calibri"/>
                    <a:ea typeface="Calibri"/>
                    <a:cs typeface="Calibri"/>
                  </a:defRPr>
                </a:pPr>
                <a:endParaRPr lang="bg-BG"/>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Резултати!$B$24:$B$30</c:f>
              <c:strCache>
                <c:ptCount val="7"/>
                <c:pt idx="0">
                  <c:v>един</c:v>
                </c:pt>
                <c:pt idx="1">
                  <c:v>два</c:v>
                </c:pt>
                <c:pt idx="2">
                  <c:v>три</c:v>
                </c:pt>
                <c:pt idx="3">
                  <c:v>четири</c:v>
                </c:pt>
                <c:pt idx="4">
                  <c:v>пет</c:v>
                </c:pt>
                <c:pt idx="5">
                  <c:v>шест и повече</c:v>
                </c:pt>
                <c:pt idx="6">
                  <c:v>Непосочили</c:v>
                </c:pt>
              </c:strCache>
            </c:strRef>
          </c:cat>
          <c:val>
            <c:numRef>
              <c:f>Резултати!$D$24:$D$30</c:f>
              <c:numCache>
                <c:formatCode>General</c:formatCode>
                <c:ptCount val="7"/>
                <c:pt idx="0">
                  <c:v>41</c:v>
                </c:pt>
                <c:pt idx="1">
                  <c:v>65</c:v>
                </c:pt>
                <c:pt idx="2">
                  <c:v>24</c:v>
                </c:pt>
                <c:pt idx="3">
                  <c:v>14</c:v>
                </c:pt>
                <c:pt idx="4">
                  <c:v>45</c:v>
                </c:pt>
                <c:pt idx="5">
                  <c:v>156</c:v>
                </c:pt>
                <c:pt idx="6">
                  <c:v>58</c:v>
                </c:pt>
              </c:numCache>
            </c:numRef>
          </c:val>
          <c:extLst xmlns:c16r2="http://schemas.microsoft.com/office/drawing/2015/06/chart">
            <c:ext xmlns:c16="http://schemas.microsoft.com/office/drawing/2014/chart" uri="{C3380CC4-5D6E-409C-BE32-E72D297353CC}">
              <c16:uniqueId val="{0000000D-FB84-4A59-A90A-D105C0082F25}"/>
            </c:ext>
          </c:extLst>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845"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bg-BG"/>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sz="1200" b="1" i="0" u="none" strike="noStrike" baseline="0">
                <a:solidFill>
                  <a:srgbClr val="000000"/>
                </a:solidFill>
                <a:latin typeface="Calibri"/>
                <a:ea typeface="Calibri"/>
                <a:cs typeface="Calibri"/>
              </a:defRPr>
            </a:pPr>
            <a:r>
              <a:rPr lang="bg-BG"/>
              <a:t>9. Колко етажа е сградата:</a:t>
            </a: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rgbClr val="FF0000"/>
              </a:solidFill>
            </c:spPr>
            <c:extLst xmlns:c16r2="http://schemas.microsoft.com/office/drawing/2015/06/chart">
              <c:ext xmlns:c16="http://schemas.microsoft.com/office/drawing/2014/chart" uri="{C3380CC4-5D6E-409C-BE32-E72D297353CC}">
                <c16:uniqueId val="{00000001-4C36-4886-A4AE-50E1E715D7B2}"/>
              </c:ext>
            </c:extLst>
          </c:dPt>
          <c:dPt>
            <c:idx val="1"/>
            <c:bubble3D val="0"/>
            <c:spPr>
              <a:solidFill>
                <a:srgbClr val="FFC000"/>
              </a:solidFill>
            </c:spPr>
            <c:extLst xmlns:c16r2="http://schemas.microsoft.com/office/drawing/2015/06/chart">
              <c:ext xmlns:c16="http://schemas.microsoft.com/office/drawing/2014/chart" uri="{C3380CC4-5D6E-409C-BE32-E72D297353CC}">
                <c16:uniqueId val="{00000003-4C36-4886-A4AE-50E1E715D7B2}"/>
              </c:ext>
            </c:extLst>
          </c:dPt>
          <c:dPt>
            <c:idx val="2"/>
            <c:bubble3D val="0"/>
            <c:spPr>
              <a:solidFill>
                <a:srgbClr val="FFFF00"/>
              </a:solidFill>
            </c:spPr>
            <c:extLst xmlns:c16r2="http://schemas.microsoft.com/office/drawing/2015/06/chart">
              <c:ext xmlns:c16="http://schemas.microsoft.com/office/drawing/2014/chart" uri="{C3380CC4-5D6E-409C-BE32-E72D297353CC}">
                <c16:uniqueId val="{00000005-4C36-4886-A4AE-50E1E715D7B2}"/>
              </c:ext>
            </c:extLst>
          </c:dPt>
          <c:dPt>
            <c:idx val="3"/>
            <c:bubble3D val="0"/>
            <c:spPr>
              <a:solidFill>
                <a:srgbClr val="92D050"/>
              </a:solidFill>
            </c:spPr>
            <c:extLst xmlns:c16r2="http://schemas.microsoft.com/office/drawing/2015/06/chart">
              <c:ext xmlns:c16="http://schemas.microsoft.com/office/drawing/2014/chart" uri="{C3380CC4-5D6E-409C-BE32-E72D297353CC}">
                <c16:uniqueId val="{00000007-4C36-4886-A4AE-50E1E715D7B2}"/>
              </c:ext>
            </c:extLst>
          </c:dPt>
          <c:dPt>
            <c:idx val="4"/>
            <c:bubble3D val="0"/>
            <c:spPr>
              <a:solidFill>
                <a:srgbClr val="00B050"/>
              </a:solidFill>
            </c:spPr>
            <c:extLst xmlns:c16r2="http://schemas.microsoft.com/office/drawing/2015/06/chart">
              <c:ext xmlns:c16="http://schemas.microsoft.com/office/drawing/2014/chart" uri="{C3380CC4-5D6E-409C-BE32-E72D297353CC}">
                <c16:uniqueId val="{00000009-4C36-4886-A4AE-50E1E715D7B2}"/>
              </c:ext>
            </c:extLst>
          </c:dPt>
          <c:dPt>
            <c:idx val="5"/>
            <c:bubble3D val="0"/>
            <c:spPr>
              <a:solidFill>
                <a:schemeClr val="accent3">
                  <a:lumMod val="50000"/>
                </a:schemeClr>
              </a:solidFill>
            </c:spPr>
            <c:extLst xmlns:c16r2="http://schemas.microsoft.com/office/drawing/2015/06/chart">
              <c:ext xmlns:c16="http://schemas.microsoft.com/office/drawing/2014/chart" uri="{C3380CC4-5D6E-409C-BE32-E72D297353CC}">
                <c16:uniqueId val="{0000000B-4C36-4886-A4AE-50E1E715D7B2}"/>
              </c:ext>
            </c:extLst>
          </c:dPt>
          <c:dPt>
            <c:idx val="6"/>
            <c:bubble3D val="0"/>
            <c:extLst xmlns:c16r2="http://schemas.microsoft.com/office/drawing/2015/06/chart">
              <c:ext xmlns:c16="http://schemas.microsoft.com/office/drawing/2014/chart" uri="{C3380CC4-5D6E-409C-BE32-E72D297353CC}">
                <c16:uniqueId val="{0000000C-4C36-4886-A4AE-50E1E715D7B2}"/>
              </c:ext>
            </c:extLst>
          </c:dPt>
          <c:dLbls>
            <c:spPr>
              <a:noFill/>
              <a:ln w="25400">
                <a:noFill/>
              </a:ln>
            </c:spPr>
            <c:txPr>
              <a:bodyPr/>
              <a:lstStyle/>
              <a:p>
                <a:pPr>
                  <a:defRPr sz="1000" b="0" i="0" u="none" strike="noStrike" baseline="0">
                    <a:solidFill>
                      <a:srgbClr val="000000"/>
                    </a:solidFill>
                    <a:latin typeface="Calibri"/>
                    <a:ea typeface="Calibri"/>
                    <a:cs typeface="Calibri"/>
                  </a:defRPr>
                </a:pPr>
                <a:endParaRPr lang="bg-BG"/>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Резултати!$B$24:$B$30</c:f>
              <c:strCache>
                <c:ptCount val="7"/>
                <c:pt idx="0">
                  <c:v>един</c:v>
                </c:pt>
                <c:pt idx="1">
                  <c:v>два</c:v>
                </c:pt>
                <c:pt idx="2">
                  <c:v>три</c:v>
                </c:pt>
                <c:pt idx="3">
                  <c:v>четири</c:v>
                </c:pt>
                <c:pt idx="4">
                  <c:v>пет</c:v>
                </c:pt>
                <c:pt idx="5">
                  <c:v>шест и повече</c:v>
                </c:pt>
                <c:pt idx="6">
                  <c:v>Непосочили</c:v>
                </c:pt>
              </c:strCache>
            </c:strRef>
          </c:cat>
          <c:val>
            <c:numRef>
              <c:f>Резултати!$D$24:$D$30</c:f>
              <c:numCache>
                <c:formatCode>General</c:formatCode>
                <c:ptCount val="7"/>
                <c:pt idx="0">
                  <c:v>38</c:v>
                </c:pt>
                <c:pt idx="1">
                  <c:v>42</c:v>
                </c:pt>
                <c:pt idx="2">
                  <c:v>12</c:v>
                </c:pt>
                <c:pt idx="3">
                  <c:v>4</c:v>
                </c:pt>
                <c:pt idx="4">
                  <c:v>5</c:v>
                </c:pt>
                <c:pt idx="5">
                  <c:v>9</c:v>
                </c:pt>
                <c:pt idx="6">
                  <c:v>25</c:v>
                </c:pt>
              </c:numCache>
            </c:numRef>
          </c:val>
          <c:extLst xmlns:c16r2="http://schemas.microsoft.com/office/drawing/2015/06/chart">
            <c:ext xmlns:c16="http://schemas.microsoft.com/office/drawing/2014/chart" uri="{C3380CC4-5D6E-409C-BE32-E72D297353CC}">
              <c16:uniqueId val="{0000000D-4C36-4886-A4AE-50E1E715D7B2}"/>
            </c:ext>
          </c:extLst>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845"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bg-BG"/>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200"/>
              <a:t>Хасково - % над нормата  имисии ПАВ</a:t>
            </a:r>
          </a:p>
        </c:rich>
      </c:tx>
      <c:overlay val="0"/>
    </c:title>
    <c:autoTitleDeleted val="0"/>
    <c:plotArea>
      <c:layout>
        <c:manualLayout>
          <c:layoutTarget val="inner"/>
          <c:xMode val="edge"/>
          <c:yMode val="edge"/>
          <c:x val="0.17809667395980805"/>
          <c:y val="0.21303733684653728"/>
          <c:w val="0.72792391268403633"/>
          <c:h val="0.64386753603040947"/>
        </c:manualLayout>
      </c:layout>
      <c:barChart>
        <c:barDir val="col"/>
        <c:grouping val="clustered"/>
        <c:varyColors val="0"/>
        <c:ser>
          <c:idx val="0"/>
          <c:order val="0"/>
          <c:tx>
            <c:v>%</c:v>
          </c:tx>
          <c:invertIfNegative val="0"/>
          <c:cat>
            <c:numRef>
              <c:f>Sheet3!$C$6:$C$9</c:f>
              <c:numCache>
                <c:formatCode>General</c:formatCode>
                <c:ptCount val="4"/>
                <c:pt idx="0">
                  <c:v>2015</c:v>
                </c:pt>
                <c:pt idx="1">
                  <c:v>2016</c:v>
                </c:pt>
                <c:pt idx="2">
                  <c:v>2017</c:v>
                </c:pt>
                <c:pt idx="3">
                  <c:v>2018</c:v>
                </c:pt>
              </c:numCache>
            </c:numRef>
          </c:cat>
          <c:val>
            <c:numRef>
              <c:f>Sheet3!$E$6:$E$9</c:f>
              <c:numCache>
                <c:formatCode>0%</c:formatCode>
                <c:ptCount val="4"/>
                <c:pt idx="0">
                  <c:v>0.84000000000000008</c:v>
                </c:pt>
                <c:pt idx="1">
                  <c:v>2.64</c:v>
                </c:pt>
                <c:pt idx="2">
                  <c:v>1.79</c:v>
                </c:pt>
                <c:pt idx="3">
                  <c:v>0.73</c:v>
                </c:pt>
              </c:numCache>
            </c:numRef>
          </c:val>
          <c:extLst xmlns:c16r2="http://schemas.microsoft.com/office/drawing/2015/06/chart">
            <c:ext xmlns:c16="http://schemas.microsoft.com/office/drawing/2014/chart" uri="{C3380CC4-5D6E-409C-BE32-E72D297353CC}">
              <c16:uniqueId val="{00000000-6227-4557-93C7-C5730FEC622B}"/>
            </c:ext>
          </c:extLst>
        </c:ser>
        <c:dLbls>
          <c:showLegendKey val="0"/>
          <c:showVal val="0"/>
          <c:showCatName val="0"/>
          <c:showSerName val="0"/>
          <c:showPercent val="0"/>
          <c:showBubbleSize val="0"/>
        </c:dLbls>
        <c:gapWidth val="150"/>
        <c:axId val="148241024"/>
        <c:axId val="148246912"/>
      </c:barChart>
      <c:catAx>
        <c:axId val="148241024"/>
        <c:scaling>
          <c:orientation val="minMax"/>
        </c:scaling>
        <c:delete val="0"/>
        <c:axPos val="b"/>
        <c:numFmt formatCode="General" sourceLinked="1"/>
        <c:majorTickMark val="out"/>
        <c:minorTickMark val="none"/>
        <c:tickLblPos val="nextTo"/>
        <c:crossAx val="148246912"/>
        <c:crosses val="autoZero"/>
        <c:auto val="1"/>
        <c:lblAlgn val="ctr"/>
        <c:lblOffset val="100"/>
        <c:noMultiLvlLbl val="0"/>
      </c:catAx>
      <c:valAx>
        <c:axId val="148246912"/>
        <c:scaling>
          <c:orientation val="minMax"/>
        </c:scaling>
        <c:delete val="0"/>
        <c:axPos val="l"/>
        <c:majorGridlines/>
        <c:numFmt formatCode="0%" sourceLinked="1"/>
        <c:majorTickMark val="out"/>
        <c:minorTickMark val="none"/>
        <c:tickLblPos val="nextTo"/>
        <c:crossAx val="148241024"/>
        <c:crosses val="autoZero"/>
        <c:crossBetween val="between"/>
      </c:valAx>
    </c:plotArea>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sz="1200" b="1" i="0" u="none" strike="noStrike" baseline="0">
                <a:solidFill>
                  <a:srgbClr val="000000"/>
                </a:solidFill>
                <a:latin typeface="Calibri"/>
                <a:ea typeface="Calibri"/>
                <a:cs typeface="Calibri"/>
              </a:defRPr>
            </a:pPr>
            <a:r>
              <a:rPr lang="bg-BG"/>
              <a:t>10. Колко жилища/апартамента има в сградата?</a:t>
            </a: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rgbClr val="FF0000"/>
              </a:solidFill>
            </c:spPr>
            <c:extLst xmlns:c16r2="http://schemas.microsoft.com/office/drawing/2015/06/chart">
              <c:ext xmlns:c16="http://schemas.microsoft.com/office/drawing/2014/chart" uri="{C3380CC4-5D6E-409C-BE32-E72D297353CC}">
                <c16:uniqueId val="{00000001-2788-4A80-9899-95AE30642D59}"/>
              </c:ext>
            </c:extLst>
          </c:dPt>
          <c:dPt>
            <c:idx val="1"/>
            <c:bubble3D val="0"/>
            <c:spPr>
              <a:solidFill>
                <a:srgbClr val="FFC000"/>
              </a:solidFill>
            </c:spPr>
            <c:extLst xmlns:c16r2="http://schemas.microsoft.com/office/drawing/2015/06/chart">
              <c:ext xmlns:c16="http://schemas.microsoft.com/office/drawing/2014/chart" uri="{C3380CC4-5D6E-409C-BE32-E72D297353CC}">
                <c16:uniqueId val="{00000003-2788-4A80-9899-95AE30642D59}"/>
              </c:ext>
            </c:extLst>
          </c:dPt>
          <c:dPt>
            <c:idx val="2"/>
            <c:bubble3D val="0"/>
            <c:spPr>
              <a:solidFill>
                <a:srgbClr val="FFFF00"/>
              </a:solidFill>
            </c:spPr>
            <c:extLst xmlns:c16r2="http://schemas.microsoft.com/office/drawing/2015/06/chart">
              <c:ext xmlns:c16="http://schemas.microsoft.com/office/drawing/2014/chart" uri="{C3380CC4-5D6E-409C-BE32-E72D297353CC}">
                <c16:uniqueId val="{00000005-2788-4A80-9899-95AE30642D59}"/>
              </c:ext>
            </c:extLst>
          </c:dPt>
          <c:dPt>
            <c:idx val="3"/>
            <c:bubble3D val="0"/>
            <c:spPr>
              <a:solidFill>
                <a:srgbClr val="92D050"/>
              </a:solidFill>
            </c:spPr>
            <c:extLst xmlns:c16r2="http://schemas.microsoft.com/office/drawing/2015/06/chart">
              <c:ext xmlns:c16="http://schemas.microsoft.com/office/drawing/2014/chart" uri="{C3380CC4-5D6E-409C-BE32-E72D297353CC}">
                <c16:uniqueId val="{00000007-2788-4A80-9899-95AE30642D59}"/>
              </c:ext>
            </c:extLst>
          </c:dPt>
          <c:dPt>
            <c:idx val="4"/>
            <c:bubble3D val="0"/>
            <c:spPr>
              <a:solidFill>
                <a:srgbClr val="00B050"/>
              </a:solidFill>
            </c:spPr>
            <c:extLst xmlns:c16r2="http://schemas.microsoft.com/office/drawing/2015/06/chart">
              <c:ext xmlns:c16="http://schemas.microsoft.com/office/drawing/2014/chart" uri="{C3380CC4-5D6E-409C-BE32-E72D297353CC}">
                <c16:uniqueId val="{00000009-2788-4A80-9899-95AE30642D59}"/>
              </c:ext>
            </c:extLst>
          </c:dPt>
          <c:dPt>
            <c:idx val="5"/>
            <c:bubble3D val="0"/>
            <c:spPr>
              <a:solidFill>
                <a:schemeClr val="accent3">
                  <a:lumMod val="75000"/>
                </a:schemeClr>
              </a:solidFill>
            </c:spPr>
            <c:extLst xmlns:c16r2="http://schemas.microsoft.com/office/drawing/2015/06/chart">
              <c:ext xmlns:c16="http://schemas.microsoft.com/office/drawing/2014/chart" uri="{C3380CC4-5D6E-409C-BE32-E72D297353CC}">
                <c16:uniqueId val="{0000000B-2788-4A80-9899-95AE30642D59}"/>
              </c:ext>
            </c:extLst>
          </c:dPt>
          <c:dPt>
            <c:idx val="6"/>
            <c:bubble3D val="0"/>
            <c:spPr>
              <a:solidFill>
                <a:schemeClr val="accent3">
                  <a:lumMod val="50000"/>
                </a:schemeClr>
              </a:solidFill>
            </c:spPr>
            <c:extLst xmlns:c16r2="http://schemas.microsoft.com/office/drawing/2015/06/chart">
              <c:ext xmlns:c16="http://schemas.microsoft.com/office/drawing/2014/chart" uri="{C3380CC4-5D6E-409C-BE32-E72D297353CC}">
                <c16:uniqueId val="{0000000D-2788-4A80-9899-95AE30642D59}"/>
              </c:ext>
            </c:extLst>
          </c:dPt>
          <c:dPt>
            <c:idx val="7"/>
            <c:bubble3D val="0"/>
            <c:extLst xmlns:c16r2="http://schemas.microsoft.com/office/drawing/2015/06/chart">
              <c:ext xmlns:c16="http://schemas.microsoft.com/office/drawing/2014/chart" uri="{C3380CC4-5D6E-409C-BE32-E72D297353CC}">
                <c16:uniqueId val="{0000000E-2788-4A80-9899-95AE30642D59}"/>
              </c:ext>
            </c:extLst>
          </c:dPt>
          <c:dLbls>
            <c:spPr>
              <a:noFill/>
              <a:ln w="25400">
                <a:noFill/>
              </a:ln>
            </c:spPr>
            <c:txPr>
              <a:bodyPr/>
              <a:lstStyle/>
              <a:p>
                <a:pPr>
                  <a:defRPr sz="1000" b="0" i="0" u="none" strike="noStrike" baseline="0">
                    <a:solidFill>
                      <a:srgbClr val="000000"/>
                    </a:solidFill>
                    <a:latin typeface="Calibri"/>
                    <a:ea typeface="Calibri"/>
                    <a:cs typeface="Calibri"/>
                  </a:defRPr>
                </a:pPr>
                <a:endParaRPr lang="bg-BG"/>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Резултати!$B$31:$B$38</c:f>
              <c:strCache>
                <c:ptCount val="8"/>
                <c:pt idx="0">
                  <c:v>1 -- 2</c:v>
                </c:pt>
                <c:pt idx="1">
                  <c:v>3 -- 5</c:v>
                </c:pt>
                <c:pt idx="2">
                  <c:v>6 -- 9</c:v>
                </c:pt>
                <c:pt idx="3">
                  <c:v>10 -- 15</c:v>
                </c:pt>
                <c:pt idx="4">
                  <c:v>16 -- 30</c:v>
                </c:pt>
                <c:pt idx="5">
                  <c:v> 31 -- 35</c:v>
                </c:pt>
                <c:pt idx="6">
                  <c:v>Над 36</c:v>
                </c:pt>
                <c:pt idx="7">
                  <c:v>Непосочили</c:v>
                </c:pt>
              </c:strCache>
            </c:strRef>
          </c:cat>
          <c:val>
            <c:numRef>
              <c:f>Резултати!$D$31:$D$38</c:f>
              <c:numCache>
                <c:formatCode>General</c:formatCode>
                <c:ptCount val="8"/>
                <c:pt idx="0">
                  <c:v>72</c:v>
                </c:pt>
                <c:pt idx="1">
                  <c:v>11</c:v>
                </c:pt>
                <c:pt idx="2">
                  <c:v>3</c:v>
                </c:pt>
                <c:pt idx="3">
                  <c:v>15</c:v>
                </c:pt>
                <c:pt idx="4">
                  <c:v>41</c:v>
                </c:pt>
                <c:pt idx="5">
                  <c:v>25</c:v>
                </c:pt>
                <c:pt idx="6">
                  <c:v>133</c:v>
                </c:pt>
                <c:pt idx="7">
                  <c:v>103</c:v>
                </c:pt>
              </c:numCache>
            </c:numRef>
          </c:val>
          <c:extLst xmlns:c16r2="http://schemas.microsoft.com/office/drawing/2015/06/chart">
            <c:ext xmlns:c16="http://schemas.microsoft.com/office/drawing/2014/chart" uri="{C3380CC4-5D6E-409C-BE32-E72D297353CC}">
              <c16:uniqueId val="{0000000F-2788-4A80-9899-95AE30642D59}"/>
            </c:ext>
          </c:extLst>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845"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bg-BG"/>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sz="1200" b="1" i="0" u="none" strike="noStrike" baseline="0">
                <a:solidFill>
                  <a:srgbClr val="000000"/>
                </a:solidFill>
                <a:latin typeface="Calibri"/>
                <a:ea typeface="Calibri"/>
                <a:cs typeface="Calibri"/>
              </a:defRPr>
            </a:pPr>
            <a:r>
              <a:rPr lang="bg-BG"/>
              <a:t>10. Колко жилища/апартамента има в сградата?</a:t>
            </a: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rgbClr val="FF0000"/>
              </a:solidFill>
            </c:spPr>
            <c:extLst xmlns:c16r2="http://schemas.microsoft.com/office/drawing/2015/06/chart">
              <c:ext xmlns:c16="http://schemas.microsoft.com/office/drawing/2014/chart" uri="{C3380CC4-5D6E-409C-BE32-E72D297353CC}">
                <c16:uniqueId val="{00000001-7DD0-43A7-931C-FB6F6C01F589}"/>
              </c:ext>
            </c:extLst>
          </c:dPt>
          <c:dPt>
            <c:idx val="1"/>
            <c:bubble3D val="0"/>
            <c:spPr>
              <a:solidFill>
                <a:srgbClr val="FFC000"/>
              </a:solidFill>
            </c:spPr>
            <c:extLst xmlns:c16r2="http://schemas.microsoft.com/office/drawing/2015/06/chart">
              <c:ext xmlns:c16="http://schemas.microsoft.com/office/drawing/2014/chart" uri="{C3380CC4-5D6E-409C-BE32-E72D297353CC}">
                <c16:uniqueId val="{00000003-7DD0-43A7-931C-FB6F6C01F589}"/>
              </c:ext>
            </c:extLst>
          </c:dPt>
          <c:dPt>
            <c:idx val="2"/>
            <c:bubble3D val="0"/>
            <c:spPr>
              <a:solidFill>
                <a:srgbClr val="FFFF00"/>
              </a:solidFill>
            </c:spPr>
            <c:extLst xmlns:c16r2="http://schemas.microsoft.com/office/drawing/2015/06/chart">
              <c:ext xmlns:c16="http://schemas.microsoft.com/office/drawing/2014/chart" uri="{C3380CC4-5D6E-409C-BE32-E72D297353CC}">
                <c16:uniqueId val="{00000005-7DD0-43A7-931C-FB6F6C01F589}"/>
              </c:ext>
            </c:extLst>
          </c:dPt>
          <c:dPt>
            <c:idx val="3"/>
            <c:bubble3D val="0"/>
            <c:spPr>
              <a:solidFill>
                <a:srgbClr val="92D050"/>
              </a:solidFill>
            </c:spPr>
            <c:extLst xmlns:c16r2="http://schemas.microsoft.com/office/drawing/2015/06/chart">
              <c:ext xmlns:c16="http://schemas.microsoft.com/office/drawing/2014/chart" uri="{C3380CC4-5D6E-409C-BE32-E72D297353CC}">
                <c16:uniqueId val="{00000007-7DD0-43A7-931C-FB6F6C01F589}"/>
              </c:ext>
            </c:extLst>
          </c:dPt>
          <c:dPt>
            <c:idx val="4"/>
            <c:bubble3D val="0"/>
            <c:spPr>
              <a:solidFill>
                <a:srgbClr val="00B050"/>
              </a:solidFill>
            </c:spPr>
            <c:extLst xmlns:c16r2="http://schemas.microsoft.com/office/drawing/2015/06/chart">
              <c:ext xmlns:c16="http://schemas.microsoft.com/office/drawing/2014/chart" uri="{C3380CC4-5D6E-409C-BE32-E72D297353CC}">
                <c16:uniqueId val="{00000009-7DD0-43A7-931C-FB6F6C01F589}"/>
              </c:ext>
            </c:extLst>
          </c:dPt>
          <c:dPt>
            <c:idx val="5"/>
            <c:bubble3D val="0"/>
            <c:spPr>
              <a:solidFill>
                <a:schemeClr val="accent3">
                  <a:lumMod val="75000"/>
                </a:schemeClr>
              </a:solidFill>
            </c:spPr>
            <c:extLst xmlns:c16r2="http://schemas.microsoft.com/office/drawing/2015/06/chart">
              <c:ext xmlns:c16="http://schemas.microsoft.com/office/drawing/2014/chart" uri="{C3380CC4-5D6E-409C-BE32-E72D297353CC}">
                <c16:uniqueId val="{0000000B-7DD0-43A7-931C-FB6F6C01F589}"/>
              </c:ext>
            </c:extLst>
          </c:dPt>
          <c:dPt>
            <c:idx val="6"/>
            <c:bubble3D val="0"/>
            <c:spPr>
              <a:solidFill>
                <a:schemeClr val="accent3">
                  <a:lumMod val="50000"/>
                </a:schemeClr>
              </a:solidFill>
            </c:spPr>
            <c:extLst xmlns:c16r2="http://schemas.microsoft.com/office/drawing/2015/06/chart">
              <c:ext xmlns:c16="http://schemas.microsoft.com/office/drawing/2014/chart" uri="{C3380CC4-5D6E-409C-BE32-E72D297353CC}">
                <c16:uniqueId val="{0000000D-7DD0-43A7-931C-FB6F6C01F589}"/>
              </c:ext>
            </c:extLst>
          </c:dPt>
          <c:dPt>
            <c:idx val="7"/>
            <c:bubble3D val="0"/>
            <c:extLst xmlns:c16r2="http://schemas.microsoft.com/office/drawing/2015/06/chart">
              <c:ext xmlns:c16="http://schemas.microsoft.com/office/drawing/2014/chart" uri="{C3380CC4-5D6E-409C-BE32-E72D297353CC}">
                <c16:uniqueId val="{0000000E-7DD0-43A7-931C-FB6F6C01F589}"/>
              </c:ext>
            </c:extLst>
          </c:dPt>
          <c:dLbls>
            <c:spPr>
              <a:noFill/>
              <a:ln w="25400">
                <a:noFill/>
              </a:ln>
            </c:spPr>
            <c:txPr>
              <a:bodyPr/>
              <a:lstStyle/>
              <a:p>
                <a:pPr>
                  <a:defRPr sz="1000" b="0" i="0" u="none" strike="noStrike" baseline="0">
                    <a:solidFill>
                      <a:srgbClr val="000000"/>
                    </a:solidFill>
                    <a:latin typeface="Calibri"/>
                    <a:ea typeface="Calibri"/>
                    <a:cs typeface="Calibri"/>
                  </a:defRPr>
                </a:pPr>
                <a:endParaRPr lang="bg-BG"/>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Резултати!$B$31:$B$38</c:f>
              <c:strCache>
                <c:ptCount val="8"/>
                <c:pt idx="0">
                  <c:v>1 -- 2</c:v>
                </c:pt>
                <c:pt idx="1">
                  <c:v>3 -- 5</c:v>
                </c:pt>
                <c:pt idx="2">
                  <c:v>6 -- 9</c:v>
                </c:pt>
                <c:pt idx="3">
                  <c:v>10 -- 15</c:v>
                </c:pt>
                <c:pt idx="4">
                  <c:v>16 -- 30</c:v>
                </c:pt>
                <c:pt idx="5">
                  <c:v> 31 -- 35</c:v>
                </c:pt>
                <c:pt idx="6">
                  <c:v>Над 36</c:v>
                </c:pt>
                <c:pt idx="7">
                  <c:v>Непосочили</c:v>
                </c:pt>
              </c:strCache>
            </c:strRef>
          </c:cat>
          <c:val>
            <c:numRef>
              <c:f>Резултати!$D$31:$D$38</c:f>
              <c:numCache>
                <c:formatCode>General</c:formatCode>
                <c:ptCount val="8"/>
                <c:pt idx="0">
                  <c:v>58</c:v>
                </c:pt>
                <c:pt idx="1">
                  <c:v>5</c:v>
                </c:pt>
                <c:pt idx="2">
                  <c:v>2</c:v>
                </c:pt>
                <c:pt idx="3">
                  <c:v>3</c:v>
                </c:pt>
                <c:pt idx="4">
                  <c:v>3</c:v>
                </c:pt>
                <c:pt idx="5">
                  <c:v>1</c:v>
                </c:pt>
                <c:pt idx="6">
                  <c:v>8</c:v>
                </c:pt>
                <c:pt idx="7">
                  <c:v>55</c:v>
                </c:pt>
              </c:numCache>
            </c:numRef>
          </c:val>
          <c:extLst xmlns:c16r2="http://schemas.microsoft.com/office/drawing/2015/06/chart">
            <c:ext xmlns:c16="http://schemas.microsoft.com/office/drawing/2014/chart" uri="{C3380CC4-5D6E-409C-BE32-E72D297353CC}">
              <c16:uniqueId val="{0000000F-7DD0-43A7-931C-FB6F6C01F589}"/>
            </c:ext>
          </c:extLst>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845"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bg-BG"/>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sz="1200" b="1" i="0" u="none" strike="noStrike" baseline="0">
                <a:solidFill>
                  <a:srgbClr val="000000"/>
                </a:solidFill>
                <a:latin typeface="Calibri"/>
                <a:ea typeface="Calibri"/>
                <a:cs typeface="Calibri"/>
              </a:defRPr>
            </a:pPr>
            <a:r>
              <a:rPr lang="bg-BG"/>
              <a:t>11. Година на построяване</a:t>
            </a: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rgbClr val="FF0000"/>
              </a:solidFill>
            </c:spPr>
            <c:extLst xmlns:c16r2="http://schemas.microsoft.com/office/drawing/2015/06/chart">
              <c:ext xmlns:c16="http://schemas.microsoft.com/office/drawing/2014/chart" uri="{C3380CC4-5D6E-409C-BE32-E72D297353CC}">
                <c16:uniqueId val="{00000001-09B7-4DED-A4C5-2297B1F7B6B7}"/>
              </c:ext>
            </c:extLst>
          </c:dPt>
          <c:dPt>
            <c:idx val="1"/>
            <c:bubble3D val="0"/>
            <c:spPr>
              <a:solidFill>
                <a:srgbClr val="FFC000"/>
              </a:solidFill>
            </c:spPr>
            <c:extLst xmlns:c16r2="http://schemas.microsoft.com/office/drawing/2015/06/chart">
              <c:ext xmlns:c16="http://schemas.microsoft.com/office/drawing/2014/chart" uri="{C3380CC4-5D6E-409C-BE32-E72D297353CC}">
                <c16:uniqueId val="{00000003-09B7-4DED-A4C5-2297B1F7B6B7}"/>
              </c:ext>
            </c:extLst>
          </c:dPt>
          <c:dPt>
            <c:idx val="2"/>
            <c:bubble3D val="0"/>
            <c:spPr>
              <a:solidFill>
                <a:srgbClr val="92D050"/>
              </a:solidFill>
            </c:spPr>
            <c:extLst xmlns:c16r2="http://schemas.microsoft.com/office/drawing/2015/06/chart">
              <c:ext xmlns:c16="http://schemas.microsoft.com/office/drawing/2014/chart" uri="{C3380CC4-5D6E-409C-BE32-E72D297353CC}">
                <c16:uniqueId val="{00000005-09B7-4DED-A4C5-2297B1F7B6B7}"/>
              </c:ext>
            </c:extLst>
          </c:dPt>
          <c:dPt>
            <c:idx val="3"/>
            <c:bubble3D val="0"/>
            <c:extLst xmlns:c16r2="http://schemas.microsoft.com/office/drawing/2015/06/chart">
              <c:ext xmlns:c16="http://schemas.microsoft.com/office/drawing/2014/chart" uri="{C3380CC4-5D6E-409C-BE32-E72D297353CC}">
                <c16:uniqueId val="{00000006-09B7-4DED-A4C5-2297B1F7B6B7}"/>
              </c:ext>
            </c:extLst>
          </c:dPt>
          <c:dLbls>
            <c:spPr>
              <a:noFill/>
              <a:ln w="25400">
                <a:noFill/>
              </a:ln>
            </c:spPr>
            <c:txPr>
              <a:bodyPr/>
              <a:lstStyle/>
              <a:p>
                <a:pPr>
                  <a:defRPr sz="1000" b="0" i="0" u="none" strike="noStrike" baseline="0">
                    <a:solidFill>
                      <a:srgbClr val="000000"/>
                    </a:solidFill>
                    <a:latin typeface="Calibri"/>
                    <a:ea typeface="Calibri"/>
                    <a:cs typeface="Calibri"/>
                  </a:defRPr>
                </a:pPr>
                <a:endParaRPr lang="bg-BG"/>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Резултати!$B$39:$B$42</c:f>
              <c:strCache>
                <c:ptCount val="4"/>
                <c:pt idx="0">
                  <c:v>преди 2000 г.</c:v>
                </c:pt>
                <c:pt idx="1">
                  <c:v>периода 2000-2009 г.</c:v>
                </c:pt>
                <c:pt idx="2">
                  <c:v>след 2009 г.</c:v>
                </c:pt>
                <c:pt idx="3">
                  <c:v>Непосочили</c:v>
                </c:pt>
              </c:strCache>
            </c:strRef>
          </c:cat>
          <c:val>
            <c:numRef>
              <c:f>Резултати!$D$39:$D$42</c:f>
              <c:numCache>
                <c:formatCode>General</c:formatCode>
                <c:ptCount val="4"/>
                <c:pt idx="0">
                  <c:v>297</c:v>
                </c:pt>
                <c:pt idx="1">
                  <c:v>44</c:v>
                </c:pt>
                <c:pt idx="2">
                  <c:v>4</c:v>
                </c:pt>
                <c:pt idx="3">
                  <c:v>58</c:v>
                </c:pt>
              </c:numCache>
            </c:numRef>
          </c:val>
          <c:extLst xmlns:c16r2="http://schemas.microsoft.com/office/drawing/2015/06/chart">
            <c:ext xmlns:c16="http://schemas.microsoft.com/office/drawing/2014/chart" uri="{C3380CC4-5D6E-409C-BE32-E72D297353CC}">
              <c16:uniqueId val="{00000007-09B7-4DED-A4C5-2297B1F7B6B7}"/>
            </c:ext>
          </c:extLst>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845"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bg-BG"/>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sz="1200" b="1" i="0" u="none" strike="noStrike" baseline="0">
                <a:solidFill>
                  <a:srgbClr val="000000"/>
                </a:solidFill>
                <a:latin typeface="Calibri"/>
                <a:ea typeface="Calibri"/>
                <a:cs typeface="Calibri"/>
              </a:defRPr>
            </a:pPr>
            <a:r>
              <a:rPr lang="bg-BG"/>
              <a:t>11. Година на построяване</a:t>
            </a: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rgbClr val="FF0000"/>
              </a:solidFill>
            </c:spPr>
            <c:extLst xmlns:c16r2="http://schemas.microsoft.com/office/drawing/2015/06/chart">
              <c:ext xmlns:c16="http://schemas.microsoft.com/office/drawing/2014/chart" uri="{C3380CC4-5D6E-409C-BE32-E72D297353CC}">
                <c16:uniqueId val="{00000001-2CA5-48E4-BBC0-76C2872479C7}"/>
              </c:ext>
            </c:extLst>
          </c:dPt>
          <c:dPt>
            <c:idx val="1"/>
            <c:bubble3D val="0"/>
            <c:spPr>
              <a:solidFill>
                <a:srgbClr val="FFC000"/>
              </a:solidFill>
            </c:spPr>
            <c:extLst xmlns:c16r2="http://schemas.microsoft.com/office/drawing/2015/06/chart">
              <c:ext xmlns:c16="http://schemas.microsoft.com/office/drawing/2014/chart" uri="{C3380CC4-5D6E-409C-BE32-E72D297353CC}">
                <c16:uniqueId val="{00000003-2CA5-48E4-BBC0-76C2872479C7}"/>
              </c:ext>
            </c:extLst>
          </c:dPt>
          <c:dPt>
            <c:idx val="2"/>
            <c:bubble3D val="0"/>
            <c:spPr>
              <a:solidFill>
                <a:srgbClr val="92D050"/>
              </a:solidFill>
            </c:spPr>
            <c:extLst xmlns:c16r2="http://schemas.microsoft.com/office/drawing/2015/06/chart">
              <c:ext xmlns:c16="http://schemas.microsoft.com/office/drawing/2014/chart" uri="{C3380CC4-5D6E-409C-BE32-E72D297353CC}">
                <c16:uniqueId val="{00000005-2CA5-48E4-BBC0-76C2872479C7}"/>
              </c:ext>
            </c:extLst>
          </c:dPt>
          <c:dPt>
            <c:idx val="3"/>
            <c:bubble3D val="0"/>
            <c:extLst xmlns:c16r2="http://schemas.microsoft.com/office/drawing/2015/06/chart">
              <c:ext xmlns:c16="http://schemas.microsoft.com/office/drawing/2014/chart" uri="{C3380CC4-5D6E-409C-BE32-E72D297353CC}">
                <c16:uniqueId val="{00000006-2CA5-48E4-BBC0-76C2872479C7}"/>
              </c:ext>
            </c:extLst>
          </c:dPt>
          <c:dLbls>
            <c:spPr>
              <a:noFill/>
              <a:ln w="25400">
                <a:noFill/>
              </a:ln>
            </c:spPr>
            <c:txPr>
              <a:bodyPr/>
              <a:lstStyle/>
              <a:p>
                <a:pPr>
                  <a:defRPr sz="1000" b="0" i="0" u="none" strike="noStrike" baseline="0">
                    <a:solidFill>
                      <a:srgbClr val="000000"/>
                    </a:solidFill>
                    <a:latin typeface="Calibri"/>
                    <a:ea typeface="Calibri"/>
                    <a:cs typeface="Calibri"/>
                  </a:defRPr>
                </a:pPr>
                <a:endParaRPr lang="bg-BG"/>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Резултати!$B$39:$B$42</c:f>
              <c:strCache>
                <c:ptCount val="4"/>
                <c:pt idx="0">
                  <c:v>преди 2000 г.</c:v>
                </c:pt>
                <c:pt idx="1">
                  <c:v>периода 2000-2009 г.</c:v>
                </c:pt>
                <c:pt idx="2">
                  <c:v>след 2009 г.</c:v>
                </c:pt>
                <c:pt idx="3">
                  <c:v>Непосочили</c:v>
                </c:pt>
              </c:strCache>
            </c:strRef>
          </c:cat>
          <c:val>
            <c:numRef>
              <c:f>Резултати!$D$39:$D$42</c:f>
              <c:numCache>
                <c:formatCode>General</c:formatCode>
                <c:ptCount val="4"/>
                <c:pt idx="0">
                  <c:v>90</c:v>
                </c:pt>
                <c:pt idx="1">
                  <c:v>15</c:v>
                </c:pt>
                <c:pt idx="2">
                  <c:v>2</c:v>
                </c:pt>
                <c:pt idx="3">
                  <c:v>28</c:v>
                </c:pt>
              </c:numCache>
            </c:numRef>
          </c:val>
          <c:extLst xmlns:c16r2="http://schemas.microsoft.com/office/drawing/2015/06/chart">
            <c:ext xmlns:c16="http://schemas.microsoft.com/office/drawing/2014/chart" uri="{C3380CC4-5D6E-409C-BE32-E72D297353CC}">
              <c16:uniqueId val="{00000007-2CA5-48E4-BBC0-76C2872479C7}"/>
            </c:ext>
          </c:extLst>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845"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bg-BG"/>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sz="1200" b="1" i="0" u="none" strike="noStrike" baseline="0">
                <a:solidFill>
                  <a:srgbClr val="000000"/>
                </a:solidFill>
                <a:latin typeface="Calibri"/>
                <a:ea typeface="Calibri"/>
                <a:cs typeface="Calibri"/>
              </a:defRPr>
            </a:pPr>
            <a:r>
              <a:rPr lang="bg-BG"/>
              <a:t>12. Вашата сграда е:</a:t>
            </a: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rgbClr val="00B0F0"/>
              </a:solidFill>
            </c:spPr>
            <c:extLst xmlns:c16r2="http://schemas.microsoft.com/office/drawing/2015/06/chart">
              <c:ext xmlns:c16="http://schemas.microsoft.com/office/drawing/2014/chart" uri="{C3380CC4-5D6E-409C-BE32-E72D297353CC}">
                <c16:uniqueId val="{00000001-006E-45B2-81EB-6F1802341F8A}"/>
              </c:ext>
            </c:extLst>
          </c:dPt>
          <c:dPt>
            <c:idx val="1"/>
            <c:bubble3D val="0"/>
            <c:spPr>
              <a:solidFill>
                <a:srgbClr val="FFC000"/>
              </a:solidFill>
            </c:spPr>
            <c:extLst xmlns:c16r2="http://schemas.microsoft.com/office/drawing/2015/06/chart">
              <c:ext xmlns:c16="http://schemas.microsoft.com/office/drawing/2014/chart" uri="{C3380CC4-5D6E-409C-BE32-E72D297353CC}">
                <c16:uniqueId val="{00000003-006E-45B2-81EB-6F1802341F8A}"/>
              </c:ext>
            </c:extLst>
          </c:dPt>
          <c:dPt>
            <c:idx val="2"/>
            <c:bubble3D val="0"/>
            <c:spPr>
              <a:solidFill>
                <a:srgbClr val="FF0000"/>
              </a:solidFill>
            </c:spPr>
            <c:extLst xmlns:c16r2="http://schemas.microsoft.com/office/drawing/2015/06/chart">
              <c:ext xmlns:c16="http://schemas.microsoft.com/office/drawing/2014/chart" uri="{C3380CC4-5D6E-409C-BE32-E72D297353CC}">
                <c16:uniqueId val="{00000005-006E-45B2-81EB-6F1802341F8A}"/>
              </c:ext>
            </c:extLst>
          </c:dPt>
          <c:dPt>
            <c:idx val="3"/>
            <c:bubble3D val="0"/>
            <c:extLst xmlns:c16r2="http://schemas.microsoft.com/office/drawing/2015/06/chart">
              <c:ext xmlns:c16="http://schemas.microsoft.com/office/drawing/2014/chart" uri="{C3380CC4-5D6E-409C-BE32-E72D297353CC}">
                <c16:uniqueId val="{00000006-006E-45B2-81EB-6F1802341F8A}"/>
              </c:ext>
            </c:extLst>
          </c:dPt>
          <c:dLbls>
            <c:spPr>
              <a:noFill/>
              <a:ln w="25400">
                <a:noFill/>
              </a:ln>
            </c:spPr>
            <c:txPr>
              <a:bodyPr/>
              <a:lstStyle/>
              <a:p>
                <a:pPr>
                  <a:defRPr sz="1000" b="0" i="0" u="none" strike="noStrike" baseline="0">
                    <a:solidFill>
                      <a:srgbClr val="000000"/>
                    </a:solidFill>
                    <a:latin typeface="Calibri"/>
                    <a:ea typeface="Calibri"/>
                    <a:cs typeface="Calibri"/>
                  </a:defRPr>
                </a:pPr>
                <a:endParaRPr lang="bg-BG"/>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Резултати!$B$43:$B$46</c:f>
              <c:strCache>
                <c:ptCount val="4"/>
                <c:pt idx="0">
                  <c:v>Газифицирана</c:v>
                </c:pt>
                <c:pt idx="1">
                  <c:v>С локална отоплителна инсталация</c:v>
                </c:pt>
                <c:pt idx="2">
                  <c:v>Няма инсталация</c:v>
                </c:pt>
                <c:pt idx="3">
                  <c:v>Непосочили</c:v>
                </c:pt>
              </c:strCache>
            </c:strRef>
          </c:cat>
          <c:val>
            <c:numRef>
              <c:f>Резултати!$D$43:$D$46</c:f>
              <c:numCache>
                <c:formatCode>General</c:formatCode>
                <c:ptCount val="4"/>
                <c:pt idx="0">
                  <c:v>16</c:v>
                </c:pt>
                <c:pt idx="1">
                  <c:v>43</c:v>
                </c:pt>
                <c:pt idx="2">
                  <c:v>281</c:v>
                </c:pt>
                <c:pt idx="3">
                  <c:v>63</c:v>
                </c:pt>
              </c:numCache>
            </c:numRef>
          </c:val>
          <c:extLst xmlns:c16r2="http://schemas.microsoft.com/office/drawing/2015/06/chart">
            <c:ext xmlns:c16="http://schemas.microsoft.com/office/drawing/2014/chart" uri="{C3380CC4-5D6E-409C-BE32-E72D297353CC}">
              <c16:uniqueId val="{00000007-006E-45B2-81EB-6F1802341F8A}"/>
            </c:ext>
          </c:extLst>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845"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bg-BG"/>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sz="1200" b="1" i="0" u="none" strike="noStrike" baseline="0">
                <a:solidFill>
                  <a:srgbClr val="000000"/>
                </a:solidFill>
                <a:latin typeface="Calibri"/>
                <a:ea typeface="Calibri"/>
                <a:cs typeface="Calibri"/>
              </a:defRPr>
            </a:pPr>
            <a:r>
              <a:rPr lang="bg-BG"/>
              <a:t>12. Вашата сграда е:</a:t>
            </a: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rgbClr val="00B0F0"/>
              </a:solidFill>
            </c:spPr>
            <c:extLst xmlns:c16r2="http://schemas.microsoft.com/office/drawing/2015/06/chart">
              <c:ext xmlns:c16="http://schemas.microsoft.com/office/drawing/2014/chart" uri="{C3380CC4-5D6E-409C-BE32-E72D297353CC}">
                <c16:uniqueId val="{00000001-FA82-4867-9E41-FBDC0305660C}"/>
              </c:ext>
            </c:extLst>
          </c:dPt>
          <c:dPt>
            <c:idx val="1"/>
            <c:bubble3D val="0"/>
            <c:spPr>
              <a:solidFill>
                <a:srgbClr val="FFC000"/>
              </a:solidFill>
            </c:spPr>
            <c:extLst xmlns:c16r2="http://schemas.microsoft.com/office/drawing/2015/06/chart">
              <c:ext xmlns:c16="http://schemas.microsoft.com/office/drawing/2014/chart" uri="{C3380CC4-5D6E-409C-BE32-E72D297353CC}">
                <c16:uniqueId val="{00000003-FA82-4867-9E41-FBDC0305660C}"/>
              </c:ext>
            </c:extLst>
          </c:dPt>
          <c:dPt>
            <c:idx val="2"/>
            <c:bubble3D val="0"/>
            <c:spPr>
              <a:solidFill>
                <a:srgbClr val="FF0000"/>
              </a:solidFill>
            </c:spPr>
            <c:extLst xmlns:c16r2="http://schemas.microsoft.com/office/drawing/2015/06/chart">
              <c:ext xmlns:c16="http://schemas.microsoft.com/office/drawing/2014/chart" uri="{C3380CC4-5D6E-409C-BE32-E72D297353CC}">
                <c16:uniqueId val="{00000005-FA82-4867-9E41-FBDC0305660C}"/>
              </c:ext>
            </c:extLst>
          </c:dPt>
          <c:dPt>
            <c:idx val="3"/>
            <c:bubble3D val="0"/>
            <c:extLst xmlns:c16r2="http://schemas.microsoft.com/office/drawing/2015/06/chart">
              <c:ext xmlns:c16="http://schemas.microsoft.com/office/drawing/2014/chart" uri="{C3380CC4-5D6E-409C-BE32-E72D297353CC}">
                <c16:uniqueId val="{00000006-FA82-4867-9E41-FBDC0305660C}"/>
              </c:ext>
            </c:extLst>
          </c:dPt>
          <c:dLbls>
            <c:spPr>
              <a:noFill/>
              <a:ln w="25400">
                <a:noFill/>
              </a:ln>
            </c:spPr>
            <c:txPr>
              <a:bodyPr/>
              <a:lstStyle/>
              <a:p>
                <a:pPr>
                  <a:defRPr sz="1000" b="0" i="0" u="none" strike="noStrike" baseline="0">
                    <a:solidFill>
                      <a:srgbClr val="000000"/>
                    </a:solidFill>
                    <a:latin typeface="Calibri"/>
                    <a:ea typeface="Calibri"/>
                    <a:cs typeface="Calibri"/>
                  </a:defRPr>
                </a:pPr>
                <a:endParaRPr lang="bg-BG"/>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Резултати!$B$43:$B$46</c:f>
              <c:strCache>
                <c:ptCount val="4"/>
                <c:pt idx="0">
                  <c:v>Газифицирана</c:v>
                </c:pt>
                <c:pt idx="1">
                  <c:v>С локална отоплителна инсталация</c:v>
                </c:pt>
                <c:pt idx="2">
                  <c:v>Няма инсталация</c:v>
                </c:pt>
                <c:pt idx="3">
                  <c:v>Непосочили</c:v>
                </c:pt>
              </c:strCache>
            </c:strRef>
          </c:cat>
          <c:val>
            <c:numRef>
              <c:f>Резултати!$D$43:$D$46</c:f>
              <c:numCache>
                <c:formatCode>General</c:formatCode>
                <c:ptCount val="4"/>
                <c:pt idx="0">
                  <c:v>1</c:v>
                </c:pt>
                <c:pt idx="1">
                  <c:v>22</c:v>
                </c:pt>
                <c:pt idx="2">
                  <c:v>83</c:v>
                </c:pt>
                <c:pt idx="3">
                  <c:v>29</c:v>
                </c:pt>
              </c:numCache>
            </c:numRef>
          </c:val>
          <c:extLst xmlns:c16r2="http://schemas.microsoft.com/office/drawing/2015/06/chart">
            <c:ext xmlns:c16="http://schemas.microsoft.com/office/drawing/2014/chart" uri="{C3380CC4-5D6E-409C-BE32-E72D297353CC}">
              <c16:uniqueId val="{00000007-FA82-4867-9E41-FBDC0305660C}"/>
            </c:ext>
          </c:extLst>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845"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bg-BG"/>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200" b="1" i="0" u="none" strike="noStrike" baseline="0">
                <a:solidFill>
                  <a:srgbClr val="000000"/>
                </a:solidFill>
                <a:latin typeface="Calibri"/>
                <a:ea typeface="Calibri"/>
                <a:cs typeface="Calibri"/>
              </a:defRPr>
            </a:pPr>
            <a:r>
              <a:rPr lang="bg-BG" sz="1100" b="1" i="0" baseline="0">
                <a:effectLst/>
              </a:rPr>
              <a:t>Наличие на пълна топлоизлация на жилището при домакинства, които не са на твърдо гориво</a:t>
            </a:r>
            <a:endParaRPr lang="bg-BG" sz="1100">
              <a:effectLst/>
            </a:endParaRP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Резултати!$A$47</c:f>
              <c:strCache>
                <c:ptCount val="1"/>
                <c:pt idx="0">
                  <c:v>13. Има ли вашето жилище топлоизолация?</c:v>
                </c:pt>
              </c:strCache>
            </c:strRef>
          </c:tx>
          <c:dPt>
            <c:idx val="0"/>
            <c:bubble3D val="0"/>
            <c:spPr>
              <a:solidFill>
                <a:srgbClr val="92D050"/>
              </a:solidFill>
            </c:spPr>
            <c:extLst xmlns:c16r2="http://schemas.microsoft.com/office/drawing/2015/06/chart">
              <c:ext xmlns:c16="http://schemas.microsoft.com/office/drawing/2014/chart" uri="{C3380CC4-5D6E-409C-BE32-E72D297353CC}">
                <c16:uniqueId val="{00000001-96D6-488F-9664-AC5015B17355}"/>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3-96D6-488F-9664-AC5015B17355}"/>
              </c:ext>
            </c:extLst>
          </c:dPt>
          <c:dPt>
            <c:idx val="2"/>
            <c:bubble3D val="0"/>
            <c:spPr>
              <a:solidFill>
                <a:srgbClr val="FFC000"/>
              </a:solidFill>
            </c:spPr>
            <c:extLst xmlns:c16r2="http://schemas.microsoft.com/office/drawing/2015/06/chart">
              <c:ext xmlns:c16="http://schemas.microsoft.com/office/drawing/2014/chart" uri="{C3380CC4-5D6E-409C-BE32-E72D297353CC}">
                <c16:uniqueId val="{00000005-96D6-488F-9664-AC5015B17355}"/>
              </c:ext>
            </c:extLst>
          </c:dPt>
          <c:dPt>
            <c:idx val="3"/>
            <c:bubble3D val="0"/>
            <c:spPr>
              <a:solidFill>
                <a:schemeClr val="tx2">
                  <a:lumMod val="20000"/>
                  <a:lumOff val="80000"/>
                </a:schemeClr>
              </a:solidFill>
            </c:spPr>
            <c:extLst xmlns:c16r2="http://schemas.microsoft.com/office/drawing/2015/06/chart">
              <c:ext xmlns:c16="http://schemas.microsoft.com/office/drawing/2014/chart" uri="{C3380CC4-5D6E-409C-BE32-E72D297353CC}">
                <c16:uniqueId val="{00000007-96D6-488F-9664-AC5015B17355}"/>
              </c:ext>
            </c:extLst>
          </c:dPt>
          <c:dLbls>
            <c:spPr>
              <a:noFill/>
              <a:ln w="25400">
                <a:noFill/>
              </a:ln>
            </c:spPr>
            <c:txPr>
              <a:bodyPr/>
              <a:lstStyle/>
              <a:p>
                <a:pPr>
                  <a:defRPr sz="1000" b="0" i="0" u="none" strike="noStrike" baseline="0">
                    <a:solidFill>
                      <a:srgbClr val="000000"/>
                    </a:solidFill>
                    <a:latin typeface="Calibri"/>
                    <a:ea typeface="Calibri"/>
                    <a:cs typeface="Calibri"/>
                  </a:defRPr>
                </a:pPr>
                <a:endParaRPr lang="bg-BG"/>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Резултати!$B$47:$B$50</c:f>
              <c:strCache>
                <c:ptCount val="4"/>
                <c:pt idx="0">
                  <c:v>Да</c:v>
                </c:pt>
                <c:pt idx="1">
                  <c:v>Не</c:v>
                </c:pt>
                <c:pt idx="2">
                  <c:v>Частично</c:v>
                </c:pt>
                <c:pt idx="3">
                  <c:v>Непосочили</c:v>
                </c:pt>
              </c:strCache>
            </c:strRef>
          </c:cat>
          <c:val>
            <c:numRef>
              <c:f>Резултати!$D$47:$D$50</c:f>
              <c:numCache>
                <c:formatCode>General</c:formatCode>
                <c:ptCount val="4"/>
                <c:pt idx="0">
                  <c:v>209</c:v>
                </c:pt>
                <c:pt idx="1">
                  <c:v>96</c:v>
                </c:pt>
                <c:pt idx="2">
                  <c:v>40</c:v>
                </c:pt>
                <c:pt idx="3">
                  <c:v>58</c:v>
                </c:pt>
              </c:numCache>
            </c:numRef>
          </c:val>
          <c:extLst xmlns:c16r2="http://schemas.microsoft.com/office/drawing/2015/06/chart">
            <c:ext xmlns:c16="http://schemas.microsoft.com/office/drawing/2014/chart" uri="{C3380CC4-5D6E-409C-BE32-E72D297353CC}">
              <c16:uniqueId val="{00000008-96D6-488F-9664-AC5015B17355}"/>
            </c:ext>
          </c:extLst>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845"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bg-BG"/>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200" b="1" i="0" u="none" strike="noStrike" baseline="0">
                <a:solidFill>
                  <a:srgbClr val="000000"/>
                </a:solidFill>
                <a:latin typeface="Calibri"/>
                <a:ea typeface="Calibri"/>
                <a:cs typeface="Calibri"/>
              </a:defRPr>
            </a:pPr>
            <a:r>
              <a:rPr lang="bg-BG" sz="1100" b="1" i="0" baseline="0">
                <a:effectLst/>
              </a:rPr>
              <a:t>Наличие на пълна топлоизлация на жилището при домакинствата на твърдо гориво</a:t>
            </a:r>
            <a:endParaRPr lang="bg-BG" sz="1100">
              <a:effectLst/>
            </a:endParaRP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Резултати!$A$47</c:f>
              <c:strCache>
                <c:ptCount val="1"/>
                <c:pt idx="0">
                  <c:v>13. Има ли вашето жилище топлоизолация?</c:v>
                </c:pt>
              </c:strCache>
            </c:strRef>
          </c:tx>
          <c:dPt>
            <c:idx val="0"/>
            <c:bubble3D val="0"/>
            <c:spPr>
              <a:solidFill>
                <a:srgbClr val="92D050"/>
              </a:solidFill>
            </c:spPr>
            <c:extLst xmlns:c16r2="http://schemas.microsoft.com/office/drawing/2015/06/chart">
              <c:ext xmlns:c16="http://schemas.microsoft.com/office/drawing/2014/chart" uri="{C3380CC4-5D6E-409C-BE32-E72D297353CC}">
                <c16:uniqueId val="{00000001-EDC5-44E3-A23A-35CDE4F050B9}"/>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3-EDC5-44E3-A23A-35CDE4F050B9}"/>
              </c:ext>
            </c:extLst>
          </c:dPt>
          <c:dPt>
            <c:idx val="2"/>
            <c:bubble3D val="0"/>
            <c:spPr>
              <a:solidFill>
                <a:srgbClr val="FFC000"/>
              </a:solidFill>
            </c:spPr>
            <c:extLst xmlns:c16r2="http://schemas.microsoft.com/office/drawing/2015/06/chart">
              <c:ext xmlns:c16="http://schemas.microsoft.com/office/drawing/2014/chart" uri="{C3380CC4-5D6E-409C-BE32-E72D297353CC}">
                <c16:uniqueId val="{00000005-EDC5-44E3-A23A-35CDE4F050B9}"/>
              </c:ext>
            </c:extLst>
          </c:dPt>
          <c:dPt>
            <c:idx val="3"/>
            <c:bubble3D val="0"/>
            <c:spPr>
              <a:solidFill>
                <a:schemeClr val="tx2">
                  <a:lumMod val="20000"/>
                  <a:lumOff val="80000"/>
                </a:schemeClr>
              </a:solidFill>
            </c:spPr>
            <c:extLst xmlns:c16r2="http://schemas.microsoft.com/office/drawing/2015/06/chart">
              <c:ext xmlns:c16="http://schemas.microsoft.com/office/drawing/2014/chart" uri="{C3380CC4-5D6E-409C-BE32-E72D297353CC}">
                <c16:uniqueId val="{00000007-EDC5-44E3-A23A-35CDE4F050B9}"/>
              </c:ext>
            </c:extLst>
          </c:dPt>
          <c:dLbls>
            <c:spPr>
              <a:noFill/>
              <a:ln w="25400">
                <a:noFill/>
              </a:ln>
            </c:spPr>
            <c:txPr>
              <a:bodyPr/>
              <a:lstStyle/>
              <a:p>
                <a:pPr>
                  <a:defRPr sz="1000" b="0" i="0" u="none" strike="noStrike" baseline="0">
                    <a:solidFill>
                      <a:srgbClr val="000000"/>
                    </a:solidFill>
                    <a:latin typeface="Calibri"/>
                    <a:ea typeface="Calibri"/>
                    <a:cs typeface="Calibri"/>
                  </a:defRPr>
                </a:pPr>
                <a:endParaRPr lang="bg-BG"/>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Резултати!$B$47:$B$50</c:f>
              <c:strCache>
                <c:ptCount val="4"/>
                <c:pt idx="0">
                  <c:v>Да</c:v>
                </c:pt>
                <c:pt idx="1">
                  <c:v>Не</c:v>
                </c:pt>
                <c:pt idx="2">
                  <c:v>Частично</c:v>
                </c:pt>
                <c:pt idx="3">
                  <c:v>Непосочили</c:v>
                </c:pt>
              </c:strCache>
            </c:strRef>
          </c:cat>
          <c:val>
            <c:numRef>
              <c:f>Резултати!$D$47:$D$50</c:f>
              <c:numCache>
                <c:formatCode>General</c:formatCode>
                <c:ptCount val="4"/>
                <c:pt idx="0">
                  <c:v>36</c:v>
                </c:pt>
                <c:pt idx="1">
                  <c:v>64</c:v>
                </c:pt>
                <c:pt idx="2">
                  <c:v>9</c:v>
                </c:pt>
                <c:pt idx="3">
                  <c:v>26</c:v>
                </c:pt>
              </c:numCache>
            </c:numRef>
          </c:val>
          <c:extLst xmlns:c16r2="http://schemas.microsoft.com/office/drawing/2015/06/chart">
            <c:ext xmlns:c16="http://schemas.microsoft.com/office/drawing/2014/chart" uri="{C3380CC4-5D6E-409C-BE32-E72D297353CC}">
              <c16:uniqueId val="{00000008-EDC5-44E3-A23A-35CDE4F050B9}"/>
            </c:ext>
          </c:extLst>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845"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bg-BG"/>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200" b="1" i="0" u="none" strike="noStrike" baseline="0">
                <a:solidFill>
                  <a:srgbClr val="000000"/>
                </a:solidFill>
                <a:latin typeface="Calibri"/>
                <a:ea typeface="Calibri"/>
                <a:cs typeface="Calibri"/>
              </a:defRPr>
            </a:pPr>
            <a:r>
              <a:rPr lang="bg-BG" sz="1100" b="1" i="0" baseline="0">
                <a:effectLst/>
              </a:rPr>
              <a:t>Наличие на пълна подмяна на дограма на жилището при домакинства, които не са на твърдо гориво</a:t>
            </a:r>
            <a:endParaRPr lang="bg-BG" sz="1100">
              <a:effectLst/>
            </a:endParaRP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Резултати!$A$51</c:f>
              <c:strCache>
                <c:ptCount val="1"/>
                <c:pt idx="0">
                  <c:v>14. Има ли вашето жилище нова дограма?</c:v>
                </c:pt>
              </c:strCache>
            </c:strRef>
          </c:tx>
          <c:dPt>
            <c:idx val="0"/>
            <c:bubble3D val="0"/>
            <c:spPr>
              <a:solidFill>
                <a:srgbClr val="92D050"/>
              </a:solidFill>
            </c:spPr>
            <c:extLst xmlns:c16r2="http://schemas.microsoft.com/office/drawing/2015/06/chart">
              <c:ext xmlns:c16="http://schemas.microsoft.com/office/drawing/2014/chart" uri="{C3380CC4-5D6E-409C-BE32-E72D297353CC}">
                <c16:uniqueId val="{00000001-ADB9-45D7-87C9-382F0D7E2C69}"/>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3-ADB9-45D7-87C9-382F0D7E2C69}"/>
              </c:ext>
            </c:extLst>
          </c:dPt>
          <c:dPt>
            <c:idx val="2"/>
            <c:bubble3D val="0"/>
            <c:spPr>
              <a:solidFill>
                <a:srgbClr val="FFC000"/>
              </a:solidFill>
            </c:spPr>
            <c:extLst xmlns:c16r2="http://schemas.microsoft.com/office/drawing/2015/06/chart">
              <c:ext xmlns:c16="http://schemas.microsoft.com/office/drawing/2014/chart" uri="{C3380CC4-5D6E-409C-BE32-E72D297353CC}">
                <c16:uniqueId val="{00000005-ADB9-45D7-87C9-382F0D7E2C69}"/>
              </c:ext>
            </c:extLst>
          </c:dPt>
          <c:dPt>
            <c:idx val="3"/>
            <c:bubble3D val="0"/>
            <c:spPr>
              <a:solidFill>
                <a:schemeClr val="tx2">
                  <a:lumMod val="20000"/>
                  <a:lumOff val="80000"/>
                </a:schemeClr>
              </a:solidFill>
            </c:spPr>
            <c:extLst xmlns:c16r2="http://schemas.microsoft.com/office/drawing/2015/06/chart">
              <c:ext xmlns:c16="http://schemas.microsoft.com/office/drawing/2014/chart" uri="{C3380CC4-5D6E-409C-BE32-E72D297353CC}">
                <c16:uniqueId val="{00000007-ADB9-45D7-87C9-382F0D7E2C69}"/>
              </c:ext>
            </c:extLst>
          </c:dPt>
          <c:dLbls>
            <c:spPr>
              <a:noFill/>
              <a:ln w="25400">
                <a:noFill/>
              </a:ln>
            </c:spPr>
            <c:txPr>
              <a:bodyPr/>
              <a:lstStyle/>
              <a:p>
                <a:pPr>
                  <a:defRPr sz="1000" b="0" i="0" u="none" strike="noStrike" baseline="0">
                    <a:solidFill>
                      <a:srgbClr val="000000"/>
                    </a:solidFill>
                    <a:latin typeface="Calibri"/>
                    <a:ea typeface="Calibri"/>
                    <a:cs typeface="Calibri"/>
                  </a:defRPr>
                </a:pPr>
                <a:endParaRPr lang="bg-BG"/>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Резултати!$B$51:$B$54</c:f>
              <c:strCache>
                <c:ptCount val="4"/>
                <c:pt idx="0">
                  <c:v>Да</c:v>
                </c:pt>
                <c:pt idx="1">
                  <c:v>Не</c:v>
                </c:pt>
                <c:pt idx="2">
                  <c:v>Частично</c:v>
                </c:pt>
                <c:pt idx="3">
                  <c:v>Непосочили</c:v>
                </c:pt>
              </c:strCache>
            </c:strRef>
          </c:cat>
          <c:val>
            <c:numRef>
              <c:f>Резултати!$D$51:$D$54</c:f>
              <c:numCache>
                <c:formatCode>General</c:formatCode>
                <c:ptCount val="4"/>
                <c:pt idx="0">
                  <c:v>269</c:v>
                </c:pt>
                <c:pt idx="1">
                  <c:v>33</c:v>
                </c:pt>
                <c:pt idx="2">
                  <c:v>42</c:v>
                </c:pt>
                <c:pt idx="3">
                  <c:v>59</c:v>
                </c:pt>
              </c:numCache>
            </c:numRef>
          </c:val>
          <c:extLst xmlns:c16r2="http://schemas.microsoft.com/office/drawing/2015/06/chart">
            <c:ext xmlns:c16="http://schemas.microsoft.com/office/drawing/2014/chart" uri="{C3380CC4-5D6E-409C-BE32-E72D297353CC}">
              <c16:uniqueId val="{00000008-ADB9-45D7-87C9-382F0D7E2C69}"/>
            </c:ext>
          </c:extLst>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845"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bg-BG"/>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200" b="1" i="0" u="none" strike="noStrike" baseline="0">
                <a:solidFill>
                  <a:srgbClr val="000000"/>
                </a:solidFill>
                <a:latin typeface="Calibri"/>
                <a:ea typeface="Calibri"/>
                <a:cs typeface="Calibri"/>
              </a:defRPr>
            </a:pPr>
            <a:r>
              <a:rPr lang="bg-BG" sz="1100" b="1" i="0" baseline="0">
                <a:effectLst/>
              </a:rPr>
              <a:t>Наличие на пълна подмяна на дограма на жилището при домакинствата на твърдо гориво</a:t>
            </a:r>
            <a:endParaRPr lang="bg-BG" sz="1100">
              <a:effectLst/>
            </a:endParaRP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Резултати!$A$51</c:f>
              <c:strCache>
                <c:ptCount val="1"/>
                <c:pt idx="0">
                  <c:v>14. Има ли вашето жилище нова дограма?</c:v>
                </c:pt>
              </c:strCache>
            </c:strRef>
          </c:tx>
          <c:dPt>
            <c:idx val="0"/>
            <c:bubble3D val="0"/>
            <c:spPr>
              <a:solidFill>
                <a:srgbClr val="92D050"/>
              </a:solidFill>
            </c:spPr>
            <c:extLst xmlns:c16r2="http://schemas.microsoft.com/office/drawing/2015/06/chart">
              <c:ext xmlns:c16="http://schemas.microsoft.com/office/drawing/2014/chart" uri="{C3380CC4-5D6E-409C-BE32-E72D297353CC}">
                <c16:uniqueId val="{00000001-EB77-44E6-AAAC-7ADB6D20E333}"/>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3-EB77-44E6-AAAC-7ADB6D20E333}"/>
              </c:ext>
            </c:extLst>
          </c:dPt>
          <c:dPt>
            <c:idx val="2"/>
            <c:bubble3D val="0"/>
            <c:spPr>
              <a:solidFill>
                <a:srgbClr val="FFC000"/>
              </a:solidFill>
            </c:spPr>
            <c:extLst xmlns:c16r2="http://schemas.microsoft.com/office/drawing/2015/06/chart">
              <c:ext xmlns:c16="http://schemas.microsoft.com/office/drawing/2014/chart" uri="{C3380CC4-5D6E-409C-BE32-E72D297353CC}">
                <c16:uniqueId val="{00000005-EB77-44E6-AAAC-7ADB6D20E333}"/>
              </c:ext>
            </c:extLst>
          </c:dPt>
          <c:dPt>
            <c:idx val="3"/>
            <c:bubble3D val="0"/>
            <c:spPr>
              <a:solidFill>
                <a:schemeClr val="tx2">
                  <a:lumMod val="20000"/>
                  <a:lumOff val="80000"/>
                </a:schemeClr>
              </a:solidFill>
            </c:spPr>
            <c:extLst xmlns:c16r2="http://schemas.microsoft.com/office/drawing/2015/06/chart">
              <c:ext xmlns:c16="http://schemas.microsoft.com/office/drawing/2014/chart" uri="{C3380CC4-5D6E-409C-BE32-E72D297353CC}">
                <c16:uniqueId val="{00000007-EB77-44E6-AAAC-7ADB6D20E333}"/>
              </c:ext>
            </c:extLst>
          </c:dPt>
          <c:dLbls>
            <c:spPr>
              <a:noFill/>
              <a:ln w="25400">
                <a:noFill/>
              </a:ln>
            </c:spPr>
            <c:txPr>
              <a:bodyPr/>
              <a:lstStyle/>
              <a:p>
                <a:pPr>
                  <a:defRPr sz="1000" b="0" i="0" u="none" strike="noStrike" baseline="0">
                    <a:solidFill>
                      <a:srgbClr val="000000"/>
                    </a:solidFill>
                    <a:latin typeface="Calibri"/>
                    <a:ea typeface="Calibri"/>
                    <a:cs typeface="Calibri"/>
                  </a:defRPr>
                </a:pPr>
                <a:endParaRPr lang="bg-BG"/>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Резултати!$B$51:$B$54</c:f>
              <c:strCache>
                <c:ptCount val="4"/>
                <c:pt idx="0">
                  <c:v>Да</c:v>
                </c:pt>
                <c:pt idx="1">
                  <c:v>Не</c:v>
                </c:pt>
                <c:pt idx="2">
                  <c:v>Частично</c:v>
                </c:pt>
                <c:pt idx="3">
                  <c:v>Непосочили</c:v>
                </c:pt>
              </c:strCache>
            </c:strRef>
          </c:cat>
          <c:val>
            <c:numRef>
              <c:f>Резултати!$D$51:$D$54</c:f>
              <c:numCache>
                <c:formatCode>General</c:formatCode>
                <c:ptCount val="4"/>
                <c:pt idx="0">
                  <c:v>60</c:v>
                </c:pt>
                <c:pt idx="1">
                  <c:v>25</c:v>
                </c:pt>
                <c:pt idx="2">
                  <c:v>25</c:v>
                </c:pt>
                <c:pt idx="3">
                  <c:v>25</c:v>
                </c:pt>
              </c:numCache>
            </c:numRef>
          </c:val>
          <c:extLst xmlns:c16r2="http://schemas.microsoft.com/office/drawing/2015/06/chart">
            <c:ext xmlns:c16="http://schemas.microsoft.com/office/drawing/2014/chart" uri="{C3380CC4-5D6E-409C-BE32-E72D297353CC}">
              <c16:uniqueId val="{00000008-EB77-44E6-AAAC-7ADB6D20E333}"/>
            </c:ext>
          </c:extLst>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845"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bg-BG"/>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200" b="1" i="0" baseline="0">
                <a:effectLst/>
              </a:rPr>
              <a:t>Измерени средноденонощни концентрации ФПЧ10, пункт РИОСВ Хасково, 201</a:t>
            </a:r>
            <a:r>
              <a:rPr lang="en-US" sz="1200" b="1" i="0" baseline="0">
                <a:effectLst/>
              </a:rPr>
              <a:t>5</a:t>
            </a:r>
            <a:r>
              <a:rPr lang="bg-BG" sz="1200" b="1" i="0" baseline="0">
                <a:effectLst/>
              </a:rPr>
              <a:t>г</a:t>
            </a:r>
            <a:endParaRPr lang="bg-BG" sz="1200">
              <a:effectLst/>
            </a:endParaRPr>
          </a:p>
        </c:rich>
      </c:tx>
      <c:layout>
        <c:manualLayout>
          <c:xMode val="edge"/>
          <c:yMode val="edge"/>
          <c:x val="0.11744444444444445"/>
          <c:y val="0"/>
        </c:manualLayout>
      </c:layout>
      <c:overlay val="0"/>
    </c:title>
    <c:autoTitleDeleted val="0"/>
    <c:plotArea>
      <c:layout/>
      <c:lineChart>
        <c:grouping val="standard"/>
        <c:varyColors val="0"/>
        <c:ser>
          <c:idx val="0"/>
          <c:order val="0"/>
          <c:tx>
            <c:v>ФПЧ10</c:v>
          </c:tx>
          <c:marker>
            <c:symbol val="none"/>
          </c:marker>
          <c:cat>
            <c:numRef>
              <c:f>'all graph'!$A$3:$A$368</c:f>
              <c:numCache>
                <c:formatCode>m/d/yyyy</c:formatCode>
                <c:ptCount val="366"/>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pt idx="31">
                  <c:v>42036</c:v>
                </c:pt>
                <c:pt idx="32">
                  <c:v>42037</c:v>
                </c:pt>
                <c:pt idx="33">
                  <c:v>42038</c:v>
                </c:pt>
                <c:pt idx="34">
                  <c:v>42039</c:v>
                </c:pt>
                <c:pt idx="35">
                  <c:v>42040</c:v>
                </c:pt>
                <c:pt idx="36">
                  <c:v>42041</c:v>
                </c:pt>
                <c:pt idx="37">
                  <c:v>42042</c:v>
                </c:pt>
                <c:pt idx="38">
                  <c:v>42043</c:v>
                </c:pt>
                <c:pt idx="39">
                  <c:v>42044</c:v>
                </c:pt>
                <c:pt idx="40">
                  <c:v>42045</c:v>
                </c:pt>
                <c:pt idx="41">
                  <c:v>42046</c:v>
                </c:pt>
                <c:pt idx="42">
                  <c:v>42047</c:v>
                </c:pt>
                <c:pt idx="43">
                  <c:v>42048</c:v>
                </c:pt>
                <c:pt idx="44">
                  <c:v>42049</c:v>
                </c:pt>
                <c:pt idx="45">
                  <c:v>42050</c:v>
                </c:pt>
                <c:pt idx="46">
                  <c:v>42051</c:v>
                </c:pt>
                <c:pt idx="47">
                  <c:v>42052</c:v>
                </c:pt>
                <c:pt idx="48">
                  <c:v>42053</c:v>
                </c:pt>
                <c:pt idx="49">
                  <c:v>42054</c:v>
                </c:pt>
                <c:pt idx="50">
                  <c:v>42055</c:v>
                </c:pt>
                <c:pt idx="51">
                  <c:v>42056</c:v>
                </c:pt>
                <c:pt idx="52">
                  <c:v>42057</c:v>
                </c:pt>
                <c:pt idx="53">
                  <c:v>42058</c:v>
                </c:pt>
                <c:pt idx="54">
                  <c:v>42059</c:v>
                </c:pt>
                <c:pt idx="55">
                  <c:v>42060</c:v>
                </c:pt>
                <c:pt idx="56">
                  <c:v>42061</c:v>
                </c:pt>
                <c:pt idx="57">
                  <c:v>42062</c:v>
                </c:pt>
                <c:pt idx="58">
                  <c:v>42063</c:v>
                </c:pt>
                <c:pt idx="60">
                  <c:v>42064</c:v>
                </c:pt>
                <c:pt idx="61">
                  <c:v>42065</c:v>
                </c:pt>
                <c:pt idx="62">
                  <c:v>42066</c:v>
                </c:pt>
                <c:pt idx="63">
                  <c:v>42067</c:v>
                </c:pt>
                <c:pt idx="64">
                  <c:v>42068</c:v>
                </c:pt>
                <c:pt idx="65">
                  <c:v>42069</c:v>
                </c:pt>
                <c:pt idx="66">
                  <c:v>42070</c:v>
                </c:pt>
                <c:pt idx="67">
                  <c:v>42071</c:v>
                </c:pt>
                <c:pt idx="68">
                  <c:v>42072</c:v>
                </c:pt>
                <c:pt idx="69">
                  <c:v>42073</c:v>
                </c:pt>
                <c:pt idx="70">
                  <c:v>42074</c:v>
                </c:pt>
                <c:pt idx="71">
                  <c:v>42075</c:v>
                </c:pt>
                <c:pt idx="72">
                  <c:v>42076</c:v>
                </c:pt>
                <c:pt idx="73">
                  <c:v>42077</c:v>
                </c:pt>
                <c:pt idx="74">
                  <c:v>42078</c:v>
                </c:pt>
                <c:pt idx="75">
                  <c:v>42079</c:v>
                </c:pt>
                <c:pt idx="76">
                  <c:v>42080</c:v>
                </c:pt>
                <c:pt idx="77">
                  <c:v>42081</c:v>
                </c:pt>
                <c:pt idx="78">
                  <c:v>42082</c:v>
                </c:pt>
                <c:pt idx="79">
                  <c:v>42083</c:v>
                </c:pt>
                <c:pt idx="80">
                  <c:v>42084</c:v>
                </c:pt>
                <c:pt idx="81">
                  <c:v>42085</c:v>
                </c:pt>
                <c:pt idx="82">
                  <c:v>42086</c:v>
                </c:pt>
                <c:pt idx="83">
                  <c:v>42087</c:v>
                </c:pt>
                <c:pt idx="84">
                  <c:v>42088</c:v>
                </c:pt>
                <c:pt idx="85">
                  <c:v>42089</c:v>
                </c:pt>
                <c:pt idx="86">
                  <c:v>42090</c:v>
                </c:pt>
                <c:pt idx="87">
                  <c:v>42091</c:v>
                </c:pt>
                <c:pt idx="88">
                  <c:v>42092</c:v>
                </c:pt>
                <c:pt idx="89">
                  <c:v>42093</c:v>
                </c:pt>
                <c:pt idx="90">
                  <c:v>42094</c:v>
                </c:pt>
                <c:pt idx="91">
                  <c:v>42095</c:v>
                </c:pt>
                <c:pt idx="92">
                  <c:v>42096</c:v>
                </c:pt>
                <c:pt idx="93">
                  <c:v>42097</c:v>
                </c:pt>
                <c:pt idx="94">
                  <c:v>42098</c:v>
                </c:pt>
                <c:pt idx="95">
                  <c:v>42099</c:v>
                </c:pt>
                <c:pt idx="96">
                  <c:v>42100</c:v>
                </c:pt>
                <c:pt idx="97">
                  <c:v>42101</c:v>
                </c:pt>
                <c:pt idx="98">
                  <c:v>42102</c:v>
                </c:pt>
                <c:pt idx="99">
                  <c:v>42103</c:v>
                </c:pt>
                <c:pt idx="100">
                  <c:v>42104</c:v>
                </c:pt>
                <c:pt idx="101">
                  <c:v>42105</c:v>
                </c:pt>
                <c:pt idx="102">
                  <c:v>42106</c:v>
                </c:pt>
                <c:pt idx="103">
                  <c:v>42107</c:v>
                </c:pt>
                <c:pt idx="104">
                  <c:v>42108</c:v>
                </c:pt>
                <c:pt idx="105">
                  <c:v>42109</c:v>
                </c:pt>
                <c:pt idx="106">
                  <c:v>42110</c:v>
                </c:pt>
                <c:pt idx="107">
                  <c:v>42111</c:v>
                </c:pt>
                <c:pt idx="108">
                  <c:v>42112</c:v>
                </c:pt>
                <c:pt idx="109">
                  <c:v>42113</c:v>
                </c:pt>
                <c:pt idx="110">
                  <c:v>42114</c:v>
                </c:pt>
                <c:pt idx="111">
                  <c:v>42115</c:v>
                </c:pt>
                <c:pt idx="112">
                  <c:v>42116</c:v>
                </c:pt>
                <c:pt idx="113">
                  <c:v>42117</c:v>
                </c:pt>
                <c:pt idx="114">
                  <c:v>42118</c:v>
                </c:pt>
                <c:pt idx="115">
                  <c:v>42119</c:v>
                </c:pt>
                <c:pt idx="116">
                  <c:v>42120</c:v>
                </c:pt>
                <c:pt idx="117">
                  <c:v>42121</c:v>
                </c:pt>
                <c:pt idx="118">
                  <c:v>42122</c:v>
                </c:pt>
                <c:pt idx="119">
                  <c:v>42123</c:v>
                </c:pt>
                <c:pt idx="120">
                  <c:v>42124</c:v>
                </c:pt>
                <c:pt idx="121">
                  <c:v>42125</c:v>
                </c:pt>
                <c:pt idx="122">
                  <c:v>42126</c:v>
                </c:pt>
                <c:pt idx="123">
                  <c:v>42127</c:v>
                </c:pt>
                <c:pt idx="124">
                  <c:v>42128</c:v>
                </c:pt>
                <c:pt idx="125">
                  <c:v>42129</c:v>
                </c:pt>
                <c:pt idx="126">
                  <c:v>42130</c:v>
                </c:pt>
                <c:pt idx="127">
                  <c:v>42131</c:v>
                </c:pt>
                <c:pt idx="128">
                  <c:v>42132</c:v>
                </c:pt>
                <c:pt idx="129">
                  <c:v>42133</c:v>
                </c:pt>
                <c:pt idx="130">
                  <c:v>42134</c:v>
                </c:pt>
                <c:pt idx="131">
                  <c:v>42135</c:v>
                </c:pt>
                <c:pt idx="132">
                  <c:v>42136</c:v>
                </c:pt>
                <c:pt idx="133">
                  <c:v>42137</c:v>
                </c:pt>
                <c:pt idx="134">
                  <c:v>42138</c:v>
                </c:pt>
                <c:pt idx="135">
                  <c:v>42139</c:v>
                </c:pt>
                <c:pt idx="136">
                  <c:v>42140</c:v>
                </c:pt>
                <c:pt idx="137">
                  <c:v>42141</c:v>
                </c:pt>
                <c:pt idx="138">
                  <c:v>42142</c:v>
                </c:pt>
                <c:pt idx="139">
                  <c:v>42143</c:v>
                </c:pt>
                <c:pt idx="140">
                  <c:v>42144</c:v>
                </c:pt>
                <c:pt idx="141">
                  <c:v>42145</c:v>
                </c:pt>
                <c:pt idx="142">
                  <c:v>42146</c:v>
                </c:pt>
                <c:pt idx="143">
                  <c:v>42147</c:v>
                </c:pt>
                <c:pt idx="144">
                  <c:v>42148</c:v>
                </c:pt>
                <c:pt idx="145">
                  <c:v>42149</c:v>
                </c:pt>
                <c:pt idx="146">
                  <c:v>42150</c:v>
                </c:pt>
                <c:pt idx="147">
                  <c:v>42151</c:v>
                </c:pt>
                <c:pt idx="148">
                  <c:v>42152</c:v>
                </c:pt>
                <c:pt idx="149">
                  <c:v>42153</c:v>
                </c:pt>
                <c:pt idx="150">
                  <c:v>42154</c:v>
                </c:pt>
                <c:pt idx="151">
                  <c:v>42155</c:v>
                </c:pt>
                <c:pt idx="152">
                  <c:v>42156</c:v>
                </c:pt>
                <c:pt idx="153">
                  <c:v>42157</c:v>
                </c:pt>
                <c:pt idx="154">
                  <c:v>42158</c:v>
                </c:pt>
                <c:pt idx="155">
                  <c:v>42159</c:v>
                </c:pt>
                <c:pt idx="156">
                  <c:v>42160</c:v>
                </c:pt>
                <c:pt idx="157">
                  <c:v>42161</c:v>
                </c:pt>
                <c:pt idx="158">
                  <c:v>42162</c:v>
                </c:pt>
                <c:pt idx="159">
                  <c:v>42163</c:v>
                </c:pt>
                <c:pt idx="160">
                  <c:v>42164</c:v>
                </c:pt>
                <c:pt idx="161">
                  <c:v>42165</c:v>
                </c:pt>
                <c:pt idx="162">
                  <c:v>42166</c:v>
                </c:pt>
                <c:pt idx="163">
                  <c:v>42167</c:v>
                </c:pt>
                <c:pt idx="164">
                  <c:v>42168</c:v>
                </c:pt>
                <c:pt idx="165">
                  <c:v>42169</c:v>
                </c:pt>
                <c:pt idx="166">
                  <c:v>42170</c:v>
                </c:pt>
                <c:pt idx="167">
                  <c:v>42171</c:v>
                </c:pt>
                <c:pt idx="168">
                  <c:v>42172</c:v>
                </c:pt>
                <c:pt idx="169">
                  <c:v>42173</c:v>
                </c:pt>
                <c:pt idx="170">
                  <c:v>42174</c:v>
                </c:pt>
                <c:pt idx="171">
                  <c:v>42175</c:v>
                </c:pt>
                <c:pt idx="172">
                  <c:v>42176</c:v>
                </c:pt>
                <c:pt idx="173">
                  <c:v>42177</c:v>
                </c:pt>
                <c:pt idx="174">
                  <c:v>42178</c:v>
                </c:pt>
                <c:pt idx="175">
                  <c:v>42179</c:v>
                </c:pt>
                <c:pt idx="176">
                  <c:v>42180</c:v>
                </c:pt>
                <c:pt idx="177">
                  <c:v>42181</c:v>
                </c:pt>
                <c:pt idx="178">
                  <c:v>42182</c:v>
                </c:pt>
                <c:pt idx="179">
                  <c:v>42183</c:v>
                </c:pt>
                <c:pt idx="180">
                  <c:v>42184</c:v>
                </c:pt>
                <c:pt idx="181">
                  <c:v>42185</c:v>
                </c:pt>
                <c:pt idx="182">
                  <c:v>42186</c:v>
                </c:pt>
                <c:pt idx="183">
                  <c:v>42187</c:v>
                </c:pt>
                <c:pt idx="184">
                  <c:v>42188</c:v>
                </c:pt>
                <c:pt idx="185">
                  <c:v>42189</c:v>
                </c:pt>
                <c:pt idx="186">
                  <c:v>42190</c:v>
                </c:pt>
                <c:pt idx="187">
                  <c:v>42191</c:v>
                </c:pt>
                <c:pt idx="188">
                  <c:v>42192</c:v>
                </c:pt>
                <c:pt idx="189">
                  <c:v>42193</c:v>
                </c:pt>
                <c:pt idx="190">
                  <c:v>42194</c:v>
                </c:pt>
                <c:pt idx="191">
                  <c:v>42195</c:v>
                </c:pt>
                <c:pt idx="192">
                  <c:v>42196</c:v>
                </c:pt>
                <c:pt idx="193">
                  <c:v>42197</c:v>
                </c:pt>
                <c:pt idx="194">
                  <c:v>42198</c:v>
                </c:pt>
                <c:pt idx="195">
                  <c:v>42199</c:v>
                </c:pt>
                <c:pt idx="196">
                  <c:v>42200</c:v>
                </c:pt>
                <c:pt idx="197">
                  <c:v>42201</c:v>
                </c:pt>
                <c:pt idx="198">
                  <c:v>42202</c:v>
                </c:pt>
                <c:pt idx="199">
                  <c:v>42203</c:v>
                </c:pt>
                <c:pt idx="200">
                  <c:v>42204</c:v>
                </c:pt>
                <c:pt idx="201">
                  <c:v>42205</c:v>
                </c:pt>
                <c:pt idx="202">
                  <c:v>42206</c:v>
                </c:pt>
                <c:pt idx="203">
                  <c:v>42207</c:v>
                </c:pt>
                <c:pt idx="204">
                  <c:v>42208</c:v>
                </c:pt>
                <c:pt idx="205">
                  <c:v>42209</c:v>
                </c:pt>
                <c:pt idx="206">
                  <c:v>42210</c:v>
                </c:pt>
                <c:pt idx="207">
                  <c:v>42211</c:v>
                </c:pt>
                <c:pt idx="208">
                  <c:v>42212</c:v>
                </c:pt>
                <c:pt idx="209">
                  <c:v>42213</c:v>
                </c:pt>
                <c:pt idx="210">
                  <c:v>42214</c:v>
                </c:pt>
                <c:pt idx="211">
                  <c:v>42215</c:v>
                </c:pt>
                <c:pt idx="212">
                  <c:v>42216</c:v>
                </c:pt>
                <c:pt idx="213">
                  <c:v>42217</c:v>
                </c:pt>
                <c:pt idx="214">
                  <c:v>42218</c:v>
                </c:pt>
                <c:pt idx="215">
                  <c:v>42219</c:v>
                </c:pt>
                <c:pt idx="216">
                  <c:v>42220</c:v>
                </c:pt>
                <c:pt idx="217">
                  <c:v>42221</c:v>
                </c:pt>
                <c:pt idx="218">
                  <c:v>42222</c:v>
                </c:pt>
                <c:pt idx="219">
                  <c:v>42223</c:v>
                </c:pt>
                <c:pt idx="220">
                  <c:v>42224</c:v>
                </c:pt>
                <c:pt idx="221">
                  <c:v>42225</c:v>
                </c:pt>
                <c:pt idx="222">
                  <c:v>42226</c:v>
                </c:pt>
                <c:pt idx="223">
                  <c:v>42227</c:v>
                </c:pt>
                <c:pt idx="224">
                  <c:v>42228</c:v>
                </c:pt>
                <c:pt idx="225">
                  <c:v>42229</c:v>
                </c:pt>
                <c:pt idx="226">
                  <c:v>42230</c:v>
                </c:pt>
                <c:pt idx="227">
                  <c:v>42231</c:v>
                </c:pt>
                <c:pt idx="228">
                  <c:v>42232</c:v>
                </c:pt>
                <c:pt idx="229">
                  <c:v>42233</c:v>
                </c:pt>
                <c:pt idx="230">
                  <c:v>42234</c:v>
                </c:pt>
                <c:pt idx="231">
                  <c:v>42235</c:v>
                </c:pt>
                <c:pt idx="232">
                  <c:v>42236</c:v>
                </c:pt>
                <c:pt idx="233">
                  <c:v>42237</c:v>
                </c:pt>
                <c:pt idx="234">
                  <c:v>42238</c:v>
                </c:pt>
                <c:pt idx="235">
                  <c:v>42239</c:v>
                </c:pt>
                <c:pt idx="236">
                  <c:v>42240</c:v>
                </c:pt>
                <c:pt idx="237">
                  <c:v>42241</c:v>
                </c:pt>
                <c:pt idx="238">
                  <c:v>42242</c:v>
                </c:pt>
                <c:pt idx="239">
                  <c:v>42243</c:v>
                </c:pt>
                <c:pt idx="240">
                  <c:v>42244</c:v>
                </c:pt>
                <c:pt idx="241">
                  <c:v>42245</c:v>
                </c:pt>
                <c:pt idx="242">
                  <c:v>42246</c:v>
                </c:pt>
                <c:pt idx="243">
                  <c:v>42247</c:v>
                </c:pt>
                <c:pt idx="244">
                  <c:v>42248</c:v>
                </c:pt>
                <c:pt idx="245">
                  <c:v>42249</c:v>
                </c:pt>
                <c:pt idx="246">
                  <c:v>42250</c:v>
                </c:pt>
                <c:pt idx="247">
                  <c:v>42251</c:v>
                </c:pt>
                <c:pt idx="248">
                  <c:v>42252</c:v>
                </c:pt>
                <c:pt idx="249">
                  <c:v>42253</c:v>
                </c:pt>
                <c:pt idx="250">
                  <c:v>42254</c:v>
                </c:pt>
                <c:pt idx="251">
                  <c:v>42255</c:v>
                </c:pt>
                <c:pt idx="252">
                  <c:v>42256</c:v>
                </c:pt>
                <c:pt idx="253">
                  <c:v>42257</c:v>
                </c:pt>
                <c:pt idx="254">
                  <c:v>42258</c:v>
                </c:pt>
                <c:pt idx="255">
                  <c:v>42259</c:v>
                </c:pt>
                <c:pt idx="256">
                  <c:v>42260</c:v>
                </c:pt>
                <c:pt idx="257">
                  <c:v>42261</c:v>
                </c:pt>
                <c:pt idx="258">
                  <c:v>42262</c:v>
                </c:pt>
                <c:pt idx="259">
                  <c:v>42263</c:v>
                </c:pt>
                <c:pt idx="260">
                  <c:v>42264</c:v>
                </c:pt>
                <c:pt idx="261">
                  <c:v>42265</c:v>
                </c:pt>
                <c:pt idx="262">
                  <c:v>42266</c:v>
                </c:pt>
                <c:pt idx="263">
                  <c:v>42267</c:v>
                </c:pt>
                <c:pt idx="264">
                  <c:v>42268</c:v>
                </c:pt>
                <c:pt idx="265">
                  <c:v>42269</c:v>
                </c:pt>
                <c:pt idx="266">
                  <c:v>42270</c:v>
                </c:pt>
                <c:pt idx="267">
                  <c:v>42271</c:v>
                </c:pt>
                <c:pt idx="268">
                  <c:v>42272</c:v>
                </c:pt>
                <c:pt idx="269">
                  <c:v>42273</c:v>
                </c:pt>
                <c:pt idx="270">
                  <c:v>42274</c:v>
                </c:pt>
                <c:pt idx="271">
                  <c:v>42275</c:v>
                </c:pt>
                <c:pt idx="272">
                  <c:v>42276</c:v>
                </c:pt>
                <c:pt idx="273">
                  <c:v>42277</c:v>
                </c:pt>
                <c:pt idx="274">
                  <c:v>42278</c:v>
                </c:pt>
                <c:pt idx="275">
                  <c:v>42279</c:v>
                </c:pt>
                <c:pt idx="276">
                  <c:v>42280</c:v>
                </c:pt>
                <c:pt idx="277">
                  <c:v>42281</c:v>
                </c:pt>
                <c:pt idx="278">
                  <c:v>42282</c:v>
                </c:pt>
                <c:pt idx="279">
                  <c:v>42283</c:v>
                </c:pt>
                <c:pt idx="280">
                  <c:v>42284</c:v>
                </c:pt>
                <c:pt idx="281">
                  <c:v>42285</c:v>
                </c:pt>
                <c:pt idx="282">
                  <c:v>42286</c:v>
                </c:pt>
                <c:pt idx="283">
                  <c:v>42287</c:v>
                </c:pt>
                <c:pt idx="284">
                  <c:v>42288</c:v>
                </c:pt>
                <c:pt idx="285">
                  <c:v>42289</c:v>
                </c:pt>
                <c:pt idx="286">
                  <c:v>42290</c:v>
                </c:pt>
                <c:pt idx="287">
                  <c:v>42291</c:v>
                </c:pt>
                <c:pt idx="288">
                  <c:v>42292</c:v>
                </c:pt>
                <c:pt idx="289">
                  <c:v>42293</c:v>
                </c:pt>
                <c:pt idx="290">
                  <c:v>42294</c:v>
                </c:pt>
                <c:pt idx="291">
                  <c:v>42295</c:v>
                </c:pt>
                <c:pt idx="292">
                  <c:v>42296</c:v>
                </c:pt>
                <c:pt idx="293">
                  <c:v>42297</c:v>
                </c:pt>
                <c:pt idx="294">
                  <c:v>42298</c:v>
                </c:pt>
                <c:pt idx="295">
                  <c:v>42299</c:v>
                </c:pt>
                <c:pt idx="296">
                  <c:v>42300</c:v>
                </c:pt>
                <c:pt idx="297">
                  <c:v>42301</c:v>
                </c:pt>
                <c:pt idx="298">
                  <c:v>42302</c:v>
                </c:pt>
                <c:pt idx="299">
                  <c:v>42303</c:v>
                </c:pt>
                <c:pt idx="300">
                  <c:v>42304</c:v>
                </c:pt>
                <c:pt idx="301">
                  <c:v>42305</c:v>
                </c:pt>
                <c:pt idx="302">
                  <c:v>42306</c:v>
                </c:pt>
                <c:pt idx="303">
                  <c:v>42307</c:v>
                </c:pt>
                <c:pt idx="304">
                  <c:v>42308</c:v>
                </c:pt>
                <c:pt idx="305">
                  <c:v>42309</c:v>
                </c:pt>
                <c:pt idx="306">
                  <c:v>42310</c:v>
                </c:pt>
                <c:pt idx="307">
                  <c:v>42311</c:v>
                </c:pt>
                <c:pt idx="308">
                  <c:v>42312</c:v>
                </c:pt>
                <c:pt idx="309">
                  <c:v>42313</c:v>
                </c:pt>
                <c:pt idx="310">
                  <c:v>42314</c:v>
                </c:pt>
                <c:pt idx="311">
                  <c:v>42315</c:v>
                </c:pt>
                <c:pt idx="312">
                  <c:v>42316</c:v>
                </c:pt>
                <c:pt idx="313">
                  <c:v>42317</c:v>
                </c:pt>
                <c:pt idx="314">
                  <c:v>42318</c:v>
                </c:pt>
                <c:pt idx="315">
                  <c:v>42319</c:v>
                </c:pt>
                <c:pt idx="316">
                  <c:v>42320</c:v>
                </c:pt>
                <c:pt idx="317">
                  <c:v>42321</c:v>
                </c:pt>
                <c:pt idx="318">
                  <c:v>42322</c:v>
                </c:pt>
                <c:pt idx="319">
                  <c:v>42323</c:v>
                </c:pt>
                <c:pt idx="320">
                  <c:v>42324</c:v>
                </c:pt>
                <c:pt idx="321">
                  <c:v>42325</c:v>
                </c:pt>
                <c:pt idx="322">
                  <c:v>42326</c:v>
                </c:pt>
                <c:pt idx="323">
                  <c:v>42327</c:v>
                </c:pt>
                <c:pt idx="324">
                  <c:v>42328</c:v>
                </c:pt>
                <c:pt idx="325">
                  <c:v>42329</c:v>
                </c:pt>
                <c:pt idx="326">
                  <c:v>42330</c:v>
                </c:pt>
                <c:pt idx="327">
                  <c:v>42331</c:v>
                </c:pt>
                <c:pt idx="328">
                  <c:v>42332</c:v>
                </c:pt>
                <c:pt idx="329">
                  <c:v>42333</c:v>
                </c:pt>
                <c:pt idx="330">
                  <c:v>42334</c:v>
                </c:pt>
                <c:pt idx="331">
                  <c:v>42335</c:v>
                </c:pt>
                <c:pt idx="332">
                  <c:v>42336</c:v>
                </c:pt>
                <c:pt idx="333">
                  <c:v>42337</c:v>
                </c:pt>
                <c:pt idx="334">
                  <c:v>42338</c:v>
                </c:pt>
                <c:pt idx="335">
                  <c:v>42339</c:v>
                </c:pt>
                <c:pt idx="336">
                  <c:v>42340</c:v>
                </c:pt>
                <c:pt idx="337">
                  <c:v>42341</c:v>
                </c:pt>
                <c:pt idx="338">
                  <c:v>42342</c:v>
                </c:pt>
                <c:pt idx="339">
                  <c:v>42343</c:v>
                </c:pt>
                <c:pt idx="340">
                  <c:v>42344</c:v>
                </c:pt>
                <c:pt idx="341">
                  <c:v>42345</c:v>
                </c:pt>
                <c:pt idx="342">
                  <c:v>42346</c:v>
                </c:pt>
                <c:pt idx="343">
                  <c:v>42347</c:v>
                </c:pt>
                <c:pt idx="344">
                  <c:v>42348</c:v>
                </c:pt>
                <c:pt idx="345">
                  <c:v>42349</c:v>
                </c:pt>
                <c:pt idx="346">
                  <c:v>42350</c:v>
                </c:pt>
                <c:pt idx="347">
                  <c:v>42351</c:v>
                </c:pt>
                <c:pt idx="348">
                  <c:v>42352</c:v>
                </c:pt>
                <c:pt idx="349">
                  <c:v>42353</c:v>
                </c:pt>
                <c:pt idx="350">
                  <c:v>42354</c:v>
                </c:pt>
                <c:pt idx="351">
                  <c:v>42355</c:v>
                </c:pt>
                <c:pt idx="352">
                  <c:v>42356</c:v>
                </c:pt>
                <c:pt idx="353">
                  <c:v>42357</c:v>
                </c:pt>
                <c:pt idx="354">
                  <c:v>42358</c:v>
                </c:pt>
                <c:pt idx="355">
                  <c:v>42359</c:v>
                </c:pt>
                <c:pt idx="356">
                  <c:v>42360</c:v>
                </c:pt>
                <c:pt idx="357">
                  <c:v>42361</c:v>
                </c:pt>
                <c:pt idx="358">
                  <c:v>42362</c:v>
                </c:pt>
                <c:pt idx="359">
                  <c:v>42363</c:v>
                </c:pt>
                <c:pt idx="360">
                  <c:v>42364</c:v>
                </c:pt>
                <c:pt idx="361">
                  <c:v>42365</c:v>
                </c:pt>
                <c:pt idx="362">
                  <c:v>42366</c:v>
                </c:pt>
                <c:pt idx="363">
                  <c:v>42367</c:v>
                </c:pt>
                <c:pt idx="364">
                  <c:v>42368</c:v>
                </c:pt>
                <c:pt idx="365">
                  <c:v>42369</c:v>
                </c:pt>
              </c:numCache>
            </c:numRef>
          </c:cat>
          <c:val>
            <c:numRef>
              <c:f>'all graph'!$B$3:$B$368</c:f>
              <c:numCache>
                <c:formatCode>General</c:formatCode>
                <c:ptCount val="366"/>
                <c:pt idx="0">
                  <c:v>29.1</c:v>
                </c:pt>
                <c:pt idx="1">
                  <c:v>41.9</c:v>
                </c:pt>
                <c:pt idx="2">
                  <c:v>103.2</c:v>
                </c:pt>
                <c:pt idx="4">
                  <c:v>26.7</c:v>
                </c:pt>
                <c:pt idx="5">
                  <c:v>29.5</c:v>
                </c:pt>
                <c:pt idx="6">
                  <c:v>97.8</c:v>
                </c:pt>
                <c:pt idx="7">
                  <c:v>171.3</c:v>
                </c:pt>
                <c:pt idx="8">
                  <c:v>185</c:v>
                </c:pt>
                <c:pt idx="9">
                  <c:v>51.8</c:v>
                </c:pt>
                <c:pt idx="10">
                  <c:v>113.8</c:v>
                </c:pt>
                <c:pt idx="11">
                  <c:v>58.7</c:v>
                </c:pt>
                <c:pt idx="12">
                  <c:v>122.7</c:v>
                </c:pt>
                <c:pt idx="13">
                  <c:v>106.2</c:v>
                </c:pt>
                <c:pt idx="14">
                  <c:v>84.7</c:v>
                </c:pt>
                <c:pt idx="15">
                  <c:v>131</c:v>
                </c:pt>
                <c:pt idx="16">
                  <c:v>117.3</c:v>
                </c:pt>
                <c:pt idx="18">
                  <c:v>119</c:v>
                </c:pt>
                <c:pt idx="19">
                  <c:v>174.1</c:v>
                </c:pt>
                <c:pt idx="20">
                  <c:v>89.5</c:v>
                </c:pt>
                <c:pt idx="21">
                  <c:v>44.6</c:v>
                </c:pt>
                <c:pt idx="22">
                  <c:v>54.8</c:v>
                </c:pt>
                <c:pt idx="24">
                  <c:v>35.4</c:v>
                </c:pt>
                <c:pt idx="25">
                  <c:v>26.5</c:v>
                </c:pt>
                <c:pt idx="26">
                  <c:v>44.7</c:v>
                </c:pt>
                <c:pt idx="27">
                  <c:v>54.8</c:v>
                </c:pt>
                <c:pt idx="28">
                  <c:v>52.5</c:v>
                </c:pt>
                <c:pt idx="29">
                  <c:v>20.8</c:v>
                </c:pt>
                <c:pt idx="30">
                  <c:v>97.4</c:v>
                </c:pt>
                <c:pt idx="31">
                  <c:v>13.1</c:v>
                </c:pt>
                <c:pt idx="32">
                  <c:v>37.1</c:v>
                </c:pt>
                <c:pt idx="33">
                  <c:v>81.7</c:v>
                </c:pt>
                <c:pt idx="34">
                  <c:v>75.5</c:v>
                </c:pt>
                <c:pt idx="35">
                  <c:v>80.599999999999994</c:v>
                </c:pt>
                <c:pt idx="36">
                  <c:v>25.6</c:v>
                </c:pt>
                <c:pt idx="38">
                  <c:v>27.5</c:v>
                </c:pt>
                <c:pt idx="39">
                  <c:v>28.4</c:v>
                </c:pt>
                <c:pt idx="40">
                  <c:v>25.6</c:v>
                </c:pt>
                <c:pt idx="41">
                  <c:v>31.6</c:v>
                </c:pt>
                <c:pt idx="42">
                  <c:v>75.900000000000006</c:v>
                </c:pt>
                <c:pt idx="43">
                  <c:v>75.5</c:v>
                </c:pt>
                <c:pt idx="44">
                  <c:v>37.9</c:v>
                </c:pt>
                <c:pt idx="46">
                  <c:v>36.9</c:v>
                </c:pt>
                <c:pt idx="47">
                  <c:v>35.1</c:v>
                </c:pt>
                <c:pt idx="48">
                  <c:v>52.9</c:v>
                </c:pt>
                <c:pt idx="49">
                  <c:v>94.1</c:v>
                </c:pt>
                <c:pt idx="50">
                  <c:v>152.5</c:v>
                </c:pt>
                <c:pt idx="51">
                  <c:v>17.100000000000001</c:v>
                </c:pt>
                <c:pt idx="52">
                  <c:v>39</c:v>
                </c:pt>
                <c:pt idx="53">
                  <c:v>75.099999999999994</c:v>
                </c:pt>
                <c:pt idx="54">
                  <c:v>48.3</c:v>
                </c:pt>
                <c:pt idx="55">
                  <c:v>42.5</c:v>
                </c:pt>
                <c:pt idx="56">
                  <c:v>24.2</c:v>
                </c:pt>
                <c:pt idx="57">
                  <c:v>56.4</c:v>
                </c:pt>
                <c:pt idx="58">
                  <c:v>39.200000000000003</c:v>
                </c:pt>
                <c:pt idx="60">
                  <c:v>35.799999999999997</c:v>
                </c:pt>
                <c:pt idx="61">
                  <c:v>29.5</c:v>
                </c:pt>
                <c:pt idx="62">
                  <c:v>24.8</c:v>
                </c:pt>
                <c:pt idx="63">
                  <c:v>29.7</c:v>
                </c:pt>
                <c:pt idx="64">
                  <c:v>32.9</c:v>
                </c:pt>
                <c:pt idx="65">
                  <c:v>20.100000000000001</c:v>
                </c:pt>
                <c:pt idx="66">
                  <c:v>28.6</c:v>
                </c:pt>
                <c:pt idx="68">
                  <c:v>53.2</c:v>
                </c:pt>
                <c:pt idx="69">
                  <c:v>94.3</c:v>
                </c:pt>
                <c:pt idx="70">
                  <c:v>101.3</c:v>
                </c:pt>
                <c:pt idx="71">
                  <c:v>50.6</c:v>
                </c:pt>
                <c:pt idx="72">
                  <c:v>67.2</c:v>
                </c:pt>
                <c:pt idx="74">
                  <c:v>63.8</c:v>
                </c:pt>
                <c:pt idx="75">
                  <c:v>62.2</c:v>
                </c:pt>
                <c:pt idx="76">
                  <c:v>34.6</c:v>
                </c:pt>
                <c:pt idx="77">
                  <c:v>29</c:v>
                </c:pt>
                <c:pt idx="78">
                  <c:v>31</c:v>
                </c:pt>
                <c:pt idx="79">
                  <c:v>25.4</c:v>
                </c:pt>
                <c:pt idx="80">
                  <c:v>48.4</c:v>
                </c:pt>
                <c:pt idx="82">
                  <c:v>45</c:v>
                </c:pt>
                <c:pt idx="83">
                  <c:v>70.400000000000006</c:v>
                </c:pt>
                <c:pt idx="84">
                  <c:v>62</c:v>
                </c:pt>
                <c:pt idx="85">
                  <c:v>34.4</c:v>
                </c:pt>
                <c:pt idx="86">
                  <c:v>31.7</c:v>
                </c:pt>
                <c:pt idx="87">
                  <c:v>23.8</c:v>
                </c:pt>
                <c:pt idx="88">
                  <c:v>18.2</c:v>
                </c:pt>
                <c:pt idx="89">
                  <c:v>17.100000000000001</c:v>
                </c:pt>
                <c:pt idx="90">
                  <c:v>14.5</c:v>
                </c:pt>
                <c:pt idx="91">
                  <c:v>14.6</c:v>
                </c:pt>
                <c:pt idx="92">
                  <c:v>16.8</c:v>
                </c:pt>
                <c:pt idx="93">
                  <c:v>16.2</c:v>
                </c:pt>
                <c:pt idx="94">
                  <c:v>14.8</c:v>
                </c:pt>
                <c:pt idx="95">
                  <c:v>23.3</c:v>
                </c:pt>
                <c:pt idx="96">
                  <c:v>15.2</c:v>
                </c:pt>
                <c:pt idx="97">
                  <c:v>22.6</c:v>
                </c:pt>
                <c:pt idx="98">
                  <c:v>30.7</c:v>
                </c:pt>
                <c:pt idx="99">
                  <c:v>26.2</c:v>
                </c:pt>
                <c:pt idx="100">
                  <c:v>26.3</c:v>
                </c:pt>
                <c:pt idx="103">
                  <c:v>13</c:v>
                </c:pt>
                <c:pt idx="104">
                  <c:v>22.3</c:v>
                </c:pt>
                <c:pt idx="105">
                  <c:v>27.6</c:v>
                </c:pt>
                <c:pt idx="106">
                  <c:v>26.2</c:v>
                </c:pt>
                <c:pt idx="107">
                  <c:v>25.2</c:v>
                </c:pt>
                <c:pt idx="109">
                  <c:v>20.399999999999999</c:v>
                </c:pt>
                <c:pt idx="110">
                  <c:v>18.2</c:v>
                </c:pt>
                <c:pt idx="111">
                  <c:v>12.6</c:v>
                </c:pt>
                <c:pt idx="112">
                  <c:v>19</c:v>
                </c:pt>
                <c:pt idx="113">
                  <c:v>20.399999999999999</c:v>
                </c:pt>
                <c:pt idx="114">
                  <c:v>21.2</c:v>
                </c:pt>
                <c:pt idx="115">
                  <c:v>20.399999999999999</c:v>
                </c:pt>
                <c:pt idx="116">
                  <c:v>25.4</c:v>
                </c:pt>
                <c:pt idx="117">
                  <c:v>26.9</c:v>
                </c:pt>
                <c:pt idx="118">
                  <c:v>41.2</c:v>
                </c:pt>
                <c:pt idx="119">
                  <c:v>29</c:v>
                </c:pt>
                <c:pt idx="120">
                  <c:v>23.6</c:v>
                </c:pt>
                <c:pt idx="121">
                  <c:v>21</c:v>
                </c:pt>
                <c:pt idx="122">
                  <c:v>18.600000000000001</c:v>
                </c:pt>
                <c:pt idx="123">
                  <c:v>15.6</c:v>
                </c:pt>
                <c:pt idx="124">
                  <c:v>23.4</c:v>
                </c:pt>
                <c:pt idx="125">
                  <c:v>25.1</c:v>
                </c:pt>
                <c:pt idx="126">
                  <c:v>27.3</c:v>
                </c:pt>
                <c:pt idx="127">
                  <c:v>23.6</c:v>
                </c:pt>
                <c:pt idx="128">
                  <c:v>19.100000000000001</c:v>
                </c:pt>
                <c:pt idx="129">
                  <c:v>20.2</c:v>
                </c:pt>
                <c:pt idx="131">
                  <c:v>12.1</c:v>
                </c:pt>
                <c:pt idx="132">
                  <c:v>25.1</c:v>
                </c:pt>
                <c:pt idx="133">
                  <c:v>20.399999999999999</c:v>
                </c:pt>
                <c:pt idx="134">
                  <c:v>16.3</c:v>
                </c:pt>
                <c:pt idx="135">
                  <c:v>23.9</c:v>
                </c:pt>
                <c:pt idx="137">
                  <c:v>36</c:v>
                </c:pt>
                <c:pt idx="138">
                  <c:v>36</c:v>
                </c:pt>
                <c:pt idx="139">
                  <c:v>19.3</c:v>
                </c:pt>
                <c:pt idx="140">
                  <c:v>58.6</c:v>
                </c:pt>
                <c:pt idx="141">
                  <c:v>30.5</c:v>
                </c:pt>
                <c:pt idx="142">
                  <c:v>34.5</c:v>
                </c:pt>
                <c:pt idx="143">
                  <c:v>23.4</c:v>
                </c:pt>
                <c:pt idx="144">
                  <c:v>21.7</c:v>
                </c:pt>
                <c:pt idx="145">
                  <c:v>18.399999999999999</c:v>
                </c:pt>
                <c:pt idx="146">
                  <c:v>12.6</c:v>
                </c:pt>
                <c:pt idx="147">
                  <c:v>12.4</c:v>
                </c:pt>
                <c:pt idx="148">
                  <c:v>16.899999999999999</c:v>
                </c:pt>
                <c:pt idx="149">
                  <c:v>22.5</c:v>
                </c:pt>
                <c:pt idx="151">
                  <c:v>27.1</c:v>
                </c:pt>
                <c:pt idx="152">
                  <c:v>20</c:v>
                </c:pt>
                <c:pt idx="153">
                  <c:v>18.600000000000001</c:v>
                </c:pt>
                <c:pt idx="154">
                  <c:v>19.3</c:v>
                </c:pt>
                <c:pt idx="155">
                  <c:v>19.3</c:v>
                </c:pt>
                <c:pt idx="156">
                  <c:v>18.7</c:v>
                </c:pt>
                <c:pt idx="157">
                  <c:v>24.7</c:v>
                </c:pt>
                <c:pt idx="159">
                  <c:v>13.9</c:v>
                </c:pt>
                <c:pt idx="160">
                  <c:v>18</c:v>
                </c:pt>
                <c:pt idx="161">
                  <c:v>20</c:v>
                </c:pt>
                <c:pt idx="162">
                  <c:v>15</c:v>
                </c:pt>
                <c:pt idx="163">
                  <c:v>21.5</c:v>
                </c:pt>
                <c:pt idx="165">
                  <c:v>15.1</c:v>
                </c:pt>
                <c:pt idx="166">
                  <c:v>29.4</c:v>
                </c:pt>
                <c:pt idx="167">
                  <c:v>22.1</c:v>
                </c:pt>
                <c:pt idx="168">
                  <c:v>16.7</c:v>
                </c:pt>
                <c:pt idx="169">
                  <c:v>16.2</c:v>
                </c:pt>
                <c:pt idx="170">
                  <c:v>21.4</c:v>
                </c:pt>
                <c:pt idx="171">
                  <c:v>17.100000000000001</c:v>
                </c:pt>
                <c:pt idx="172">
                  <c:v>20.6</c:v>
                </c:pt>
                <c:pt idx="173">
                  <c:v>27.5</c:v>
                </c:pt>
                <c:pt idx="174">
                  <c:v>26.9</c:v>
                </c:pt>
                <c:pt idx="175">
                  <c:v>12.6</c:v>
                </c:pt>
                <c:pt idx="176">
                  <c:v>18.899999999999999</c:v>
                </c:pt>
                <c:pt idx="177">
                  <c:v>15.7</c:v>
                </c:pt>
                <c:pt idx="178">
                  <c:v>12.6</c:v>
                </c:pt>
                <c:pt idx="180">
                  <c:v>16.7</c:v>
                </c:pt>
                <c:pt idx="181">
                  <c:v>18.600000000000001</c:v>
                </c:pt>
                <c:pt idx="182">
                  <c:v>17.8</c:v>
                </c:pt>
                <c:pt idx="183">
                  <c:v>19.7</c:v>
                </c:pt>
                <c:pt idx="184">
                  <c:v>31.4</c:v>
                </c:pt>
                <c:pt idx="185">
                  <c:v>18.3</c:v>
                </c:pt>
                <c:pt idx="186">
                  <c:v>18</c:v>
                </c:pt>
                <c:pt idx="187">
                  <c:v>24.6</c:v>
                </c:pt>
                <c:pt idx="188">
                  <c:v>29.3</c:v>
                </c:pt>
                <c:pt idx="189">
                  <c:v>32.700000000000003</c:v>
                </c:pt>
                <c:pt idx="190">
                  <c:v>34.5</c:v>
                </c:pt>
                <c:pt idx="191">
                  <c:v>22.1</c:v>
                </c:pt>
                <c:pt idx="192">
                  <c:v>26</c:v>
                </c:pt>
                <c:pt idx="194">
                  <c:v>49.3</c:v>
                </c:pt>
                <c:pt idx="195">
                  <c:v>21.9</c:v>
                </c:pt>
                <c:pt idx="196">
                  <c:v>33.5</c:v>
                </c:pt>
                <c:pt idx="197">
                  <c:v>23.5</c:v>
                </c:pt>
                <c:pt idx="198">
                  <c:v>17</c:v>
                </c:pt>
                <c:pt idx="200">
                  <c:v>17.399999999999999</c:v>
                </c:pt>
                <c:pt idx="201">
                  <c:v>31.4</c:v>
                </c:pt>
                <c:pt idx="202">
                  <c:v>41.2</c:v>
                </c:pt>
                <c:pt idx="203">
                  <c:v>27.6</c:v>
                </c:pt>
                <c:pt idx="204">
                  <c:v>34.6</c:v>
                </c:pt>
                <c:pt idx="205">
                  <c:v>24</c:v>
                </c:pt>
                <c:pt idx="206">
                  <c:v>25</c:v>
                </c:pt>
                <c:pt idx="207">
                  <c:v>29.5</c:v>
                </c:pt>
                <c:pt idx="208">
                  <c:v>35</c:v>
                </c:pt>
                <c:pt idx="209">
                  <c:v>39</c:v>
                </c:pt>
                <c:pt idx="210">
                  <c:v>38</c:v>
                </c:pt>
                <c:pt idx="211">
                  <c:v>32.9</c:v>
                </c:pt>
                <c:pt idx="212">
                  <c:v>31.7</c:v>
                </c:pt>
                <c:pt idx="213">
                  <c:v>24.6</c:v>
                </c:pt>
                <c:pt idx="214">
                  <c:v>23.2</c:v>
                </c:pt>
                <c:pt idx="215">
                  <c:v>21.3</c:v>
                </c:pt>
                <c:pt idx="216">
                  <c:v>30.1</c:v>
                </c:pt>
                <c:pt idx="217">
                  <c:v>20.9</c:v>
                </c:pt>
                <c:pt idx="218">
                  <c:v>33</c:v>
                </c:pt>
                <c:pt idx="219">
                  <c:v>30.4</c:v>
                </c:pt>
                <c:pt idx="220">
                  <c:v>26.7</c:v>
                </c:pt>
                <c:pt idx="221">
                  <c:v>27.5</c:v>
                </c:pt>
                <c:pt idx="222">
                  <c:v>23.8</c:v>
                </c:pt>
                <c:pt idx="223">
                  <c:v>46.5</c:v>
                </c:pt>
                <c:pt idx="224">
                  <c:v>28.5</c:v>
                </c:pt>
                <c:pt idx="225">
                  <c:v>30.6</c:v>
                </c:pt>
                <c:pt idx="226">
                  <c:v>28.3</c:v>
                </c:pt>
                <c:pt idx="227">
                  <c:v>33.1</c:v>
                </c:pt>
                <c:pt idx="228">
                  <c:v>33.9</c:v>
                </c:pt>
                <c:pt idx="229">
                  <c:v>17.600000000000001</c:v>
                </c:pt>
                <c:pt idx="230">
                  <c:v>19.7</c:v>
                </c:pt>
                <c:pt idx="231">
                  <c:v>23.3</c:v>
                </c:pt>
                <c:pt idx="232">
                  <c:v>13.5</c:v>
                </c:pt>
                <c:pt idx="233">
                  <c:v>11.4</c:v>
                </c:pt>
                <c:pt idx="234">
                  <c:v>11.6</c:v>
                </c:pt>
                <c:pt idx="236">
                  <c:v>22</c:v>
                </c:pt>
                <c:pt idx="237">
                  <c:v>27.6</c:v>
                </c:pt>
                <c:pt idx="238">
                  <c:v>25.1</c:v>
                </c:pt>
                <c:pt idx="239">
                  <c:v>26.7</c:v>
                </c:pt>
                <c:pt idx="240">
                  <c:v>27.4</c:v>
                </c:pt>
                <c:pt idx="242">
                  <c:v>34.6</c:v>
                </c:pt>
                <c:pt idx="243">
                  <c:v>37</c:v>
                </c:pt>
                <c:pt idx="244">
                  <c:v>32.299999999999997</c:v>
                </c:pt>
                <c:pt idx="245">
                  <c:v>31.2</c:v>
                </c:pt>
                <c:pt idx="246">
                  <c:v>18.8</c:v>
                </c:pt>
                <c:pt idx="247">
                  <c:v>21.7</c:v>
                </c:pt>
                <c:pt idx="248">
                  <c:v>30</c:v>
                </c:pt>
                <c:pt idx="250">
                  <c:v>18.100000000000001</c:v>
                </c:pt>
                <c:pt idx="251">
                  <c:v>18.5</c:v>
                </c:pt>
                <c:pt idx="252">
                  <c:v>21.1</c:v>
                </c:pt>
                <c:pt idx="253">
                  <c:v>27.4</c:v>
                </c:pt>
                <c:pt idx="254">
                  <c:v>22.1</c:v>
                </c:pt>
                <c:pt idx="255">
                  <c:v>15.1</c:v>
                </c:pt>
                <c:pt idx="257">
                  <c:v>28.9</c:v>
                </c:pt>
                <c:pt idx="258">
                  <c:v>33.5</c:v>
                </c:pt>
                <c:pt idx="259">
                  <c:v>36.4</c:v>
                </c:pt>
                <c:pt idx="260">
                  <c:v>41.9</c:v>
                </c:pt>
                <c:pt idx="261">
                  <c:v>47.1</c:v>
                </c:pt>
                <c:pt idx="263">
                  <c:v>32.200000000000003</c:v>
                </c:pt>
                <c:pt idx="264">
                  <c:v>40.9</c:v>
                </c:pt>
                <c:pt idx="265">
                  <c:v>31.6</c:v>
                </c:pt>
                <c:pt idx="266">
                  <c:v>46.4</c:v>
                </c:pt>
                <c:pt idx="267">
                  <c:v>29.9</c:v>
                </c:pt>
                <c:pt idx="268">
                  <c:v>27.4</c:v>
                </c:pt>
                <c:pt idx="269">
                  <c:v>4.5999999999999996</c:v>
                </c:pt>
                <c:pt idx="270">
                  <c:v>5.5</c:v>
                </c:pt>
                <c:pt idx="271">
                  <c:v>5</c:v>
                </c:pt>
                <c:pt idx="272">
                  <c:v>9.8000000000000007</c:v>
                </c:pt>
                <c:pt idx="273">
                  <c:v>10.3</c:v>
                </c:pt>
                <c:pt idx="274">
                  <c:v>19.8</c:v>
                </c:pt>
                <c:pt idx="275">
                  <c:v>27.6</c:v>
                </c:pt>
                <c:pt idx="276">
                  <c:v>29.5</c:v>
                </c:pt>
                <c:pt idx="278">
                  <c:v>30.6</c:v>
                </c:pt>
                <c:pt idx="279">
                  <c:v>22.6</c:v>
                </c:pt>
                <c:pt idx="280">
                  <c:v>29.1</c:v>
                </c:pt>
                <c:pt idx="281">
                  <c:v>25.9</c:v>
                </c:pt>
                <c:pt idx="282">
                  <c:v>25</c:v>
                </c:pt>
                <c:pt idx="284">
                  <c:v>21.3</c:v>
                </c:pt>
                <c:pt idx="285">
                  <c:v>17.5</c:v>
                </c:pt>
                <c:pt idx="286">
                  <c:v>19</c:v>
                </c:pt>
                <c:pt idx="287">
                  <c:v>37.1</c:v>
                </c:pt>
                <c:pt idx="288">
                  <c:v>36.9</c:v>
                </c:pt>
                <c:pt idx="289">
                  <c:v>27.3</c:v>
                </c:pt>
                <c:pt idx="291">
                  <c:v>36.200000000000003</c:v>
                </c:pt>
                <c:pt idx="292">
                  <c:v>49.1</c:v>
                </c:pt>
                <c:pt idx="293">
                  <c:v>43</c:v>
                </c:pt>
                <c:pt idx="294">
                  <c:v>36.4</c:v>
                </c:pt>
                <c:pt idx="295">
                  <c:v>13.7</c:v>
                </c:pt>
                <c:pt idx="296">
                  <c:v>17.5</c:v>
                </c:pt>
                <c:pt idx="297">
                  <c:v>43.2</c:v>
                </c:pt>
                <c:pt idx="299">
                  <c:v>49.9</c:v>
                </c:pt>
                <c:pt idx="300">
                  <c:v>64.5</c:v>
                </c:pt>
                <c:pt idx="301">
                  <c:v>48.2</c:v>
                </c:pt>
                <c:pt idx="302">
                  <c:v>48.4</c:v>
                </c:pt>
                <c:pt idx="303">
                  <c:v>28</c:v>
                </c:pt>
                <c:pt idx="304">
                  <c:v>30.3</c:v>
                </c:pt>
                <c:pt idx="306">
                  <c:v>66.5</c:v>
                </c:pt>
                <c:pt idx="307">
                  <c:v>75.099999999999994</c:v>
                </c:pt>
                <c:pt idx="308">
                  <c:v>77.599999999999994</c:v>
                </c:pt>
                <c:pt idx="309">
                  <c:v>84.4</c:v>
                </c:pt>
                <c:pt idx="310">
                  <c:v>81.8</c:v>
                </c:pt>
                <c:pt idx="312">
                  <c:v>53.6</c:v>
                </c:pt>
                <c:pt idx="313">
                  <c:v>43</c:v>
                </c:pt>
                <c:pt idx="314">
                  <c:v>22.2</c:v>
                </c:pt>
                <c:pt idx="315">
                  <c:v>38.4</c:v>
                </c:pt>
                <c:pt idx="316">
                  <c:v>51.8</c:v>
                </c:pt>
                <c:pt idx="317">
                  <c:v>50.1</c:v>
                </c:pt>
                <c:pt idx="318">
                  <c:v>48.9</c:v>
                </c:pt>
                <c:pt idx="319">
                  <c:v>37.799999999999997</c:v>
                </c:pt>
                <c:pt idx="320">
                  <c:v>29.3</c:v>
                </c:pt>
                <c:pt idx="321">
                  <c:v>60.8</c:v>
                </c:pt>
                <c:pt idx="322">
                  <c:v>61.9</c:v>
                </c:pt>
                <c:pt idx="323">
                  <c:v>26.4</c:v>
                </c:pt>
                <c:pt idx="324">
                  <c:v>26.4</c:v>
                </c:pt>
                <c:pt idx="325">
                  <c:v>18.3</c:v>
                </c:pt>
                <c:pt idx="326">
                  <c:v>17.100000000000001</c:v>
                </c:pt>
                <c:pt idx="327">
                  <c:v>28.5</c:v>
                </c:pt>
                <c:pt idx="328">
                  <c:v>26.8</c:v>
                </c:pt>
                <c:pt idx="329">
                  <c:v>17.7</c:v>
                </c:pt>
                <c:pt idx="330">
                  <c:v>15.4</c:v>
                </c:pt>
                <c:pt idx="331">
                  <c:v>16.8</c:v>
                </c:pt>
                <c:pt idx="332">
                  <c:v>28.7</c:v>
                </c:pt>
                <c:pt idx="334">
                  <c:v>37.200000000000003</c:v>
                </c:pt>
                <c:pt idx="335">
                  <c:v>16.7</c:v>
                </c:pt>
                <c:pt idx="336">
                  <c:v>26.9</c:v>
                </c:pt>
                <c:pt idx="337">
                  <c:v>38</c:v>
                </c:pt>
                <c:pt idx="338">
                  <c:v>81.7</c:v>
                </c:pt>
                <c:pt idx="339">
                  <c:v>112.3</c:v>
                </c:pt>
                <c:pt idx="341">
                  <c:v>158.69999999999999</c:v>
                </c:pt>
                <c:pt idx="342">
                  <c:v>78.900000000000006</c:v>
                </c:pt>
                <c:pt idx="343">
                  <c:v>48.3</c:v>
                </c:pt>
                <c:pt idx="344">
                  <c:v>47.8</c:v>
                </c:pt>
                <c:pt idx="345">
                  <c:v>60.3</c:v>
                </c:pt>
                <c:pt idx="346">
                  <c:v>93.8</c:v>
                </c:pt>
                <c:pt idx="347">
                  <c:v>105.8</c:v>
                </c:pt>
                <c:pt idx="348">
                  <c:v>75.8</c:v>
                </c:pt>
                <c:pt idx="349">
                  <c:v>88.2</c:v>
                </c:pt>
                <c:pt idx="350">
                  <c:v>48.2</c:v>
                </c:pt>
                <c:pt idx="351">
                  <c:v>36.200000000000003</c:v>
                </c:pt>
                <c:pt idx="352">
                  <c:v>81.7</c:v>
                </c:pt>
                <c:pt idx="353">
                  <c:v>83.5</c:v>
                </c:pt>
                <c:pt idx="355">
                  <c:v>91.9</c:v>
                </c:pt>
                <c:pt idx="356">
                  <c:v>88.1</c:v>
                </c:pt>
                <c:pt idx="357">
                  <c:v>61.2</c:v>
                </c:pt>
                <c:pt idx="358">
                  <c:v>39.9</c:v>
                </c:pt>
                <c:pt idx="359">
                  <c:v>50.1</c:v>
                </c:pt>
                <c:pt idx="361">
                  <c:v>50.1</c:v>
                </c:pt>
                <c:pt idx="362">
                  <c:v>67.7</c:v>
                </c:pt>
                <c:pt idx="363">
                  <c:v>28.8</c:v>
                </c:pt>
                <c:pt idx="364">
                  <c:v>62.2</c:v>
                </c:pt>
              </c:numCache>
            </c:numRef>
          </c:val>
          <c:smooth val="0"/>
          <c:extLst xmlns:c16r2="http://schemas.microsoft.com/office/drawing/2015/06/chart">
            <c:ext xmlns:c16="http://schemas.microsoft.com/office/drawing/2014/chart" uri="{C3380CC4-5D6E-409C-BE32-E72D297353CC}">
              <c16:uniqueId val="{00000000-0C05-40C4-B0DD-8571D9FF7E75}"/>
            </c:ext>
          </c:extLst>
        </c:ser>
        <c:ser>
          <c:idx val="1"/>
          <c:order val="1"/>
          <c:tx>
            <c:v>Норма</c:v>
          </c:tx>
          <c:marker>
            <c:symbol val="none"/>
          </c:marker>
          <c:cat>
            <c:numRef>
              <c:f>'all graph'!$A$3:$A$368</c:f>
              <c:numCache>
                <c:formatCode>m/d/yyyy</c:formatCode>
                <c:ptCount val="366"/>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pt idx="31">
                  <c:v>42036</c:v>
                </c:pt>
                <c:pt idx="32">
                  <c:v>42037</c:v>
                </c:pt>
                <c:pt idx="33">
                  <c:v>42038</c:v>
                </c:pt>
                <c:pt idx="34">
                  <c:v>42039</c:v>
                </c:pt>
                <c:pt idx="35">
                  <c:v>42040</c:v>
                </c:pt>
                <c:pt idx="36">
                  <c:v>42041</c:v>
                </c:pt>
                <c:pt idx="37">
                  <c:v>42042</c:v>
                </c:pt>
                <c:pt idx="38">
                  <c:v>42043</c:v>
                </c:pt>
                <c:pt idx="39">
                  <c:v>42044</c:v>
                </c:pt>
                <c:pt idx="40">
                  <c:v>42045</c:v>
                </c:pt>
                <c:pt idx="41">
                  <c:v>42046</c:v>
                </c:pt>
                <c:pt idx="42">
                  <c:v>42047</c:v>
                </c:pt>
                <c:pt idx="43">
                  <c:v>42048</c:v>
                </c:pt>
                <c:pt idx="44">
                  <c:v>42049</c:v>
                </c:pt>
                <c:pt idx="45">
                  <c:v>42050</c:v>
                </c:pt>
                <c:pt idx="46">
                  <c:v>42051</c:v>
                </c:pt>
                <c:pt idx="47">
                  <c:v>42052</c:v>
                </c:pt>
                <c:pt idx="48">
                  <c:v>42053</c:v>
                </c:pt>
                <c:pt idx="49">
                  <c:v>42054</c:v>
                </c:pt>
                <c:pt idx="50">
                  <c:v>42055</c:v>
                </c:pt>
                <c:pt idx="51">
                  <c:v>42056</c:v>
                </c:pt>
                <c:pt idx="52">
                  <c:v>42057</c:v>
                </c:pt>
                <c:pt idx="53">
                  <c:v>42058</c:v>
                </c:pt>
                <c:pt idx="54">
                  <c:v>42059</c:v>
                </c:pt>
                <c:pt idx="55">
                  <c:v>42060</c:v>
                </c:pt>
                <c:pt idx="56">
                  <c:v>42061</c:v>
                </c:pt>
                <c:pt idx="57">
                  <c:v>42062</c:v>
                </c:pt>
                <c:pt idx="58">
                  <c:v>42063</c:v>
                </c:pt>
                <c:pt idx="60">
                  <c:v>42064</c:v>
                </c:pt>
                <c:pt idx="61">
                  <c:v>42065</c:v>
                </c:pt>
                <c:pt idx="62">
                  <c:v>42066</c:v>
                </c:pt>
                <c:pt idx="63">
                  <c:v>42067</c:v>
                </c:pt>
                <c:pt idx="64">
                  <c:v>42068</c:v>
                </c:pt>
                <c:pt idx="65">
                  <c:v>42069</c:v>
                </c:pt>
                <c:pt idx="66">
                  <c:v>42070</c:v>
                </c:pt>
                <c:pt idx="67">
                  <c:v>42071</c:v>
                </c:pt>
                <c:pt idx="68">
                  <c:v>42072</c:v>
                </c:pt>
                <c:pt idx="69">
                  <c:v>42073</c:v>
                </c:pt>
                <c:pt idx="70">
                  <c:v>42074</c:v>
                </c:pt>
                <c:pt idx="71">
                  <c:v>42075</c:v>
                </c:pt>
                <c:pt idx="72">
                  <c:v>42076</c:v>
                </c:pt>
                <c:pt idx="73">
                  <c:v>42077</c:v>
                </c:pt>
                <c:pt idx="74">
                  <c:v>42078</c:v>
                </c:pt>
                <c:pt idx="75">
                  <c:v>42079</c:v>
                </c:pt>
                <c:pt idx="76">
                  <c:v>42080</c:v>
                </c:pt>
                <c:pt idx="77">
                  <c:v>42081</c:v>
                </c:pt>
                <c:pt idx="78">
                  <c:v>42082</c:v>
                </c:pt>
                <c:pt idx="79">
                  <c:v>42083</c:v>
                </c:pt>
                <c:pt idx="80">
                  <c:v>42084</c:v>
                </c:pt>
                <c:pt idx="81">
                  <c:v>42085</c:v>
                </c:pt>
                <c:pt idx="82">
                  <c:v>42086</c:v>
                </c:pt>
                <c:pt idx="83">
                  <c:v>42087</c:v>
                </c:pt>
                <c:pt idx="84">
                  <c:v>42088</c:v>
                </c:pt>
                <c:pt idx="85">
                  <c:v>42089</c:v>
                </c:pt>
                <c:pt idx="86">
                  <c:v>42090</c:v>
                </c:pt>
                <c:pt idx="87">
                  <c:v>42091</c:v>
                </c:pt>
                <c:pt idx="88">
                  <c:v>42092</c:v>
                </c:pt>
                <c:pt idx="89">
                  <c:v>42093</c:v>
                </c:pt>
                <c:pt idx="90">
                  <c:v>42094</c:v>
                </c:pt>
                <c:pt idx="91">
                  <c:v>42095</c:v>
                </c:pt>
                <c:pt idx="92">
                  <c:v>42096</c:v>
                </c:pt>
                <c:pt idx="93">
                  <c:v>42097</c:v>
                </c:pt>
                <c:pt idx="94">
                  <c:v>42098</c:v>
                </c:pt>
                <c:pt idx="95">
                  <c:v>42099</c:v>
                </c:pt>
                <c:pt idx="96">
                  <c:v>42100</c:v>
                </c:pt>
                <c:pt idx="97">
                  <c:v>42101</c:v>
                </c:pt>
                <c:pt idx="98">
                  <c:v>42102</c:v>
                </c:pt>
                <c:pt idx="99">
                  <c:v>42103</c:v>
                </c:pt>
                <c:pt idx="100">
                  <c:v>42104</c:v>
                </c:pt>
                <c:pt idx="101">
                  <c:v>42105</c:v>
                </c:pt>
                <c:pt idx="102">
                  <c:v>42106</c:v>
                </c:pt>
                <c:pt idx="103">
                  <c:v>42107</c:v>
                </c:pt>
                <c:pt idx="104">
                  <c:v>42108</c:v>
                </c:pt>
                <c:pt idx="105">
                  <c:v>42109</c:v>
                </c:pt>
                <c:pt idx="106">
                  <c:v>42110</c:v>
                </c:pt>
                <c:pt idx="107">
                  <c:v>42111</c:v>
                </c:pt>
                <c:pt idx="108">
                  <c:v>42112</c:v>
                </c:pt>
                <c:pt idx="109">
                  <c:v>42113</c:v>
                </c:pt>
                <c:pt idx="110">
                  <c:v>42114</c:v>
                </c:pt>
                <c:pt idx="111">
                  <c:v>42115</c:v>
                </c:pt>
                <c:pt idx="112">
                  <c:v>42116</c:v>
                </c:pt>
                <c:pt idx="113">
                  <c:v>42117</c:v>
                </c:pt>
                <c:pt idx="114">
                  <c:v>42118</c:v>
                </c:pt>
                <c:pt idx="115">
                  <c:v>42119</c:v>
                </c:pt>
                <c:pt idx="116">
                  <c:v>42120</c:v>
                </c:pt>
                <c:pt idx="117">
                  <c:v>42121</c:v>
                </c:pt>
                <c:pt idx="118">
                  <c:v>42122</c:v>
                </c:pt>
                <c:pt idx="119">
                  <c:v>42123</c:v>
                </c:pt>
                <c:pt idx="120">
                  <c:v>42124</c:v>
                </c:pt>
                <c:pt idx="121">
                  <c:v>42125</c:v>
                </c:pt>
                <c:pt idx="122">
                  <c:v>42126</c:v>
                </c:pt>
                <c:pt idx="123">
                  <c:v>42127</c:v>
                </c:pt>
                <c:pt idx="124">
                  <c:v>42128</c:v>
                </c:pt>
                <c:pt idx="125">
                  <c:v>42129</c:v>
                </c:pt>
                <c:pt idx="126">
                  <c:v>42130</c:v>
                </c:pt>
                <c:pt idx="127">
                  <c:v>42131</c:v>
                </c:pt>
                <c:pt idx="128">
                  <c:v>42132</c:v>
                </c:pt>
                <c:pt idx="129">
                  <c:v>42133</c:v>
                </c:pt>
                <c:pt idx="130">
                  <c:v>42134</c:v>
                </c:pt>
                <c:pt idx="131">
                  <c:v>42135</c:v>
                </c:pt>
                <c:pt idx="132">
                  <c:v>42136</c:v>
                </c:pt>
                <c:pt idx="133">
                  <c:v>42137</c:v>
                </c:pt>
                <c:pt idx="134">
                  <c:v>42138</c:v>
                </c:pt>
                <c:pt idx="135">
                  <c:v>42139</c:v>
                </c:pt>
                <c:pt idx="136">
                  <c:v>42140</c:v>
                </c:pt>
                <c:pt idx="137">
                  <c:v>42141</c:v>
                </c:pt>
                <c:pt idx="138">
                  <c:v>42142</c:v>
                </c:pt>
                <c:pt idx="139">
                  <c:v>42143</c:v>
                </c:pt>
                <c:pt idx="140">
                  <c:v>42144</c:v>
                </c:pt>
                <c:pt idx="141">
                  <c:v>42145</c:v>
                </c:pt>
                <c:pt idx="142">
                  <c:v>42146</c:v>
                </c:pt>
                <c:pt idx="143">
                  <c:v>42147</c:v>
                </c:pt>
                <c:pt idx="144">
                  <c:v>42148</c:v>
                </c:pt>
                <c:pt idx="145">
                  <c:v>42149</c:v>
                </c:pt>
                <c:pt idx="146">
                  <c:v>42150</c:v>
                </c:pt>
                <c:pt idx="147">
                  <c:v>42151</c:v>
                </c:pt>
                <c:pt idx="148">
                  <c:v>42152</c:v>
                </c:pt>
                <c:pt idx="149">
                  <c:v>42153</c:v>
                </c:pt>
                <c:pt idx="150">
                  <c:v>42154</c:v>
                </c:pt>
                <c:pt idx="151">
                  <c:v>42155</c:v>
                </c:pt>
                <c:pt idx="152">
                  <c:v>42156</c:v>
                </c:pt>
                <c:pt idx="153">
                  <c:v>42157</c:v>
                </c:pt>
                <c:pt idx="154">
                  <c:v>42158</c:v>
                </c:pt>
                <c:pt idx="155">
                  <c:v>42159</c:v>
                </c:pt>
                <c:pt idx="156">
                  <c:v>42160</c:v>
                </c:pt>
                <c:pt idx="157">
                  <c:v>42161</c:v>
                </c:pt>
                <c:pt idx="158">
                  <c:v>42162</c:v>
                </c:pt>
                <c:pt idx="159">
                  <c:v>42163</c:v>
                </c:pt>
                <c:pt idx="160">
                  <c:v>42164</c:v>
                </c:pt>
                <c:pt idx="161">
                  <c:v>42165</c:v>
                </c:pt>
                <c:pt idx="162">
                  <c:v>42166</c:v>
                </c:pt>
                <c:pt idx="163">
                  <c:v>42167</c:v>
                </c:pt>
                <c:pt idx="164">
                  <c:v>42168</c:v>
                </c:pt>
                <c:pt idx="165">
                  <c:v>42169</c:v>
                </c:pt>
                <c:pt idx="166">
                  <c:v>42170</c:v>
                </c:pt>
                <c:pt idx="167">
                  <c:v>42171</c:v>
                </c:pt>
                <c:pt idx="168">
                  <c:v>42172</c:v>
                </c:pt>
                <c:pt idx="169">
                  <c:v>42173</c:v>
                </c:pt>
                <c:pt idx="170">
                  <c:v>42174</c:v>
                </c:pt>
                <c:pt idx="171">
                  <c:v>42175</c:v>
                </c:pt>
                <c:pt idx="172">
                  <c:v>42176</c:v>
                </c:pt>
                <c:pt idx="173">
                  <c:v>42177</c:v>
                </c:pt>
                <c:pt idx="174">
                  <c:v>42178</c:v>
                </c:pt>
                <c:pt idx="175">
                  <c:v>42179</c:v>
                </c:pt>
                <c:pt idx="176">
                  <c:v>42180</c:v>
                </c:pt>
                <c:pt idx="177">
                  <c:v>42181</c:v>
                </c:pt>
                <c:pt idx="178">
                  <c:v>42182</c:v>
                </c:pt>
                <c:pt idx="179">
                  <c:v>42183</c:v>
                </c:pt>
                <c:pt idx="180">
                  <c:v>42184</c:v>
                </c:pt>
                <c:pt idx="181">
                  <c:v>42185</c:v>
                </c:pt>
                <c:pt idx="182">
                  <c:v>42186</c:v>
                </c:pt>
                <c:pt idx="183">
                  <c:v>42187</c:v>
                </c:pt>
                <c:pt idx="184">
                  <c:v>42188</c:v>
                </c:pt>
                <c:pt idx="185">
                  <c:v>42189</c:v>
                </c:pt>
                <c:pt idx="186">
                  <c:v>42190</c:v>
                </c:pt>
                <c:pt idx="187">
                  <c:v>42191</c:v>
                </c:pt>
                <c:pt idx="188">
                  <c:v>42192</c:v>
                </c:pt>
                <c:pt idx="189">
                  <c:v>42193</c:v>
                </c:pt>
                <c:pt idx="190">
                  <c:v>42194</c:v>
                </c:pt>
                <c:pt idx="191">
                  <c:v>42195</c:v>
                </c:pt>
                <c:pt idx="192">
                  <c:v>42196</c:v>
                </c:pt>
                <c:pt idx="193">
                  <c:v>42197</c:v>
                </c:pt>
                <c:pt idx="194">
                  <c:v>42198</c:v>
                </c:pt>
                <c:pt idx="195">
                  <c:v>42199</c:v>
                </c:pt>
                <c:pt idx="196">
                  <c:v>42200</c:v>
                </c:pt>
                <c:pt idx="197">
                  <c:v>42201</c:v>
                </c:pt>
                <c:pt idx="198">
                  <c:v>42202</c:v>
                </c:pt>
                <c:pt idx="199">
                  <c:v>42203</c:v>
                </c:pt>
                <c:pt idx="200">
                  <c:v>42204</c:v>
                </c:pt>
                <c:pt idx="201">
                  <c:v>42205</c:v>
                </c:pt>
                <c:pt idx="202">
                  <c:v>42206</c:v>
                </c:pt>
                <c:pt idx="203">
                  <c:v>42207</c:v>
                </c:pt>
                <c:pt idx="204">
                  <c:v>42208</c:v>
                </c:pt>
                <c:pt idx="205">
                  <c:v>42209</c:v>
                </c:pt>
                <c:pt idx="206">
                  <c:v>42210</c:v>
                </c:pt>
                <c:pt idx="207">
                  <c:v>42211</c:v>
                </c:pt>
                <c:pt idx="208">
                  <c:v>42212</c:v>
                </c:pt>
                <c:pt idx="209">
                  <c:v>42213</c:v>
                </c:pt>
                <c:pt idx="210">
                  <c:v>42214</c:v>
                </c:pt>
                <c:pt idx="211">
                  <c:v>42215</c:v>
                </c:pt>
                <c:pt idx="212">
                  <c:v>42216</c:v>
                </c:pt>
                <c:pt idx="213">
                  <c:v>42217</c:v>
                </c:pt>
                <c:pt idx="214">
                  <c:v>42218</c:v>
                </c:pt>
                <c:pt idx="215">
                  <c:v>42219</c:v>
                </c:pt>
                <c:pt idx="216">
                  <c:v>42220</c:v>
                </c:pt>
                <c:pt idx="217">
                  <c:v>42221</c:v>
                </c:pt>
                <c:pt idx="218">
                  <c:v>42222</c:v>
                </c:pt>
                <c:pt idx="219">
                  <c:v>42223</c:v>
                </c:pt>
                <c:pt idx="220">
                  <c:v>42224</c:v>
                </c:pt>
                <c:pt idx="221">
                  <c:v>42225</c:v>
                </c:pt>
                <c:pt idx="222">
                  <c:v>42226</c:v>
                </c:pt>
                <c:pt idx="223">
                  <c:v>42227</c:v>
                </c:pt>
                <c:pt idx="224">
                  <c:v>42228</c:v>
                </c:pt>
                <c:pt idx="225">
                  <c:v>42229</c:v>
                </c:pt>
                <c:pt idx="226">
                  <c:v>42230</c:v>
                </c:pt>
                <c:pt idx="227">
                  <c:v>42231</c:v>
                </c:pt>
                <c:pt idx="228">
                  <c:v>42232</c:v>
                </c:pt>
                <c:pt idx="229">
                  <c:v>42233</c:v>
                </c:pt>
                <c:pt idx="230">
                  <c:v>42234</c:v>
                </c:pt>
                <c:pt idx="231">
                  <c:v>42235</c:v>
                </c:pt>
                <c:pt idx="232">
                  <c:v>42236</c:v>
                </c:pt>
                <c:pt idx="233">
                  <c:v>42237</c:v>
                </c:pt>
                <c:pt idx="234">
                  <c:v>42238</c:v>
                </c:pt>
                <c:pt idx="235">
                  <c:v>42239</c:v>
                </c:pt>
                <c:pt idx="236">
                  <c:v>42240</c:v>
                </c:pt>
                <c:pt idx="237">
                  <c:v>42241</c:v>
                </c:pt>
                <c:pt idx="238">
                  <c:v>42242</c:v>
                </c:pt>
                <c:pt idx="239">
                  <c:v>42243</c:v>
                </c:pt>
                <c:pt idx="240">
                  <c:v>42244</c:v>
                </c:pt>
                <c:pt idx="241">
                  <c:v>42245</c:v>
                </c:pt>
                <c:pt idx="242">
                  <c:v>42246</c:v>
                </c:pt>
                <c:pt idx="243">
                  <c:v>42247</c:v>
                </c:pt>
                <c:pt idx="244">
                  <c:v>42248</c:v>
                </c:pt>
                <c:pt idx="245">
                  <c:v>42249</c:v>
                </c:pt>
                <c:pt idx="246">
                  <c:v>42250</c:v>
                </c:pt>
                <c:pt idx="247">
                  <c:v>42251</c:v>
                </c:pt>
                <c:pt idx="248">
                  <c:v>42252</c:v>
                </c:pt>
                <c:pt idx="249">
                  <c:v>42253</c:v>
                </c:pt>
                <c:pt idx="250">
                  <c:v>42254</c:v>
                </c:pt>
                <c:pt idx="251">
                  <c:v>42255</c:v>
                </c:pt>
                <c:pt idx="252">
                  <c:v>42256</c:v>
                </c:pt>
                <c:pt idx="253">
                  <c:v>42257</c:v>
                </c:pt>
                <c:pt idx="254">
                  <c:v>42258</c:v>
                </c:pt>
                <c:pt idx="255">
                  <c:v>42259</c:v>
                </c:pt>
                <c:pt idx="256">
                  <c:v>42260</c:v>
                </c:pt>
                <c:pt idx="257">
                  <c:v>42261</c:v>
                </c:pt>
                <c:pt idx="258">
                  <c:v>42262</c:v>
                </c:pt>
                <c:pt idx="259">
                  <c:v>42263</c:v>
                </c:pt>
                <c:pt idx="260">
                  <c:v>42264</c:v>
                </c:pt>
                <c:pt idx="261">
                  <c:v>42265</c:v>
                </c:pt>
                <c:pt idx="262">
                  <c:v>42266</c:v>
                </c:pt>
                <c:pt idx="263">
                  <c:v>42267</c:v>
                </c:pt>
                <c:pt idx="264">
                  <c:v>42268</c:v>
                </c:pt>
                <c:pt idx="265">
                  <c:v>42269</c:v>
                </c:pt>
                <c:pt idx="266">
                  <c:v>42270</c:v>
                </c:pt>
                <c:pt idx="267">
                  <c:v>42271</c:v>
                </c:pt>
                <c:pt idx="268">
                  <c:v>42272</c:v>
                </c:pt>
                <c:pt idx="269">
                  <c:v>42273</c:v>
                </c:pt>
                <c:pt idx="270">
                  <c:v>42274</c:v>
                </c:pt>
                <c:pt idx="271">
                  <c:v>42275</c:v>
                </c:pt>
                <c:pt idx="272">
                  <c:v>42276</c:v>
                </c:pt>
                <c:pt idx="273">
                  <c:v>42277</c:v>
                </c:pt>
                <c:pt idx="274">
                  <c:v>42278</c:v>
                </c:pt>
                <c:pt idx="275">
                  <c:v>42279</c:v>
                </c:pt>
                <c:pt idx="276">
                  <c:v>42280</c:v>
                </c:pt>
                <c:pt idx="277">
                  <c:v>42281</c:v>
                </c:pt>
                <c:pt idx="278">
                  <c:v>42282</c:v>
                </c:pt>
                <c:pt idx="279">
                  <c:v>42283</c:v>
                </c:pt>
                <c:pt idx="280">
                  <c:v>42284</c:v>
                </c:pt>
                <c:pt idx="281">
                  <c:v>42285</c:v>
                </c:pt>
                <c:pt idx="282">
                  <c:v>42286</c:v>
                </c:pt>
                <c:pt idx="283">
                  <c:v>42287</c:v>
                </c:pt>
                <c:pt idx="284">
                  <c:v>42288</c:v>
                </c:pt>
                <c:pt idx="285">
                  <c:v>42289</c:v>
                </c:pt>
                <c:pt idx="286">
                  <c:v>42290</c:v>
                </c:pt>
                <c:pt idx="287">
                  <c:v>42291</c:v>
                </c:pt>
                <c:pt idx="288">
                  <c:v>42292</c:v>
                </c:pt>
                <c:pt idx="289">
                  <c:v>42293</c:v>
                </c:pt>
                <c:pt idx="290">
                  <c:v>42294</c:v>
                </c:pt>
                <c:pt idx="291">
                  <c:v>42295</c:v>
                </c:pt>
                <c:pt idx="292">
                  <c:v>42296</c:v>
                </c:pt>
                <c:pt idx="293">
                  <c:v>42297</c:v>
                </c:pt>
                <c:pt idx="294">
                  <c:v>42298</c:v>
                </c:pt>
                <c:pt idx="295">
                  <c:v>42299</c:v>
                </c:pt>
                <c:pt idx="296">
                  <c:v>42300</c:v>
                </c:pt>
                <c:pt idx="297">
                  <c:v>42301</c:v>
                </c:pt>
                <c:pt idx="298">
                  <c:v>42302</c:v>
                </c:pt>
                <c:pt idx="299">
                  <c:v>42303</c:v>
                </c:pt>
                <c:pt idx="300">
                  <c:v>42304</c:v>
                </c:pt>
                <c:pt idx="301">
                  <c:v>42305</c:v>
                </c:pt>
                <c:pt idx="302">
                  <c:v>42306</c:v>
                </c:pt>
                <c:pt idx="303">
                  <c:v>42307</c:v>
                </c:pt>
                <c:pt idx="304">
                  <c:v>42308</c:v>
                </c:pt>
                <c:pt idx="305">
                  <c:v>42309</c:v>
                </c:pt>
                <c:pt idx="306">
                  <c:v>42310</c:v>
                </c:pt>
                <c:pt idx="307">
                  <c:v>42311</c:v>
                </c:pt>
                <c:pt idx="308">
                  <c:v>42312</c:v>
                </c:pt>
                <c:pt idx="309">
                  <c:v>42313</c:v>
                </c:pt>
                <c:pt idx="310">
                  <c:v>42314</c:v>
                </c:pt>
                <c:pt idx="311">
                  <c:v>42315</c:v>
                </c:pt>
                <c:pt idx="312">
                  <c:v>42316</c:v>
                </c:pt>
                <c:pt idx="313">
                  <c:v>42317</c:v>
                </c:pt>
                <c:pt idx="314">
                  <c:v>42318</c:v>
                </c:pt>
                <c:pt idx="315">
                  <c:v>42319</c:v>
                </c:pt>
                <c:pt idx="316">
                  <c:v>42320</c:v>
                </c:pt>
                <c:pt idx="317">
                  <c:v>42321</c:v>
                </c:pt>
                <c:pt idx="318">
                  <c:v>42322</c:v>
                </c:pt>
                <c:pt idx="319">
                  <c:v>42323</c:v>
                </c:pt>
                <c:pt idx="320">
                  <c:v>42324</c:v>
                </c:pt>
                <c:pt idx="321">
                  <c:v>42325</c:v>
                </c:pt>
                <c:pt idx="322">
                  <c:v>42326</c:v>
                </c:pt>
                <c:pt idx="323">
                  <c:v>42327</c:v>
                </c:pt>
                <c:pt idx="324">
                  <c:v>42328</c:v>
                </c:pt>
                <c:pt idx="325">
                  <c:v>42329</c:v>
                </c:pt>
                <c:pt idx="326">
                  <c:v>42330</c:v>
                </c:pt>
                <c:pt idx="327">
                  <c:v>42331</c:v>
                </c:pt>
                <c:pt idx="328">
                  <c:v>42332</c:v>
                </c:pt>
                <c:pt idx="329">
                  <c:v>42333</c:v>
                </c:pt>
                <c:pt idx="330">
                  <c:v>42334</c:v>
                </c:pt>
                <c:pt idx="331">
                  <c:v>42335</c:v>
                </c:pt>
                <c:pt idx="332">
                  <c:v>42336</c:v>
                </c:pt>
                <c:pt idx="333">
                  <c:v>42337</c:v>
                </c:pt>
                <c:pt idx="334">
                  <c:v>42338</c:v>
                </c:pt>
                <c:pt idx="335">
                  <c:v>42339</c:v>
                </c:pt>
                <c:pt idx="336">
                  <c:v>42340</c:v>
                </c:pt>
                <c:pt idx="337">
                  <c:v>42341</c:v>
                </c:pt>
                <c:pt idx="338">
                  <c:v>42342</c:v>
                </c:pt>
                <c:pt idx="339">
                  <c:v>42343</c:v>
                </c:pt>
                <c:pt idx="340">
                  <c:v>42344</c:v>
                </c:pt>
                <c:pt idx="341">
                  <c:v>42345</c:v>
                </c:pt>
                <c:pt idx="342">
                  <c:v>42346</c:v>
                </c:pt>
                <c:pt idx="343">
                  <c:v>42347</c:v>
                </c:pt>
                <c:pt idx="344">
                  <c:v>42348</c:v>
                </c:pt>
                <c:pt idx="345">
                  <c:v>42349</c:v>
                </c:pt>
                <c:pt idx="346">
                  <c:v>42350</c:v>
                </c:pt>
                <c:pt idx="347">
                  <c:v>42351</c:v>
                </c:pt>
                <c:pt idx="348">
                  <c:v>42352</c:v>
                </c:pt>
                <c:pt idx="349">
                  <c:v>42353</c:v>
                </c:pt>
                <c:pt idx="350">
                  <c:v>42354</c:v>
                </c:pt>
                <c:pt idx="351">
                  <c:v>42355</c:v>
                </c:pt>
                <c:pt idx="352">
                  <c:v>42356</c:v>
                </c:pt>
                <c:pt idx="353">
                  <c:v>42357</c:v>
                </c:pt>
                <c:pt idx="354">
                  <c:v>42358</c:v>
                </c:pt>
                <c:pt idx="355">
                  <c:v>42359</c:v>
                </c:pt>
                <c:pt idx="356">
                  <c:v>42360</c:v>
                </c:pt>
                <c:pt idx="357">
                  <c:v>42361</c:v>
                </c:pt>
                <c:pt idx="358">
                  <c:v>42362</c:v>
                </c:pt>
                <c:pt idx="359">
                  <c:v>42363</c:v>
                </c:pt>
                <c:pt idx="360">
                  <c:v>42364</c:v>
                </c:pt>
                <c:pt idx="361">
                  <c:v>42365</c:v>
                </c:pt>
                <c:pt idx="362">
                  <c:v>42366</c:v>
                </c:pt>
                <c:pt idx="363">
                  <c:v>42367</c:v>
                </c:pt>
                <c:pt idx="364">
                  <c:v>42368</c:v>
                </c:pt>
                <c:pt idx="365">
                  <c:v>42369</c:v>
                </c:pt>
              </c:numCache>
            </c:numRef>
          </c:cat>
          <c:val>
            <c:numRef>
              <c:f>'all graph'!$C$3:$C$368</c:f>
              <c:numCache>
                <c:formatCode>General</c:formatCode>
                <c:ptCount val="36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pt idx="121">
                  <c:v>50</c:v>
                </c:pt>
                <c:pt idx="122">
                  <c:v>50</c:v>
                </c:pt>
                <c:pt idx="123">
                  <c:v>50</c:v>
                </c:pt>
                <c:pt idx="124">
                  <c:v>50</c:v>
                </c:pt>
                <c:pt idx="125">
                  <c:v>50</c:v>
                </c:pt>
                <c:pt idx="126">
                  <c:v>50</c:v>
                </c:pt>
                <c:pt idx="127">
                  <c:v>50</c:v>
                </c:pt>
                <c:pt idx="128">
                  <c:v>50</c:v>
                </c:pt>
                <c:pt idx="129">
                  <c:v>50</c:v>
                </c:pt>
                <c:pt idx="130">
                  <c:v>50</c:v>
                </c:pt>
                <c:pt idx="131">
                  <c:v>50</c:v>
                </c:pt>
                <c:pt idx="132">
                  <c:v>50</c:v>
                </c:pt>
                <c:pt idx="133">
                  <c:v>50</c:v>
                </c:pt>
                <c:pt idx="134">
                  <c:v>50</c:v>
                </c:pt>
                <c:pt idx="135">
                  <c:v>50</c:v>
                </c:pt>
                <c:pt idx="136">
                  <c:v>50</c:v>
                </c:pt>
                <c:pt idx="137">
                  <c:v>50</c:v>
                </c:pt>
                <c:pt idx="138">
                  <c:v>50</c:v>
                </c:pt>
                <c:pt idx="139">
                  <c:v>50</c:v>
                </c:pt>
                <c:pt idx="140">
                  <c:v>50</c:v>
                </c:pt>
                <c:pt idx="141">
                  <c:v>50</c:v>
                </c:pt>
                <c:pt idx="142">
                  <c:v>50</c:v>
                </c:pt>
                <c:pt idx="143">
                  <c:v>50</c:v>
                </c:pt>
                <c:pt idx="144">
                  <c:v>50</c:v>
                </c:pt>
                <c:pt idx="145">
                  <c:v>50</c:v>
                </c:pt>
                <c:pt idx="146">
                  <c:v>50</c:v>
                </c:pt>
                <c:pt idx="147">
                  <c:v>50</c:v>
                </c:pt>
                <c:pt idx="148">
                  <c:v>50</c:v>
                </c:pt>
                <c:pt idx="149">
                  <c:v>50</c:v>
                </c:pt>
                <c:pt idx="150">
                  <c:v>50</c:v>
                </c:pt>
                <c:pt idx="151">
                  <c:v>50</c:v>
                </c:pt>
                <c:pt idx="152">
                  <c:v>50</c:v>
                </c:pt>
                <c:pt idx="153">
                  <c:v>50</c:v>
                </c:pt>
                <c:pt idx="154">
                  <c:v>50</c:v>
                </c:pt>
                <c:pt idx="155">
                  <c:v>50</c:v>
                </c:pt>
                <c:pt idx="156">
                  <c:v>50</c:v>
                </c:pt>
                <c:pt idx="157">
                  <c:v>50</c:v>
                </c:pt>
                <c:pt idx="158">
                  <c:v>50</c:v>
                </c:pt>
                <c:pt idx="159">
                  <c:v>50</c:v>
                </c:pt>
                <c:pt idx="160">
                  <c:v>50</c:v>
                </c:pt>
                <c:pt idx="161">
                  <c:v>50</c:v>
                </c:pt>
                <c:pt idx="162">
                  <c:v>50</c:v>
                </c:pt>
                <c:pt idx="163">
                  <c:v>50</c:v>
                </c:pt>
                <c:pt idx="164">
                  <c:v>50</c:v>
                </c:pt>
                <c:pt idx="165">
                  <c:v>50</c:v>
                </c:pt>
                <c:pt idx="166">
                  <c:v>50</c:v>
                </c:pt>
                <c:pt idx="167">
                  <c:v>50</c:v>
                </c:pt>
                <c:pt idx="168">
                  <c:v>50</c:v>
                </c:pt>
                <c:pt idx="169">
                  <c:v>50</c:v>
                </c:pt>
                <c:pt idx="170">
                  <c:v>50</c:v>
                </c:pt>
                <c:pt idx="171">
                  <c:v>50</c:v>
                </c:pt>
                <c:pt idx="172">
                  <c:v>50</c:v>
                </c:pt>
                <c:pt idx="173">
                  <c:v>50</c:v>
                </c:pt>
                <c:pt idx="174">
                  <c:v>50</c:v>
                </c:pt>
                <c:pt idx="175">
                  <c:v>50</c:v>
                </c:pt>
                <c:pt idx="176">
                  <c:v>50</c:v>
                </c:pt>
                <c:pt idx="177">
                  <c:v>50</c:v>
                </c:pt>
                <c:pt idx="178">
                  <c:v>50</c:v>
                </c:pt>
                <c:pt idx="179">
                  <c:v>50</c:v>
                </c:pt>
                <c:pt idx="180">
                  <c:v>50</c:v>
                </c:pt>
                <c:pt idx="181">
                  <c:v>50</c:v>
                </c:pt>
                <c:pt idx="182">
                  <c:v>50</c:v>
                </c:pt>
                <c:pt idx="183">
                  <c:v>50</c:v>
                </c:pt>
                <c:pt idx="184">
                  <c:v>50</c:v>
                </c:pt>
                <c:pt idx="185">
                  <c:v>50</c:v>
                </c:pt>
                <c:pt idx="186">
                  <c:v>50</c:v>
                </c:pt>
                <c:pt idx="187">
                  <c:v>50</c:v>
                </c:pt>
                <c:pt idx="188">
                  <c:v>50</c:v>
                </c:pt>
                <c:pt idx="189">
                  <c:v>50</c:v>
                </c:pt>
                <c:pt idx="190">
                  <c:v>50</c:v>
                </c:pt>
                <c:pt idx="191">
                  <c:v>50</c:v>
                </c:pt>
                <c:pt idx="192">
                  <c:v>50</c:v>
                </c:pt>
                <c:pt idx="193">
                  <c:v>50</c:v>
                </c:pt>
                <c:pt idx="194">
                  <c:v>50</c:v>
                </c:pt>
                <c:pt idx="195">
                  <c:v>50</c:v>
                </c:pt>
                <c:pt idx="196">
                  <c:v>50</c:v>
                </c:pt>
                <c:pt idx="197">
                  <c:v>50</c:v>
                </c:pt>
                <c:pt idx="198">
                  <c:v>50</c:v>
                </c:pt>
                <c:pt idx="199">
                  <c:v>50</c:v>
                </c:pt>
                <c:pt idx="200">
                  <c:v>50</c:v>
                </c:pt>
                <c:pt idx="201">
                  <c:v>50</c:v>
                </c:pt>
                <c:pt idx="202">
                  <c:v>50</c:v>
                </c:pt>
                <c:pt idx="203">
                  <c:v>50</c:v>
                </c:pt>
                <c:pt idx="204">
                  <c:v>50</c:v>
                </c:pt>
                <c:pt idx="205">
                  <c:v>50</c:v>
                </c:pt>
                <c:pt idx="206">
                  <c:v>50</c:v>
                </c:pt>
                <c:pt idx="207">
                  <c:v>50</c:v>
                </c:pt>
                <c:pt idx="208">
                  <c:v>50</c:v>
                </c:pt>
                <c:pt idx="209">
                  <c:v>50</c:v>
                </c:pt>
                <c:pt idx="210">
                  <c:v>50</c:v>
                </c:pt>
                <c:pt idx="211">
                  <c:v>50</c:v>
                </c:pt>
                <c:pt idx="212">
                  <c:v>50</c:v>
                </c:pt>
                <c:pt idx="213">
                  <c:v>50</c:v>
                </c:pt>
                <c:pt idx="214">
                  <c:v>50</c:v>
                </c:pt>
                <c:pt idx="215">
                  <c:v>50</c:v>
                </c:pt>
                <c:pt idx="216">
                  <c:v>50</c:v>
                </c:pt>
                <c:pt idx="217">
                  <c:v>50</c:v>
                </c:pt>
                <c:pt idx="218">
                  <c:v>50</c:v>
                </c:pt>
                <c:pt idx="219">
                  <c:v>50</c:v>
                </c:pt>
                <c:pt idx="220">
                  <c:v>50</c:v>
                </c:pt>
                <c:pt idx="221">
                  <c:v>50</c:v>
                </c:pt>
                <c:pt idx="222">
                  <c:v>50</c:v>
                </c:pt>
                <c:pt idx="223">
                  <c:v>50</c:v>
                </c:pt>
                <c:pt idx="224">
                  <c:v>50</c:v>
                </c:pt>
                <c:pt idx="225">
                  <c:v>50</c:v>
                </c:pt>
                <c:pt idx="226">
                  <c:v>50</c:v>
                </c:pt>
                <c:pt idx="227">
                  <c:v>50</c:v>
                </c:pt>
                <c:pt idx="228">
                  <c:v>50</c:v>
                </c:pt>
                <c:pt idx="229">
                  <c:v>50</c:v>
                </c:pt>
                <c:pt idx="230">
                  <c:v>50</c:v>
                </c:pt>
                <c:pt idx="231">
                  <c:v>50</c:v>
                </c:pt>
                <c:pt idx="232">
                  <c:v>50</c:v>
                </c:pt>
                <c:pt idx="233">
                  <c:v>50</c:v>
                </c:pt>
                <c:pt idx="234">
                  <c:v>50</c:v>
                </c:pt>
                <c:pt idx="235">
                  <c:v>50</c:v>
                </c:pt>
                <c:pt idx="236">
                  <c:v>50</c:v>
                </c:pt>
                <c:pt idx="237">
                  <c:v>50</c:v>
                </c:pt>
                <c:pt idx="238">
                  <c:v>50</c:v>
                </c:pt>
                <c:pt idx="239">
                  <c:v>50</c:v>
                </c:pt>
                <c:pt idx="240">
                  <c:v>50</c:v>
                </c:pt>
                <c:pt idx="241">
                  <c:v>50</c:v>
                </c:pt>
                <c:pt idx="242">
                  <c:v>50</c:v>
                </c:pt>
                <c:pt idx="243">
                  <c:v>50</c:v>
                </c:pt>
                <c:pt idx="244">
                  <c:v>50</c:v>
                </c:pt>
                <c:pt idx="245">
                  <c:v>50</c:v>
                </c:pt>
                <c:pt idx="246">
                  <c:v>50</c:v>
                </c:pt>
                <c:pt idx="247">
                  <c:v>50</c:v>
                </c:pt>
                <c:pt idx="248">
                  <c:v>50</c:v>
                </c:pt>
                <c:pt idx="249">
                  <c:v>50</c:v>
                </c:pt>
                <c:pt idx="250">
                  <c:v>50</c:v>
                </c:pt>
                <c:pt idx="251">
                  <c:v>50</c:v>
                </c:pt>
                <c:pt idx="252">
                  <c:v>50</c:v>
                </c:pt>
                <c:pt idx="253">
                  <c:v>50</c:v>
                </c:pt>
                <c:pt idx="254">
                  <c:v>50</c:v>
                </c:pt>
                <c:pt idx="255">
                  <c:v>50</c:v>
                </c:pt>
                <c:pt idx="256">
                  <c:v>50</c:v>
                </c:pt>
                <c:pt idx="257">
                  <c:v>50</c:v>
                </c:pt>
                <c:pt idx="258">
                  <c:v>50</c:v>
                </c:pt>
                <c:pt idx="259">
                  <c:v>50</c:v>
                </c:pt>
                <c:pt idx="260">
                  <c:v>50</c:v>
                </c:pt>
                <c:pt idx="261">
                  <c:v>50</c:v>
                </c:pt>
                <c:pt idx="262">
                  <c:v>50</c:v>
                </c:pt>
                <c:pt idx="263">
                  <c:v>50</c:v>
                </c:pt>
                <c:pt idx="264">
                  <c:v>50</c:v>
                </c:pt>
                <c:pt idx="265">
                  <c:v>50</c:v>
                </c:pt>
                <c:pt idx="266">
                  <c:v>50</c:v>
                </c:pt>
                <c:pt idx="267">
                  <c:v>50</c:v>
                </c:pt>
                <c:pt idx="268">
                  <c:v>50</c:v>
                </c:pt>
                <c:pt idx="269">
                  <c:v>50</c:v>
                </c:pt>
                <c:pt idx="270">
                  <c:v>50</c:v>
                </c:pt>
                <c:pt idx="271">
                  <c:v>50</c:v>
                </c:pt>
                <c:pt idx="272">
                  <c:v>50</c:v>
                </c:pt>
                <c:pt idx="273">
                  <c:v>50</c:v>
                </c:pt>
                <c:pt idx="274">
                  <c:v>50</c:v>
                </c:pt>
                <c:pt idx="275">
                  <c:v>50</c:v>
                </c:pt>
                <c:pt idx="276">
                  <c:v>50</c:v>
                </c:pt>
                <c:pt idx="277">
                  <c:v>50</c:v>
                </c:pt>
                <c:pt idx="278">
                  <c:v>50</c:v>
                </c:pt>
                <c:pt idx="279">
                  <c:v>50</c:v>
                </c:pt>
                <c:pt idx="280">
                  <c:v>50</c:v>
                </c:pt>
                <c:pt idx="281">
                  <c:v>50</c:v>
                </c:pt>
                <c:pt idx="282">
                  <c:v>50</c:v>
                </c:pt>
                <c:pt idx="283">
                  <c:v>50</c:v>
                </c:pt>
                <c:pt idx="284">
                  <c:v>50</c:v>
                </c:pt>
                <c:pt idx="285">
                  <c:v>50</c:v>
                </c:pt>
                <c:pt idx="286">
                  <c:v>50</c:v>
                </c:pt>
                <c:pt idx="287">
                  <c:v>50</c:v>
                </c:pt>
                <c:pt idx="288">
                  <c:v>50</c:v>
                </c:pt>
                <c:pt idx="289">
                  <c:v>50</c:v>
                </c:pt>
                <c:pt idx="290">
                  <c:v>50</c:v>
                </c:pt>
                <c:pt idx="291">
                  <c:v>50</c:v>
                </c:pt>
                <c:pt idx="292">
                  <c:v>50</c:v>
                </c:pt>
                <c:pt idx="293">
                  <c:v>50</c:v>
                </c:pt>
                <c:pt idx="294">
                  <c:v>50</c:v>
                </c:pt>
                <c:pt idx="295">
                  <c:v>50</c:v>
                </c:pt>
                <c:pt idx="296">
                  <c:v>50</c:v>
                </c:pt>
                <c:pt idx="297">
                  <c:v>50</c:v>
                </c:pt>
                <c:pt idx="298">
                  <c:v>50</c:v>
                </c:pt>
                <c:pt idx="299">
                  <c:v>50</c:v>
                </c:pt>
                <c:pt idx="300">
                  <c:v>50</c:v>
                </c:pt>
                <c:pt idx="301">
                  <c:v>50</c:v>
                </c:pt>
                <c:pt idx="302">
                  <c:v>50</c:v>
                </c:pt>
                <c:pt idx="303">
                  <c:v>50</c:v>
                </c:pt>
                <c:pt idx="304">
                  <c:v>50</c:v>
                </c:pt>
                <c:pt idx="305">
                  <c:v>50</c:v>
                </c:pt>
                <c:pt idx="306">
                  <c:v>50</c:v>
                </c:pt>
                <c:pt idx="307">
                  <c:v>50</c:v>
                </c:pt>
                <c:pt idx="308">
                  <c:v>50</c:v>
                </c:pt>
                <c:pt idx="309">
                  <c:v>50</c:v>
                </c:pt>
                <c:pt idx="310">
                  <c:v>50</c:v>
                </c:pt>
                <c:pt idx="311">
                  <c:v>50</c:v>
                </c:pt>
                <c:pt idx="312">
                  <c:v>50</c:v>
                </c:pt>
                <c:pt idx="313">
                  <c:v>50</c:v>
                </c:pt>
                <c:pt idx="314">
                  <c:v>50</c:v>
                </c:pt>
                <c:pt idx="315">
                  <c:v>50</c:v>
                </c:pt>
                <c:pt idx="316">
                  <c:v>50</c:v>
                </c:pt>
                <c:pt idx="317">
                  <c:v>50</c:v>
                </c:pt>
                <c:pt idx="318">
                  <c:v>50</c:v>
                </c:pt>
                <c:pt idx="319">
                  <c:v>50</c:v>
                </c:pt>
                <c:pt idx="320">
                  <c:v>50</c:v>
                </c:pt>
                <c:pt idx="321">
                  <c:v>50</c:v>
                </c:pt>
                <c:pt idx="322">
                  <c:v>50</c:v>
                </c:pt>
                <c:pt idx="323">
                  <c:v>50</c:v>
                </c:pt>
                <c:pt idx="324">
                  <c:v>50</c:v>
                </c:pt>
                <c:pt idx="325">
                  <c:v>50</c:v>
                </c:pt>
                <c:pt idx="326">
                  <c:v>50</c:v>
                </c:pt>
                <c:pt idx="327">
                  <c:v>50</c:v>
                </c:pt>
                <c:pt idx="328">
                  <c:v>50</c:v>
                </c:pt>
                <c:pt idx="329">
                  <c:v>50</c:v>
                </c:pt>
                <c:pt idx="330">
                  <c:v>50</c:v>
                </c:pt>
                <c:pt idx="331">
                  <c:v>50</c:v>
                </c:pt>
                <c:pt idx="332">
                  <c:v>50</c:v>
                </c:pt>
                <c:pt idx="333">
                  <c:v>50</c:v>
                </c:pt>
                <c:pt idx="334">
                  <c:v>50</c:v>
                </c:pt>
                <c:pt idx="335">
                  <c:v>50</c:v>
                </c:pt>
                <c:pt idx="336">
                  <c:v>50</c:v>
                </c:pt>
                <c:pt idx="337">
                  <c:v>50</c:v>
                </c:pt>
                <c:pt idx="338">
                  <c:v>50</c:v>
                </c:pt>
                <c:pt idx="339">
                  <c:v>50</c:v>
                </c:pt>
                <c:pt idx="340">
                  <c:v>50</c:v>
                </c:pt>
                <c:pt idx="341">
                  <c:v>50</c:v>
                </c:pt>
                <c:pt idx="342">
                  <c:v>50</c:v>
                </c:pt>
                <c:pt idx="343">
                  <c:v>50</c:v>
                </c:pt>
                <c:pt idx="344">
                  <c:v>50</c:v>
                </c:pt>
                <c:pt idx="345">
                  <c:v>50</c:v>
                </c:pt>
                <c:pt idx="346">
                  <c:v>50</c:v>
                </c:pt>
                <c:pt idx="347">
                  <c:v>50</c:v>
                </c:pt>
                <c:pt idx="348">
                  <c:v>50</c:v>
                </c:pt>
                <c:pt idx="349">
                  <c:v>50</c:v>
                </c:pt>
                <c:pt idx="350">
                  <c:v>50</c:v>
                </c:pt>
                <c:pt idx="351">
                  <c:v>50</c:v>
                </c:pt>
                <c:pt idx="352">
                  <c:v>50</c:v>
                </c:pt>
                <c:pt idx="353">
                  <c:v>50</c:v>
                </c:pt>
                <c:pt idx="354">
                  <c:v>50</c:v>
                </c:pt>
                <c:pt idx="355">
                  <c:v>50</c:v>
                </c:pt>
                <c:pt idx="356">
                  <c:v>50</c:v>
                </c:pt>
                <c:pt idx="357">
                  <c:v>50</c:v>
                </c:pt>
                <c:pt idx="358">
                  <c:v>50</c:v>
                </c:pt>
                <c:pt idx="359">
                  <c:v>50</c:v>
                </c:pt>
                <c:pt idx="360">
                  <c:v>50</c:v>
                </c:pt>
                <c:pt idx="361">
                  <c:v>50</c:v>
                </c:pt>
                <c:pt idx="362">
                  <c:v>50</c:v>
                </c:pt>
                <c:pt idx="363">
                  <c:v>50</c:v>
                </c:pt>
                <c:pt idx="364">
                  <c:v>50</c:v>
                </c:pt>
                <c:pt idx="365">
                  <c:v>50</c:v>
                </c:pt>
              </c:numCache>
            </c:numRef>
          </c:val>
          <c:smooth val="0"/>
          <c:extLst xmlns:c16r2="http://schemas.microsoft.com/office/drawing/2015/06/chart">
            <c:ext xmlns:c16="http://schemas.microsoft.com/office/drawing/2014/chart" uri="{C3380CC4-5D6E-409C-BE32-E72D297353CC}">
              <c16:uniqueId val="{00000001-0C05-40C4-B0DD-8571D9FF7E75}"/>
            </c:ext>
          </c:extLst>
        </c:ser>
        <c:dLbls>
          <c:showLegendKey val="0"/>
          <c:showVal val="0"/>
          <c:showCatName val="0"/>
          <c:showSerName val="0"/>
          <c:showPercent val="0"/>
          <c:showBubbleSize val="0"/>
        </c:dLbls>
        <c:marker val="1"/>
        <c:smooth val="0"/>
        <c:axId val="148379136"/>
        <c:axId val="148380672"/>
      </c:lineChart>
      <c:dateAx>
        <c:axId val="148379136"/>
        <c:scaling>
          <c:orientation val="minMax"/>
        </c:scaling>
        <c:delete val="0"/>
        <c:axPos val="b"/>
        <c:numFmt formatCode="m/d/yyyy" sourceLinked="1"/>
        <c:majorTickMark val="none"/>
        <c:minorTickMark val="none"/>
        <c:tickLblPos val="nextTo"/>
        <c:crossAx val="148380672"/>
        <c:crosses val="autoZero"/>
        <c:auto val="1"/>
        <c:lblOffset val="100"/>
        <c:baseTimeUnit val="days"/>
      </c:dateAx>
      <c:valAx>
        <c:axId val="148380672"/>
        <c:scaling>
          <c:orientation val="minMax"/>
        </c:scaling>
        <c:delete val="0"/>
        <c:axPos val="l"/>
        <c:majorGridlines/>
        <c:title>
          <c:tx>
            <c:rich>
              <a:bodyPr/>
              <a:lstStyle/>
              <a:p>
                <a:pPr>
                  <a:defRPr/>
                </a:pPr>
                <a:r>
                  <a:rPr lang="en-US" sz="1000" b="1" i="0" baseline="0">
                    <a:effectLst/>
                  </a:rPr>
                  <a:t>µg/m³</a:t>
                </a:r>
                <a:endParaRPr lang="bg-BG" sz="1000">
                  <a:effectLst/>
                </a:endParaRPr>
              </a:p>
            </c:rich>
          </c:tx>
          <c:overlay val="0"/>
        </c:title>
        <c:numFmt formatCode="General" sourceLinked="1"/>
        <c:majorTickMark val="none"/>
        <c:minorTickMark val="none"/>
        <c:tickLblPos val="nextTo"/>
        <c:crossAx val="148379136"/>
        <c:crosses val="autoZero"/>
        <c:crossBetween val="between"/>
      </c:valAx>
    </c:plotArea>
    <c:legend>
      <c:legendPos val="r"/>
      <c:overlay val="0"/>
    </c:legend>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b="1" i="0" u="none" strike="noStrike" baseline="0">
                <a:solidFill>
                  <a:srgbClr val="000000"/>
                </a:solidFill>
                <a:latin typeface="Calibri"/>
                <a:ea typeface="Calibri"/>
                <a:cs typeface="Calibri"/>
              </a:defRPr>
            </a:pPr>
            <a:r>
              <a:rPr lang="bg-BG" sz="1400" b="1" i="0" baseline="0">
                <a:effectLst/>
              </a:rPr>
              <a:t>Използвани отоплителни тела от всички допитани домакинства</a:t>
            </a:r>
            <a:endParaRPr lang="bg-BG" sz="1400">
              <a:effectLst/>
            </a:endParaRPr>
          </a:p>
        </c:rich>
      </c:tx>
      <c:overlay val="0"/>
    </c:title>
    <c:autoTitleDeleted val="0"/>
    <c:plotArea>
      <c:layout>
        <c:manualLayout>
          <c:layoutTarget val="inner"/>
          <c:xMode val="edge"/>
          <c:yMode val="edge"/>
          <c:x val="4.0459760869622413E-2"/>
          <c:y val="0.21136466454913011"/>
          <c:w val="0.93138275298133655"/>
          <c:h val="0.65528863736072085"/>
        </c:manualLayout>
      </c:layout>
      <c:barChart>
        <c:barDir val="col"/>
        <c:grouping val="clustered"/>
        <c:varyColors val="0"/>
        <c:ser>
          <c:idx val="0"/>
          <c:order val="0"/>
          <c:tx>
            <c:strRef>
              <c:f>Резултати!$B$73:$B$81</c:f>
              <c:strCache>
                <c:ptCount val="1"/>
                <c:pt idx="0">
                  <c:v>печка на дърва и въглища камина на дърва/въглища котел/камина с водна риза на дърва и въглища газов котел с водна риза локално отопление на сградата климатик ел.печка, дуxалка, т.н. акумулираща печка друго</c:v>
                </c:pt>
              </c:strCache>
            </c:strRef>
          </c:tx>
          <c:invertIfNegative val="0"/>
          <c:dPt>
            <c:idx val="0"/>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1-7679-4A20-B563-834F6C5B42F5}"/>
              </c:ext>
            </c:extLst>
          </c:dPt>
          <c:dPt>
            <c:idx val="1"/>
            <c:invertIfNegative val="0"/>
            <c:bubble3D val="0"/>
            <c:spPr>
              <a:solidFill>
                <a:schemeClr val="bg1">
                  <a:lumMod val="65000"/>
                </a:schemeClr>
              </a:solidFill>
            </c:spPr>
            <c:extLst xmlns:c16r2="http://schemas.microsoft.com/office/drawing/2015/06/chart">
              <c:ext xmlns:c16="http://schemas.microsoft.com/office/drawing/2014/chart" uri="{C3380CC4-5D6E-409C-BE32-E72D297353CC}">
                <c16:uniqueId val="{00000003-7679-4A20-B563-834F6C5B42F5}"/>
              </c:ext>
            </c:extLst>
          </c:dPt>
          <c:dPt>
            <c:idx val="2"/>
            <c:invertIfNegative val="0"/>
            <c:bubble3D val="0"/>
            <c:spPr>
              <a:solidFill>
                <a:schemeClr val="bg1">
                  <a:lumMod val="75000"/>
                </a:schemeClr>
              </a:solidFill>
            </c:spPr>
            <c:extLst xmlns:c16r2="http://schemas.microsoft.com/office/drawing/2015/06/chart">
              <c:ext xmlns:c16="http://schemas.microsoft.com/office/drawing/2014/chart" uri="{C3380CC4-5D6E-409C-BE32-E72D297353CC}">
                <c16:uniqueId val="{00000005-7679-4A20-B563-834F6C5B42F5}"/>
              </c:ext>
            </c:extLst>
          </c:dPt>
          <c:dPt>
            <c:idx val="3"/>
            <c:invertIfNegative val="0"/>
            <c:bubble3D val="0"/>
            <c:spPr>
              <a:solidFill>
                <a:schemeClr val="accent5"/>
              </a:solidFill>
            </c:spPr>
            <c:extLst xmlns:c16r2="http://schemas.microsoft.com/office/drawing/2015/06/chart">
              <c:ext xmlns:c16="http://schemas.microsoft.com/office/drawing/2014/chart" uri="{C3380CC4-5D6E-409C-BE32-E72D297353CC}">
                <c16:uniqueId val="{00000007-7679-4A20-B563-834F6C5B42F5}"/>
              </c:ext>
            </c:extLst>
          </c:dPt>
          <c:dPt>
            <c:idx val="4"/>
            <c:invertIfNegative val="0"/>
            <c:bubble3D val="0"/>
            <c:spPr>
              <a:solidFill>
                <a:srgbClr val="FFC000"/>
              </a:solidFill>
            </c:spPr>
            <c:extLst xmlns:c16r2="http://schemas.microsoft.com/office/drawing/2015/06/chart">
              <c:ext xmlns:c16="http://schemas.microsoft.com/office/drawing/2014/chart" uri="{C3380CC4-5D6E-409C-BE32-E72D297353CC}">
                <c16:uniqueId val="{00000009-7679-4A20-B563-834F6C5B42F5}"/>
              </c:ext>
            </c:extLst>
          </c:dPt>
          <c:dPt>
            <c:idx val="5"/>
            <c:invertIfNegative val="0"/>
            <c:bubble3D val="0"/>
            <c:spPr>
              <a:solidFill>
                <a:srgbClr val="FF0000"/>
              </a:solidFill>
            </c:spPr>
            <c:extLst xmlns:c16r2="http://schemas.microsoft.com/office/drawing/2015/06/chart">
              <c:ext xmlns:c16="http://schemas.microsoft.com/office/drawing/2014/chart" uri="{C3380CC4-5D6E-409C-BE32-E72D297353CC}">
                <c16:uniqueId val="{0000000B-7679-4A20-B563-834F6C5B42F5}"/>
              </c:ext>
            </c:extLst>
          </c:dPt>
          <c:dPt>
            <c:idx val="6"/>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D-7679-4A20-B563-834F6C5B42F5}"/>
              </c:ext>
            </c:extLst>
          </c:dPt>
          <c:dPt>
            <c:idx val="7"/>
            <c:invertIfNegative val="0"/>
            <c:bubble3D val="0"/>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F-7679-4A20-B563-834F6C5B42F5}"/>
              </c:ext>
            </c:extLst>
          </c:dPt>
          <c:dPt>
            <c:idx val="8"/>
            <c:invertIfNegative val="0"/>
            <c:bubble3D val="0"/>
            <c:extLst xmlns:c16r2="http://schemas.microsoft.com/office/drawing/2015/06/chart">
              <c:ext xmlns:c16="http://schemas.microsoft.com/office/drawing/2014/chart" uri="{C3380CC4-5D6E-409C-BE32-E72D297353CC}">
                <c16:uniqueId val="{00000010-7679-4A20-B563-834F6C5B42F5}"/>
              </c:ext>
            </c:extLst>
          </c:dPt>
          <c:cat>
            <c:strRef>
              <c:f>Резултати!$B$73:$B$81</c:f>
              <c:strCache>
                <c:ptCount val="9"/>
                <c:pt idx="0">
                  <c:v>печка на дърва и въглища</c:v>
                </c:pt>
                <c:pt idx="1">
                  <c:v>камина на дърва/въглища</c:v>
                </c:pt>
                <c:pt idx="2">
                  <c:v>котел/камина с водна риза на дърва и въглища</c:v>
                </c:pt>
                <c:pt idx="3">
                  <c:v>газов котел с водна риза</c:v>
                </c:pt>
                <c:pt idx="4">
                  <c:v>локално отопление на сградата</c:v>
                </c:pt>
                <c:pt idx="5">
                  <c:v>климатик</c:v>
                </c:pt>
                <c:pt idx="6">
                  <c:v>ел.печка, дуxалка, т.н.</c:v>
                </c:pt>
                <c:pt idx="7">
                  <c:v>акумулираща печка</c:v>
                </c:pt>
                <c:pt idx="8">
                  <c:v>друго</c:v>
                </c:pt>
              </c:strCache>
            </c:strRef>
          </c:cat>
          <c:val>
            <c:numRef>
              <c:f>Резултати!$D$73:$D$81</c:f>
              <c:numCache>
                <c:formatCode>General</c:formatCode>
                <c:ptCount val="9"/>
                <c:pt idx="0">
                  <c:v>65</c:v>
                </c:pt>
                <c:pt idx="1">
                  <c:v>33</c:v>
                </c:pt>
                <c:pt idx="2">
                  <c:v>27</c:v>
                </c:pt>
                <c:pt idx="3">
                  <c:v>31</c:v>
                </c:pt>
                <c:pt idx="4">
                  <c:v>15</c:v>
                </c:pt>
                <c:pt idx="5">
                  <c:v>245</c:v>
                </c:pt>
                <c:pt idx="6">
                  <c:v>159</c:v>
                </c:pt>
                <c:pt idx="7">
                  <c:v>18</c:v>
                </c:pt>
                <c:pt idx="8">
                  <c:v>14</c:v>
                </c:pt>
              </c:numCache>
            </c:numRef>
          </c:val>
          <c:extLst xmlns:c16r2="http://schemas.microsoft.com/office/drawing/2015/06/chart">
            <c:ext xmlns:c16="http://schemas.microsoft.com/office/drawing/2014/chart" uri="{C3380CC4-5D6E-409C-BE32-E72D297353CC}">
              <c16:uniqueId val="{00000011-7679-4A20-B563-834F6C5B42F5}"/>
            </c:ext>
          </c:extLst>
        </c:ser>
        <c:dLbls>
          <c:showLegendKey val="0"/>
          <c:showVal val="0"/>
          <c:showCatName val="0"/>
          <c:showSerName val="0"/>
          <c:showPercent val="0"/>
          <c:showBubbleSize val="0"/>
        </c:dLbls>
        <c:gapWidth val="100"/>
        <c:axId val="197977984"/>
        <c:axId val="197979520"/>
      </c:barChart>
      <c:catAx>
        <c:axId val="197977984"/>
        <c:scaling>
          <c:orientation val="minMax"/>
        </c:scaling>
        <c:delete val="0"/>
        <c:axPos val="b"/>
        <c:numFmt formatCode="General" sourceLinked="0"/>
        <c:majorTickMark val="out"/>
        <c:minorTickMark val="none"/>
        <c:tickLblPos val="nextTo"/>
        <c:txPr>
          <a:bodyPr/>
          <a:lstStyle/>
          <a:p>
            <a:pPr>
              <a:defRPr sz="900"/>
            </a:pPr>
            <a:endParaRPr lang="bg-BG"/>
          </a:p>
        </c:txPr>
        <c:crossAx val="197979520"/>
        <c:crosses val="autoZero"/>
        <c:auto val="1"/>
        <c:lblAlgn val="ctr"/>
        <c:lblOffset val="100"/>
        <c:noMultiLvlLbl val="0"/>
      </c:catAx>
      <c:valAx>
        <c:axId val="197979520"/>
        <c:scaling>
          <c:orientation val="minMax"/>
          <c:max val="250"/>
        </c:scaling>
        <c:delete val="0"/>
        <c:axPos val="l"/>
        <c:majorGridlines/>
        <c:numFmt formatCode="General" sourceLinked="1"/>
        <c:majorTickMark val="out"/>
        <c:minorTickMark val="none"/>
        <c:tickLblPos val="nextTo"/>
        <c:crossAx val="197977984"/>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bg-BG"/>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200" b="1" i="0" u="none" strike="noStrike" baseline="0">
                <a:solidFill>
                  <a:srgbClr val="000000"/>
                </a:solidFill>
                <a:latin typeface="Calibri"/>
                <a:ea typeface="Calibri"/>
                <a:cs typeface="Calibri"/>
              </a:defRPr>
            </a:pPr>
            <a:r>
              <a:rPr lang="bg-BG" sz="1400" b="1" i="0" baseline="0">
                <a:effectLst/>
              </a:rPr>
              <a:t>Уреди за подгряване на битова гореща за всички допитани домакинства</a:t>
            </a:r>
            <a:endParaRPr lang="bg-BG" sz="1400">
              <a:effectLst/>
            </a:endParaRP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rgbClr val="00B0F0"/>
              </a:solidFill>
            </c:spPr>
            <c:extLst xmlns:c16r2="http://schemas.microsoft.com/office/drawing/2015/06/chart">
              <c:ext xmlns:c16="http://schemas.microsoft.com/office/drawing/2014/chart" uri="{C3380CC4-5D6E-409C-BE32-E72D297353CC}">
                <c16:uniqueId val="{00000001-6F50-4461-9B64-4671D28D0F48}"/>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3-6F50-4461-9B64-4671D28D0F48}"/>
              </c:ext>
            </c:extLst>
          </c:dPt>
          <c:dPt>
            <c:idx val="2"/>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5-6F50-4461-9B64-4671D28D0F48}"/>
              </c:ext>
            </c:extLst>
          </c:dPt>
          <c:dPt>
            <c:idx val="3"/>
            <c:bubble3D val="0"/>
            <c:spPr>
              <a:solidFill>
                <a:srgbClr val="FFC000"/>
              </a:solidFill>
            </c:spPr>
            <c:extLst xmlns:c16r2="http://schemas.microsoft.com/office/drawing/2015/06/chart">
              <c:ext xmlns:c16="http://schemas.microsoft.com/office/drawing/2014/chart" uri="{C3380CC4-5D6E-409C-BE32-E72D297353CC}">
                <c16:uniqueId val="{00000007-6F50-4461-9B64-4671D28D0F48}"/>
              </c:ext>
            </c:extLst>
          </c:dPt>
          <c:dLbls>
            <c:spPr>
              <a:noFill/>
              <a:ln w="25400">
                <a:noFill/>
              </a:ln>
            </c:spPr>
            <c:txPr>
              <a:bodyPr/>
              <a:lstStyle/>
              <a:p>
                <a:pPr>
                  <a:defRPr sz="1000" b="0" i="0" u="none" strike="noStrike" baseline="0">
                    <a:solidFill>
                      <a:srgbClr val="000000"/>
                    </a:solidFill>
                    <a:latin typeface="Calibri"/>
                    <a:ea typeface="Calibri"/>
                    <a:cs typeface="Calibri"/>
                  </a:defRPr>
                </a:pPr>
                <a:endParaRPr lang="bg-BG"/>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Резултати!$B$82:$B$85</c:f>
              <c:strCache>
                <c:ptCount val="4"/>
                <c:pt idx="0">
                  <c:v>Бойлер на природен газ</c:v>
                </c:pt>
                <c:pt idx="1">
                  <c:v>Eл. бойлер</c:v>
                </c:pt>
                <c:pt idx="2">
                  <c:v>Cобствено котелно</c:v>
                </c:pt>
                <c:pt idx="3">
                  <c:v>Слънчеви колектори</c:v>
                </c:pt>
              </c:strCache>
            </c:strRef>
          </c:cat>
          <c:val>
            <c:numRef>
              <c:f>Резултати!$D$82:$D$85</c:f>
              <c:numCache>
                <c:formatCode>General</c:formatCode>
                <c:ptCount val="4"/>
                <c:pt idx="0">
                  <c:v>30</c:v>
                </c:pt>
                <c:pt idx="1">
                  <c:v>394</c:v>
                </c:pt>
                <c:pt idx="2">
                  <c:v>37</c:v>
                </c:pt>
                <c:pt idx="3">
                  <c:v>7</c:v>
                </c:pt>
              </c:numCache>
            </c:numRef>
          </c:val>
          <c:extLst xmlns:c16r2="http://schemas.microsoft.com/office/drawing/2015/06/chart">
            <c:ext xmlns:c16="http://schemas.microsoft.com/office/drawing/2014/chart" uri="{C3380CC4-5D6E-409C-BE32-E72D297353CC}">
              <c16:uniqueId val="{00000008-6F50-4461-9B64-4671D28D0F48}"/>
            </c:ext>
          </c:extLst>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845"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bg-BG"/>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200"/>
            </a:pPr>
            <a:r>
              <a:rPr lang="bg-BG" sz="1200"/>
              <a:t>Нагласи за промяна</a:t>
            </a:r>
            <a:r>
              <a:rPr lang="bg-BG" sz="1200" baseline="0"/>
              <a:t> начина на отопление сред населението</a:t>
            </a:r>
            <a:endParaRPr lang="en-GB" sz="1200"/>
          </a:p>
        </c:rich>
      </c:tx>
      <c:overlay val="0"/>
    </c:title>
    <c:autoTitleDeleted val="0"/>
    <c:plotArea>
      <c:layout/>
      <c:barChart>
        <c:barDir val="col"/>
        <c:grouping val="percentStacked"/>
        <c:varyColors val="0"/>
        <c:ser>
          <c:idx val="2"/>
          <c:order val="0"/>
          <c:tx>
            <c:strRef>
              <c:f>'Нагласи промяна'!$R$15</c:f>
              <c:strCache>
                <c:ptCount val="1"/>
                <c:pt idx="0">
                  <c:v>Климатик</c:v>
                </c:pt>
              </c:strCache>
            </c:strRef>
          </c:tx>
          <c:spPr>
            <a:solidFill>
              <a:srgbClr val="FF0000"/>
            </a:solidFill>
          </c:spPr>
          <c:invertIfNegative val="0"/>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FFB-4127-80F7-2DD4DCB6EF78}"/>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FFB-4127-80F7-2DD4DCB6EF78}"/>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FFB-4127-80F7-2DD4DCB6EF78}"/>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FFB-4127-80F7-2DD4DCB6EF7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'Нагласи промяна'!$O$16:$O$24</c:f>
              <c:strCache>
                <c:ptCount val="9"/>
                <c:pt idx="0">
                  <c:v>печка на дърва и въглища</c:v>
                </c:pt>
                <c:pt idx="1">
                  <c:v>камина на дърва/въглища</c:v>
                </c:pt>
                <c:pt idx="2">
                  <c:v>котел/камина с водна риза на дърва и въглища</c:v>
                </c:pt>
                <c:pt idx="3">
                  <c:v>газов котел с водна риза</c:v>
                </c:pt>
                <c:pt idx="4">
                  <c:v>локално отопление на сградата</c:v>
                </c:pt>
                <c:pt idx="5">
                  <c:v>климатик</c:v>
                </c:pt>
                <c:pt idx="6">
                  <c:v>ел.печка, дуxалка, т.н.</c:v>
                </c:pt>
                <c:pt idx="7">
                  <c:v>акумулираща печка</c:v>
                </c:pt>
                <c:pt idx="8">
                  <c:v>друго</c:v>
                </c:pt>
              </c:strCache>
            </c:strRef>
          </c:cat>
          <c:val>
            <c:numRef>
              <c:f>'Нагласи промяна'!$R$16:$R$24</c:f>
              <c:numCache>
                <c:formatCode>0%</c:formatCode>
                <c:ptCount val="9"/>
                <c:pt idx="0">
                  <c:v>0.1111111111111111</c:v>
                </c:pt>
                <c:pt idx="1">
                  <c:v>3.3333333333333333E-2</c:v>
                </c:pt>
                <c:pt idx="2">
                  <c:v>3.5714285714285712E-2</c:v>
                </c:pt>
                <c:pt idx="3">
                  <c:v>0</c:v>
                </c:pt>
                <c:pt idx="4">
                  <c:v>0</c:v>
                </c:pt>
                <c:pt idx="5">
                  <c:v>1.4705882352941176E-2</c:v>
                </c:pt>
                <c:pt idx="6">
                  <c:v>6.535947712418301E-2</c:v>
                </c:pt>
                <c:pt idx="7">
                  <c:v>0</c:v>
                </c:pt>
                <c:pt idx="8">
                  <c:v>0</c:v>
                </c:pt>
              </c:numCache>
            </c:numRef>
          </c:val>
          <c:extLst xmlns:c16r2="http://schemas.microsoft.com/office/drawing/2015/06/chart">
            <c:ext xmlns:c16="http://schemas.microsoft.com/office/drawing/2014/chart" uri="{C3380CC4-5D6E-409C-BE32-E72D297353CC}">
              <c16:uniqueId val="{00000004-0FFB-4127-80F7-2DD4DCB6EF78}"/>
            </c:ext>
          </c:extLst>
        </c:ser>
        <c:ser>
          <c:idx val="1"/>
          <c:order val="1"/>
          <c:tx>
            <c:strRef>
              <c:f>'Нагласи промяна'!$Q$15</c:f>
              <c:strCache>
                <c:ptCount val="1"/>
                <c:pt idx="0">
                  <c:v>Пелети</c:v>
                </c:pt>
              </c:strCache>
            </c:strRef>
          </c:tx>
          <c:spPr>
            <a:solidFill>
              <a:srgbClr val="92D050"/>
            </a:solidFill>
          </c:spPr>
          <c:invertIfNegative val="0"/>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FFB-4127-80F7-2DD4DCB6EF7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'Нагласи промяна'!$O$16:$O$24</c:f>
              <c:strCache>
                <c:ptCount val="9"/>
                <c:pt idx="0">
                  <c:v>печка на дърва и въглища</c:v>
                </c:pt>
                <c:pt idx="1">
                  <c:v>камина на дърва/въглища</c:v>
                </c:pt>
                <c:pt idx="2">
                  <c:v>котел/камина с водна риза на дърва и въглища</c:v>
                </c:pt>
                <c:pt idx="3">
                  <c:v>газов котел с водна риза</c:v>
                </c:pt>
                <c:pt idx="4">
                  <c:v>локално отопление на сградата</c:v>
                </c:pt>
                <c:pt idx="5">
                  <c:v>климатик</c:v>
                </c:pt>
                <c:pt idx="6">
                  <c:v>ел.печка, дуxалка, т.н.</c:v>
                </c:pt>
                <c:pt idx="7">
                  <c:v>акумулираща печка</c:v>
                </c:pt>
                <c:pt idx="8">
                  <c:v>друго</c:v>
                </c:pt>
              </c:strCache>
            </c:strRef>
          </c:cat>
          <c:val>
            <c:numRef>
              <c:f>'Нагласи промяна'!$Q$16:$Q$24</c:f>
              <c:numCache>
                <c:formatCode>0%</c:formatCode>
                <c:ptCount val="9"/>
                <c:pt idx="0">
                  <c:v>0.30158730158730157</c:v>
                </c:pt>
                <c:pt idx="1">
                  <c:v>0.23333333333333334</c:v>
                </c:pt>
                <c:pt idx="2">
                  <c:v>0.35714285714285715</c:v>
                </c:pt>
                <c:pt idx="3">
                  <c:v>0</c:v>
                </c:pt>
                <c:pt idx="4">
                  <c:v>0.2857142857142857</c:v>
                </c:pt>
                <c:pt idx="5">
                  <c:v>0.17156862745098039</c:v>
                </c:pt>
                <c:pt idx="6">
                  <c:v>0.22222222222222221</c:v>
                </c:pt>
                <c:pt idx="7">
                  <c:v>0.27272727272727271</c:v>
                </c:pt>
                <c:pt idx="8">
                  <c:v>0.25</c:v>
                </c:pt>
              </c:numCache>
            </c:numRef>
          </c:val>
          <c:extLst xmlns:c16r2="http://schemas.microsoft.com/office/drawing/2015/06/chart">
            <c:ext xmlns:c16="http://schemas.microsoft.com/office/drawing/2014/chart" uri="{C3380CC4-5D6E-409C-BE32-E72D297353CC}">
              <c16:uniqueId val="{00000006-0FFB-4127-80F7-2DD4DCB6EF78}"/>
            </c:ext>
          </c:extLst>
        </c:ser>
        <c:ser>
          <c:idx val="0"/>
          <c:order val="2"/>
          <c:tx>
            <c:strRef>
              <c:f>'Нагласи промяна'!$P$15</c:f>
              <c:strCache>
                <c:ptCount val="1"/>
                <c:pt idx="0">
                  <c:v>Природен газ</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'Нагласи промяна'!$O$16:$O$24</c:f>
              <c:strCache>
                <c:ptCount val="9"/>
                <c:pt idx="0">
                  <c:v>печка на дърва и въглища</c:v>
                </c:pt>
                <c:pt idx="1">
                  <c:v>камина на дърва/въглища</c:v>
                </c:pt>
                <c:pt idx="2">
                  <c:v>котел/камина с водна риза на дърва и въглища</c:v>
                </c:pt>
                <c:pt idx="3">
                  <c:v>газов котел с водна риза</c:v>
                </c:pt>
                <c:pt idx="4">
                  <c:v>локално отопление на сградата</c:v>
                </c:pt>
                <c:pt idx="5">
                  <c:v>климатик</c:v>
                </c:pt>
                <c:pt idx="6">
                  <c:v>ел.печка, дуxалка, т.н.</c:v>
                </c:pt>
                <c:pt idx="7">
                  <c:v>акумулираща печка</c:v>
                </c:pt>
                <c:pt idx="8">
                  <c:v>друго</c:v>
                </c:pt>
              </c:strCache>
            </c:strRef>
          </c:cat>
          <c:val>
            <c:numRef>
              <c:f>'Нагласи промяна'!$P$16:$P$24</c:f>
              <c:numCache>
                <c:formatCode>0%</c:formatCode>
                <c:ptCount val="9"/>
                <c:pt idx="0">
                  <c:v>0.58730158730158732</c:v>
                </c:pt>
                <c:pt idx="1">
                  <c:v>0.73333333333333328</c:v>
                </c:pt>
                <c:pt idx="2">
                  <c:v>0.6071428571428571</c:v>
                </c:pt>
                <c:pt idx="3">
                  <c:v>1</c:v>
                </c:pt>
                <c:pt idx="4">
                  <c:v>0.7142857142857143</c:v>
                </c:pt>
                <c:pt idx="5">
                  <c:v>0.77450980392156865</c:v>
                </c:pt>
                <c:pt idx="6">
                  <c:v>0.6797385620915033</c:v>
                </c:pt>
                <c:pt idx="7">
                  <c:v>0.72727272727272729</c:v>
                </c:pt>
                <c:pt idx="8">
                  <c:v>0.75</c:v>
                </c:pt>
              </c:numCache>
            </c:numRef>
          </c:val>
          <c:extLst xmlns:c16r2="http://schemas.microsoft.com/office/drawing/2015/06/chart">
            <c:ext xmlns:c16="http://schemas.microsoft.com/office/drawing/2014/chart" uri="{C3380CC4-5D6E-409C-BE32-E72D297353CC}">
              <c16:uniqueId val="{00000007-0FFB-4127-80F7-2DD4DCB6EF78}"/>
            </c:ext>
          </c:extLst>
        </c:ser>
        <c:ser>
          <c:idx val="3"/>
          <c:order val="3"/>
          <c:tx>
            <c:strRef>
              <c:f>'Нагласи промяна'!$S$15</c:f>
              <c:strCache>
                <c:ptCount val="1"/>
                <c:pt idx="0">
                  <c:v>Друго</c:v>
                </c:pt>
              </c:strCache>
            </c:strRef>
          </c:tx>
          <c:spPr>
            <a:solidFill>
              <a:schemeClr val="bg1">
                <a:lumMod val="50000"/>
              </a:schemeClr>
            </a:solidFill>
          </c:spPr>
          <c:invertIfNegative val="0"/>
          <c:cat>
            <c:strRef>
              <c:f>'Нагласи промяна'!$O$16:$O$24</c:f>
              <c:strCache>
                <c:ptCount val="9"/>
                <c:pt idx="0">
                  <c:v>печка на дърва и въглища</c:v>
                </c:pt>
                <c:pt idx="1">
                  <c:v>камина на дърва/въглища</c:v>
                </c:pt>
                <c:pt idx="2">
                  <c:v>котел/камина с водна риза на дърва и въглища</c:v>
                </c:pt>
                <c:pt idx="3">
                  <c:v>газов котел с водна риза</c:v>
                </c:pt>
                <c:pt idx="4">
                  <c:v>локално отопление на сградата</c:v>
                </c:pt>
                <c:pt idx="5">
                  <c:v>климатик</c:v>
                </c:pt>
                <c:pt idx="6">
                  <c:v>ел.печка, дуxалка, т.н.</c:v>
                </c:pt>
                <c:pt idx="7">
                  <c:v>акумулираща печка</c:v>
                </c:pt>
                <c:pt idx="8">
                  <c:v>друго</c:v>
                </c:pt>
              </c:strCache>
            </c:strRef>
          </c:cat>
          <c:val>
            <c:numRef>
              <c:f>'Нагласи промяна'!$S$16:$S$24</c:f>
              <c:numCache>
                <c:formatCode>0%</c:formatCode>
                <c:ptCount val="9"/>
                <c:pt idx="0">
                  <c:v>0</c:v>
                </c:pt>
                <c:pt idx="1">
                  <c:v>0</c:v>
                </c:pt>
                <c:pt idx="2">
                  <c:v>0</c:v>
                </c:pt>
                <c:pt idx="3">
                  <c:v>0</c:v>
                </c:pt>
                <c:pt idx="4">
                  <c:v>0</c:v>
                </c:pt>
                <c:pt idx="5">
                  <c:v>3.9215686274509803E-2</c:v>
                </c:pt>
                <c:pt idx="6">
                  <c:v>3.2679738562091505E-2</c:v>
                </c:pt>
                <c:pt idx="7">
                  <c:v>0</c:v>
                </c:pt>
                <c:pt idx="8">
                  <c:v>0</c:v>
                </c:pt>
              </c:numCache>
            </c:numRef>
          </c:val>
          <c:extLst xmlns:c16r2="http://schemas.microsoft.com/office/drawing/2015/06/chart">
            <c:ext xmlns:c16="http://schemas.microsoft.com/office/drawing/2014/chart" uri="{C3380CC4-5D6E-409C-BE32-E72D297353CC}">
              <c16:uniqueId val="{00000008-0FFB-4127-80F7-2DD4DCB6EF78}"/>
            </c:ext>
          </c:extLst>
        </c:ser>
        <c:dLbls>
          <c:showLegendKey val="0"/>
          <c:showVal val="0"/>
          <c:showCatName val="0"/>
          <c:showSerName val="0"/>
          <c:showPercent val="0"/>
          <c:showBubbleSize val="0"/>
        </c:dLbls>
        <c:gapWidth val="75"/>
        <c:overlap val="100"/>
        <c:axId val="198308608"/>
        <c:axId val="198310144"/>
      </c:barChart>
      <c:catAx>
        <c:axId val="198308608"/>
        <c:scaling>
          <c:orientation val="minMax"/>
        </c:scaling>
        <c:delete val="0"/>
        <c:axPos val="b"/>
        <c:numFmt formatCode="General" sourceLinked="1"/>
        <c:majorTickMark val="none"/>
        <c:minorTickMark val="none"/>
        <c:tickLblPos val="nextTo"/>
        <c:txPr>
          <a:bodyPr/>
          <a:lstStyle/>
          <a:p>
            <a:pPr>
              <a:defRPr sz="600"/>
            </a:pPr>
            <a:endParaRPr lang="bg-BG"/>
          </a:p>
        </c:txPr>
        <c:crossAx val="198310144"/>
        <c:crosses val="autoZero"/>
        <c:auto val="1"/>
        <c:lblAlgn val="ctr"/>
        <c:lblOffset val="100"/>
        <c:noMultiLvlLbl val="0"/>
      </c:catAx>
      <c:valAx>
        <c:axId val="198310144"/>
        <c:scaling>
          <c:orientation val="minMax"/>
        </c:scaling>
        <c:delete val="0"/>
        <c:axPos val="l"/>
        <c:majorGridlines/>
        <c:numFmt formatCode="0%" sourceLinked="1"/>
        <c:majorTickMark val="none"/>
        <c:minorTickMark val="none"/>
        <c:tickLblPos val="nextTo"/>
        <c:spPr>
          <a:ln w="9525">
            <a:noFill/>
          </a:ln>
        </c:spPr>
        <c:crossAx val="198308608"/>
        <c:crosses val="autoZero"/>
        <c:crossBetween val="between"/>
      </c:valAx>
    </c:plotArea>
    <c:legend>
      <c:legendPos val="b"/>
      <c:overlay val="0"/>
    </c:legend>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bg-BG" sz="1200" b="1" i="0" baseline="0">
                <a:effectLst/>
              </a:rPr>
              <a:t>Желание за промяна на настоящия начин на отопление при домакинства на твърдо гориво</a:t>
            </a:r>
            <a:endParaRPr lang="bg-BG" sz="1200">
              <a:effectLst/>
            </a:endParaRPr>
          </a:p>
        </c:rich>
      </c:tx>
      <c:overlay val="0"/>
    </c:title>
    <c:autoTitleDeleted val="0"/>
    <c:plotArea>
      <c:layout/>
      <c:barChart>
        <c:barDir val="col"/>
        <c:grouping val="percentStacked"/>
        <c:varyColors val="0"/>
        <c:ser>
          <c:idx val="2"/>
          <c:order val="0"/>
          <c:tx>
            <c:strRef>
              <c:f>'Нагласи промяна'!$R$15</c:f>
              <c:strCache>
                <c:ptCount val="1"/>
                <c:pt idx="0">
                  <c:v>Климатик</c:v>
                </c:pt>
              </c:strCache>
            </c:strRef>
          </c:tx>
          <c:spPr>
            <a:solidFill>
              <a:srgbClr val="FF0000"/>
            </a:solidFill>
          </c:spPr>
          <c:invertIfNegative val="0"/>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AF9-42C2-AC01-A88EDF511871}"/>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AF9-42C2-AC01-A88EDF51187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'Нагласи промяна'!$O$16:$O$22</c:f>
              <c:strCache>
                <c:ptCount val="7"/>
                <c:pt idx="0">
                  <c:v>печка на дърва и въглища</c:v>
                </c:pt>
                <c:pt idx="1">
                  <c:v>камина на дърва/въглища</c:v>
                </c:pt>
                <c:pt idx="2">
                  <c:v>котел/камина с водна риза на дърва и въглища</c:v>
                </c:pt>
                <c:pt idx="3">
                  <c:v>газов котел с водна риза</c:v>
                </c:pt>
                <c:pt idx="4">
                  <c:v>климатик</c:v>
                </c:pt>
                <c:pt idx="5">
                  <c:v>ел.печка, дуxалка, т.н.</c:v>
                </c:pt>
                <c:pt idx="6">
                  <c:v>акумулираща печка</c:v>
                </c:pt>
              </c:strCache>
            </c:strRef>
          </c:cat>
          <c:val>
            <c:numRef>
              <c:f>'Нагласи промяна'!$R$16:$R$22</c:f>
              <c:numCache>
                <c:formatCode>0%</c:formatCode>
                <c:ptCount val="7"/>
                <c:pt idx="0">
                  <c:v>0.16049382716049382</c:v>
                </c:pt>
                <c:pt idx="1">
                  <c:v>0.05</c:v>
                </c:pt>
                <c:pt idx="2">
                  <c:v>3.3333333333333333E-2</c:v>
                </c:pt>
                <c:pt idx="3">
                  <c:v>0</c:v>
                </c:pt>
                <c:pt idx="4">
                  <c:v>0.18181818181818182</c:v>
                </c:pt>
                <c:pt idx="5">
                  <c:v>0.25</c:v>
                </c:pt>
                <c:pt idx="6">
                  <c:v>0</c:v>
                </c:pt>
              </c:numCache>
            </c:numRef>
          </c:val>
          <c:extLst xmlns:c16r2="http://schemas.microsoft.com/office/drawing/2015/06/chart">
            <c:ext xmlns:c16="http://schemas.microsoft.com/office/drawing/2014/chart" uri="{C3380CC4-5D6E-409C-BE32-E72D297353CC}">
              <c16:uniqueId val="{00000002-DAF9-42C2-AC01-A88EDF511871}"/>
            </c:ext>
          </c:extLst>
        </c:ser>
        <c:ser>
          <c:idx val="1"/>
          <c:order val="1"/>
          <c:tx>
            <c:strRef>
              <c:f>'Нагласи промяна'!$Q$15</c:f>
              <c:strCache>
                <c:ptCount val="1"/>
                <c:pt idx="0">
                  <c:v>Пелети</c:v>
                </c:pt>
              </c:strCache>
            </c:strRef>
          </c:tx>
          <c:spPr>
            <a:solidFill>
              <a:srgbClr val="92D050"/>
            </a:solidFill>
          </c:spPr>
          <c:invertIfNegative val="0"/>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AF9-42C2-AC01-A88EDF51187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'Нагласи промяна'!$O$16:$O$22</c:f>
              <c:strCache>
                <c:ptCount val="7"/>
                <c:pt idx="0">
                  <c:v>печка на дърва и въглища</c:v>
                </c:pt>
                <c:pt idx="1">
                  <c:v>камина на дърва/въглища</c:v>
                </c:pt>
                <c:pt idx="2">
                  <c:v>котел/камина с водна риза на дърва и въглища</c:v>
                </c:pt>
                <c:pt idx="3">
                  <c:v>газов котел с водна риза</c:v>
                </c:pt>
                <c:pt idx="4">
                  <c:v>климатик</c:v>
                </c:pt>
                <c:pt idx="5">
                  <c:v>ел.печка, дуxалка, т.н.</c:v>
                </c:pt>
                <c:pt idx="6">
                  <c:v>акумулираща печка</c:v>
                </c:pt>
              </c:strCache>
            </c:strRef>
          </c:cat>
          <c:val>
            <c:numRef>
              <c:f>'Нагласи промяна'!$Q$16:$Q$22</c:f>
              <c:numCache>
                <c:formatCode>0%</c:formatCode>
                <c:ptCount val="7"/>
                <c:pt idx="0">
                  <c:v>0.33333333333333331</c:v>
                </c:pt>
                <c:pt idx="1">
                  <c:v>0.3</c:v>
                </c:pt>
                <c:pt idx="2">
                  <c:v>0.4</c:v>
                </c:pt>
                <c:pt idx="3">
                  <c:v>0</c:v>
                </c:pt>
                <c:pt idx="4">
                  <c:v>0.18181818181818182</c:v>
                </c:pt>
                <c:pt idx="5">
                  <c:v>0.35</c:v>
                </c:pt>
                <c:pt idx="6">
                  <c:v>0.5</c:v>
                </c:pt>
              </c:numCache>
            </c:numRef>
          </c:val>
          <c:extLst xmlns:c16r2="http://schemas.microsoft.com/office/drawing/2015/06/chart">
            <c:ext xmlns:c16="http://schemas.microsoft.com/office/drawing/2014/chart" uri="{C3380CC4-5D6E-409C-BE32-E72D297353CC}">
              <c16:uniqueId val="{00000004-DAF9-42C2-AC01-A88EDF511871}"/>
            </c:ext>
          </c:extLst>
        </c:ser>
        <c:ser>
          <c:idx val="0"/>
          <c:order val="2"/>
          <c:tx>
            <c:strRef>
              <c:f>'Нагласи промяна'!$P$15</c:f>
              <c:strCache>
                <c:ptCount val="1"/>
                <c:pt idx="0">
                  <c:v>Природен газ</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'Нагласи промяна'!$O$16:$O$22</c:f>
              <c:strCache>
                <c:ptCount val="7"/>
                <c:pt idx="0">
                  <c:v>печка на дърва и въглища</c:v>
                </c:pt>
                <c:pt idx="1">
                  <c:v>камина на дърва/въглища</c:v>
                </c:pt>
                <c:pt idx="2">
                  <c:v>котел/камина с водна риза на дърва и въглища</c:v>
                </c:pt>
                <c:pt idx="3">
                  <c:v>газов котел с водна риза</c:v>
                </c:pt>
                <c:pt idx="4">
                  <c:v>климатик</c:v>
                </c:pt>
                <c:pt idx="5">
                  <c:v>ел.печка, дуxалка, т.н.</c:v>
                </c:pt>
                <c:pt idx="6">
                  <c:v>акумулираща печка</c:v>
                </c:pt>
              </c:strCache>
            </c:strRef>
          </c:cat>
          <c:val>
            <c:numRef>
              <c:f>'Нагласи промяна'!$P$16:$P$22</c:f>
              <c:numCache>
                <c:formatCode>0%</c:formatCode>
                <c:ptCount val="7"/>
                <c:pt idx="0">
                  <c:v>0.50617283950617287</c:v>
                </c:pt>
                <c:pt idx="1">
                  <c:v>0.65</c:v>
                </c:pt>
                <c:pt idx="2">
                  <c:v>0.56666666666666665</c:v>
                </c:pt>
                <c:pt idx="3">
                  <c:v>1</c:v>
                </c:pt>
                <c:pt idx="4">
                  <c:v>0.63636363636363635</c:v>
                </c:pt>
                <c:pt idx="5">
                  <c:v>0.4</c:v>
                </c:pt>
                <c:pt idx="6">
                  <c:v>0.5</c:v>
                </c:pt>
              </c:numCache>
            </c:numRef>
          </c:val>
          <c:extLst xmlns:c16r2="http://schemas.microsoft.com/office/drawing/2015/06/chart">
            <c:ext xmlns:c16="http://schemas.microsoft.com/office/drawing/2014/chart" uri="{C3380CC4-5D6E-409C-BE32-E72D297353CC}">
              <c16:uniqueId val="{00000005-DAF9-42C2-AC01-A88EDF511871}"/>
            </c:ext>
          </c:extLst>
        </c:ser>
        <c:dLbls>
          <c:showLegendKey val="0"/>
          <c:showVal val="0"/>
          <c:showCatName val="0"/>
          <c:showSerName val="0"/>
          <c:showPercent val="0"/>
          <c:showBubbleSize val="0"/>
        </c:dLbls>
        <c:gapWidth val="75"/>
        <c:overlap val="100"/>
        <c:axId val="198352256"/>
        <c:axId val="198362240"/>
      </c:barChart>
      <c:catAx>
        <c:axId val="198352256"/>
        <c:scaling>
          <c:orientation val="minMax"/>
        </c:scaling>
        <c:delete val="0"/>
        <c:axPos val="b"/>
        <c:numFmt formatCode="General" sourceLinked="1"/>
        <c:majorTickMark val="none"/>
        <c:minorTickMark val="none"/>
        <c:tickLblPos val="nextTo"/>
        <c:txPr>
          <a:bodyPr/>
          <a:lstStyle/>
          <a:p>
            <a:pPr>
              <a:defRPr sz="800" i="1"/>
            </a:pPr>
            <a:endParaRPr lang="bg-BG"/>
          </a:p>
        </c:txPr>
        <c:crossAx val="198362240"/>
        <c:crosses val="autoZero"/>
        <c:auto val="1"/>
        <c:lblAlgn val="ctr"/>
        <c:lblOffset val="100"/>
        <c:noMultiLvlLbl val="0"/>
      </c:catAx>
      <c:valAx>
        <c:axId val="198362240"/>
        <c:scaling>
          <c:orientation val="minMax"/>
        </c:scaling>
        <c:delete val="0"/>
        <c:axPos val="l"/>
        <c:majorGridlines/>
        <c:numFmt formatCode="0%" sourceLinked="1"/>
        <c:majorTickMark val="none"/>
        <c:minorTickMark val="none"/>
        <c:tickLblPos val="nextTo"/>
        <c:spPr>
          <a:ln w="9525">
            <a:noFill/>
          </a:ln>
        </c:spPr>
        <c:crossAx val="198352256"/>
        <c:crosses val="autoZero"/>
        <c:crossBetween val="between"/>
      </c:valAx>
    </c:plotArea>
    <c:legend>
      <c:legendPos val="b"/>
      <c:overlay val="0"/>
    </c:legend>
    <c:plotVisOnly val="1"/>
    <c:dispBlanksAs val="gap"/>
    <c:showDLblsOverMax val="0"/>
  </c:chart>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bg-BG" sz="1200" b="1" i="0" baseline="0">
                <a:effectLst/>
              </a:rPr>
              <a:t>Желание за промяна на настоящия начин на отопление при домакинства на друг начин на отопление</a:t>
            </a:r>
            <a:endParaRPr lang="bg-BG" sz="1200">
              <a:effectLst/>
            </a:endParaRPr>
          </a:p>
        </c:rich>
      </c:tx>
      <c:overlay val="0"/>
    </c:title>
    <c:autoTitleDeleted val="0"/>
    <c:plotArea>
      <c:layout/>
      <c:barChart>
        <c:barDir val="col"/>
        <c:grouping val="percentStacked"/>
        <c:varyColors val="0"/>
        <c:ser>
          <c:idx val="2"/>
          <c:order val="0"/>
          <c:tx>
            <c:strRef>
              <c:f>'Нагласи промяна'!$R$15</c:f>
              <c:strCache>
                <c:ptCount val="1"/>
                <c:pt idx="0">
                  <c:v>Климатик</c:v>
                </c:pt>
              </c:strCache>
            </c:strRef>
          </c:tx>
          <c:spPr>
            <a:solidFill>
              <a:srgbClr val="FF0000"/>
            </a:solidFill>
          </c:spPr>
          <c:invertIfNegative val="0"/>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6B6-4462-A44F-8D8253429EBF}"/>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6B6-4462-A44F-8D8253429EBF}"/>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6B6-4462-A44F-8D8253429EBF}"/>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6B6-4462-A44F-8D8253429EB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'Нагласи промяна'!$O$16:$O$24</c:f>
              <c:strCache>
                <c:ptCount val="9"/>
                <c:pt idx="0">
                  <c:v>печка на дърва и въглища</c:v>
                </c:pt>
                <c:pt idx="1">
                  <c:v>камина на дърва/въглища</c:v>
                </c:pt>
                <c:pt idx="2">
                  <c:v>котел/камина с водна риза на дърва и въглища</c:v>
                </c:pt>
                <c:pt idx="3">
                  <c:v>газов котел с водна риза</c:v>
                </c:pt>
                <c:pt idx="4">
                  <c:v>локално отопление на сградата</c:v>
                </c:pt>
                <c:pt idx="5">
                  <c:v>климатик</c:v>
                </c:pt>
                <c:pt idx="6">
                  <c:v>ел.печка, дуxалка, т.н.</c:v>
                </c:pt>
                <c:pt idx="7">
                  <c:v>акумулираща печка</c:v>
                </c:pt>
                <c:pt idx="8">
                  <c:v>друго</c:v>
                </c:pt>
              </c:strCache>
            </c:strRef>
          </c:cat>
          <c:val>
            <c:numRef>
              <c:f>'Нагласи промяна'!$R$16:$R$24</c:f>
              <c:numCache>
                <c:formatCode>0%</c:formatCode>
                <c:ptCount val="9"/>
                <c:pt idx="0">
                  <c:v>0.10344827586206896</c:v>
                </c:pt>
                <c:pt idx="1">
                  <c:v>3.8461538461538464E-2</c:v>
                </c:pt>
                <c:pt idx="2">
                  <c:v>5.5555555555555552E-2</c:v>
                </c:pt>
                <c:pt idx="3">
                  <c:v>0</c:v>
                </c:pt>
                <c:pt idx="4">
                  <c:v>0</c:v>
                </c:pt>
                <c:pt idx="5">
                  <c:v>1.282051282051282E-2</c:v>
                </c:pt>
                <c:pt idx="6">
                  <c:v>6.1403508771929821E-2</c:v>
                </c:pt>
                <c:pt idx="7">
                  <c:v>0</c:v>
                </c:pt>
                <c:pt idx="8">
                  <c:v>0</c:v>
                </c:pt>
              </c:numCache>
            </c:numRef>
          </c:val>
          <c:extLst xmlns:c16r2="http://schemas.microsoft.com/office/drawing/2015/06/chart">
            <c:ext xmlns:c16="http://schemas.microsoft.com/office/drawing/2014/chart" uri="{C3380CC4-5D6E-409C-BE32-E72D297353CC}">
              <c16:uniqueId val="{00000004-76B6-4462-A44F-8D8253429EBF}"/>
            </c:ext>
          </c:extLst>
        </c:ser>
        <c:ser>
          <c:idx val="1"/>
          <c:order val="1"/>
          <c:tx>
            <c:strRef>
              <c:f>'Нагласи промяна'!$Q$15</c:f>
              <c:strCache>
                <c:ptCount val="1"/>
                <c:pt idx="0">
                  <c:v>Пелети</c:v>
                </c:pt>
              </c:strCache>
            </c:strRef>
          </c:tx>
          <c:spPr>
            <a:solidFill>
              <a:srgbClr val="92D050"/>
            </a:solidFill>
          </c:spPr>
          <c:invertIfNegative val="0"/>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6B6-4462-A44F-8D8253429EBF}"/>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6B6-4462-A44F-8D8253429EB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'Нагласи промяна'!$O$16:$O$24</c:f>
              <c:strCache>
                <c:ptCount val="9"/>
                <c:pt idx="0">
                  <c:v>печка на дърва и въглища</c:v>
                </c:pt>
                <c:pt idx="1">
                  <c:v>камина на дърва/въглища</c:v>
                </c:pt>
                <c:pt idx="2">
                  <c:v>котел/камина с водна риза на дърва и въглища</c:v>
                </c:pt>
                <c:pt idx="3">
                  <c:v>газов котел с водна риза</c:v>
                </c:pt>
                <c:pt idx="4">
                  <c:v>локално отопление на сградата</c:v>
                </c:pt>
                <c:pt idx="5">
                  <c:v>климатик</c:v>
                </c:pt>
                <c:pt idx="6">
                  <c:v>ел.печка, дуxалка, т.н.</c:v>
                </c:pt>
                <c:pt idx="7">
                  <c:v>акумулираща печка</c:v>
                </c:pt>
                <c:pt idx="8">
                  <c:v>друго</c:v>
                </c:pt>
              </c:strCache>
            </c:strRef>
          </c:cat>
          <c:val>
            <c:numRef>
              <c:f>'Нагласи промяна'!$Q$16:$Q$24</c:f>
              <c:numCache>
                <c:formatCode>0%</c:formatCode>
                <c:ptCount val="9"/>
                <c:pt idx="0">
                  <c:v>0.32758620689655171</c:v>
                </c:pt>
                <c:pt idx="1">
                  <c:v>0.26923076923076922</c:v>
                </c:pt>
                <c:pt idx="2">
                  <c:v>0.44444444444444442</c:v>
                </c:pt>
                <c:pt idx="3">
                  <c:v>0</c:v>
                </c:pt>
                <c:pt idx="4">
                  <c:v>0</c:v>
                </c:pt>
                <c:pt idx="5">
                  <c:v>0.17307692307692307</c:v>
                </c:pt>
                <c:pt idx="6">
                  <c:v>0.22807017543859648</c:v>
                </c:pt>
                <c:pt idx="7">
                  <c:v>0.31578947368421051</c:v>
                </c:pt>
                <c:pt idx="8">
                  <c:v>0.42857142857142855</c:v>
                </c:pt>
              </c:numCache>
            </c:numRef>
          </c:val>
          <c:extLst xmlns:c16r2="http://schemas.microsoft.com/office/drawing/2015/06/chart">
            <c:ext xmlns:c16="http://schemas.microsoft.com/office/drawing/2014/chart" uri="{C3380CC4-5D6E-409C-BE32-E72D297353CC}">
              <c16:uniqueId val="{00000007-76B6-4462-A44F-8D8253429EBF}"/>
            </c:ext>
          </c:extLst>
        </c:ser>
        <c:ser>
          <c:idx val="0"/>
          <c:order val="2"/>
          <c:tx>
            <c:strRef>
              <c:f>'Нагласи промяна'!$P$15</c:f>
              <c:strCache>
                <c:ptCount val="1"/>
                <c:pt idx="0">
                  <c:v>Природен газ</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'Нагласи промяна'!$O$16:$O$24</c:f>
              <c:strCache>
                <c:ptCount val="9"/>
                <c:pt idx="0">
                  <c:v>печка на дърва и въглища</c:v>
                </c:pt>
                <c:pt idx="1">
                  <c:v>камина на дърва/въглища</c:v>
                </c:pt>
                <c:pt idx="2">
                  <c:v>котел/камина с водна риза на дърва и въглища</c:v>
                </c:pt>
                <c:pt idx="3">
                  <c:v>газов котел с водна риза</c:v>
                </c:pt>
                <c:pt idx="4">
                  <c:v>локално отопление на сградата</c:v>
                </c:pt>
                <c:pt idx="5">
                  <c:v>климатик</c:v>
                </c:pt>
                <c:pt idx="6">
                  <c:v>ел.печка, дуxалка, т.н.</c:v>
                </c:pt>
                <c:pt idx="7">
                  <c:v>акумулираща печка</c:v>
                </c:pt>
                <c:pt idx="8">
                  <c:v>друго</c:v>
                </c:pt>
              </c:strCache>
            </c:strRef>
          </c:cat>
          <c:val>
            <c:numRef>
              <c:f>'Нагласи промяна'!$P$16:$P$24</c:f>
              <c:numCache>
                <c:formatCode>0%</c:formatCode>
                <c:ptCount val="9"/>
                <c:pt idx="0">
                  <c:v>0.56896551724137934</c:v>
                </c:pt>
                <c:pt idx="1">
                  <c:v>0.69230769230769229</c:v>
                </c:pt>
                <c:pt idx="2">
                  <c:v>0.5</c:v>
                </c:pt>
                <c:pt idx="3">
                  <c:v>1</c:v>
                </c:pt>
                <c:pt idx="4">
                  <c:v>1</c:v>
                </c:pt>
                <c:pt idx="5">
                  <c:v>0.78205128205128205</c:v>
                </c:pt>
                <c:pt idx="6">
                  <c:v>0.68421052631578949</c:v>
                </c:pt>
                <c:pt idx="7">
                  <c:v>0.68421052631578949</c:v>
                </c:pt>
                <c:pt idx="8">
                  <c:v>0.5714285714285714</c:v>
                </c:pt>
              </c:numCache>
            </c:numRef>
          </c:val>
          <c:extLst xmlns:c16r2="http://schemas.microsoft.com/office/drawing/2015/06/chart">
            <c:ext xmlns:c16="http://schemas.microsoft.com/office/drawing/2014/chart" uri="{C3380CC4-5D6E-409C-BE32-E72D297353CC}">
              <c16:uniqueId val="{00000008-76B6-4462-A44F-8D8253429EBF}"/>
            </c:ext>
          </c:extLst>
        </c:ser>
        <c:ser>
          <c:idx val="3"/>
          <c:order val="3"/>
          <c:tx>
            <c:strRef>
              <c:f>'Нагласи промяна'!$S$15</c:f>
              <c:strCache>
                <c:ptCount val="1"/>
                <c:pt idx="0">
                  <c:v>Друго</c:v>
                </c:pt>
              </c:strCache>
            </c:strRef>
          </c:tx>
          <c:spPr>
            <a:solidFill>
              <a:schemeClr val="bg1">
                <a:lumMod val="50000"/>
              </a:schemeClr>
            </a:solidFill>
          </c:spPr>
          <c:invertIfNegative val="0"/>
          <c:cat>
            <c:strRef>
              <c:f>'Нагласи промяна'!$O$16:$O$24</c:f>
              <c:strCache>
                <c:ptCount val="9"/>
                <c:pt idx="0">
                  <c:v>печка на дърва и въглища</c:v>
                </c:pt>
                <c:pt idx="1">
                  <c:v>камина на дърва/въглища</c:v>
                </c:pt>
                <c:pt idx="2">
                  <c:v>котел/камина с водна риза на дърва и въглища</c:v>
                </c:pt>
                <c:pt idx="3">
                  <c:v>газов котел с водна риза</c:v>
                </c:pt>
                <c:pt idx="4">
                  <c:v>локално отопление на сградата</c:v>
                </c:pt>
                <c:pt idx="5">
                  <c:v>климатик</c:v>
                </c:pt>
                <c:pt idx="6">
                  <c:v>ел.печка, дуxалка, т.н.</c:v>
                </c:pt>
                <c:pt idx="7">
                  <c:v>акумулираща печка</c:v>
                </c:pt>
                <c:pt idx="8">
                  <c:v>друго</c:v>
                </c:pt>
              </c:strCache>
            </c:strRef>
          </c:cat>
          <c:val>
            <c:numRef>
              <c:f>'Нагласи промяна'!$S$16:$S$24</c:f>
              <c:numCache>
                <c:formatCode>0%</c:formatCode>
                <c:ptCount val="9"/>
                <c:pt idx="0">
                  <c:v>0</c:v>
                </c:pt>
                <c:pt idx="1">
                  <c:v>0</c:v>
                </c:pt>
                <c:pt idx="2">
                  <c:v>0</c:v>
                </c:pt>
                <c:pt idx="3">
                  <c:v>0</c:v>
                </c:pt>
                <c:pt idx="4">
                  <c:v>0</c:v>
                </c:pt>
                <c:pt idx="5">
                  <c:v>3.2051282051282048E-2</c:v>
                </c:pt>
                <c:pt idx="6">
                  <c:v>2.6315789473684209E-2</c:v>
                </c:pt>
                <c:pt idx="7">
                  <c:v>0</c:v>
                </c:pt>
                <c:pt idx="8">
                  <c:v>0</c:v>
                </c:pt>
              </c:numCache>
            </c:numRef>
          </c:val>
          <c:extLst xmlns:c16r2="http://schemas.microsoft.com/office/drawing/2015/06/chart">
            <c:ext xmlns:c16="http://schemas.microsoft.com/office/drawing/2014/chart" uri="{C3380CC4-5D6E-409C-BE32-E72D297353CC}">
              <c16:uniqueId val="{00000009-76B6-4462-A44F-8D8253429EBF}"/>
            </c:ext>
          </c:extLst>
        </c:ser>
        <c:dLbls>
          <c:showLegendKey val="0"/>
          <c:showVal val="0"/>
          <c:showCatName val="0"/>
          <c:showSerName val="0"/>
          <c:showPercent val="0"/>
          <c:showBubbleSize val="0"/>
        </c:dLbls>
        <c:gapWidth val="75"/>
        <c:overlap val="100"/>
        <c:axId val="198423296"/>
        <c:axId val="198424832"/>
      </c:barChart>
      <c:catAx>
        <c:axId val="198423296"/>
        <c:scaling>
          <c:orientation val="minMax"/>
        </c:scaling>
        <c:delete val="0"/>
        <c:axPos val="b"/>
        <c:numFmt formatCode="General" sourceLinked="1"/>
        <c:majorTickMark val="none"/>
        <c:minorTickMark val="none"/>
        <c:tickLblPos val="nextTo"/>
        <c:txPr>
          <a:bodyPr/>
          <a:lstStyle/>
          <a:p>
            <a:pPr>
              <a:defRPr sz="600"/>
            </a:pPr>
            <a:endParaRPr lang="bg-BG"/>
          </a:p>
        </c:txPr>
        <c:crossAx val="198424832"/>
        <c:crosses val="autoZero"/>
        <c:auto val="1"/>
        <c:lblAlgn val="ctr"/>
        <c:lblOffset val="100"/>
        <c:noMultiLvlLbl val="0"/>
      </c:catAx>
      <c:valAx>
        <c:axId val="198424832"/>
        <c:scaling>
          <c:orientation val="minMax"/>
        </c:scaling>
        <c:delete val="0"/>
        <c:axPos val="l"/>
        <c:majorGridlines/>
        <c:numFmt formatCode="0%" sourceLinked="1"/>
        <c:majorTickMark val="none"/>
        <c:minorTickMark val="none"/>
        <c:tickLblPos val="nextTo"/>
        <c:spPr>
          <a:ln w="9525">
            <a:noFill/>
          </a:ln>
        </c:spPr>
        <c:crossAx val="198423296"/>
        <c:crosses val="autoZero"/>
        <c:crossBetween val="between"/>
      </c:valAx>
    </c:plotArea>
    <c:legend>
      <c:legendPos val="b"/>
      <c:overlay val="0"/>
    </c:legend>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bg-BG" sz="1200" b="1" i="0" baseline="0">
                <a:effectLst/>
              </a:rPr>
              <a:t>Готовност за инвестиция в подобряване на енергийната ефективност в дома</a:t>
            </a:r>
            <a:endParaRPr lang="bg-BG" sz="1200">
              <a:effectLst/>
            </a:endParaRPr>
          </a:p>
        </c:rich>
      </c:tx>
      <c:overlay val="0"/>
    </c:title>
    <c:autoTitleDeleted val="0"/>
    <c:plotArea>
      <c:layout>
        <c:manualLayout>
          <c:layoutTarget val="inner"/>
          <c:xMode val="edge"/>
          <c:yMode val="edge"/>
          <c:x val="8.4091033785383948E-2"/>
          <c:y val="0.13722922134733159"/>
          <c:w val="0.8916535232376519"/>
          <c:h val="0.6532976815398075"/>
        </c:manualLayout>
      </c:layout>
      <c:barChart>
        <c:barDir val="col"/>
        <c:grouping val="percentStacked"/>
        <c:varyColors val="0"/>
        <c:ser>
          <c:idx val="6"/>
          <c:order val="0"/>
          <c:tx>
            <c:strRef>
              <c:f>Резултати!$M$105</c:f>
              <c:strCache>
                <c:ptCount val="1"/>
                <c:pt idx="0">
                  <c:v>Не желая да инвестирам</c:v>
                </c:pt>
              </c:strCache>
            </c:strRef>
          </c:tx>
          <c:spPr>
            <a:solidFill>
              <a:schemeClr val="tx2">
                <a:lumMod val="20000"/>
                <a:lumOff val="8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Резултати!$F$106:$F$110</c:f>
              <c:strCache>
                <c:ptCount val="5"/>
                <c:pt idx="0">
                  <c:v>Промяна на използвания начин на отопление</c:v>
                </c:pt>
                <c:pt idx="1">
                  <c:v>Замяна на отоплителните уреди с по-нови (с по-високо КПД)</c:v>
                </c:pt>
                <c:pt idx="2">
                  <c:v>Външна/вътрешна топлоизолация</c:v>
                </c:pt>
                <c:pt idx="3">
                  <c:v>Замяна на старата дограма</c:v>
                </c:pt>
                <c:pt idx="4">
                  <c:v>Слънчеви колектори за битова гореща вода</c:v>
                </c:pt>
              </c:strCache>
            </c:strRef>
          </c:cat>
          <c:val>
            <c:numRef>
              <c:f>Резултати!$M$117:$M$121</c:f>
              <c:numCache>
                <c:formatCode>0%</c:formatCode>
                <c:ptCount val="5"/>
                <c:pt idx="0">
                  <c:v>0.45859872611464969</c:v>
                </c:pt>
                <c:pt idx="1">
                  <c:v>0.56981981981981977</c:v>
                </c:pt>
                <c:pt idx="2">
                  <c:v>0.64483627204030225</c:v>
                </c:pt>
                <c:pt idx="3">
                  <c:v>0.67948717948717952</c:v>
                </c:pt>
                <c:pt idx="4">
                  <c:v>0.66519823788546251</c:v>
                </c:pt>
              </c:numCache>
            </c:numRef>
          </c:val>
          <c:extLst xmlns:c16r2="http://schemas.microsoft.com/office/drawing/2015/06/chart">
            <c:ext xmlns:c16="http://schemas.microsoft.com/office/drawing/2014/chart" uri="{C3380CC4-5D6E-409C-BE32-E72D297353CC}">
              <c16:uniqueId val="{00000000-3B53-406C-8520-EFC9BCDCB510}"/>
            </c:ext>
          </c:extLst>
        </c:ser>
        <c:ser>
          <c:idx val="5"/>
          <c:order val="1"/>
          <c:tx>
            <c:strRef>
              <c:f>Резултати!$L$105</c:f>
              <c:strCache>
                <c:ptCount val="1"/>
                <c:pt idx="0">
                  <c:v>Над 3 000 лв.</c:v>
                </c:pt>
              </c:strCache>
            </c:strRef>
          </c:tx>
          <c:spPr>
            <a:solidFill>
              <a:schemeClr val="accent3">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Резултати!$F$106:$F$110</c:f>
              <c:strCache>
                <c:ptCount val="5"/>
                <c:pt idx="0">
                  <c:v>Промяна на използвания начин на отопление</c:v>
                </c:pt>
                <c:pt idx="1">
                  <c:v>Замяна на отоплителните уреди с по-нови (с по-високо КПД)</c:v>
                </c:pt>
                <c:pt idx="2">
                  <c:v>Външна/вътрешна топлоизолация</c:v>
                </c:pt>
                <c:pt idx="3">
                  <c:v>Замяна на старата дограма</c:v>
                </c:pt>
                <c:pt idx="4">
                  <c:v>Слънчеви колектори за битова гореща вода</c:v>
                </c:pt>
              </c:strCache>
            </c:strRef>
          </c:cat>
          <c:val>
            <c:numRef>
              <c:f>Резултати!$L$117:$L$121</c:f>
              <c:numCache>
                <c:formatCode>0%</c:formatCode>
                <c:ptCount val="5"/>
                <c:pt idx="0">
                  <c:v>6.1571125265392782E-2</c:v>
                </c:pt>
                <c:pt idx="1">
                  <c:v>4.2792792792792793E-2</c:v>
                </c:pt>
                <c:pt idx="2">
                  <c:v>8.8161209068010074E-2</c:v>
                </c:pt>
                <c:pt idx="3">
                  <c:v>6.1538461538461542E-2</c:v>
                </c:pt>
                <c:pt idx="4">
                  <c:v>5.5066079295154183E-2</c:v>
                </c:pt>
              </c:numCache>
            </c:numRef>
          </c:val>
          <c:extLst xmlns:c16r2="http://schemas.microsoft.com/office/drawing/2015/06/chart">
            <c:ext xmlns:c16="http://schemas.microsoft.com/office/drawing/2014/chart" uri="{C3380CC4-5D6E-409C-BE32-E72D297353CC}">
              <c16:uniqueId val="{00000001-3B53-406C-8520-EFC9BCDCB510}"/>
            </c:ext>
          </c:extLst>
        </c:ser>
        <c:ser>
          <c:idx val="4"/>
          <c:order val="2"/>
          <c:tx>
            <c:strRef>
              <c:f>Резултати!$K$105</c:f>
              <c:strCache>
                <c:ptCount val="1"/>
                <c:pt idx="0">
                  <c:v>Над 1 000 лв.</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Резултати!$F$106:$F$110</c:f>
              <c:strCache>
                <c:ptCount val="5"/>
                <c:pt idx="0">
                  <c:v>Промяна на използвания начин на отопление</c:v>
                </c:pt>
                <c:pt idx="1">
                  <c:v>Замяна на отоплителните уреди с по-нови (с по-високо КПД)</c:v>
                </c:pt>
                <c:pt idx="2">
                  <c:v>Външна/вътрешна топлоизолация</c:v>
                </c:pt>
                <c:pt idx="3">
                  <c:v>Замяна на старата дограма</c:v>
                </c:pt>
                <c:pt idx="4">
                  <c:v>Слънчеви колектори за битова гореща вода</c:v>
                </c:pt>
              </c:strCache>
            </c:strRef>
          </c:cat>
          <c:val>
            <c:numRef>
              <c:f>Резултати!$K$117:$K$121</c:f>
              <c:numCache>
                <c:formatCode>0%</c:formatCode>
                <c:ptCount val="5"/>
                <c:pt idx="0">
                  <c:v>0.1464968152866242</c:v>
                </c:pt>
                <c:pt idx="1">
                  <c:v>0.14864864864864866</c:v>
                </c:pt>
                <c:pt idx="2">
                  <c:v>0.13602015113350127</c:v>
                </c:pt>
                <c:pt idx="3">
                  <c:v>0.13589743589743589</c:v>
                </c:pt>
                <c:pt idx="4">
                  <c:v>9.4713656387665199E-2</c:v>
                </c:pt>
              </c:numCache>
            </c:numRef>
          </c:val>
          <c:extLst xmlns:c16r2="http://schemas.microsoft.com/office/drawing/2015/06/chart">
            <c:ext xmlns:c16="http://schemas.microsoft.com/office/drawing/2014/chart" uri="{C3380CC4-5D6E-409C-BE32-E72D297353CC}">
              <c16:uniqueId val="{00000002-3B53-406C-8520-EFC9BCDCB510}"/>
            </c:ext>
          </c:extLst>
        </c:ser>
        <c:ser>
          <c:idx val="3"/>
          <c:order val="3"/>
          <c:tx>
            <c:strRef>
              <c:f>Резултати!$J$105</c:f>
              <c:strCache>
                <c:ptCount val="1"/>
                <c:pt idx="0">
                  <c:v>500 – 1 000 лв.</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Резултати!$F$106:$F$110</c:f>
              <c:strCache>
                <c:ptCount val="5"/>
                <c:pt idx="0">
                  <c:v>Промяна на използвания начин на отопление</c:v>
                </c:pt>
                <c:pt idx="1">
                  <c:v>Замяна на отоплителните уреди с по-нови (с по-високо КПД)</c:v>
                </c:pt>
                <c:pt idx="2">
                  <c:v>Външна/вътрешна топлоизолация</c:v>
                </c:pt>
                <c:pt idx="3">
                  <c:v>Замяна на старата дограма</c:v>
                </c:pt>
                <c:pt idx="4">
                  <c:v>Слънчеви колектори за битова гореща вода</c:v>
                </c:pt>
              </c:strCache>
            </c:strRef>
          </c:cat>
          <c:val>
            <c:numRef>
              <c:f>Резултати!$J$117:$J$121</c:f>
              <c:numCache>
                <c:formatCode>0%</c:formatCode>
                <c:ptCount val="5"/>
                <c:pt idx="0">
                  <c:v>6.3694267515923567E-2</c:v>
                </c:pt>
                <c:pt idx="1">
                  <c:v>3.8288288288288286E-2</c:v>
                </c:pt>
                <c:pt idx="2">
                  <c:v>1.7632241813602016E-2</c:v>
                </c:pt>
                <c:pt idx="3">
                  <c:v>2.564102564102564E-2</c:v>
                </c:pt>
                <c:pt idx="4">
                  <c:v>2.4229074889867842E-2</c:v>
                </c:pt>
              </c:numCache>
            </c:numRef>
          </c:val>
          <c:extLst xmlns:c16r2="http://schemas.microsoft.com/office/drawing/2015/06/chart">
            <c:ext xmlns:c16="http://schemas.microsoft.com/office/drawing/2014/chart" uri="{C3380CC4-5D6E-409C-BE32-E72D297353CC}">
              <c16:uniqueId val="{00000003-3B53-406C-8520-EFC9BCDCB510}"/>
            </c:ext>
          </c:extLst>
        </c:ser>
        <c:ser>
          <c:idx val="2"/>
          <c:order val="4"/>
          <c:tx>
            <c:strRef>
              <c:f>Резултати!$I$105</c:f>
              <c:strCache>
                <c:ptCount val="1"/>
                <c:pt idx="0">
                  <c:v>300 – 500 лв.</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Резултати!$F$106:$F$110</c:f>
              <c:strCache>
                <c:ptCount val="5"/>
                <c:pt idx="0">
                  <c:v>Промяна на използвания начин на отопление</c:v>
                </c:pt>
                <c:pt idx="1">
                  <c:v>Замяна на отоплителните уреди с по-нови (с по-високо КПД)</c:v>
                </c:pt>
                <c:pt idx="2">
                  <c:v>Външна/вътрешна топлоизолация</c:v>
                </c:pt>
                <c:pt idx="3">
                  <c:v>Замяна на старата дограма</c:v>
                </c:pt>
                <c:pt idx="4">
                  <c:v>Слънчеви колектори за битова гореща вода</c:v>
                </c:pt>
              </c:strCache>
            </c:strRef>
          </c:cat>
          <c:val>
            <c:numRef>
              <c:f>Резултати!$I$117:$I$121</c:f>
              <c:numCache>
                <c:formatCode>0%</c:formatCode>
                <c:ptCount val="5"/>
                <c:pt idx="0">
                  <c:v>7.4309978768577492E-2</c:v>
                </c:pt>
                <c:pt idx="1">
                  <c:v>5.6306306306306307E-2</c:v>
                </c:pt>
                <c:pt idx="2">
                  <c:v>4.2821158690176324E-2</c:v>
                </c:pt>
                <c:pt idx="3">
                  <c:v>3.8461538461538464E-2</c:v>
                </c:pt>
                <c:pt idx="4">
                  <c:v>3.0837004405286344E-2</c:v>
                </c:pt>
              </c:numCache>
            </c:numRef>
          </c:val>
          <c:extLst xmlns:c16r2="http://schemas.microsoft.com/office/drawing/2015/06/chart">
            <c:ext xmlns:c16="http://schemas.microsoft.com/office/drawing/2014/chart" uri="{C3380CC4-5D6E-409C-BE32-E72D297353CC}">
              <c16:uniqueId val="{00000004-3B53-406C-8520-EFC9BCDCB510}"/>
            </c:ext>
          </c:extLst>
        </c:ser>
        <c:ser>
          <c:idx val="1"/>
          <c:order val="5"/>
          <c:tx>
            <c:strRef>
              <c:f>Резултати!$H$105</c:f>
              <c:strCache>
                <c:ptCount val="1"/>
                <c:pt idx="0">
                  <c:v>100 – 300 лв.</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Резултати!$F$106:$F$110</c:f>
              <c:strCache>
                <c:ptCount val="5"/>
                <c:pt idx="0">
                  <c:v>Промяна на използвания начин на отопление</c:v>
                </c:pt>
                <c:pt idx="1">
                  <c:v>Замяна на отоплителните уреди с по-нови (с по-високо КПД)</c:v>
                </c:pt>
                <c:pt idx="2">
                  <c:v>Външна/вътрешна топлоизолация</c:v>
                </c:pt>
                <c:pt idx="3">
                  <c:v>Замяна на старата дограма</c:v>
                </c:pt>
                <c:pt idx="4">
                  <c:v>Слънчеви колектори за битова гореща вода</c:v>
                </c:pt>
              </c:strCache>
            </c:strRef>
          </c:cat>
          <c:val>
            <c:numRef>
              <c:f>Резултати!$H$117:$H$121</c:f>
              <c:numCache>
                <c:formatCode>0%</c:formatCode>
                <c:ptCount val="5"/>
                <c:pt idx="0">
                  <c:v>7.6433121019108277E-2</c:v>
                </c:pt>
                <c:pt idx="1">
                  <c:v>7.4324324324324328E-2</c:v>
                </c:pt>
                <c:pt idx="2">
                  <c:v>4.534005037783375E-2</c:v>
                </c:pt>
                <c:pt idx="3">
                  <c:v>2.8205128205128206E-2</c:v>
                </c:pt>
                <c:pt idx="4">
                  <c:v>3.9647577092511016E-2</c:v>
                </c:pt>
              </c:numCache>
            </c:numRef>
          </c:val>
          <c:extLst xmlns:c16r2="http://schemas.microsoft.com/office/drawing/2015/06/chart">
            <c:ext xmlns:c16="http://schemas.microsoft.com/office/drawing/2014/chart" uri="{C3380CC4-5D6E-409C-BE32-E72D297353CC}">
              <c16:uniqueId val="{00000005-3B53-406C-8520-EFC9BCDCB510}"/>
            </c:ext>
          </c:extLst>
        </c:ser>
        <c:ser>
          <c:idx val="0"/>
          <c:order val="6"/>
          <c:tx>
            <c:strRef>
              <c:f>Резултати!$G$105</c:f>
              <c:strCache>
                <c:ptCount val="1"/>
                <c:pt idx="0">
                  <c:v>До 100 лв.</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Резултати!$F$106:$F$110</c:f>
              <c:strCache>
                <c:ptCount val="5"/>
                <c:pt idx="0">
                  <c:v>Промяна на използвания начин на отопление</c:v>
                </c:pt>
                <c:pt idx="1">
                  <c:v>Замяна на отоплителните уреди с по-нови (с по-високо КПД)</c:v>
                </c:pt>
                <c:pt idx="2">
                  <c:v>Външна/вътрешна топлоизолация</c:v>
                </c:pt>
                <c:pt idx="3">
                  <c:v>Замяна на старата дограма</c:v>
                </c:pt>
                <c:pt idx="4">
                  <c:v>Слънчеви колектори за битова гореща вода</c:v>
                </c:pt>
              </c:strCache>
            </c:strRef>
          </c:cat>
          <c:val>
            <c:numRef>
              <c:f>Резултати!$G$117:$G$121</c:f>
              <c:numCache>
                <c:formatCode>0%</c:formatCode>
                <c:ptCount val="5"/>
                <c:pt idx="0">
                  <c:v>0.11889596602972399</c:v>
                </c:pt>
                <c:pt idx="1">
                  <c:v>6.9819819819819814E-2</c:v>
                </c:pt>
                <c:pt idx="2">
                  <c:v>2.5188916876574308E-2</c:v>
                </c:pt>
                <c:pt idx="3">
                  <c:v>3.0769230769230771E-2</c:v>
                </c:pt>
                <c:pt idx="4">
                  <c:v>9.0308370044052858E-2</c:v>
                </c:pt>
              </c:numCache>
            </c:numRef>
          </c:val>
          <c:extLst xmlns:c16r2="http://schemas.microsoft.com/office/drawing/2015/06/chart">
            <c:ext xmlns:c16="http://schemas.microsoft.com/office/drawing/2014/chart" uri="{C3380CC4-5D6E-409C-BE32-E72D297353CC}">
              <c16:uniqueId val="{00000006-3B53-406C-8520-EFC9BCDCB510}"/>
            </c:ext>
          </c:extLst>
        </c:ser>
        <c:dLbls>
          <c:showLegendKey val="0"/>
          <c:showVal val="0"/>
          <c:showCatName val="0"/>
          <c:showSerName val="0"/>
          <c:showPercent val="0"/>
          <c:showBubbleSize val="0"/>
        </c:dLbls>
        <c:gapWidth val="75"/>
        <c:overlap val="100"/>
        <c:axId val="198480640"/>
        <c:axId val="198482176"/>
      </c:barChart>
      <c:catAx>
        <c:axId val="198480640"/>
        <c:scaling>
          <c:orientation val="minMax"/>
        </c:scaling>
        <c:delete val="0"/>
        <c:axPos val="b"/>
        <c:numFmt formatCode="General" sourceLinked="1"/>
        <c:majorTickMark val="none"/>
        <c:minorTickMark val="none"/>
        <c:tickLblPos val="nextTo"/>
        <c:txPr>
          <a:bodyPr/>
          <a:lstStyle/>
          <a:p>
            <a:pPr>
              <a:defRPr sz="600" i="1"/>
            </a:pPr>
            <a:endParaRPr lang="bg-BG"/>
          </a:p>
        </c:txPr>
        <c:crossAx val="198482176"/>
        <c:crosses val="autoZero"/>
        <c:auto val="1"/>
        <c:lblAlgn val="ctr"/>
        <c:lblOffset val="100"/>
        <c:noMultiLvlLbl val="0"/>
      </c:catAx>
      <c:valAx>
        <c:axId val="198482176"/>
        <c:scaling>
          <c:orientation val="minMax"/>
        </c:scaling>
        <c:delete val="0"/>
        <c:axPos val="l"/>
        <c:majorGridlines/>
        <c:numFmt formatCode="0%" sourceLinked="1"/>
        <c:majorTickMark val="none"/>
        <c:minorTickMark val="none"/>
        <c:tickLblPos val="nextTo"/>
        <c:spPr>
          <a:ln w="9525">
            <a:noFill/>
          </a:ln>
        </c:spPr>
        <c:crossAx val="198480640"/>
        <c:crosses val="autoZero"/>
        <c:crossBetween val="between"/>
      </c:valAx>
    </c:plotArea>
    <c:legend>
      <c:legendPos val="b"/>
      <c:layout>
        <c:manualLayout>
          <c:xMode val="edge"/>
          <c:yMode val="edge"/>
          <c:x val="2.2603547213709638E-2"/>
          <c:y val="0.88216447944007015"/>
          <c:w val="0.93725514503608975"/>
          <c:h val="7.6908506422799672E-2"/>
        </c:manualLayout>
      </c:layout>
      <c:overlay val="0"/>
      <c:txPr>
        <a:bodyPr/>
        <a:lstStyle/>
        <a:p>
          <a:pPr>
            <a:defRPr sz="900"/>
          </a:pPr>
          <a:endParaRPr lang="bg-BG"/>
        </a:p>
      </c:txPr>
    </c:legend>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sz="1200" b="1" i="0" u="none" strike="noStrike" baseline="0">
                <a:solidFill>
                  <a:srgbClr val="000000"/>
                </a:solidFill>
                <a:latin typeface="Calibri"/>
                <a:ea typeface="Calibri"/>
                <a:cs typeface="Calibri"/>
              </a:defRPr>
            </a:pPr>
            <a:r>
              <a:rPr lang="bg-BG"/>
              <a:t>27. Ако използвате дърва и въглища, каква е основната причина?</a:t>
            </a:r>
          </a:p>
        </c:rich>
      </c:tx>
      <c:overlay val="0"/>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3.7085788002363139E-2"/>
          <c:y val="0.19543410377191786"/>
          <c:w val="0.59477280153560508"/>
          <c:h val="0.77203430370224513"/>
        </c:manualLayout>
      </c:layout>
      <c:pie3DChart>
        <c:varyColors val="1"/>
        <c:ser>
          <c:idx val="0"/>
          <c:order val="0"/>
          <c:dPt>
            <c:idx val="0"/>
            <c:bubble3D val="0"/>
            <c:spPr>
              <a:solidFill>
                <a:srgbClr val="FF0000"/>
              </a:solidFill>
            </c:spPr>
            <c:extLst xmlns:c16r2="http://schemas.microsoft.com/office/drawing/2015/06/chart">
              <c:ext xmlns:c16="http://schemas.microsoft.com/office/drawing/2014/chart" uri="{C3380CC4-5D6E-409C-BE32-E72D297353CC}">
                <c16:uniqueId val="{00000001-48E5-4FC0-94B1-52726E84438F}"/>
              </c:ext>
            </c:extLst>
          </c:dPt>
          <c:dPt>
            <c:idx val="1"/>
            <c:bubble3D val="0"/>
            <c:spPr>
              <a:solidFill>
                <a:schemeClr val="accent6">
                  <a:lumMod val="20000"/>
                  <a:lumOff val="80000"/>
                </a:schemeClr>
              </a:solidFill>
            </c:spPr>
            <c:extLst xmlns:c16r2="http://schemas.microsoft.com/office/drawing/2015/06/chart">
              <c:ext xmlns:c16="http://schemas.microsoft.com/office/drawing/2014/chart" uri="{C3380CC4-5D6E-409C-BE32-E72D297353CC}">
                <c16:uniqueId val="{00000003-48E5-4FC0-94B1-52726E84438F}"/>
              </c:ext>
            </c:extLst>
          </c:dPt>
          <c:dPt>
            <c:idx val="2"/>
            <c:bubble3D val="0"/>
            <c:spPr>
              <a:solidFill>
                <a:srgbClr val="FFC000"/>
              </a:solidFill>
            </c:spPr>
            <c:extLst xmlns:c16r2="http://schemas.microsoft.com/office/drawing/2015/06/chart">
              <c:ext xmlns:c16="http://schemas.microsoft.com/office/drawing/2014/chart" uri="{C3380CC4-5D6E-409C-BE32-E72D297353CC}">
                <c16:uniqueId val="{00000005-48E5-4FC0-94B1-52726E84438F}"/>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48E5-4FC0-94B1-52726E84438F}"/>
              </c:ext>
            </c:extLst>
          </c:dPt>
          <c:dPt>
            <c:idx val="4"/>
            <c:bubble3D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9-48E5-4FC0-94B1-52726E84438F}"/>
              </c:ext>
            </c:extLst>
          </c:dPt>
          <c:dLbls>
            <c:spPr>
              <a:noFill/>
              <a:ln w="25400">
                <a:noFill/>
              </a:ln>
            </c:spPr>
            <c:txPr>
              <a:bodyPr/>
              <a:lstStyle/>
              <a:p>
                <a:pPr>
                  <a:defRPr sz="1000" b="0" i="0" u="none" strike="noStrike" baseline="0">
                    <a:solidFill>
                      <a:srgbClr val="000000"/>
                    </a:solidFill>
                    <a:latin typeface="Calibri"/>
                    <a:ea typeface="Calibri"/>
                    <a:cs typeface="Calibri"/>
                  </a:defRPr>
                </a:pPr>
                <a:endParaRPr lang="bg-BG"/>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Резултати!$B$126:$B$130</c:f>
              <c:strCache>
                <c:ptCount val="5"/>
                <c:pt idx="0">
                  <c:v>най-евтино е</c:v>
                </c:pt>
                <c:pt idx="1">
                  <c:v>удобство</c:v>
                </c:pt>
                <c:pt idx="2">
                  <c:v>винаги сме използвали дърва и въглища</c:v>
                </c:pt>
                <c:pt idx="3">
                  <c:v>имам достъп до суровина</c:v>
                </c:pt>
                <c:pt idx="4">
                  <c:v>създава комфорт и уют</c:v>
                </c:pt>
              </c:strCache>
            </c:strRef>
          </c:cat>
          <c:val>
            <c:numRef>
              <c:f>Резултати!$D$126:$D$130</c:f>
              <c:numCache>
                <c:formatCode>General</c:formatCode>
                <c:ptCount val="5"/>
                <c:pt idx="0">
                  <c:v>84</c:v>
                </c:pt>
                <c:pt idx="1">
                  <c:v>11</c:v>
                </c:pt>
                <c:pt idx="2">
                  <c:v>48</c:v>
                </c:pt>
                <c:pt idx="3">
                  <c:v>23</c:v>
                </c:pt>
                <c:pt idx="4">
                  <c:v>18</c:v>
                </c:pt>
              </c:numCache>
            </c:numRef>
          </c:val>
          <c:extLst xmlns:c16r2="http://schemas.microsoft.com/office/drawing/2015/06/chart">
            <c:ext xmlns:c16="http://schemas.microsoft.com/office/drawing/2014/chart" uri="{C3380CC4-5D6E-409C-BE32-E72D297353CC}">
              <c16:uniqueId val="{0000000A-48E5-4FC0-94B1-52726E84438F}"/>
            </c:ext>
          </c:extLst>
        </c:ser>
        <c:dLbls>
          <c:showLegendKey val="0"/>
          <c:showVal val="0"/>
          <c:showCatName val="0"/>
          <c:showSerName val="0"/>
          <c:showPercent val="1"/>
          <c:showBubbleSize val="0"/>
          <c:showLeaderLines val="1"/>
        </c:dLbls>
      </c:pie3DChart>
    </c:plotArea>
    <c:legend>
      <c:legendPos val="r"/>
      <c:layout>
        <c:manualLayout>
          <c:xMode val="edge"/>
          <c:yMode val="edge"/>
          <c:x val="0.65848009214436964"/>
          <c:y val="0.25621885211574413"/>
          <c:w val="0.32443371287893813"/>
          <c:h val="0.67355909663267921"/>
        </c:manualLayout>
      </c:layout>
      <c:overlay val="0"/>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bg-BG"/>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sz="1200" b="1" i="0" u="none" strike="noStrike" baseline="0">
                <a:solidFill>
                  <a:srgbClr val="000000"/>
                </a:solidFill>
                <a:latin typeface="Calibri"/>
                <a:ea typeface="Calibri"/>
                <a:cs typeface="Calibri"/>
              </a:defRPr>
            </a:pPr>
            <a:r>
              <a:rPr lang="bg-BG"/>
              <a:t>28. При какви условия бихте се отказали от дърва и въглища? </a:t>
            </a:r>
          </a:p>
        </c:rich>
      </c:tx>
      <c:overlay val="0"/>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1.6261602907054751E-2"/>
          <c:y val="0.19045373752851022"/>
          <c:w val="0.59931465428953634"/>
          <c:h val="0.79261605858974371"/>
        </c:manualLayout>
      </c:layout>
      <c:pie3DChart>
        <c:varyColors val="1"/>
        <c:ser>
          <c:idx val="0"/>
          <c:order val="0"/>
          <c:dPt>
            <c:idx val="0"/>
            <c:bubble3D val="0"/>
            <c:spPr>
              <a:solidFill>
                <a:srgbClr val="FF0000"/>
              </a:solidFill>
            </c:spPr>
            <c:extLst xmlns:c16r2="http://schemas.microsoft.com/office/drawing/2015/06/chart">
              <c:ext xmlns:c16="http://schemas.microsoft.com/office/drawing/2014/chart" uri="{C3380CC4-5D6E-409C-BE32-E72D297353CC}">
                <c16:uniqueId val="{00000001-72F9-4484-B763-500AE2B163C9}"/>
              </c:ext>
            </c:extLst>
          </c:dPt>
          <c:dPt>
            <c:idx val="1"/>
            <c:bubble3D val="0"/>
            <c:spPr>
              <a:solidFill>
                <a:srgbClr val="FFC000"/>
              </a:solidFill>
            </c:spPr>
            <c:extLst xmlns:c16r2="http://schemas.microsoft.com/office/drawing/2015/06/chart">
              <c:ext xmlns:c16="http://schemas.microsoft.com/office/drawing/2014/chart" uri="{C3380CC4-5D6E-409C-BE32-E72D297353CC}">
                <c16:uniqueId val="{00000003-72F9-4484-B763-500AE2B163C9}"/>
              </c:ext>
            </c:extLst>
          </c:dPt>
          <c:dPt>
            <c:idx val="2"/>
            <c:bubble3D val="0"/>
            <c:spPr>
              <a:solidFill>
                <a:srgbClr val="FFFF00"/>
              </a:solidFill>
            </c:spPr>
            <c:extLst xmlns:c16r2="http://schemas.microsoft.com/office/drawing/2015/06/chart">
              <c:ext xmlns:c16="http://schemas.microsoft.com/office/drawing/2014/chart" uri="{C3380CC4-5D6E-409C-BE32-E72D297353CC}">
                <c16:uniqueId val="{00000005-72F9-4484-B763-500AE2B163C9}"/>
              </c:ext>
            </c:extLst>
          </c:dPt>
          <c:dPt>
            <c:idx val="3"/>
            <c:bubble3D val="0"/>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7-72F9-4484-B763-500AE2B163C9}"/>
              </c:ext>
            </c:extLst>
          </c:dPt>
          <c:dPt>
            <c:idx val="4"/>
            <c:bubble3D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9-72F9-4484-B763-500AE2B163C9}"/>
              </c:ext>
            </c:extLst>
          </c:dPt>
          <c:dLbls>
            <c:spPr>
              <a:noFill/>
              <a:ln w="25400">
                <a:noFill/>
              </a:ln>
            </c:spPr>
            <c:txPr>
              <a:bodyPr/>
              <a:lstStyle/>
              <a:p>
                <a:pPr>
                  <a:defRPr sz="1000" b="0" i="0" u="none" strike="noStrike" baseline="0">
                    <a:solidFill>
                      <a:srgbClr val="000000"/>
                    </a:solidFill>
                    <a:latin typeface="Calibri"/>
                    <a:ea typeface="Calibri"/>
                    <a:cs typeface="Calibri"/>
                  </a:defRPr>
                </a:pPr>
                <a:endParaRPr lang="bg-BG"/>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Резултати!$B$132:$B$136</c:f>
              <c:strCache>
                <c:ptCount val="5"/>
                <c:pt idx="0">
                  <c:v>ако закупя нов, по-ефективен отоплителен уред</c:v>
                </c:pt>
                <c:pt idx="1">
                  <c:v>ако ми предложат по-добри клиентски условия</c:v>
                </c:pt>
                <c:pt idx="2">
                  <c:v>ако е по-практичен (не цапа, не отнема време)</c:v>
                </c:pt>
                <c:pt idx="3">
                  <c:v> ако е по-екологичен и незамърсяващ</c:v>
                </c:pt>
                <c:pt idx="4">
                  <c:v>ако бъде въведена санкция</c:v>
                </c:pt>
              </c:strCache>
            </c:strRef>
          </c:cat>
          <c:val>
            <c:numRef>
              <c:f>Резултати!$D$132:$D$136</c:f>
              <c:numCache>
                <c:formatCode>General</c:formatCode>
                <c:ptCount val="5"/>
                <c:pt idx="0">
                  <c:v>52</c:v>
                </c:pt>
                <c:pt idx="1">
                  <c:v>49</c:v>
                </c:pt>
                <c:pt idx="2">
                  <c:v>42</c:v>
                </c:pt>
                <c:pt idx="3">
                  <c:v>32</c:v>
                </c:pt>
                <c:pt idx="4">
                  <c:v>17</c:v>
                </c:pt>
              </c:numCache>
            </c:numRef>
          </c:val>
          <c:extLst xmlns:c16r2="http://schemas.microsoft.com/office/drawing/2015/06/chart">
            <c:ext xmlns:c16="http://schemas.microsoft.com/office/drawing/2014/chart" uri="{C3380CC4-5D6E-409C-BE32-E72D297353CC}">
              <c16:uniqueId val="{0000000A-72F9-4484-B763-500AE2B163C9}"/>
            </c:ext>
          </c:extLst>
        </c:ser>
        <c:dLbls>
          <c:showLegendKey val="0"/>
          <c:showVal val="0"/>
          <c:showCatName val="0"/>
          <c:showSerName val="0"/>
          <c:showPercent val="1"/>
          <c:showBubbleSize val="0"/>
          <c:showLeaderLines val="1"/>
        </c:dLbls>
      </c:pie3DChart>
    </c:plotArea>
    <c:legend>
      <c:legendPos val="r"/>
      <c:layout>
        <c:manualLayout>
          <c:xMode val="edge"/>
          <c:yMode val="edge"/>
          <c:x val="0.61092073730264906"/>
          <c:y val="0.24679927826017437"/>
          <c:w val="0.37581854888461214"/>
          <c:h val="0.60057093319830757"/>
        </c:manualLayout>
      </c:layout>
      <c:overlay val="0"/>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bg-BG"/>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bg-BG" sz="1200" b="1" i="0" baseline="0">
                <a:effectLst/>
              </a:rPr>
              <a:t>Съгласие с твърдения, свързани с битовото отопление като основен замърсител на въздуха</a:t>
            </a:r>
            <a:endParaRPr lang="bg-BG" sz="1200">
              <a:effectLst/>
            </a:endParaRPr>
          </a:p>
        </c:rich>
      </c:tx>
      <c:overlay val="0"/>
    </c:title>
    <c:autoTitleDeleted val="0"/>
    <c:plotArea>
      <c:layout/>
      <c:barChart>
        <c:barDir val="col"/>
        <c:grouping val="percentStacked"/>
        <c:varyColors val="0"/>
        <c:ser>
          <c:idx val="0"/>
          <c:order val="0"/>
          <c:tx>
            <c:strRef>
              <c:f>Sheet3!$D$16</c:f>
              <c:strCache>
                <c:ptCount val="1"/>
                <c:pt idx="0">
                  <c:v>Не съм съгласен</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Sheet3!$B$17:$C$24</c:f>
              <c:multiLvlStrCache>
                <c:ptCount val="8"/>
                <c:lvl>
                  <c:pt idx="0">
                    <c:v>1. Битовото отопление е основен замърсител на въздуха </c:v>
                  </c:pt>
                  <c:pt idx="1">
                    <c:v>2. Използването на съвременни отоплителни уреди спомага за намаляване на замърсяването на въздуха</c:v>
                  </c:pt>
                  <c:pt idx="2">
                    <c:v>3. Замърсяването на въздуха причинява сериозни здравословни проблеми</c:v>
                  </c:pt>
                  <c:pt idx="3">
                    <c:v>4. Отопляването на доказано замърсяващи горива в примитивни печки трябва да бъде санкционирано</c:v>
                  </c:pt>
                  <c:pt idx="4">
                    <c:v>1. Битовото отопление е основен замърсител на въздуха </c:v>
                  </c:pt>
                  <c:pt idx="5">
                    <c:v>2. Използването на съвременни отоплителни уреди спомага за намаляване на замърсяването на въздуха</c:v>
                  </c:pt>
                  <c:pt idx="6">
                    <c:v>3. Замърсяването на въздуха причинява сериозни здравословни проблеми</c:v>
                  </c:pt>
                  <c:pt idx="7">
                    <c:v>4. Отопляването на доказано замърсяващи горива в примитивни печки трябва да бъде санкционирано</c:v>
                  </c:pt>
                </c:lvl>
                <c:lvl>
                  <c:pt idx="0">
                    <c:v>Домакинства, отопляващи се на твърдо гориво</c:v>
                  </c:pt>
                  <c:pt idx="4">
                    <c:v>Домакинства, отопляващи се по друг начин</c:v>
                  </c:pt>
                </c:lvl>
              </c:multiLvlStrCache>
            </c:multiLvlStrRef>
          </c:cat>
          <c:val>
            <c:numRef>
              <c:f>Sheet3!$D$17:$D$24</c:f>
              <c:numCache>
                <c:formatCode>0%</c:formatCode>
                <c:ptCount val="8"/>
                <c:pt idx="0">
                  <c:v>0.25384615384615383</c:v>
                </c:pt>
                <c:pt idx="1">
                  <c:v>2.2900763358778626E-2</c:v>
                </c:pt>
                <c:pt idx="2">
                  <c:v>1.5503875968992248E-2</c:v>
                </c:pt>
                <c:pt idx="3">
                  <c:v>0.20155038759689922</c:v>
                </c:pt>
                <c:pt idx="4">
                  <c:v>0.14467005076142131</c:v>
                </c:pt>
                <c:pt idx="5">
                  <c:v>1.7766497461928935E-2</c:v>
                </c:pt>
                <c:pt idx="6">
                  <c:v>1.5228426395939087E-2</c:v>
                </c:pt>
                <c:pt idx="7">
                  <c:v>0.12020460358056266</c:v>
                </c:pt>
              </c:numCache>
            </c:numRef>
          </c:val>
          <c:extLst xmlns:c16r2="http://schemas.microsoft.com/office/drawing/2015/06/chart">
            <c:ext xmlns:c16="http://schemas.microsoft.com/office/drawing/2014/chart" uri="{C3380CC4-5D6E-409C-BE32-E72D297353CC}">
              <c16:uniqueId val="{00000000-B55C-4D8A-BC14-87E672C9370A}"/>
            </c:ext>
          </c:extLst>
        </c:ser>
        <c:ser>
          <c:idx val="1"/>
          <c:order val="1"/>
          <c:tx>
            <c:strRef>
              <c:f>Sheet3!$E$16</c:f>
              <c:strCache>
                <c:ptCount val="1"/>
                <c:pt idx="0">
                  <c:v>Малко съгласен</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Sheet3!$B$17:$C$24</c:f>
              <c:multiLvlStrCache>
                <c:ptCount val="8"/>
                <c:lvl>
                  <c:pt idx="0">
                    <c:v>1. Битовото отопление е основен замърсител на въздуха </c:v>
                  </c:pt>
                  <c:pt idx="1">
                    <c:v>2. Използването на съвременни отоплителни уреди спомага за намаляване на замърсяването на въздуха</c:v>
                  </c:pt>
                  <c:pt idx="2">
                    <c:v>3. Замърсяването на въздуха причинява сериозни здравословни проблеми</c:v>
                  </c:pt>
                  <c:pt idx="3">
                    <c:v>4. Отопляването на доказано замърсяващи горива в примитивни печки трябва да бъде санкционирано</c:v>
                  </c:pt>
                  <c:pt idx="4">
                    <c:v>1. Битовото отопление е основен замърсител на въздуха </c:v>
                  </c:pt>
                  <c:pt idx="5">
                    <c:v>2. Използването на съвременни отоплителни уреди спомага за намаляване на замърсяването на въздуха</c:v>
                  </c:pt>
                  <c:pt idx="6">
                    <c:v>3. Замърсяването на въздуха причинява сериозни здравословни проблеми</c:v>
                  </c:pt>
                  <c:pt idx="7">
                    <c:v>4. Отопляването на доказано замърсяващи горива в примитивни печки трябва да бъде санкционирано</c:v>
                  </c:pt>
                </c:lvl>
                <c:lvl>
                  <c:pt idx="0">
                    <c:v>Домакинства, отопляващи се на твърдо гориво</c:v>
                  </c:pt>
                  <c:pt idx="4">
                    <c:v>Домакинства, отопляващи се по друг начин</c:v>
                  </c:pt>
                </c:lvl>
              </c:multiLvlStrCache>
            </c:multiLvlStrRef>
          </c:cat>
          <c:val>
            <c:numRef>
              <c:f>Sheet3!$E$17:$E$24</c:f>
              <c:numCache>
                <c:formatCode>0%</c:formatCode>
                <c:ptCount val="8"/>
                <c:pt idx="0">
                  <c:v>0.15384615384615385</c:v>
                </c:pt>
                <c:pt idx="1">
                  <c:v>6.8702290076335881E-2</c:v>
                </c:pt>
                <c:pt idx="2">
                  <c:v>3.875968992248062E-2</c:v>
                </c:pt>
                <c:pt idx="3">
                  <c:v>0.15503875968992248</c:v>
                </c:pt>
                <c:pt idx="4">
                  <c:v>5.0761421319796954E-2</c:v>
                </c:pt>
                <c:pt idx="5">
                  <c:v>1.5228426395939087E-2</c:v>
                </c:pt>
                <c:pt idx="6">
                  <c:v>1.015228426395939E-2</c:v>
                </c:pt>
                <c:pt idx="7">
                  <c:v>0.16624040920716113</c:v>
                </c:pt>
              </c:numCache>
            </c:numRef>
          </c:val>
          <c:extLst xmlns:c16r2="http://schemas.microsoft.com/office/drawing/2015/06/chart">
            <c:ext xmlns:c16="http://schemas.microsoft.com/office/drawing/2014/chart" uri="{C3380CC4-5D6E-409C-BE32-E72D297353CC}">
              <c16:uniqueId val="{00000001-B55C-4D8A-BC14-87E672C9370A}"/>
            </c:ext>
          </c:extLst>
        </c:ser>
        <c:ser>
          <c:idx val="2"/>
          <c:order val="2"/>
          <c:tx>
            <c:strRef>
              <c:f>Sheet3!$F$16</c:f>
              <c:strCache>
                <c:ptCount val="1"/>
                <c:pt idx="0">
                  <c:v>Не мога да преценя</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Sheet3!$B$17:$C$24</c:f>
              <c:multiLvlStrCache>
                <c:ptCount val="8"/>
                <c:lvl>
                  <c:pt idx="0">
                    <c:v>1. Битовото отопление е основен замърсител на въздуха </c:v>
                  </c:pt>
                  <c:pt idx="1">
                    <c:v>2. Използването на съвременни отоплителни уреди спомага за намаляване на замърсяването на въздуха</c:v>
                  </c:pt>
                  <c:pt idx="2">
                    <c:v>3. Замърсяването на въздуха причинява сериозни здравословни проблеми</c:v>
                  </c:pt>
                  <c:pt idx="3">
                    <c:v>4. Отопляването на доказано замърсяващи горива в примитивни печки трябва да бъде санкционирано</c:v>
                  </c:pt>
                  <c:pt idx="4">
                    <c:v>1. Битовото отопление е основен замърсител на въздуха </c:v>
                  </c:pt>
                  <c:pt idx="5">
                    <c:v>2. Използването на съвременни отоплителни уреди спомага за намаляване на замърсяването на въздуха</c:v>
                  </c:pt>
                  <c:pt idx="6">
                    <c:v>3. Замърсяването на въздуха причинява сериозни здравословни проблеми</c:v>
                  </c:pt>
                  <c:pt idx="7">
                    <c:v>4. Отопляването на доказано замърсяващи горива в примитивни печки трябва да бъде санкционирано</c:v>
                  </c:pt>
                </c:lvl>
                <c:lvl>
                  <c:pt idx="0">
                    <c:v>Домакинства, отопляващи се на твърдо гориво</c:v>
                  </c:pt>
                  <c:pt idx="4">
                    <c:v>Домакинства, отопляващи се по друг начин</c:v>
                  </c:pt>
                </c:lvl>
              </c:multiLvlStrCache>
            </c:multiLvlStrRef>
          </c:cat>
          <c:val>
            <c:numRef>
              <c:f>Sheet3!$F$17:$F$24</c:f>
              <c:numCache>
                <c:formatCode>0%</c:formatCode>
                <c:ptCount val="8"/>
                <c:pt idx="0">
                  <c:v>0.1076923076923077</c:v>
                </c:pt>
                <c:pt idx="1">
                  <c:v>7.6335877862595422E-2</c:v>
                </c:pt>
                <c:pt idx="2">
                  <c:v>6.9767441860465115E-2</c:v>
                </c:pt>
                <c:pt idx="3">
                  <c:v>0.13953488372093023</c:v>
                </c:pt>
                <c:pt idx="4">
                  <c:v>6.3451776649746189E-2</c:v>
                </c:pt>
                <c:pt idx="5">
                  <c:v>4.3147208121827409E-2</c:v>
                </c:pt>
                <c:pt idx="6">
                  <c:v>3.8071065989847719E-2</c:v>
                </c:pt>
                <c:pt idx="7">
                  <c:v>0.15345268542199489</c:v>
                </c:pt>
              </c:numCache>
            </c:numRef>
          </c:val>
          <c:extLst xmlns:c16r2="http://schemas.microsoft.com/office/drawing/2015/06/chart">
            <c:ext xmlns:c16="http://schemas.microsoft.com/office/drawing/2014/chart" uri="{C3380CC4-5D6E-409C-BE32-E72D297353CC}">
              <c16:uniqueId val="{00000002-B55C-4D8A-BC14-87E672C9370A}"/>
            </c:ext>
          </c:extLst>
        </c:ser>
        <c:ser>
          <c:idx val="3"/>
          <c:order val="3"/>
          <c:tx>
            <c:strRef>
              <c:f>Sheet3!$G$16</c:f>
              <c:strCache>
                <c:ptCount val="1"/>
                <c:pt idx="0">
                  <c:v>Съгласен </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Sheet3!$B$17:$C$24</c:f>
              <c:multiLvlStrCache>
                <c:ptCount val="8"/>
                <c:lvl>
                  <c:pt idx="0">
                    <c:v>1. Битовото отопление е основен замърсител на въздуха </c:v>
                  </c:pt>
                  <c:pt idx="1">
                    <c:v>2. Използването на съвременни отоплителни уреди спомага за намаляване на замърсяването на въздуха</c:v>
                  </c:pt>
                  <c:pt idx="2">
                    <c:v>3. Замърсяването на въздуха причинява сериозни здравословни проблеми</c:v>
                  </c:pt>
                  <c:pt idx="3">
                    <c:v>4. Отопляването на доказано замърсяващи горива в примитивни печки трябва да бъде санкционирано</c:v>
                  </c:pt>
                  <c:pt idx="4">
                    <c:v>1. Битовото отопление е основен замърсител на въздуха </c:v>
                  </c:pt>
                  <c:pt idx="5">
                    <c:v>2. Използването на съвременни отоплителни уреди спомага за намаляване на замърсяването на въздуха</c:v>
                  </c:pt>
                  <c:pt idx="6">
                    <c:v>3. Замърсяването на въздуха причинява сериозни здравословни проблеми</c:v>
                  </c:pt>
                  <c:pt idx="7">
                    <c:v>4. Отопляването на доказано замърсяващи горива в примитивни печки трябва да бъде санкционирано</c:v>
                  </c:pt>
                </c:lvl>
                <c:lvl>
                  <c:pt idx="0">
                    <c:v>Домакинства, отопляващи се на твърдо гориво</c:v>
                  </c:pt>
                  <c:pt idx="4">
                    <c:v>Домакинства, отопляващи се по друг начин</c:v>
                  </c:pt>
                </c:lvl>
              </c:multiLvlStrCache>
            </c:multiLvlStrRef>
          </c:cat>
          <c:val>
            <c:numRef>
              <c:f>Sheet3!$G$17:$G$24</c:f>
              <c:numCache>
                <c:formatCode>0%</c:formatCode>
                <c:ptCount val="8"/>
                <c:pt idx="0">
                  <c:v>0.16923076923076924</c:v>
                </c:pt>
                <c:pt idx="1">
                  <c:v>0.22900763358778625</c:v>
                </c:pt>
                <c:pt idx="2">
                  <c:v>0.13178294573643412</c:v>
                </c:pt>
                <c:pt idx="3">
                  <c:v>0.16279069767441862</c:v>
                </c:pt>
                <c:pt idx="4">
                  <c:v>0.1802030456852792</c:v>
                </c:pt>
                <c:pt idx="5">
                  <c:v>0.21827411167512689</c:v>
                </c:pt>
                <c:pt idx="6">
                  <c:v>0.13451776649746192</c:v>
                </c:pt>
                <c:pt idx="7">
                  <c:v>9.9744245524296671E-2</c:v>
                </c:pt>
              </c:numCache>
            </c:numRef>
          </c:val>
          <c:extLst xmlns:c16r2="http://schemas.microsoft.com/office/drawing/2015/06/chart">
            <c:ext xmlns:c16="http://schemas.microsoft.com/office/drawing/2014/chart" uri="{C3380CC4-5D6E-409C-BE32-E72D297353CC}">
              <c16:uniqueId val="{00000003-B55C-4D8A-BC14-87E672C9370A}"/>
            </c:ext>
          </c:extLst>
        </c:ser>
        <c:ser>
          <c:idx val="4"/>
          <c:order val="4"/>
          <c:tx>
            <c:strRef>
              <c:f>Sheet3!$H$16</c:f>
              <c:strCache>
                <c:ptCount val="1"/>
                <c:pt idx="0">
                  <c:v>Напълно съгласен</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Sheet3!$B$17:$C$24</c:f>
              <c:multiLvlStrCache>
                <c:ptCount val="8"/>
                <c:lvl>
                  <c:pt idx="0">
                    <c:v>1. Битовото отопление е основен замърсител на въздуха </c:v>
                  </c:pt>
                  <c:pt idx="1">
                    <c:v>2. Използването на съвременни отоплителни уреди спомага за намаляване на замърсяването на въздуха</c:v>
                  </c:pt>
                  <c:pt idx="2">
                    <c:v>3. Замърсяването на въздуха причинява сериозни здравословни проблеми</c:v>
                  </c:pt>
                  <c:pt idx="3">
                    <c:v>4. Отопляването на доказано замърсяващи горива в примитивни печки трябва да бъде санкционирано</c:v>
                  </c:pt>
                  <c:pt idx="4">
                    <c:v>1. Битовото отопление е основен замърсител на въздуха </c:v>
                  </c:pt>
                  <c:pt idx="5">
                    <c:v>2. Използването на съвременни отоплителни уреди спомага за намаляване на замърсяването на въздуха</c:v>
                  </c:pt>
                  <c:pt idx="6">
                    <c:v>3. Замърсяването на въздуха причинява сериозни здравословни проблеми</c:v>
                  </c:pt>
                  <c:pt idx="7">
                    <c:v>4. Отопляването на доказано замърсяващи горива в примитивни печки трябва да бъде санкционирано</c:v>
                  </c:pt>
                </c:lvl>
                <c:lvl>
                  <c:pt idx="0">
                    <c:v>Домакинства, отопляващи се на твърдо гориво</c:v>
                  </c:pt>
                  <c:pt idx="4">
                    <c:v>Домакинства, отопляващи се по друг начин</c:v>
                  </c:pt>
                </c:lvl>
              </c:multiLvlStrCache>
            </c:multiLvlStrRef>
          </c:cat>
          <c:val>
            <c:numRef>
              <c:f>Sheet3!$H$17:$H$24</c:f>
              <c:numCache>
                <c:formatCode>0%</c:formatCode>
                <c:ptCount val="8"/>
                <c:pt idx="0">
                  <c:v>0.31538461538461537</c:v>
                </c:pt>
                <c:pt idx="1">
                  <c:v>0.60305343511450382</c:v>
                </c:pt>
                <c:pt idx="2">
                  <c:v>0.7441860465116279</c:v>
                </c:pt>
                <c:pt idx="3">
                  <c:v>0.34108527131782945</c:v>
                </c:pt>
                <c:pt idx="4">
                  <c:v>0.56091370558375631</c:v>
                </c:pt>
                <c:pt idx="5">
                  <c:v>0.70558375634517767</c:v>
                </c:pt>
                <c:pt idx="6">
                  <c:v>0.80203045685279184</c:v>
                </c:pt>
                <c:pt idx="7">
                  <c:v>0.46035805626598464</c:v>
                </c:pt>
              </c:numCache>
            </c:numRef>
          </c:val>
          <c:extLst xmlns:c16r2="http://schemas.microsoft.com/office/drawing/2015/06/chart">
            <c:ext xmlns:c16="http://schemas.microsoft.com/office/drawing/2014/chart" uri="{C3380CC4-5D6E-409C-BE32-E72D297353CC}">
              <c16:uniqueId val="{00000004-B55C-4D8A-BC14-87E672C9370A}"/>
            </c:ext>
          </c:extLst>
        </c:ser>
        <c:dLbls>
          <c:showLegendKey val="0"/>
          <c:showVal val="0"/>
          <c:showCatName val="0"/>
          <c:showSerName val="0"/>
          <c:showPercent val="0"/>
          <c:showBubbleSize val="0"/>
        </c:dLbls>
        <c:gapWidth val="75"/>
        <c:overlap val="100"/>
        <c:axId val="198819840"/>
        <c:axId val="198821376"/>
      </c:barChart>
      <c:catAx>
        <c:axId val="198819840"/>
        <c:scaling>
          <c:orientation val="minMax"/>
        </c:scaling>
        <c:delete val="0"/>
        <c:axPos val="b"/>
        <c:numFmt formatCode="General" sourceLinked="0"/>
        <c:majorTickMark val="none"/>
        <c:minorTickMark val="none"/>
        <c:tickLblPos val="nextTo"/>
        <c:txPr>
          <a:bodyPr/>
          <a:lstStyle/>
          <a:p>
            <a:pPr>
              <a:defRPr sz="800"/>
            </a:pPr>
            <a:endParaRPr lang="bg-BG"/>
          </a:p>
        </c:txPr>
        <c:crossAx val="198821376"/>
        <c:crosses val="autoZero"/>
        <c:auto val="1"/>
        <c:lblAlgn val="ctr"/>
        <c:lblOffset val="100"/>
        <c:noMultiLvlLbl val="0"/>
      </c:catAx>
      <c:valAx>
        <c:axId val="198821376"/>
        <c:scaling>
          <c:orientation val="minMax"/>
        </c:scaling>
        <c:delete val="0"/>
        <c:axPos val="l"/>
        <c:majorGridlines/>
        <c:numFmt formatCode="0%" sourceLinked="1"/>
        <c:majorTickMark val="none"/>
        <c:minorTickMark val="none"/>
        <c:tickLblPos val="nextTo"/>
        <c:spPr>
          <a:ln w="9525">
            <a:noFill/>
          </a:ln>
        </c:spPr>
        <c:crossAx val="198819840"/>
        <c:crosses val="autoZero"/>
        <c:crossBetween val="between"/>
      </c:valAx>
    </c:plotArea>
    <c:legend>
      <c:legendPos val="b"/>
      <c:overlay val="0"/>
    </c:legend>
    <c:plotVisOnly val="1"/>
    <c:dispBlanksAs val="gap"/>
    <c:showDLblsOverMax val="0"/>
  </c:chart>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bg-BG" sz="1200" b="1" i="0" baseline="0">
                <a:effectLst/>
              </a:rPr>
              <a:t>Съгласие с твърдения, свързани с нагласите към начините на отопление</a:t>
            </a:r>
            <a:endParaRPr lang="bg-BG" sz="1200">
              <a:effectLst/>
            </a:endParaRPr>
          </a:p>
        </c:rich>
      </c:tx>
      <c:overlay val="0"/>
    </c:title>
    <c:autoTitleDeleted val="0"/>
    <c:plotArea>
      <c:layout/>
      <c:barChart>
        <c:barDir val="col"/>
        <c:grouping val="percentStacked"/>
        <c:varyColors val="0"/>
        <c:ser>
          <c:idx val="1"/>
          <c:order val="0"/>
          <c:tx>
            <c:strRef>
              <c:f>Sheet5!$F$18</c:f>
              <c:strCache>
                <c:ptCount val="1"/>
                <c:pt idx="0">
                  <c:v>Не съм съгласен</c:v>
                </c:pt>
              </c:strCache>
            </c:strRef>
          </c:tx>
          <c:spPr>
            <a:solidFill>
              <a:srgbClr val="FF0000"/>
            </a:solidFill>
          </c:spPr>
          <c:invertIfNegative val="0"/>
          <c:dLbls>
            <c:spPr>
              <a:noFill/>
              <a:ln>
                <a:noFill/>
              </a:ln>
              <a:effectLst/>
            </c:spPr>
            <c:txPr>
              <a:bodyPr/>
              <a:lstStyle/>
              <a:p>
                <a:pPr>
                  <a:defRPr sz="900"/>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Sheet5!$C$19:$D$28</c:f>
              <c:multiLvlStrCache>
                <c:ptCount val="10"/>
                <c:lvl>
                  <c:pt idx="0">
                    <c:v>Твърде скъп</c:v>
                  </c:pt>
                  <c:pt idx="1">
                    <c:v>Не отоплява достатъчно</c:v>
                  </c:pt>
                  <c:pt idx="2">
                    <c:v>Не е практичен</c:v>
                  </c:pt>
                  <c:pt idx="3">
                    <c:v>Отнема време и усилия</c:v>
                  </c:pt>
                  <c:pt idx="4">
                    <c:v>Замърсява околната среда</c:v>
                  </c:pt>
                  <c:pt idx="5">
                    <c:v>Твърде скъп</c:v>
                  </c:pt>
                  <c:pt idx="6">
                    <c:v>Не отоплява достатъчно</c:v>
                  </c:pt>
                  <c:pt idx="7">
                    <c:v>Не е практичен</c:v>
                  </c:pt>
                  <c:pt idx="8">
                    <c:v>Отнема време и усилия</c:v>
                  </c:pt>
                  <c:pt idx="9">
                    <c:v>Замърсява околната среда</c:v>
                  </c:pt>
                </c:lvl>
                <c:lvl>
                  <c:pt idx="0">
                    <c:v>Домакинства, отопляващи се на твърдо гориво</c:v>
                  </c:pt>
                  <c:pt idx="5">
                    <c:v>Домакинства, отопляващи се по друг начин</c:v>
                  </c:pt>
                </c:lvl>
              </c:multiLvlStrCache>
            </c:multiLvlStrRef>
          </c:cat>
          <c:val>
            <c:numRef>
              <c:f>Sheet5!$F$19:$F$28</c:f>
              <c:numCache>
                <c:formatCode>0%</c:formatCode>
                <c:ptCount val="10"/>
                <c:pt idx="0">
                  <c:v>0.35772357723577236</c:v>
                </c:pt>
                <c:pt idx="1">
                  <c:v>0.11764705882352941</c:v>
                </c:pt>
                <c:pt idx="2">
                  <c:v>0.20491803278688525</c:v>
                </c:pt>
                <c:pt idx="3">
                  <c:v>0.12295081967213115</c:v>
                </c:pt>
                <c:pt idx="4">
                  <c:v>0.32231404958677684</c:v>
                </c:pt>
                <c:pt idx="5">
                  <c:v>0.18848167539267016</c:v>
                </c:pt>
                <c:pt idx="6">
                  <c:v>0.24089635854341737</c:v>
                </c:pt>
                <c:pt idx="7">
                  <c:v>0.28362573099415206</c:v>
                </c:pt>
                <c:pt idx="8">
                  <c:v>0.22941176470588234</c:v>
                </c:pt>
                <c:pt idx="9">
                  <c:v>0.13529411764705881</c:v>
                </c:pt>
              </c:numCache>
            </c:numRef>
          </c:val>
          <c:extLst xmlns:c16r2="http://schemas.microsoft.com/office/drawing/2015/06/chart">
            <c:ext xmlns:c16="http://schemas.microsoft.com/office/drawing/2014/chart" uri="{C3380CC4-5D6E-409C-BE32-E72D297353CC}">
              <c16:uniqueId val="{00000000-919E-4A86-A0B6-D9995B84DB2E}"/>
            </c:ext>
          </c:extLst>
        </c:ser>
        <c:ser>
          <c:idx val="2"/>
          <c:order val="1"/>
          <c:tx>
            <c:strRef>
              <c:f>Sheet5!$G$18</c:f>
              <c:strCache>
                <c:ptCount val="1"/>
                <c:pt idx="0">
                  <c:v>Не мога да преценя</c:v>
                </c:pt>
              </c:strCache>
            </c:strRef>
          </c:tx>
          <c:spPr>
            <a:solidFill>
              <a:srgbClr val="FFC000"/>
            </a:solidFill>
          </c:spPr>
          <c:invertIfNegative val="0"/>
          <c:dLbls>
            <c:spPr>
              <a:noFill/>
              <a:ln>
                <a:noFill/>
              </a:ln>
              <a:effectLst/>
            </c:spPr>
            <c:txPr>
              <a:bodyPr/>
              <a:lstStyle/>
              <a:p>
                <a:pPr>
                  <a:defRPr sz="900"/>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Sheet5!$C$19:$D$28</c:f>
              <c:multiLvlStrCache>
                <c:ptCount val="10"/>
                <c:lvl>
                  <c:pt idx="0">
                    <c:v>Твърде скъп</c:v>
                  </c:pt>
                  <c:pt idx="1">
                    <c:v>Не отоплява достатъчно</c:v>
                  </c:pt>
                  <c:pt idx="2">
                    <c:v>Не е практичен</c:v>
                  </c:pt>
                  <c:pt idx="3">
                    <c:v>Отнема време и усилия</c:v>
                  </c:pt>
                  <c:pt idx="4">
                    <c:v>Замърсява околната среда</c:v>
                  </c:pt>
                  <c:pt idx="5">
                    <c:v>Твърде скъп</c:v>
                  </c:pt>
                  <c:pt idx="6">
                    <c:v>Не отоплява достатъчно</c:v>
                  </c:pt>
                  <c:pt idx="7">
                    <c:v>Не е практичен</c:v>
                  </c:pt>
                  <c:pt idx="8">
                    <c:v>Отнема време и усилия</c:v>
                  </c:pt>
                  <c:pt idx="9">
                    <c:v>Замърсява околната среда</c:v>
                  </c:pt>
                </c:lvl>
                <c:lvl>
                  <c:pt idx="0">
                    <c:v>Домакинства, отопляващи се на твърдо гориво</c:v>
                  </c:pt>
                  <c:pt idx="5">
                    <c:v>Домакинства, отопляващи се по друг начин</c:v>
                  </c:pt>
                </c:lvl>
              </c:multiLvlStrCache>
            </c:multiLvlStrRef>
          </c:cat>
          <c:val>
            <c:numRef>
              <c:f>Sheet5!$G$19:$G$28</c:f>
              <c:numCache>
                <c:formatCode>0%</c:formatCode>
                <c:ptCount val="10"/>
                <c:pt idx="0">
                  <c:v>0.26829268292682928</c:v>
                </c:pt>
                <c:pt idx="1">
                  <c:v>0.32773109243697479</c:v>
                </c:pt>
                <c:pt idx="2">
                  <c:v>0.54918032786885251</c:v>
                </c:pt>
                <c:pt idx="3">
                  <c:v>0.68852459016393441</c:v>
                </c:pt>
                <c:pt idx="4">
                  <c:v>0.45454545454545453</c:v>
                </c:pt>
                <c:pt idx="5">
                  <c:v>0.65183246073298429</c:v>
                </c:pt>
                <c:pt idx="6">
                  <c:v>0.35014005602240894</c:v>
                </c:pt>
                <c:pt idx="7">
                  <c:v>0.22807017543859648</c:v>
                </c:pt>
                <c:pt idx="8">
                  <c:v>0.23823529411764705</c:v>
                </c:pt>
                <c:pt idx="9">
                  <c:v>0.14411764705882352</c:v>
                </c:pt>
              </c:numCache>
            </c:numRef>
          </c:val>
          <c:extLst xmlns:c16r2="http://schemas.microsoft.com/office/drawing/2015/06/chart">
            <c:ext xmlns:c16="http://schemas.microsoft.com/office/drawing/2014/chart" uri="{C3380CC4-5D6E-409C-BE32-E72D297353CC}">
              <c16:uniqueId val="{00000001-919E-4A86-A0B6-D9995B84DB2E}"/>
            </c:ext>
          </c:extLst>
        </c:ser>
        <c:ser>
          <c:idx val="0"/>
          <c:order val="2"/>
          <c:tx>
            <c:strRef>
              <c:f>Sheet5!$E$18</c:f>
              <c:strCache>
                <c:ptCount val="1"/>
                <c:pt idx="0">
                  <c:v>Напълно съгласен</c:v>
                </c:pt>
              </c:strCache>
            </c:strRef>
          </c:tx>
          <c:spPr>
            <a:solidFill>
              <a:srgbClr val="92D050"/>
            </a:solidFill>
          </c:spPr>
          <c:invertIfNegative val="0"/>
          <c:dLbls>
            <c:spPr>
              <a:noFill/>
              <a:ln>
                <a:noFill/>
              </a:ln>
              <a:effectLst/>
            </c:spPr>
            <c:txPr>
              <a:bodyPr/>
              <a:lstStyle/>
              <a:p>
                <a:pPr>
                  <a:defRPr sz="900"/>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Sheet5!$C$19:$D$28</c:f>
              <c:multiLvlStrCache>
                <c:ptCount val="10"/>
                <c:lvl>
                  <c:pt idx="0">
                    <c:v>Твърде скъп</c:v>
                  </c:pt>
                  <c:pt idx="1">
                    <c:v>Не отоплява достатъчно</c:v>
                  </c:pt>
                  <c:pt idx="2">
                    <c:v>Не е практичен</c:v>
                  </c:pt>
                  <c:pt idx="3">
                    <c:v>Отнема време и усилия</c:v>
                  </c:pt>
                  <c:pt idx="4">
                    <c:v>Замърсява околната среда</c:v>
                  </c:pt>
                  <c:pt idx="5">
                    <c:v>Твърде скъп</c:v>
                  </c:pt>
                  <c:pt idx="6">
                    <c:v>Не отоплява достатъчно</c:v>
                  </c:pt>
                  <c:pt idx="7">
                    <c:v>Не е практичен</c:v>
                  </c:pt>
                  <c:pt idx="8">
                    <c:v>Отнема време и усилия</c:v>
                  </c:pt>
                  <c:pt idx="9">
                    <c:v>Замърсява околната среда</c:v>
                  </c:pt>
                </c:lvl>
                <c:lvl>
                  <c:pt idx="0">
                    <c:v>Домакинства, отопляващи се на твърдо гориво</c:v>
                  </c:pt>
                  <c:pt idx="5">
                    <c:v>Домакинства, отопляващи се по друг начин</c:v>
                  </c:pt>
                </c:lvl>
              </c:multiLvlStrCache>
            </c:multiLvlStrRef>
          </c:cat>
          <c:val>
            <c:numRef>
              <c:f>Sheet5!$E$19:$E$28</c:f>
              <c:numCache>
                <c:formatCode>0%</c:formatCode>
                <c:ptCount val="10"/>
                <c:pt idx="0">
                  <c:v>0.37398373983739835</c:v>
                </c:pt>
                <c:pt idx="1">
                  <c:v>0.55462184873949583</c:v>
                </c:pt>
                <c:pt idx="2">
                  <c:v>0.24590163934426229</c:v>
                </c:pt>
                <c:pt idx="3">
                  <c:v>0.18852459016393441</c:v>
                </c:pt>
                <c:pt idx="4">
                  <c:v>0.2231404958677686</c:v>
                </c:pt>
                <c:pt idx="5">
                  <c:v>0.15968586387434555</c:v>
                </c:pt>
                <c:pt idx="6">
                  <c:v>0.40896358543417366</c:v>
                </c:pt>
                <c:pt idx="7">
                  <c:v>0.48830409356725146</c:v>
                </c:pt>
                <c:pt idx="8">
                  <c:v>0.53235294117647058</c:v>
                </c:pt>
                <c:pt idx="9">
                  <c:v>0.72058823529411764</c:v>
                </c:pt>
              </c:numCache>
            </c:numRef>
          </c:val>
          <c:extLst xmlns:c16r2="http://schemas.microsoft.com/office/drawing/2015/06/chart">
            <c:ext xmlns:c16="http://schemas.microsoft.com/office/drawing/2014/chart" uri="{C3380CC4-5D6E-409C-BE32-E72D297353CC}">
              <c16:uniqueId val="{00000002-919E-4A86-A0B6-D9995B84DB2E}"/>
            </c:ext>
          </c:extLst>
        </c:ser>
        <c:dLbls>
          <c:showLegendKey val="0"/>
          <c:showVal val="0"/>
          <c:showCatName val="0"/>
          <c:showSerName val="0"/>
          <c:showPercent val="0"/>
          <c:showBubbleSize val="0"/>
        </c:dLbls>
        <c:gapWidth val="75"/>
        <c:overlap val="100"/>
        <c:axId val="198915584"/>
        <c:axId val="198917120"/>
      </c:barChart>
      <c:catAx>
        <c:axId val="198915584"/>
        <c:scaling>
          <c:orientation val="minMax"/>
        </c:scaling>
        <c:delete val="0"/>
        <c:axPos val="b"/>
        <c:numFmt formatCode="General" sourceLinked="0"/>
        <c:majorTickMark val="none"/>
        <c:minorTickMark val="none"/>
        <c:tickLblPos val="nextTo"/>
        <c:txPr>
          <a:bodyPr/>
          <a:lstStyle/>
          <a:p>
            <a:pPr>
              <a:defRPr sz="800"/>
            </a:pPr>
            <a:endParaRPr lang="bg-BG"/>
          </a:p>
        </c:txPr>
        <c:crossAx val="198917120"/>
        <c:crosses val="autoZero"/>
        <c:auto val="1"/>
        <c:lblAlgn val="ctr"/>
        <c:lblOffset val="100"/>
        <c:noMultiLvlLbl val="0"/>
      </c:catAx>
      <c:valAx>
        <c:axId val="198917120"/>
        <c:scaling>
          <c:orientation val="minMax"/>
        </c:scaling>
        <c:delete val="0"/>
        <c:axPos val="l"/>
        <c:majorGridlines/>
        <c:numFmt formatCode="0%" sourceLinked="1"/>
        <c:majorTickMark val="none"/>
        <c:minorTickMark val="none"/>
        <c:tickLblPos val="nextTo"/>
        <c:crossAx val="198915584"/>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200" b="1" i="0" baseline="0">
                <a:effectLst/>
              </a:rPr>
              <a:t>Измерени средноденонощни концентрации ФПЧ10, пункт РИОСВ Хасково, 2016г</a:t>
            </a:r>
            <a:endParaRPr lang="bg-BG" sz="1200">
              <a:effectLst/>
            </a:endParaRPr>
          </a:p>
        </c:rich>
      </c:tx>
      <c:layout>
        <c:manualLayout>
          <c:xMode val="edge"/>
          <c:yMode val="edge"/>
          <c:x val="0.11188888888888888"/>
          <c:y val="1.3888888888888888E-2"/>
        </c:manualLayout>
      </c:layout>
      <c:overlay val="0"/>
    </c:title>
    <c:autoTitleDeleted val="0"/>
    <c:plotArea>
      <c:layout/>
      <c:lineChart>
        <c:grouping val="standard"/>
        <c:varyColors val="0"/>
        <c:ser>
          <c:idx val="0"/>
          <c:order val="0"/>
          <c:tx>
            <c:v>ФПЧ10</c:v>
          </c:tx>
          <c:marker>
            <c:symbol val="none"/>
          </c:marker>
          <c:cat>
            <c:numRef>
              <c:f>'all graph'!$D$3:$D$368</c:f>
              <c:numCache>
                <c:formatCode>dd\.mm\.yyyy\ "г.";@</c:formatCode>
                <c:ptCount val="366"/>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pt idx="31">
                  <c:v>42401</c:v>
                </c:pt>
                <c:pt idx="32">
                  <c:v>42402</c:v>
                </c:pt>
                <c:pt idx="33">
                  <c:v>42403</c:v>
                </c:pt>
                <c:pt idx="34">
                  <c:v>42404</c:v>
                </c:pt>
                <c:pt idx="35">
                  <c:v>42405</c:v>
                </c:pt>
                <c:pt idx="36">
                  <c:v>42406</c:v>
                </c:pt>
                <c:pt idx="37">
                  <c:v>42407</c:v>
                </c:pt>
                <c:pt idx="38">
                  <c:v>42408</c:v>
                </c:pt>
                <c:pt idx="39">
                  <c:v>42409</c:v>
                </c:pt>
                <c:pt idx="40">
                  <c:v>42410</c:v>
                </c:pt>
                <c:pt idx="41">
                  <c:v>42411</c:v>
                </c:pt>
                <c:pt idx="42">
                  <c:v>42412</c:v>
                </c:pt>
                <c:pt idx="43">
                  <c:v>42413</c:v>
                </c:pt>
                <c:pt idx="44">
                  <c:v>42414</c:v>
                </c:pt>
                <c:pt idx="45">
                  <c:v>42415</c:v>
                </c:pt>
                <c:pt idx="46">
                  <c:v>42416</c:v>
                </c:pt>
                <c:pt idx="47">
                  <c:v>42417</c:v>
                </c:pt>
                <c:pt idx="48">
                  <c:v>42418</c:v>
                </c:pt>
                <c:pt idx="49">
                  <c:v>42419</c:v>
                </c:pt>
                <c:pt idx="50">
                  <c:v>42420</c:v>
                </c:pt>
                <c:pt idx="51">
                  <c:v>42421</c:v>
                </c:pt>
                <c:pt idx="52">
                  <c:v>42422</c:v>
                </c:pt>
                <c:pt idx="53">
                  <c:v>42423</c:v>
                </c:pt>
                <c:pt idx="54">
                  <c:v>42424</c:v>
                </c:pt>
                <c:pt idx="55">
                  <c:v>42425</c:v>
                </c:pt>
                <c:pt idx="56">
                  <c:v>42426</c:v>
                </c:pt>
                <c:pt idx="57">
                  <c:v>42427</c:v>
                </c:pt>
                <c:pt idx="58">
                  <c:v>42428</c:v>
                </c:pt>
                <c:pt idx="59">
                  <c:v>42429</c:v>
                </c:pt>
                <c:pt idx="60">
                  <c:v>42430</c:v>
                </c:pt>
                <c:pt idx="61">
                  <c:v>42431</c:v>
                </c:pt>
                <c:pt idx="62">
                  <c:v>42432</c:v>
                </c:pt>
                <c:pt idx="63">
                  <c:v>42433</c:v>
                </c:pt>
                <c:pt idx="64">
                  <c:v>42434</c:v>
                </c:pt>
                <c:pt idx="65">
                  <c:v>42435</c:v>
                </c:pt>
                <c:pt idx="66">
                  <c:v>42436</c:v>
                </c:pt>
                <c:pt idx="67">
                  <c:v>42437</c:v>
                </c:pt>
                <c:pt idx="68">
                  <c:v>42438</c:v>
                </c:pt>
                <c:pt idx="69">
                  <c:v>42439</c:v>
                </c:pt>
                <c:pt idx="70">
                  <c:v>42440</c:v>
                </c:pt>
                <c:pt idx="71">
                  <c:v>42441</c:v>
                </c:pt>
                <c:pt idx="72">
                  <c:v>42442</c:v>
                </c:pt>
                <c:pt idx="73">
                  <c:v>42443</c:v>
                </c:pt>
                <c:pt idx="74">
                  <c:v>42444</c:v>
                </c:pt>
                <c:pt idx="75">
                  <c:v>42445</c:v>
                </c:pt>
                <c:pt idx="76">
                  <c:v>42446</c:v>
                </c:pt>
                <c:pt idx="77">
                  <c:v>42447</c:v>
                </c:pt>
                <c:pt idx="78">
                  <c:v>42448</c:v>
                </c:pt>
                <c:pt idx="79">
                  <c:v>42449</c:v>
                </c:pt>
                <c:pt idx="80">
                  <c:v>42450</c:v>
                </c:pt>
                <c:pt idx="81">
                  <c:v>42451</c:v>
                </c:pt>
                <c:pt idx="82">
                  <c:v>42452</c:v>
                </c:pt>
                <c:pt idx="83">
                  <c:v>42453</c:v>
                </c:pt>
                <c:pt idx="84">
                  <c:v>42454</c:v>
                </c:pt>
                <c:pt idx="85">
                  <c:v>42455</c:v>
                </c:pt>
                <c:pt idx="86">
                  <c:v>42456</c:v>
                </c:pt>
                <c:pt idx="87">
                  <c:v>42457</c:v>
                </c:pt>
                <c:pt idx="88">
                  <c:v>42458</c:v>
                </c:pt>
                <c:pt idx="89">
                  <c:v>42459</c:v>
                </c:pt>
                <c:pt idx="90">
                  <c:v>42460</c:v>
                </c:pt>
                <c:pt idx="91">
                  <c:v>42461</c:v>
                </c:pt>
                <c:pt idx="92">
                  <c:v>42462</c:v>
                </c:pt>
                <c:pt idx="93">
                  <c:v>42463</c:v>
                </c:pt>
                <c:pt idx="94">
                  <c:v>42464</c:v>
                </c:pt>
                <c:pt idx="95">
                  <c:v>42465</c:v>
                </c:pt>
                <c:pt idx="96">
                  <c:v>42466</c:v>
                </c:pt>
                <c:pt idx="97">
                  <c:v>42467</c:v>
                </c:pt>
                <c:pt idx="98">
                  <c:v>42468</c:v>
                </c:pt>
                <c:pt idx="99">
                  <c:v>42469</c:v>
                </c:pt>
                <c:pt idx="100">
                  <c:v>42470</c:v>
                </c:pt>
                <c:pt idx="101">
                  <c:v>42471</c:v>
                </c:pt>
                <c:pt idx="102">
                  <c:v>42472</c:v>
                </c:pt>
                <c:pt idx="103">
                  <c:v>42473</c:v>
                </c:pt>
                <c:pt idx="104">
                  <c:v>42474</c:v>
                </c:pt>
                <c:pt idx="105">
                  <c:v>42475</c:v>
                </c:pt>
                <c:pt idx="106">
                  <c:v>42476</c:v>
                </c:pt>
                <c:pt idx="107">
                  <c:v>42477</c:v>
                </c:pt>
                <c:pt idx="108">
                  <c:v>42478</c:v>
                </c:pt>
                <c:pt idx="109">
                  <c:v>42479</c:v>
                </c:pt>
                <c:pt idx="110">
                  <c:v>42480</c:v>
                </c:pt>
                <c:pt idx="111">
                  <c:v>42481</c:v>
                </c:pt>
                <c:pt idx="112">
                  <c:v>42482</c:v>
                </c:pt>
                <c:pt idx="113">
                  <c:v>42483</c:v>
                </c:pt>
                <c:pt idx="114">
                  <c:v>42484</c:v>
                </c:pt>
                <c:pt idx="115">
                  <c:v>42485</c:v>
                </c:pt>
                <c:pt idx="116">
                  <c:v>42486</c:v>
                </c:pt>
                <c:pt idx="117">
                  <c:v>42487</c:v>
                </c:pt>
                <c:pt idx="118">
                  <c:v>42488</c:v>
                </c:pt>
                <c:pt idx="119">
                  <c:v>42489</c:v>
                </c:pt>
                <c:pt idx="120">
                  <c:v>42490</c:v>
                </c:pt>
                <c:pt idx="121">
                  <c:v>42491</c:v>
                </c:pt>
                <c:pt idx="122">
                  <c:v>42492</c:v>
                </c:pt>
                <c:pt idx="123">
                  <c:v>42493</c:v>
                </c:pt>
                <c:pt idx="124">
                  <c:v>42494</c:v>
                </c:pt>
                <c:pt idx="125">
                  <c:v>42495</c:v>
                </c:pt>
                <c:pt idx="126">
                  <c:v>42496</c:v>
                </c:pt>
                <c:pt idx="127">
                  <c:v>42497</c:v>
                </c:pt>
                <c:pt idx="128">
                  <c:v>42498</c:v>
                </c:pt>
                <c:pt idx="129">
                  <c:v>42499</c:v>
                </c:pt>
                <c:pt idx="130">
                  <c:v>42500</c:v>
                </c:pt>
                <c:pt idx="131">
                  <c:v>42501</c:v>
                </c:pt>
                <c:pt idx="132">
                  <c:v>42502</c:v>
                </c:pt>
                <c:pt idx="133">
                  <c:v>42503</c:v>
                </c:pt>
                <c:pt idx="134">
                  <c:v>42504</c:v>
                </c:pt>
                <c:pt idx="135">
                  <c:v>42505</c:v>
                </c:pt>
                <c:pt idx="136">
                  <c:v>42506</c:v>
                </c:pt>
                <c:pt idx="137">
                  <c:v>42507</c:v>
                </c:pt>
                <c:pt idx="138">
                  <c:v>42508</c:v>
                </c:pt>
                <c:pt idx="139">
                  <c:v>42509</c:v>
                </c:pt>
                <c:pt idx="140">
                  <c:v>42510</c:v>
                </c:pt>
                <c:pt idx="141">
                  <c:v>42511</c:v>
                </c:pt>
                <c:pt idx="142">
                  <c:v>42512</c:v>
                </c:pt>
                <c:pt idx="143">
                  <c:v>42513</c:v>
                </c:pt>
                <c:pt idx="144">
                  <c:v>42514</c:v>
                </c:pt>
                <c:pt idx="145">
                  <c:v>42515</c:v>
                </c:pt>
                <c:pt idx="146">
                  <c:v>42516</c:v>
                </c:pt>
                <c:pt idx="147">
                  <c:v>42517</c:v>
                </c:pt>
                <c:pt idx="148">
                  <c:v>42518</c:v>
                </c:pt>
                <c:pt idx="149">
                  <c:v>42519</c:v>
                </c:pt>
                <c:pt idx="150">
                  <c:v>42520</c:v>
                </c:pt>
                <c:pt idx="151">
                  <c:v>42521</c:v>
                </c:pt>
                <c:pt idx="152">
                  <c:v>42522</c:v>
                </c:pt>
                <c:pt idx="153">
                  <c:v>42523</c:v>
                </c:pt>
                <c:pt idx="154">
                  <c:v>42524</c:v>
                </c:pt>
                <c:pt idx="155">
                  <c:v>42525</c:v>
                </c:pt>
                <c:pt idx="156">
                  <c:v>42526</c:v>
                </c:pt>
                <c:pt idx="157">
                  <c:v>42527</c:v>
                </c:pt>
                <c:pt idx="158">
                  <c:v>42528</c:v>
                </c:pt>
                <c:pt idx="159">
                  <c:v>42529</c:v>
                </c:pt>
                <c:pt idx="160">
                  <c:v>42530</c:v>
                </c:pt>
                <c:pt idx="161">
                  <c:v>42531</c:v>
                </c:pt>
                <c:pt idx="162">
                  <c:v>42532</c:v>
                </c:pt>
                <c:pt idx="163">
                  <c:v>42533</c:v>
                </c:pt>
                <c:pt idx="164">
                  <c:v>42534</c:v>
                </c:pt>
                <c:pt idx="165">
                  <c:v>42535</c:v>
                </c:pt>
                <c:pt idx="166">
                  <c:v>42536</c:v>
                </c:pt>
                <c:pt idx="167">
                  <c:v>42537</c:v>
                </c:pt>
                <c:pt idx="168">
                  <c:v>42538</c:v>
                </c:pt>
                <c:pt idx="169">
                  <c:v>42539</c:v>
                </c:pt>
                <c:pt idx="170">
                  <c:v>42540</c:v>
                </c:pt>
                <c:pt idx="171">
                  <c:v>42541</c:v>
                </c:pt>
                <c:pt idx="172">
                  <c:v>42542</c:v>
                </c:pt>
                <c:pt idx="173">
                  <c:v>42543</c:v>
                </c:pt>
                <c:pt idx="174">
                  <c:v>42544</c:v>
                </c:pt>
                <c:pt idx="175">
                  <c:v>42545</c:v>
                </c:pt>
                <c:pt idx="176">
                  <c:v>42546</c:v>
                </c:pt>
                <c:pt idx="177">
                  <c:v>42547</c:v>
                </c:pt>
                <c:pt idx="178">
                  <c:v>42548</c:v>
                </c:pt>
                <c:pt idx="179">
                  <c:v>42549</c:v>
                </c:pt>
                <c:pt idx="180">
                  <c:v>42550</c:v>
                </c:pt>
                <c:pt idx="181">
                  <c:v>42551</c:v>
                </c:pt>
                <c:pt idx="182">
                  <c:v>42552</c:v>
                </c:pt>
                <c:pt idx="183">
                  <c:v>42553</c:v>
                </c:pt>
                <c:pt idx="184">
                  <c:v>42554</c:v>
                </c:pt>
                <c:pt idx="185">
                  <c:v>42555</c:v>
                </c:pt>
                <c:pt idx="186">
                  <c:v>42556</c:v>
                </c:pt>
                <c:pt idx="187">
                  <c:v>42557</c:v>
                </c:pt>
                <c:pt idx="188">
                  <c:v>42558</c:v>
                </c:pt>
                <c:pt idx="189">
                  <c:v>42559</c:v>
                </c:pt>
                <c:pt idx="190">
                  <c:v>42560</c:v>
                </c:pt>
                <c:pt idx="191">
                  <c:v>42561</c:v>
                </c:pt>
                <c:pt idx="192">
                  <c:v>42562</c:v>
                </c:pt>
                <c:pt idx="193">
                  <c:v>42563</c:v>
                </c:pt>
                <c:pt idx="194">
                  <c:v>42564</c:v>
                </c:pt>
                <c:pt idx="195">
                  <c:v>42565</c:v>
                </c:pt>
                <c:pt idx="196">
                  <c:v>42566</c:v>
                </c:pt>
                <c:pt idx="197">
                  <c:v>42567</c:v>
                </c:pt>
                <c:pt idx="198">
                  <c:v>42568</c:v>
                </c:pt>
                <c:pt idx="199">
                  <c:v>42569</c:v>
                </c:pt>
                <c:pt idx="200">
                  <c:v>42570</c:v>
                </c:pt>
                <c:pt idx="201">
                  <c:v>42571</c:v>
                </c:pt>
                <c:pt idx="202">
                  <c:v>42572</c:v>
                </c:pt>
                <c:pt idx="203">
                  <c:v>42573</c:v>
                </c:pt>
                <c:pt idx="204">
                  <c:v>42574</c:v>
                </c:pt>
                <c:pt idx="205">
                  <c:v>42575</c:v>
                </c:pt>
                <c:pt idx="206">
                  <c:v>42576</c:v>
                </c:pt>
                <c:pt idx="207">
                  <c:v>42577</c:v>
                </c:pt>
                <c:pt idx="208">
                  <c:v>42578</c:v>
                </c:pt>
                <c:pt idx="209">
                  <c:v>42579</c:v>
                </c:pt>
                <c:pt idx="210">
                  <c:v>42580</c:v>
                </c:pt>
                <c:pt idx="211">
                  <c:v>42581</c:v>
                </c:pt>
                <c:pt idx="212">
                  <c:v>42582</c:v>
                </c:pt>
                <c:pt idx="213">
                  <c:v>42583</c:v>
                </c:pt>
                <c:pt idx="214">
                  <c:v>42584</c:v>
                </c:pt>
                <c:pt idx="215">
                  <c:v>42585</c:v>
                </c:pt>
                <c:pt idx="216">
                  <c:v>42586</c:v>
                </c:pt>
                <c:pt idx="217">
                  <c:v>42587</c:v>
                </c:pt>
                <c:pt idx="218">
                  <c:v>42588</c:v>
                </c:pt>
                <c:pt idx="219">
                  <c:v>42589</c:v>
                </c:pt>
                <c:pt idx="220">
                  <c:v>42590</c:v>
                </c:pt>
                <c:pt idx="221">
                  <c:v>42591</c:v>
                </c:pt>
                <c:pt idx="222">
                  <c:v>42592</c:v>
                </c:pt>
                <c:pt idx="223">
                  <c:v>42593</c:v>
                </c:pt>
                <c:pt idx="224">
                  <c:v>42594</c:v>
                </c:pt>
                <c:pt idx="225">
                  <c:v>42595</c:v>
                </c:pt>
                <c:pt idx="226">
                  <c:v>42596</c:v>
                </c:pt>
                <c:pt idx="227">
                  <c:v>42597</c:v>
                </c:pt>
                <c:pt idx="228">
                  <c:v>42598</c:v>
                </c:pt>
                <c:pt idx="229">
                  <c:v>42599</c:v>
                </c:pt>
                <c:pt idx="230">
                  <c:v>42600</c:v>
                </c:pt>
                <c:pt idx="231">
                  <c:v>42601</c:v>
                </c:pt>
                <c:pt idx="232">
                  <c:v>42602</c:v>
                </c:pt>
                <c:pt idx="233">
                  <c:v>42603</c:v>
                </c:pt>
                <c:pt idx="234">
                  <c:v>42604</c:v>
                </c:pt>
                <c:pt idx="235">
                  <c:v>42605</c:v>
                </c:pt>
                <c:pt idx="236">
                  <c:v>42606</c:v>
                </c:pt>
                <c:pt idx="237">
                  <c:v>42607</c:v>
                </c:pt>
                <c:pt idx="238">
                  <c:v>42608</c:v>
                </c:pt>
                <c:pt idx="239">
                  <c:v>42609</c:v>
                </c:pt>
                <c:pt idx="240">
                  <c:v>42610</c:v>
                </c:pt>
                <c:pt idx="241">
                  <c:v>42611</c:v>
                </c:pt>
                <c:pt idx="242">
                  <c:v>42612</c:v>
                </c:pt>
                <c:pt idx="243">
                  <c:v>42613</c:v>
                </c:pt>
                <c:pt idx="244">
                  <c:v>42614</c:v>
                </c:pt>
                <c:pt idx="245">
                  <c:v>42615</c:v>
                </c:pt>
                <c:pt idx="246">
                  <c:v>42616</c:v>
                </c:pt>
                <c:pt idx="247">
                  <c:v>42617</c:v>
                </c:pt>
                <c:pt idx="248">
                  <c:v>42618</c:v>
                </c:pt>
                <c:pt idx="249">
                  <c:v>42619</c:v>
                </c:pt>
                <c:pt idx="250">
                  <c:v>42620</c:v>
                </c:pt>
                <c:pt idx="251">
                  <c:v>42621</c:v>
                </c:pt>
                <c:pt idx="252">
                  <c:v>42622</c:v>
                </c:pt>
                <c:pt idx="253">
                  <c:v>42623</c:v>
                </c:pt>
                <c:pt idx="254">
                  <c:v>42624</c:v>
                </c:pt>
                <c:pt idx="255">
                  <c:v>42625</c:v>
                </c:pt>
                <c:pt idx="256">
                  <c:v>42626</c:v>
                </c:pt>
                <c:pt idx="257">
                  <c:v>42627</c:v>
                </c:pt>
                <c:pt idx="258">
                  <c:v>42628</c:v>
                </c:pt>
                <c:pt idx="259">
                  <c:v>42629</c:v>
                </c:pt>
                <c:pt idx="260">
                  <c:v>42630</c:v>
                </c:pt>
                <c:pt idx="261">
                  <c:v>42631</c:v>
                </c:pt>
                <c:pt idx="262">
                  <c:v>42632</c:v>
                </c:pt>
                <c:pt idx="263">
                  <c:v>42633</c:v>
                </c:pt>
                <c:pt idx="264">
                  <c:v>42634</c:v>
                </c:pt>
                <c:pt idx="265">
                  <c:v>42635</c:v>
                </c:pt>
                <c:pt idx="266">
                  <c:v>42636</c:v>
                </c:pt>
                <c:pt idx="267">
                  <c:v>42637</c:v>
                </c:pt>
                <c:pt idx="268">
                  <c:v>42638</c:v>
                </c:pt>
                <c:pt idx="269">
                  <c:v>42639</c:v>
                </c:pt>
                <c:pt idx="270">
                  <c:v>42640</c:v>
                </c:pt>
                <c:pt idx="271">
                  <c:v>42641</c:v>
                </c:pt>
                <c:pt idx="272">
                  <c:v>42642</c:v>
                </c:pt>
                <c:pt idx="273">
                  <c:v>42643</c:v>
                </c:pt>
                <c:pt idx="274">
                  <c:v>42644</c:v>
                </c:pt>
                <c:pt idx="275">
                  <c:v>42645</c:v>
                </c:pt>
                <c:pt idx="276">
                  <c:v>42646</c:v>
                </c:pt>
                <c:pt idx="277">
                  <c:v>42647</c:v>
                </c:pt>
                <c:pt idx="278">
                  <c:v>42648</c:v>
                </c:pt>
                <c:pt idx="279">
                  <c:v>42649</c:v>
                </c:pt>
                <c:pt idx="280">
                  <c:v>42650</c:v>
                </c:pt>
                <c:pt idx="281">
                  <c:v>42651</c:v>
                </c:pt>
                <c:pt idx="282">
                  <c:v>42652</c:v>
                </c:pt>
                <c:pt idx="283">
                  <c:v>42653</c:v>
                </c:pt>
                <c:pt idx="284">
                  <c:v>42654</c:v>
                </c:pt>
                <c:pt idx="285">
                  <c:v>42655</c:v>
                </c:pt>
                <c:pt idx="286">
                  <c:v>42656</c:v>
                </c:pt>
                <c:pt idx="287">
                  <c:v>42657</c:v>
                </c:pt>
                <c:pt idx="288">
                  <c:v>42658</c:v>
                </c:pt>
                <c:pt idx="289">
                  <c:v>42659</c:v>
                </c:pt>
                <c:pt idx="290">
                  <c:v>42660</c:v>
                </c:pt>
                <c:pt idx="291">
                  <c:v>42661</c:v>
                </c:pt>
                <c:pt idx="292">
                  <c:v>42662</c:v>
                </c:pt>
                <c:pt idx="293">
                  <c:v>42663</c:v>
                </c:pt>
                <c:pt idx="294">
                  <c:v>42664</c:v>
                </c:pt>
                <c:pt idx="295">
                  <c:v>42665</c:v>
                </c:pt>
                <c:pt idx="296">
                  <c:v>42666</c:v>
                </c:pt>
                <c:pt idx="297">
                  <c:v>42667</c:v>
                </c:pt>
                <c:pt idx="298">
                  <c:v>42668</c:v>
                </c:pt>
                <c:pt idx="299">
                  <c:v>42669</c:v>
                </c:pt>
                <c:pt idx="300">
                  <c:v>42670</c:v>
                </c:pt>
                <c:pt idx="301">
                  <c:v>42671</c:v>
                </c:pt>
                <c:pt idx="302">
                  <c:v>42672</c:v>
                </c:pt>
                <c:pt idx="303">
                  <c:v>42673</c:v>
                </c:pt>
                <c:pt idx="304">
                  <c:v>42674</c:v>
                </c:pt>
                <c:pt idx="305">
                  <c:v>42675</c:v>
                </c:pt>
                <c:pt idx="306">
                  <c:v>42676</c:v>
                </c:pt>
                <c:pt idx="307">
                  <c:v>42677</c:v>
                </c:pt>
                <c:pt idx="308">
                  <c:v>42678</c:v>
                </c:pt>
                <c:pt idx="309">
                  <c:v>42679</c:v>
                </c:pt>
                <c:pt idx="310">
                  <c:v>42680</c:v>
                </c:pt>
                <c:pt idx="311">
                  <c:v>42681</c:v>
                </c:pt>
                <c:pt idx="312">
                  <c:v>42682</c:v>
                </c:pt>
                <c:pt idx="313">
                  <c:v>42683</c:v>
                </c:pt>
                <c:pt idx="314">
                  <c:v>42684</c:v>
                </c:pt>
                <c:pt idx="315">
                  <c:v>42685</c:v>
                </c:pt>
                <c:pt idx="316">
                  <c:v>42686</c:v>
                </c:pt>
                <c:pt idx="317">
                  <c:v>42687</c:v>
                </c:pt>
                <c:pt idx="318">
                  <c:v>42688</c:v>
                </c:pt>
                <c:pt idx="319">
                  <c:v>42689</c:v>
                </c:pt>
                <c:pt idx="320">
                  <c:v>42690</c:v>
                </c:pt>
                <c:pt idx="321">
                  <c:v>42691</c:v>
                </c:pt>
                <c:pt idx="322">
                  <c:v>42692</c:v>
                </c:pt>
                <c:pt idx="323">
                  <c:v>42693</c:v>
                </c:pt>
                <c:pt idx="324">
                  <c:v>42694</c:v>
                </c:pt>
                <c:pt idx="325">
                  <c:v>42695</c:v>
                </c:pt>
                <c:pt idx="326">
                  <c:v>42696</c:v>
                </c:pt>
                <c:pt idx="327">
                  <c:v>42697</c:v>
                </c:pt>
                <c:pt idx="328">
                  <c:v>42698</c:v>
                </c:pt>
                <c:pt idx="329">
                  <c:v>42699</c:v>
                </c:pt>
                <c:pt idx="330">
                  <c:v>42700</c:v>
                </c:pt>
                <c:pt idx="331">
                  <c:v>42701</c:v>
                </c:pt>
                <c:pt idx="332">
                  <c:v>42702</c:v>
                </c:pt>
                <c:pt idx="333">
                  <c:v>42703</c:v>
                </c:pt>
                <c:pt idx="334">
                  <c:v>42704</c:v>
                </c:pt>
                <c:pt idx="335">
                  <c:v>42705</c:v>
                </c:pt>
                <c:pt idx="336">
                  <c:v>42706</c:v>
                </c:pt>
                <c:pt idx="337">
                  <c:v>42707</c:v>
                </c:pt>
                <c:pt idx="338">
                  <c:v>42708</c:v>
                </c:pt>
                <c:pt idx="339">
                  <c:v>42709</c:v>
                </c:pt>
                <c:pt idx="340">
                  <c:v>42710</c:v>
                </c:pt>
                <c:pt idx="341">
                  <c:v>42711</c:v>
                </c:pt>
                <c:pt idx="342">
                  <c:v>42712</c:v>
                </c:pt>
                <c:pt idx="343">
                  <c:v>42713</c:v>
                </c:pt>
                <c:pt idx="344">
                  <c:v>42714</c:v>
                </c:pt>
                <c:pt idx="345">
                  <c:v>42715</c:v>
                </c:pt>
                <c:pt idx="346">
                  <c:v>42716</c:v>
                </c:pt>
                <c:pt idx="347">
                  <c:v>42717</c:v>
                </c:pt>
                <c:pt idx="348">
                  <c:v>42718</c:v>
                </c:pt>
                <c:pt idx="349">
                  <c:v>42719</c:v>
                </c:pt>
                <c:pt idx="350">
                  <c:v>42720</c:v>
                </c:pt>
                <c:pt idx="351">
                  <c:v>42721</c:v>
                </c:pt>
                <c:pt idx="352">
                  <c:v>42722</c:v>
                </c:pt>
                <c:pt idx="353">
                  <c:v>42723</c:v>
                </c:pt>
                <c:pt idx="354">
                  <c:v>42724</c:v>
                </c:pt>
                <c:pt idx="355">
                  <c:v>42725</c:v>
                </c:pt>
                <c:pt idx="356">
                  <c:v>42726</c:v>
                </c:pt>
                <c:pt idx="357">
                  <c:v>42727</c:v>
                </c:pt>
                <c:pt idx="358">
                  <c:v>42728</c:v>
                </c:pt>
                <c:pt idx="359">
                  <c:v>42729</c:v>
                </c:pt>
                <c:pt idx="360">
                  <c:v>42730</c:v>
                </c:pt>
                <c:pt idx="361">
                  <c:v>42731</c:v>
                </c:pt>
                <c:pt idx="362">
                  <c:v>42732</c:v>
                </c:pt>
                <c:pt idx="363">
                  <c:v>42733</c:v>
                </c:pt>
                <c:pt idx="364">
                  <c:v>42734</c:v>
                </c:pt>
                <c:pt idx="365">
                  <c:v>42735</c:v>
                </c:pt>
              </c:numCache>
            </c:numRef>
          </c:cat>
          <c:val>
            <c:numRef>
              <c:f>'all graph'!$E$3:$E$368</c:f>
              <c:numCache>
                <c:formatCode>0.00</c:formatCode>
                <c:ptCount val="366"/>
                <c:pt idx="0">
                  <c:v>26</c:v>
                </c:pt>
                <c:pt idx="1">
                  <c:v>43.6</c:v>
                </c:pt>
                <c:pt idx="2">
                  <c:v>42.7</c:v>
                </c:pt>
                <c:pt idx="3">
                  <c:v>60.3</c:v>
                </c:pt>
                <c:pt idx="4">
                  <c:v>42.7</c:v>
                </c:pt>
                <c:pt idx="5">
                  <c:v>67.8</c:v>
                </c:pt>
                <c:pt idx="6">
                  <c:v>53.8</c:v>
                </c:pt>
                <c:pt idx="7">
                  <c:v>100</c:v>
                </c:pt>
                <c:pt idx="8">
                  <c:v>135.5</c:v>
                </c:pt>
                <c:pt idx="9">
                  <c:v>149.4</c:v>
                </c:pt>
                <c:pt idx="10">
                  <c:v>81.7</c:v>
                </c:pt>
                <c:pt idx="11">
                  <c:v>43.6</c:v>
                </c:pt>
                <c:pt idx="12">
                  <c:v>30.6</c:v>
                </c:pt>
                <c:pt idx="13">
                  <c:v>52.9</c:v>
                </c:pt>
                <c:pt idx="14">
                  <c:v>32.5</c:v>
                </c:pt>
                <c:pt idx="16">
                  <c:v>22.3</c:v>
                </c:pt>
                <c:pt idx="17">
                  <c:v>38</c:v>
                </c:pt>
                <c:pt idx="18">
                  <c:v>78</c:v>
                </c:pt>
                <c:pt idx="19">
                  <c:v>123.5</c:v>
                </c:pt>
                <c:pt idx="20">
                  <c:v>119.7</c:v>
                </c:pt>
                <c:pt idx="21">
                  <c:v>102.1</c:v>
                </c:pt>
                <c:pt idx="22">
                  <c:v>127.1</c:v>
                </c:pt>
                <c:pt idx="23">
                  <c:v>182.9</c:v>
                </c:pt>
                <c:pt idx="24">
                  <c:v>179.2</c:v>
                </c:pt>
                <c:pt idx="25">
                  <c:v>205.1</c:v>
                </c:pt>
                <c:pt idx="26">
                  <c:v>194</c:v>
                </c:pt>
                <c:pt idx="27">
                  <c:v>228.2</c:v>
                </c:pt>
                <c:pt idx="28">
                  <c:v>106.7</c:v>
                </c:pt>
                <c:pt idx="30">
                  <c:v>126.2</c:v>
                </c:pt>
                <c:pt idx="31">
                  <c:v>50.1</c:v>
                </c:pt>
                <c:pt idx="32">
                  <c:v>16.7</c:v>
                </c:pt>
                <c:pt idx="33">
                  <c:v>28.8</c:v>
                </c:pt>
                <c:pt idx="34">
                  <c:v>26</c:v>
                </c:pt>
                <c:pt idx="35">
                  <c:v>26</c:v>
                </c:pt>
                <c:pt idx="36">
                  <c:v>101.1</c:v>
                </c:pt>
                <c:pt idx="38">
                  <c:v>101.2</c:v>
                </c:pt>
                <c:pt idx="39">
                  <c:v>72.400000000000006</c:v>
                </c:pt>
                <c:pt idx="40">
                  <c:v>21.3</c:v>
                </c:pt>
                <c:pt idx="41">
                  <c:v>49.2</c:v>
                </c:pt>
                <c:pt idx="42">
                  <c:v>37.1</c:v>
                </c:pt>
                <c:pt idx="43">
                  <c:v>42.7</c:v>
                </c:pt>
                <c:pt idx="44">
                  <c:v>20.399999999999999</c:v>
                </c:pt>
                <c:pt idx="45">
                  <c:v>41.8</c:v>
                </c:pt>
                <c:pt idx="46">
                  <c:v>68.7</c:v>
                </c:pt>
                <c:pt idx="47">
                  <c:v>48.3</c:v>
                </c:pt>
                <c:pt idx="48">
                  <c:v>38</c:v>
                </c:pt>
                <c:pt idx="49">
                  <c:v>28.8</c:v>
                </c:pt>
                <c:pt idx="50">
                  <c:v>27.8</c:v>
                </c:pt>
                <c:pt idx="51">
                  <c:v>52</c:v>
                </c:pt>
                <c:pt idx="52">
                  <c:v>33.4</c:v>
                </c:pt>
                <c:pt idx="53">
                  <c:v>28.8</c:v>
                </c:pt>
                <c:pt idx="54">
                  <c:v>30.6</c:v>
                </c:pt>
                <c:pt idx="55">
                  <c:v>33.4</c:v>
                </c:pt>
                <c:pt idx="56">
                  <c:v>56.6</c:v>
                </c:pt>
                <c:pt idx="58">
                  <c:v>41.8</c:v>
                </c:pt>
                <c:pt idx="59">
                  <c:v>39</c:v>
                </c:pt>
                <c:pt idx="60">
                  <c:v>72.400000000000006</c:v>
                </c:pt>
                <c:pt idx="61">
                  <c:v>52</c:v>
                </c:pt>
                <c:pt idx="63">
                  <c:v>26.9</c:v>
                </c:pt>
                <c:pt idx="64">
                  <c:v>22.3</c:v>
                </c:pt>
                <c:pt idx="66">
                  <c:v>22.3</c:v>
                </c:pt>
                <c:pt idx="67">
                  <c:v>31.6</c:v>
                </c:pt>
                <c:pt idx="68">
                  <c:v>38.1</c:v>
                </c:pt>
                <c:pt idx="69">
                  <c:v>36.200000000000003</c:v>
                </c:pt>
                <c:pt idx="70">
                  <c:v>28.8</c:v>
                </c:pt>
                <c:pt idx="71">
                  <c:v>14.9</c:v>
                </c:pt>
                <c:pt idx="72">
                  <c:v>17.600000000000001</c:v>
                </c:pt>
                <c:pt idx="73">
                  <c:v>46.4</c:v>
                </c:pt>
                <c:pt idx="74">
                  <c:v>26.9</c:v>
                </c:pt>
                <c:pt idx="75">
                  <c:v>36.200000000000003</c:v>
                </c:pt>
                <c:pt idx="76">
                  <c:v>50.1</c:v>
                </c:pt>
                <c:pt idx="77">
                  <c:v>32.5</c:v>
                </c:pt>
                <c:pt idx="78">
                  <c:v>34.299999999999997</c:v>
                </c:pt>
                <c:pt idx="79">
                  <c:v>42.7</c:v>
                </c:pt>
                <c:pt idx="80">
                  <c:v>25.1</c:v>
                </c:pt>
                <c:pt idx="81">
                  <c:v>30.6</c:v>
                </c:pt>
                <c:pt idx="82">
                  <c:v>164</c:v>
                </c:pt>
                <c:pt idx="83">
                  <c:v>24.1</c:v>
                </c:pt>
                <c:pt idx="84">
                  <c:v>22.2</c:v>
                </c:pt>
                <c:pt idx="86">
                  <c:v>44.6</c:v>
                </c:pt>
                <c:pt idx="87">
                  <c:v>16.7</c:v>
                </c:pt>
                <c:pt idx="88">
                  <c:v>19.399999999999999</c:v>
                </c:pt>
                <c:pt idx="89">
                  <c:v>14.8</c:v>
                </c:pt>
                <c:pt idx="90">
                  <c:v>20.399999999999999</c:v>
                </c:pt>
                <c:pt idx="91">
                  <c:v>36.1</c:v>
                </c:pt>
                <c:pt idx="92">
                  <c:v>42.6</c:v>
                </c:pt>
                <c:pt idx="93">
                  <c:v>49</c:v>
                </c:pt>
                <c:pt idx="94">
                  <c:v>58.5</c:v>
                </c:pt>
                <c:pt idx="95">
                  <c:v>31.6</c:v>
                </c:pt>
                <c:pt idx="96">
                  <c:v>33.4</c:v>
                </c:pt>
                <c:pt idx="97">
                  <c:v>26.2</c:v>
                </c:pt>
                <c:pt idx="98">
                  <c:v>38.1</c:v>
                </c:pt>
                <c:pt idx="99">
                  <c:v>36.200000000000003</c:v>
                </c:pt>
                <c:pt idx="100">
                  <c:v>13.9</c:v>
                </c:pt>
                <c:pt idx="101">
                  <c:v>19.5</c:v>
                </c:pt>
                <c:pt idx="102">
                  <c:v>31.6</c:v>
                </c:pt>
                <c:pt idx="103">
                  <c:v>31.6</c:v>
                </c:pt>
                <c:pt idx="104">
                  <c:v>39</c:v>
                </c:pt>
                <c:pt idx="105">
                  <c:v>17.600000000000001</c:v>
                </c:pt>
                <c:pt idx="107">
                  <c:v>26</c:v>
                </c:pt>
                <c:pt idx="108">
                  <c:v>40.799999999999997</c:v>
                </c:pt>
                <c:pt idx="109">
                  <c:v>31.6</c:v>
                </c:pt>
                <c:pt idx="110">
                  <c:v>25.1</c:v>
                </c:pt>
                <c:pt idx="111">
                  <c:v>20.399999999999999</c:v>
                </c:pt>
                <c:pt idx="112">
                  <c:v>21.4</c:v>
                </c:pt>
                <c:pt idx="113">
                  <c:v>23.2</c:v>
                </c:pt>
                <c:pt idx="116">
                  <c:v>8.4</c:v>
                </c:pt>
                <c:pt idx="117">
                  <c:v>23.2</c:v>
                </c:pt>
                <c:pt idx="118">
                  <c:v>20.399999999999999</c:v>
                </c:pt>
                <c:pt idx="119">
                  <c:v>16.7</c:v>
                </c:pt>
                <c:pt idx="120">
                  <c:v>17.600000000000001</c:v>
                </c:pt>
                <c:pt idx="121">
                  <c:v>22.3</c:v>
                </c:pt>
                <c:pt idx="122">
                  <c:v>18.600000000000001</c:v>
                </c:pt>
                <c:pt idx="123">
                  <c:v>13</c:v>
                </c:pt>
                <c:pt idx="124">
                  <c:v>7.4</c:v>
                </c:pt>
                <c:pt idx="125">
                  <c:v>6.5</c:v>
                </c:pt>
                <c:pt idx="127">
                  <c:v>10.199999999999999</c:v>
                </c:pt>
                <c:pt idx="128">
                  <c:v>17.600000000000001</c:v>
                </c:pt>
                <c:pt idx="129">
                  <c:v>23.2</c:v>
                </c:pt>
                <c:pt idx="130">
                  <c:v>25.1</c:v>
                </c:pt>
                <c:pt idx="131">
                  <c:v>24.1</c:v>
                </c:pt>
                <c:pt idx="132">
                  <c:v>32.5</c:v>
                </c:pt>
                <c:pt idx="133">
                  <c:v>27.8</c:v>
                </c:pt>
                <c:pt idx="134">
                  <c:v>20.399999999999999</c:v>
                </c:pt>
                <c:pt idx="135">
                  <c:v>11.1</c:v>
                </c:pt>
                <c:pt idx="136">
                  <c:v>13</c:v>
                </c:pt>
                <c:pt idx="137">
                  <c:v>16.7</c:v>
                </c:pt>
                <c:pt idx="138">
                  <c:v>16.7</c:v>
                </c:pt>
                <c:pt idx="139">
                  <c:v>16.7</c:v>
                </c:pt>
                <c:pt idx="140">
                  <c:v>10.199999999999999</c:v>
                </c:pt>
                <c:pt idx="141">
                  <c:v>14.9</c:v>
                </c:pt>
                <c:pt idx="142">
                  <c:v>13.9</c:v>
                </c:pt>
                <c:pt idx="143">
                  <c:v>18.600000000000001</c:v>
                </c:pt>
                <c:pt idx="145">
                  <c:v>13.9</c:v>
                </c:pt>
                <c:pt idx="146">
                  <c:v>14.9</c:v>
                </c:pt>
                <c:pt idx="147">
                  <c:v>17.600000000000001</c:v>
                </c:pt>
                <c:pt idx="148">
                  <c:v>15.8</c:v>
                </c:pt>
                <c:pt idx="149">
                  <c:v>17.600000000000001</c:v>
                </c:pt>
                <c:pt idx="150">
                  <c:v>29.7</c:v>
                </c:pt>
                <c:pt idx="151">
                  <c:v>31.6</c:v>
                </c:pt>
                <c:pt idx="152">
                  <c:v>26</c:v>
                </c:pt>
                <c:pt idx="153">
                  <c:v>17.600000000000001</c:v>
                </c:pt>
                <c:pt idx="154">
                  <c:v>18.600000000000001</c:v>
                </c:pt>
                <c:pt idx="156">
                  <c:v>17.600000000000001</c:v>
                </c:pt>
                <c:pt idx="157">
                  <c:v>17.600000000000001</c:v>
                </c:pt>
                <c:pt idx="158">
                  <c:v>27.8</c:v>
                </c:pt>
                <c:pt idx="159">
                  <c:v>20.399999999999999</c:v>
                </c:pt>
                <c:pt idx="160">
                  <c:v>18.600000000000001</c:v>
                </c:pt>
                <c:pt idx="161">
                  <c:v>18.600000000000001</c:v>
                </c:pt>
                <c:pt idx="162">
                  <c:v>20.399999999999999</c:v>
                </c:pt>
                <c:pt idx="164">
                  <c:v>25.5</c:v>
                </c:pt>
                <c:pt idx="165">
                  <c:v>15.3</c:v>
                </c:pt>
                <c:pt idx="166">
                  <c:v>13.5</c:v>
                </c:pt>
                <c:pt idx="167">
                  <c:v>20</c:v>
                </c:pt>
                <c:pt idx="168">
                  <c:v>12.1</c:v>
                </c:pt>
                <c:pt idx="169">
                  <c:v>26.9</c:v>
                </c:pt>
                <c:pt idx="170">
                  <c:v>35.200000000000003</c:v>
                </c:pt>
                <c:pt idx="171">
                  <c:v>42.7</c:v>
                </c:pt>
                <c:pt idx="172">
                  <c:v>33.9</c:v>
                </c:pt>
                <c:pt idx="173">
                  <c:v>41.3</c:v>
                </c:pt>
                <c:pt idx="174">
                  <c:v>33.9</c:v>
                </c:pt>
                <c:pt idx="175">
                  <c:v>33.9</c:v>
                </c:pt>
                <c:pt idx="176">
                  <c:v>21.8</c:v>
                </c:pt>
                <c:pt idx="177">
                  <c:v>29.2</c:v>
                </c:pt>
                <c:pt idx="178">
                  <c:v>19.5</c:v>
                </c:pt>
                <c:pt idx="179">
                  <c:v>14.9</c:v>
                </c:pt>
                <c:pt idx="180">
                  <c:v>15.8</c:v>
                </c:pt>
                <c:pt idx="181">
                  <c:v>20.399999999999999</c:v>
                </c:pt>
                <c:pt idx="182">
                  <c:v>20.399999999999999</c:v>
                </c:pt>
                <c:pt idx="183">
                  <c:v>21.3</c:v>
                </c:pt>
                <c:pt idx="184">
                  <c:v>23.2</c:v>
                </c:pt>
                <c:pt idx="185">
                  <c:v>26</c:v>
                </c:pt>
                <c:pt idx="186">
                  <c:v>10.199999999999999</c:v>
                </c:pt>
                <c:pt idx="187">
                  <c:v>23.2</c:v>
                </c:pt>
                <c:pt idx="188">
                  <c:v>17.2</c:v>
                </c:pt>
                <c:pt idx="189">
                  <c:v>15.3</c:v>
                </c:pt>
                <c:pt idx="190">
                  <c:v>16.2</c:v>
                </c:pt>
                <c:pt idx="191">
                  <c:v>15.3</c:v>
                </c:pt>
                <c:pt idx="192">
                  <c:v>21.8</c:v>
                </c:pt>
                <c:pt idx="193">
                  <c:v>17.2</c:v>
                </c:pt>
                <c:pt idx="194">
                  <c:v>20.9</c:v>
                </c:pt>
                <c:pt idx="195">
                  <c:v>22.7</c:v>
                </c:pt>
                <c:pt idx="196">
                  <c:v>27.4</c:v>
                </c:pt>
                <c:pt idx="197">
                  <c:v>20.9</c:v>
                </c:pt>
                <c:pt idx="198">
                  <c:v>19.899999999999999</c:v>
                </c:pt>
                <c:pt idx="199">
                  <c:v>11.6</c:v>
                </c:pt>
                <c:pt idx="200">
                  <c:v>12.5</c:v>
                </c:pt>
                <c:pt idx="201">
                  <c:v>16.2</c:v>
                </c:pt>
                <c:pt idx="202">
                  <c:v>21.4</c:v>
                </c:pt>
                <c:pt idx="203">
                  <c:v>20.399999999999999</c:v>
                </c:pt>
                <c:pt idx="204">
                  <c:v>23.2</c:v>
                </c:pt>
                <c:pt idx="206">
                  <c:v>24.1</c:v>
                </c:pt>
                <c:pt idx="207">
                  <c:v>27.8</c:v>
                </c:pt>
                <c:pt idx="208">
                  <c:v>36.200000000000003</c:v>
                </c:pt>
                <c:pt idx="209">
                  <c:v>37.1</c:v>
                </c:pt>
                <c:pt idx="210">
                  <c:v>34.299999999999997</c:v>
                </c:pt>
                <c:pt idx="212">
                  <c:v>41.8</c:v>
                </c:pt>
                <c:pt idx="213">
                  <c:v>27</c:v>
                </c:pt>
                <c:pt idx="214">
                  <c:v>26.8</c:v>
                </c:pt>
                <c:pt idx="215">
                  <c:v>21.6</c:v>
                </c:pt>
                <c:pt idx="216">
                  <c:v>20.100000000000001</c:v>
                </c:pt>
                <c:pt idx="217">
                  <c:v>32.1</c:v>
                </c:pt>
                <c:pt idx="218">
                  <c:v>35.9</c:v>
                </c:pt>
                <c:pt idx="219">
                  <c:v>35.6</c:v>
                </c:pt>
                <c:pt idx="220">
                  <c:v>28.4</c:v>
                </c:pt>
                <c:pt idx="221">
                  <c:v>28.9</c:v>
                </c:pt>
                <c:pt idx="222">
                  <c:v>30.4</c:v>
                </c:pt>
                <c:pt idx="223">
                  <c:v>29.9</c:v>
                </c:pt>
                <c:pt idx="224">
                  <c:v>14.1</c:v>
                </c:pt>
                <c:pt idx="225">
                  <c:v>14.4</c:v>
                </c:pt>
                <c:pt idx="226">
                  <c:v>14.2</c:v>
                </c:pt>
                <c:pt idx="227">
                  <c:v>21.5</c:v>
                </c:pt>
                <c:pt idx="228">
                  <c:v>25.5</c:v>
                </c:pt>
                <c:pt idx="229">
                  <c:v>23.8</c:v>
                </c:pt>
                <c:pt idx="230">
                  <c:v>23.1</c:v>
                </c:pt>
                <c:pt idx="231">
                  <c:v>19.399999999999999</c:v>
                </c:pt>
                <c:pt idx="232">
                  <c:v>17.600000000000001</c:v>
                </c:pt>
                <c:pt idx="233">
                  <c:v>23</c:v>
                </c:pt>
                <c:pt idx="234">
                  <c:v>24.1</c:v>
                </c:pt>
                <c:pt idx="235">
                  <c:v>17</c:v>
                </c:pt>
                <c:pt idx="236">
                  <c:v>16.7</c:v>
                </c:pt>
                <c:pt idx="237">
                  <c:v>13</c:v>
                </c:pt>
                <c:pt idx="238">
                  <c:v>16</c:v>
                </c:pt>
                <c:pt idx="241">
                  <c:v>21.2</c:v>
                </c:pt>
                <c:pt idx="242">
                  <c:v>26.3</c:v>
                </c:pt>
                <c:pt idx="243">
                  <c:v>34.700000000000003</c:v>
                </c:pt>
                <c:pt idx="244">
                  <c:v>29.1</c:v>
                </c:pt>
                <c:pt idx="245">
                  <c:v>35</c:v>
                </c:pt>
                <c:pt idx="246">
                  <c:v>29.4</c:v>
                </c:pt>
                <c:pt idx="247">
                  <c:v>26.2</c:v>
                </c:pt>
                <c:pt idx="248">
                  <c:v>25.9</c:v>
                </c:pt>
                <c:pt idx="249">
                  <c:v>27.8</c:v>
                </c:pt>
                <c:pt idx="250">
                  <c:v>24.9</c:v>
                </c:pt>
                <c:pt idx="251">
                  <c:v>32</c:v>
                </c:pt>
                <c:pt idx="252">
                  <c:v>29.4</c:v>
                </c:pt>
                <c:pt idx="253">
                  <c:v>28</c:v>
                </c:pt>
                <c:pt idx="254">
                  <c:v>33</c:v>
                </c:pt>
                <c:pt idx="255">
                  <c:v>29.4</c:v>
                </c:pt>
                <c:pt idx="257">
                  <c:v>36.5</c:v>
                </c:pt>
                <c:pt idx="258">
                  <c:v>38.700000000000003</c:v>
                </c:pt>
                <c:pt idx="259">
                  <c:v>35.799999999999997</c:v>
                </c:pt>
                <c:pt idx="260">
                  <c:v>30</c:v>
                </c:pt>
                <c:pt idx="262">
                  <c:v>18.5</c:v>
                </c:pt>
                <c:pt idx="263">
                  <c:v>15.3</c:v>
                </c:pt>
                <c:pt idx="264">
                  <c:v>19.8</c:v>
                </c:pt>
                <c:pt idx="265">
                  <c:v>19.7</c:v>
                </c:pt>
                <c:pt idx="266">
                  <c:v>14.1</c:v>
                </c:pt>
                <c:pt idx="268">
                  <c:v>19</c:v>
                </c:pt>
                <c:pt idx="269">
                  <c:v>16.3</c:v>
                </c:pt>
                <c:pt idx="270">
                  <c:v>24.2</c:v>
                </c:pt>
                <c:pt idx="271">
                  <c:v>22.2</c:v>
                </c:pt>
                <c:pt idx="272">
                  <c:v>26.1</c:v>
                </c:pt>
                <c:pt idx="273">
                  <c:v>39.299999999999997</c:v>
                </c:pt>
                <c:pt idx="274">
                  <c:v>41.4</c:v>
                </c:pt>
                <c:pt idx="275">
                  <c:v>43.9</c:v>
                </c:pt>
                <c:pt idx="276">
                  <c:v>47.6</c:v>
                </c:pt>
                <c:pt idx="277">
                  <c:v>23.2</c:v>
                </c:pt>
                <c:pt idx="278">
                  <c:v>13</c:v>
                </c:pt>
                <c:pt idx="279">
                  <c:v>31</c:v>
                </c:pt>
                <c:pt idx="280">
                  <c:v>28.6</c:v>
                </c:pt>
                <c:pt idx="281">
                  <c:v>26.3</c:v>
                </c:pt>
                <c:pt idx="282">
                  <c:v>19.8</c:v>
                </c:pt>
                <c:pt idx="283">
                  <c:v>26.5</c:v>
                </c:pt>
                <c:pt idx="284">
                  <c:v>43.5</c:v>
                </c:pt>
                <c:pt idx="285">
                  <c:v>10.1</c:v>
                </c:pt>
                <c:pt idx="286">
                  <c:v>20.100000000000001</c:v>
                </c:pt>
                <c:pt idx="287">
                  <c:v>23.2</c:v>
                </c:pt>
                <c:pt idx="288">
                  <c:v>30.8</c:v>
                </c:pt>
                <c:pt idx="290">
                  <c:v>21.3</c:v>
                </c:pt>
                <c:pt idx="291">
                  <c:v>24.6</c:v>
                </c:pt>
                <c:pt idx="292">
                  <c:v>38.799999999999997</c:v>
                </c:pt>
                <c:pt idx="293">
                  <c:v>49.7</c:v>
                </c:pt>
                <c:pt idx="294">
                  <c:v>27.6</c:v>
                </c:pt>
                <c:pt idx="296">
                  <c:v>24.3</c:v>
                </c:pt>
                <c:pt idx="297">
                  <c:v>24.6</c:v>
                </c:pt>
                <c:pt idx="298">
                  <c:v>29.9</c:v>
                </c:pt>
                <c:pt idx="299">
                  <c:v>30.1</c:v>
                </c:pt>
                <c:pt idx="300">
                  <c:v>19</c:v>
                </c:pt>
                <c:pt idx="301">
                  <c:v>31.6</c:v>
                </c:pt>
                <c:pt idx="302">
                  <c:v>44.4</c:v>
                </c:pt>
                <c:pt idx="303">
                  <c:v>24.4</c:v>
                </c:pt>
                <c:pt idx="304">
                  <c:v>29.2</c:v>
                </c:pt>
                <c:pt idx="305">
                  <c:v>57.2</c:v>
                </c:pt>
                <c:pt idx="306">
                  <c:v>64.2</c:v>
                </c:pt>
                <c:pt idx="307">
                  <c:v>56.7</c:v>
                </c:pt>
                <c:pt idx="308">
                  <c:v>32.299999999999997</c:v>
                </c:pt>
                <c:pt idx="309">
                  <c:v>47.4</c:v>
                </c:pt>
                <c:pt idx="310">
                  <c:v>54.1</c:v>
                </c:pt>
                <c:pt idx="311">
                  <c:v>37.200000000000003</c:v>
                </c:pt>
                <c:pt idx="312">
                  <c:v>33.6</c:v>
                </c:pt>
                <c:pt idx="313">
                  <c:v>12.1</c:v>
                </c:pt>
                <c:pt idx="314">
                  <c:v>33.4</c:v>
                </c:pt>
                <c:pt idx="315">
                  <c:v>75.3</c:v>
                </c:pt>
                <c:pt idx="316">
                  <c:v>57.4</c:v>
                </c:pt>
                <c:pt idx="317">
                  <c:v>41.4</c:v>
                </c:pt>
                <c:pt idx="318">
                  <c:v>26.5</c:v>
                </c:pt>
                <c:pt idx="319">
                  <c:v>23.4</c:v>
                </c:pt>
                <c:pt idx="320">
                  <c:v>95</c:v>
                </c:pt>
                <c:pt idx="321">
                  <c:v>99.3</c:v>
                </c:pt>
                <c:pt idx="322">
                  <c:v>112.1</c:v>
                </c:pt>
                <c:pt idx="323">
                  <c:v>94.4</c:v>
                </c:pt>
                <c:pt idx="324">
                  <c:v>80.2</c:v>
                </c:pt>
                <c:pt idx="325">
                  <c:v>34.299999999999997</c:v>
                </c:pt>
                <c:pt idx="326">
                  <c:v>38</c:v>
                </c:pt>
                <c:pt idx="327">
                  <c:v>50.9</c:v>
                </c:pt>
                <c:pt idx="328">
                  <c:v>86.8</c:v>
                </c:pt>
                <c:pt idx="329">
                  <c:v>123.1</c:v>
                </c:pt>
                <c:pt idx="330">
                  <c:v>158.4</c:v>
                </c:pt>
                <c:pt idx="332">
                  <c:v>46.9</c:v>
                </c:pt>
                <c:pt idx="333">
                  <c:v>22.1</c:v>
                </c:pt>
                <c:pt idx="334">
                  <c:v>71.8</c:v>
                </c:pt>
                <c:pt idx="335">
                  <c:v>77.599999999999994</c:v>
                </c:pt>
                <c:pt idx="336">
                  <c:v>22.4</c:v>
                </c:pt>
                <c:pt idx="337">
                  <c:v>157.19999999999999</c:v>
                </c:pt>
                <c:pt idx="339">
                  <c:v>137.80000000000001</c:v>
                </c:pt>
                <c:pt idx="340">
                  <c:v>145.69999999999999</c:v>
                </c:pt>
                <c:pt idx="341">
                  <c:v>58.7</c:v>
                </c:pt>
                <c:pt idx="342">
                  <c:v>148</c:v>
                </c:pt>
                <c:pt idx="343">
                  <c:v>122.3</c:v>
                </c:pt>
                <c:pt idx="344">
                  <c:v>146.5</c:v>
                </c:pt>
                <c:pt idx="345">
                  <c:v>120.8</c:v>
                </c:pt>
                <c:pt idx="346">
                  <c:v>23.9</c:v>
                </c:pt>
                <c:pt idx="347">
                  <c:v>55.5</c:v>
                </c:pt>
                <c:pt idx="348">
                  <c:v>67.3</c:v>
                </c:pt>
                <c:pt idx="349">
                  <c:v>107.6</c:v>
                </c:pt>
                <c:pt idx="350">
                  <c:v>107.9</c:v>
                </c:pt>
                <c:pt idx="351">
                  <c:v>70.8</c:v>
                </c:pt>
                <c:pt idx="352">
                  <c:v>122.1</c:v>
                </c:pt>
                <c:pt idx="353">
                  <c:v>175.8</c:v>
                </c:pt>
                <c:pt idx="354">
                  <c:v>70.2</c:v>
                </c:pt>
                <c:pt idx="355">
                  <c:v>59.4</c:v>
                </c:pt>
                <c:pt idx="356">
                  <c:v>96.8</c:v>
                </c:pt>
                <c:pt idx="357">
                  <c:v>130.9</c:v>
                </c:pt>
                <c:pt idx="358">
                  <c:v>111.9</c:v>
                </c:pt>
                <c:pt idx="360">
                  <c:v>39.200000000000003</c:v>
                </c:pt>
                <c:pt idx="361">
                  <c:v>38.9</c:v>
                </c:pt>
                <c:pt idx="362">
                  <c:v>22.5</c:v>
                </c:pt>
                <c:pt idx="363">
                  <c:v>13.1</c:v>
                </c:pt>
                <c:pt idx="364">
                  <c:v>21.6</c:v>
                </c:pt>
              </c:numCache>
            </c:numRef>
          </c:val>
          <c:smooth val="0"/>
          <c:extLst xmlns:c16r2="http://schemas.microsoft.com/office/drawing/2015/06/chart">
            <c:ext xmlns:c16="http://schemas.microsoft.com/office/drawing/2014/chart" uri="{C3380CC4-5D6E-409C-BE32-E72D297353CC}">
              <c16:uniqueId val="{00000000-BD7C-4154-8020-AEF48967FAA7}"/>
            </c:ext>
          </c:extLst>
        </c:ser>
        <c:ser>
          <c:idx val="1"/>
          <c:order val="1"/>
          <c:tx>
            <c:v>Норма</c:v>
          </c:tx>
          <c:marker>
            <c:symbol val="none"/>
          </c:marker>
          <c:cat>
            <c:numRef>
              <c:f>'all graph'!$D$3:$D$368</c:f>
              <c:numCache>
                <c:formatCode>dd\.mm\.yyyy\ "г.";@</c:formatCode>
                <c:ptCount val="366"/>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pt idx="31">
                  <c:v>42401</c:v>
                </c:pt>
                <c:pt idx="32">
                  <c:v>42402</c:v>
                </c:pt>
                <c:pt idx="33">
                  <c:v>42403</c:v>
                </c:pt>
                <c:pt idx="34">
                  <c:v>42404</c:v>
                </c:pt>
                <c:pt idx="35">
                  <c:v>42405</c:v>
                </c:pt>
                <c:pt idx="36">
                  <c:v>42406</c:v>
                </c:pt>
                <c:pt idx="37">
                  <c:v>42407</c:v>
                </c:pt>
                <c:pt idx="38">
                  <c:v>42408</c:v>
                </c:pt>
                <c:pt idx="39">
                  <c:v>42409</c:v>
                </c:pt>
                <c:pt idx="40">
                  <c:v>42410</c:v>
                </c:pt>
                <c:pt idx="41">
                  <c:v>42411</c:v>
                </c:pt>
                <c:pt idx="42">
                  <c:v>42412</c:v>
                </c:pt>
                <c:pt idx="43">
                  <c:v>42413</c:v>
                </c:pt>
                <c:pt idx="44">
                  <c:v>42414</c:v>
                </c:pt>
                <c:pt idx="45">
                  <c:v>42415</c:v>
                </c:pt>
                <c:pt idx="46">
                  <c:v>42416</c:v>
                </c:pt>
                <c:pt idx="47">
                  <c:v>42417</c:v>
                </c:pt>
                <c:pt idx="48">
                  <c:v>42418</c:v>
                </c:pt>
                <c:pt idx="49">
                  <c:v>42419</c:v>
                </c:pt>
                <c:pt idx="50">
                  <c:v>42420</c:v>
                </c:pt>
                <c:pt idx="51">
                  <c:v>42421</c:v>
                </c:pt>
                <c:pt idx="52">
                  <c:v>42422</c:v>
                </c:pt>
                <c:pt idx="53">
                  <c:v>42423</c:v>
                </c:pt>
                <c:pt idx="54">
                  <c:v>42424</c:v>
                </c:pt>
                <c:pt idx="55">
                  <c:v>42425</c:v>
                </c:pt>
                <c:pt idx="56">
                  <c:v>42426</c:v>
                </c:pt>
                <c:pt idx="57">
                  <c:v>42427</c:v>
                </c:pt>
                <c:pt idx="58">
                  <c:v>42428</c:v>
                </c:pt>
                <c:pt idx="59">
                  <c:v>42429</c:v>
                </c:pt>
                <c:pt idx="60">
                  <c:v>42430</c:v>
                </c:pt>
                <c:pt idx="61">
                  <c:v>42431</c:v>
                </c:pt>
                <c:pt idx="62">
                  <c:v>42432</c:v>
                </c:pt>
                <c:pt idx="63">
                  <c:v>42433</c:v>
                </c:pt>
                <c:pt idx="64">
                  <c:v>42434</c:v>
                </c:pt>
                <c:pt idx="65">
                  <c:v>42435</c:v>
                </c:pt>
                <c:pt idx="66">
                  <c:v>42436</c:v>
                </c:pt>
                <c:pt idx="67">
                  <c:v>42437</c:v>
                </c:pt>
                <c:pt idx="68">
                  <c:v>42438</c:v>
                </c:pt>
                <c:pt idx="69">
                  <c:v>42439</c:v>
                </c:pt>
                <c:pt idx="70">
                  <c:v>42440</c:v>
                </c:pt>
                <c:pt idx="71">
                  <c:v>42441</c:v>
                </c:pt>
                <c:pt idx="72">
                  <c:v>42442</c:v>
                </c:pt>
                <c:pt idx="73">
                  <c:v>42443</c:v>
                </c:pt>
                <c:pt idx="74">
                  <c:v>42444</c:v>
                </c:pt>
                <c:pt idx="75">
                  <c:v>42445</c:v>
                </c:pt>
                <c:pt idx="76">
                  <c:v>42446</c:v>
                </c:pt>
                <c:pt idx="77">
                  <c:v>42447</c:v>
                </c:pt>
                <c:pt idx="78">
                  <c:v>42448</c:v>
                </c:pt>
                <c:pt idx="79">
                  <c:v>42449</c:v>
                </c:pt>
                <c:pt idx="80">
                  <c:v>42450</c:v>
                </c:pt>
                <c:pt idx="81">
                  <c:v>42451</c:v>
                </c:pt>
                <c:pt idx="82">
                  <c:v>42452</c:v>
                </c:pt>
                <c:pt idx="83">
                  <c:v>42453</c:v>
                </c:pt>
                <c:pt idx="84">
                  <c:v>42454</c:v>
                </c:pt>
                <c:pt idx="85">
                  <c:v>42455</c:v>
                </c:pt>
                <c:pt idx="86">
                  <c:v>42456</c:v>
                </c:pt>
                <c:pt idx="87">
                  <c:v>42457</c:v>
                </c:pt>
                <c:pt idx="88">
                  <c:v>42458</c:v>
                </c:pt>
                <c:pt idx="89">
                  <c:v>42459</c:v>
                </c:pt>
                <c:pt idx="90">
                  <c:v>42460</c:v>
                </c:pt>
                <c:pt idx="91">
                  <c:v>42461</c:v>
                </c:pt>
                <c:pt idx="92">
                  <c:v>42462</c:v>
                </c:pt>
                <c:pt idx="93">
                  <c:v>42463</c:v>
                </c:pt>
                <c:pt idx="94">
                  <c:v>42464</c:v>
                </c:pt>
                <c:pt idx="95">
                  <c:v>42465</c:v>
                </c:pt>
                <c:pt idx="96">
                  <c:v>42466</c:v>
                </c:pt>
                <c:pt idx="97">
                  <c:v>42467</c:v>
                </c:pt>
                <c:pt idx="98">
                  <c:v>42468</c:v>
                </c:pt>
                <c:pt idx="99">
                  <c:v>42469</c:v>
                </c:pt>
                <c:pt idx="100">
                  <c:v>42470</c:v>
                </c:pt>
                <c:pt idx="101">
                  <c:v>42471</c:v>
                </c:pt>
                <c:pt idx="102">
                  <c:v>42472</c:v>
                </c:pt>
                <c:pt idx="103">
                  <c:v>42473</c:v>
                </c:pt>
                <c:pt idx="104">
                  <c:v>42474</c:v>
                </c:pt>
                <c:pt idx="105">
                  <c:v>42475</c:v>
                </c:pt>
                <c:pt idx="106">
                  <c:v>42476</c:v>
                </c:pt>
                <c:pt idx="107">
                  <c:v>42477</c:v>
                </c:pt>
                <c:pt idx="108">
                  <c:v>42478</c:v>
                </c:pt>
                <c:pt idx="109">
                  <c:v>42479</c:v>
                </c:pt>
                <c:pt idx="110">
                  <c:v>42480</c:v>
                </c:pt>
                <c:pt idx="111">
                  <c:v>42481</c:v>
                </c:pt>
                <c:pt idx="112">
                  <c:v>42482</c:v>
                </c:pt>
                <c:pt idx="113">
                  <c:v>42483</c:v>
                </c:pt>
                <c:pt idx="114">
                  <c:v>42484</c:v>
                </c:pt>
                <c:pt idx="115">
                  <c:v>42485</c:v>
                </c:pt>
                <c:pt idx="116">
                  <c:v>42486</c:v>
                </c:pt>
                <c:pt idx="117">
                  <c:v>42487</c:v>
                </c:pt>
                <c:pt idx="118">
                  <c:v>42488</c:v>
                </c:pt>
                <c:pt idx="119">
                  <c:v>42489</c:v>
                </c:pt>
                <c:pt idx="120">
                  <c:v>42490</c:v>
                </c:pt>
                <c:pt idx="121">
                  <c:v>42491</c:v>
                </c:pt>
                <c:pt idx="122">
                  <c:v>42492</c:v>
                </c:pt>
                <c:pt idx="123">
                  <c:v>42493</c:v>
                </c:pt>
                <c:pt idx="124">
                  <c:v>42494</c:v>
                </c:pt>
                <c:pt idx="125">
                  <c:v>42495</c:v>
                </c:pt>
                <c:pt idx="126">
                  <c:v>42496</c:v>
                </c:pt>
                <c:pt idx="127">
                  <c:v>42497</c:v>
                </c:pt>
                <c:pt idx="128">
                  <c:v>42498</c:v>
                </c:pt>
                <c:pt idx="129">
                  <c:v>42499</c:v>
                </c:pt>
                <c:pt idx="130">
                  <c:v>42500</c:v>
                </c:pt>
                <c:pt idx="131">
                  <c:v>42501</c:v>
                </c:pt>
                <c:pt idx="132">
                  <c:v>42502</c:v>
                </c:pt>
                <c:pt idx="133">
                  <c:v>42503</c:v>
                </c:pt>
                <c:pt idx="134">
                  <c:v>42504</c:v>
                </c:pt>
                <c:pt idx="135">
                  <c:v>42505</c:v>
                </c:pt>
                <c:pt idx="136">
                  <c:v>42506</c:v>
                </c:pt>
                <c:pt idx="137">
                  <c:v>42507</c:v>
                </c:pt>
                <c:pt idx="138">
                  <c:v>42508</c:v>
                </c:pt>
                <c:pt idx="139">
                  <c:v>42509</c:v>
                </c:pt>
                <c:pt idx="140">
                  <c:v>42510</c:v>
                </c:pt>
                <c:pt idx="141">
                  <c:v>42511</c:v>
                </c:pt>
                <c:pt idx="142">
                  <c:v>42512</c:v>
                </c:pt>
                <c:pt idx="143">
                  <c:v>42513</c:v>
                </c:pt>
                <c:pt idx="144">
                  <c:v>42514</c:v>
                </c:pt>
                <c:pt idx="145">
                  <c:v>42515</c:v>
                </c:pt>
                <c:pt idx="146">
                  <c:v>42516</c:v>
                </c:pt>
                <c:pt idx="147">
                  <c:v>42517</c:v>
                </c:pt>
                <c:pt idx="148">
                  <c:v>42518</c:v>
                </c:pt>
                <c:pt idx="149">
                  <c:v>42519</c:v>
                </c:pt>
                <c:pt idx="150">
                  <c:v>42520</c:v>
                </c:pt>
                <c:pt idx="151">
                  <c:v>42521</c:v>
                </c:pt>
                <c:pt idx="152">
                  <c:v>42522</c:v>
                </c:pt>
                <c:pt idx="153">
                  <c:v>42523</c:v>
                </c:pt>
                <c:pt idx="154">
                  <c:v>42524</c:v>
                </c:pt>
                <c:pt idx="155">
                  <c:v>42525</c:v>
                </c:pt>
                <c:pt idx="156">
                  <c:v>42526</c:v>
                </c:pt>
                <c:pt idx="157">
                  <c:v>42527</c:v>
                </c:pt>
                <c:pt idx="158">
                  <c:v>42528</c:v>
                </c:pt>
                <c:pt idx="159">
                  <c:v>42529</c:v>
                </c:pt>
                <c:pt idx="160">
                  <c:v>42530</c:v>
                </c:pt>
                <c:pt idx="161">
                  <c:v>42531</c:v>
                </c:pt>
                <c:pt idx="162">
                  <c:v>42532</c:v>
                </c:pt>
                <c:pt idx="163">
                  <c:v>42533</c:v>
                </c:pt>
                <c:pt idx="164">
                  <c:v>42534</c:v>
                </c:pt>
                <c:pt idx="165">
                  <c:v>42535</c:v>
                </c:pt>
                <c:pt idx="166">
                  <c:v>42536</c:v>
                </c:pt>
                <c:pt idx="167">
                  <c:v>42537</c:v>
                </c:pt>
                <c:pt idx="168">
                  <c:v>42538</c:v>
                </c:pt>
                <c:pt idx="169">
                  <c:v>42539</c:v>
                </c:pt>
                <c:pt idx="170">
                  <c:v>42540</c:v>
                </c:pt>
                <c:pt idx="171">
                  <c:v>42541</c:v>
                </c:pt>
                <c:pt idx="172">
                  <c:v>42542</c:v>
                </c:pt>
                <c:pt idx="173">
                  <c:v>42543</c:v>
                </c:pt>
                <c:pt idx="174">
                  <c:v>42544</c:v>
                </c:pt>
                <c:pt idx="175">
                  <c:v>42545</c:v>
                </c:pt>
                <c:pt idx="176">
                  <c:v>42546</c:v>
                </c:pt>
                <c:pt idx="177">
                  <c:v>42547</c:v>
                </c:pt>
                <c:pt idx="178">
                  <c:v>42548</c:v>
                </c:pt>
                <c:pt idx="179">
                  <c:v>42549</c:v>
                </c:pt>
                <c:pt idx="180">
                  <c:v>42550</c:v>
                </c:pt>
                <c:pt idx="181">
                  <c:v>42551</c:v>
                </c:pt>
                <c:pt idx="182">
                  <c:v>42552</c:v>
                </c:pt>
                <c:pt idx="183">
                  <c:v>42553</c:v>
                </c:pt>
                <c:pt idx="184">
                  <c:v>42554</c:v>
                </c:pt>
                <c:pt idx="185">
                  <c:v>42555</c:v>
                </c:pt>
                <c:pt idx="186">
                  <c:v>42556</c:v>
                </c:pt>
                <c:pt idx="187">
                  <c:v>42557</c:v>
                </c:pt>
                <c:pt idx="188">
                  <c:v>42558</c:v>
                </c:pt>
                <c:pt idx="189">
                  <c:v>42559</c:v>
                </c:pt>
                <c:pt idx="190">
                  <c:v>42560</c:v>
                </c:pt>
                <c:pt idx="191">
                  <c:v>42561</c:v>
                </c:pt>
                <c:pt idx="192">
                  <c:v>42562</c:v>
                </c:pt>
                <c:pt idx="193">
                  <c:v>42563</c:v>
                </c:pt>
                <c:pt idx="194">
                  <c:v>42564</c:v>
                </c:pt>
                <c:pt idx="195">
                  <c:v>42565</c:v>
                </c:pt>
                <c:pt idx="196">
                  <c:v>42566</c:v>
                </c:pt>
                <c:pt idx="197">
                  <c:v>42567</c:v>
                </c:pt>
                <c:pt idx="198">
                  <c:v>42568</c:v>
                </c:pt>
                <c:pt idx="199">
                  <c:v>42569</c:v>
                </c:pt>
                <c:pt idx="200">
                  <c:v>42570</c:v>
                </c:pt>
                <c:pt idx="201">
                  <c:v>42571</c:v>
                </c:pt>
                <c:pt idx="202">
                  <c:v>42572</c:v>
                </c:pt>
                <c:pt idx="203">
                  <c:v>42573</c:v>
                </c:pt>
                <c:pt idx="204">
                  <c:v>42574</c:v>
                </c:pt>
                <c:pt idx="205">
                  <c:v>42575</c:v>
                </c:pt>
                <c:pt idx="206">
                  <c:v>42576</c:v>
                </c:pt>
                <c:pt idx="207">
                  <c:v>42577</c:v>
                </c:pt>
                <c:pt idx="208">
                  <c:v>42578</c:v>
                </c:pt>
                <c:pt idx="209">
                  <c:v>42579</c:v>
                </c:pt>
                <c:pt idx="210">
                  <c:v>42580</c:v>
                </c:pt>
                <c:pt idx="211">
                  <c:v>42581</c:v>
                </c:pt>
                <c:pt idx="212">
                  <c:v>42582</c:v>
                </c:pt>
                <c:pt idx="213">
                  <c:v>42583</c:v>
                </c:pt>
                <c:pt idx="214">
                  <c:v>42584</c:v>
                </c:pt>
                <c:pt idx="215">
                  <c:v>42585</c:v>
                </c:pt>
                <c:pt idx="216">
                  <c:v>42586</c:v>
                </c:pt>
                <c:pt idx="217">
                  <c:v>42587</c:v>
                </c:pt>
                <c:pt idx="218">
                  <c:v>42588</c:v>
                </c:pt>
                <c:pt idx="219">
                  <c:v>42589</c:v>
                </c:pt>
                <c:pt idx="220">
                  <c:v>42590</c:v>
                </c:pt>
                <c:pt idx="221">
                  <c:v>42591</c:v>
                </c:pt>
                <c:pt idx="222">
                  <c:v>42592</c:v>
                </c:pt>
                <c:pt idx="223">
                  <c:v>42593</c:v>
                </c:pt>
                <c:pt idx="224">
                  <c:v>42594</c:v>
                </c:pt>
                <c:pt idx="225">
                  <c:v>42595</c:v>
                </c:pt>
                <c:pt idx="226">
                  <c:v>42596</c:v>
                </c:pt>
                <c:pt idx="227">
                  <c:v>42597</c:v>
                </c:pt>
                <c:pt idx="228">
                  <c:v>42598</c:v>
                </c:pt>
                <c:pt idx="229">
                  <c:v>42599</c:v>
                </c:pt>
                <c:pt idx="230">
                  <c:v>42600</c:v>
                </c:pt>
                <c:pt idx="231">
                  <c:v>42601</c:v>
                </c:pt>
                <c:pt idx="232">
                  <c:v>42602</c:v>
                </c:pt>
                <c:pt idx="233">
                  <c:v>42603</c:v>
                </c:pt>
                <c:pt idx="234">
                  <c:v>42604</c:v>
                </c:pt>
                <c:pt idx="235">
                  <c:v>42605</c:v>
                </c:pt>
                <c:pt idx="236">
                  <c:v>42606</c:v>
                </c:pt>
                <c:pt idx="237">
                  <c:v>42607</c:v>
                </c:pt>
                <c:pt idx="238">
                  <c:v>42608</c:v>
                </c:pt>
                <c:pt idx="239">
                  <c:v>42609</c:v>
                </c:pt>
                <c:pt idx="240">
                  <c:v>42610</c:v>
                </c:pt>
                <c:pt idx="241">
                  <c:v>42611</c:v>
                </c:pt>
                <c:pt idx="242">
                  <c:v>42612</c:v>
                </c:pt>
                <c:pt idx="243">
                  <c:v>42613</c:v>
                </c:pt>
                <c:pt idx="244">
                  <c:v>42614</c:v>
                </c:pt>
                <c:pt idx="245">
                  <c:v>42615</c:v>
                </c:pt>
                <c:pt idx="246">
                  <c:v>42616</c:v>
                </c:pt>
                <c:pt idx="247">
                  <c:v>42617</c:v>
                </c:pt>
                <c:pt idx="248">
                  <c:v>42618</c:v>
                </c:pt>
                <c:pt idx="249">
                  <c:v>42619</c:v>
                </c:pt>
                <c:pt idx="250">
                  <c:v>42620</c:v>
                </c:pt>
                <c:pt idx="251">
                  <c:v>42621</c:v>
                </c:pt>
                <c:pt idx="252">
                  <c:v>42622</c:v>
                </c:pt>
                <c:pt idx="253">
                  <c:v>42623</c:v>
                </c:pt>
                <c:pt idx="254">
                  <c:v>42624</c:v>
                </c:pt>
                <c:pt idx="255">
                  <c:v>42625</c:v>
                </c:pt>
                <c:pt idx="256">
                  <c:v>42626</c:v>
                </c:pt>
                <c:pt idx="257">
                  <c:v>42627</c:v>
                </c:pt>
                <c:pt idx="258">
                  <c:v>42628</c:v>
                </c:pt>
                <c:pt idx="259">
                  <c:v>42629</c:v>
                </c:pt>
                <c:pt idx="260">
                  <c:v>42630</c:v>
                </c:pt>
                <c:pt idx="261">
                  <c:v>42631</c:v>
                </c:pt>
                <c:pt idx="262">
                  <c:v>42632</c:v>
                </c:pt>
                <c:pt idx="263">
                  <c:v>42633</c:v>
                </c:pt>
                <c:pt idx="264">
                  <c:v>42634</c:v>
                </c:pt>
                <c:pt idx="265">
                  <c:v>42635</c:v>
                </c:pt>
                <c:pt idx="266">
                  <c:v>42636</c:v>
                </c:pt>
                <c:pt idx="267">
                  <c:v>42637</c:v>
                </c:pt>
                <c:pt idx="268">
                  <c:v>42638</c:v>
                </c:pt>
                <c:pt idx="269">
                  <c:v>42639</c:v>
                </c:pt>
                <c:pt idx="270">
                  <c:v>42640</c:v>
                </c:pt>
                <c:pt idx="271">
                  <c:v>42641</c:v>
                </c:pt>
                <c:pt idx="272">
                  <c:v>42642</c:v>
                </c:pt>
                <c:pt idx="273">
                  <c:v>42643</c:v>
                </c:pt>
                <c:pt idx="274">
                  <c:v>42644</c:v>
                </c:pt>
                <c:pt idx="275">
                  <c:v>42645</c:v>
                </c:pt>
                <c:pt idx="276">
                  <c:v>42646</c:v>
                </c:pt>
                <c:pt idx="277">
                  <c:v>42647</c:v>
                </c:pt>
                <c:pt idx="278">
                  <c:v>42648</c:v>
                </c:pt>
                <c:pt idx="279">
                  <c:v>42649</c:v>
                </c:pt>
                <c:pt idx="280">
                  <c:v>42650</c:v>
                </c:pt>
                <c:pt idx="281">
                  <c:v>42651</c:v>
                </c:pt>
                <c:pt idx="282">
                  <c:v>42652</c:v>
                </c:pt>
                <c:pt idx="283">
                  <c:v>42653</c:v>
                </c:pt>
                <c:pt idx="284">
                  <c:v>42654</c:v>
                </c:pt>
                <c:pt idx="285">
                  <c:v>42655</c:v>
                </c:pt>
                <c:pt idx="286">
                  <c:v>42656</c:v>
                </c:pt>
                <c:pt idx="287">
                  <c:v>42657</c:v>
                </c:pt>
                <c:pt idx="288">
                  <c:v>42658</c:v>
                </c:pt>
                <c:pt idx="289">
                  <c:v>42659</c:v>
                </c:pt>
                <c:pt idx="290">
                  <c:v>42660</c:v>
                </c:pt>
                <c:pt idx="291">
                  <c:v>42661</c:v>
                </c:pt>
                <c:pt idx="292">
                  <c:v>42662</c:v>
                </c:pt>
                <c:pt idx="293">
                  <c:v>42663</c:v>
                </c:pt>
                <c:pt idx="294">
                  <c:v>42664</c:v>
                </c:pt>
                <c:pt idx="295">
                  <c:v>42665</c:v>
                </c:pt>
                <c:pt idx="296">
                  <c:v>42666</c:v>
                </c:pt>
                <c:pt idx="297">
                  <c:v>42667</c:v>
                </c:pt>
                <c:pt idx="298">
                  <c:v>42668</c:v>
                </c:pt>
                <c:pt idx="299">
                  <c:v>42669</c:v>
                </c:pt>
                <c:pt idx="300">
                  <c:v>42670</c:v>
                </c:pt>
                <c:pt idx="301">
                  <c:v>42671</c:v>
                </c:pt>
                <c:pt idx="302">
                  <c:v>42672</c:v>
                </c:pt>
                <c:pt idx="303">
                  <c:v>42673</c:v>
                </c:pt>
                <c:pt idx="304">
                  <c:v>42674</c:v>
                </c:pt>
                <c:pt idx="305">
                  <c:v>42675</c:v>
                </c:pt>
                <c:pt idx="306">
                  <c:v>42676</c:v>
                </c:pt>
                <c:pt idx="307">
                  <c:v>42677</c:v>
                </c:pt>
                <c:pt idx="308">
                  <c:v>42678</c:v>
                </c:pt>
                <c:pt idx="309">
                  <c:v>42679</c:v>
                </c:pt>
                <c:pt idx="310">
                  <c:v>42680</c:v>
                </c:pt>
                <c:pt idx="311">
                  <c:v>42681</c:v>
                </c:pt>
                <c:pt idx="312">
                  <c:v>42682</c:v>
                </c:pt>
                <c:pt idx="313">
                  <c:v>42683</c:v>
                </c:pt>
                <c:pt idx="314">
                  <c:v>42684</c:v>
                </c:pt>
                <c:pt idx="315">
                  <c:v>42685</c:v>
                </c:pt>
                <c:pt idx="316">
                  <c:v>42686</c:v>
                </c:pt>
                <c:pt idx="317">
                  <c:v>42687</c:v>
                </c:pt>
                <c:pt idx="318">
                  <c:v>42688</c:v>
                </c:pt>
                <c:pt idx="319">
                  <c:v>42689</c:v>
                </c:pt>
                <c:pt idx="320">
                  <c:v>42690</c:v>
                </c:pt>
                <c:pt idx="321">
                  <c:v>42691</c:v>
                </c:pt>
                <c:pt idx="322">
                  <c:v>42692</c:v>
                </c:pt>
                <c:pt idx="323">
                  <c:v>42693</c:v>
                </c:pt>
                <c:pt idx="324">
                  <c:v>42694</c:v>
                </c:pt>
                <c:pt idx="325">
                  <c:v>42695</c:v>
                </c:pt>
                <c:pt idx="326">
                  <c:v>42696</c:v>
                </c:pt>
                <c:pt idx="327">
                  <c:v>42697</c:v>
                </c:pt>
                <c:pt idx="328">
                  <c:v>42698</c:v>
                </c:pt>
                <c:pt idx="329">
                  <c:v>42699</c:v>
                </c:pt>
                <c:pt idx="330">
                  <c:v>42700</c:v>
                </c:pt>
                <c:pt idx="331">
                  <c:v>42701</c:v>
                </c:pt>
                <c:pt idx="332">
                  <c:v>42702</c:v>
                </c:pt>
                <c:pt idx="333">
                  <c:v>42703</c:v>
                </c:pt>
                <c:pt idx="334">
                  <c:v>42704</c:v>
                </c:pt>
                <c:pt idx="335">
                  <c:v>42705</c:v>
                </c:pt>
                <c:pt idx="336">
                  <c:v>42706</c:v>
                </c:pt>
                <c:pt idx="337">
                  <c:v>42707</c:v>
                </c:pt>
                <c:pt idx="338">
                  <c:v>42708</c:v>
                </c:pt>
                <c:pt idx="339">
                  <c:v>42709</c:v>
                </c:pt>
                <c:pt idx="340">
                  <c:v>42710</c:v>
                </c:pt>
                <c:pt idx="341">
                  <c:v>42711</c:v>
                </c:pt>
                <c:pt idx="342">
                  <c:v>42712</c:v>
                </c:pt>
                <c:pt idx="343">
                  <c:v>42713</c:v>
                </c:pt>
                <c:pt idx="344">
                  <c:v>42714</c:v>
                </c:pt>
                <c:pt idx="345">
                  <c:v>42715</c:v>
                </c:pt>
                <c:pt idx="346">
                  <c:v>42716</c:v>
                </c:pt>
                <c:pt idx="347">
                  <c:v>42717</c:v>
                </c:pt>
                <c:pt idx="348">
                  <c:v>42718</c:v>
                </c:pt>
                <c:pt idx="349">
                  <c:v>42719</c:v>
                </c:pt>
                <c:pt idx="350">
                  <c:v>42720</c:v>
                </c:pt>
                <c:pt idx="351">
                  <c:v>42721</c:v>
                </c:pt>
                <c:pt idx="352">
                  <c:v>42722</c:v>
                </c:pt>
                <c:pt idx="353">
                  <c:v>42723</c:v>
                </c:pt>
                <c:pt idx="354">
                  <c:v>42724</c:v>
                </c:pt>
                <c:pt idx="355">
                  <c:v>42725</c:v>
                </c:pt>
                <c:pt idx="356">
                  <c:v>42726</c:v>
                </c:pt>
                <c:pt idx="357">
                  <c:v>42727</c:v>
                </c:pt>
                <c:pt idx="358">
                  <c:v>42728</c:v>
                </c:pt>
                <c:pt idx="359">
                  <c:v>42729</c:v>
                </c:pt>
                <c:pt idx="360">
                  <c:v>42730</c:v>
                </c:pt>
                <c:pt idx="361">
                  <c:v>42731</c:v>
                </c:pt>
                <c:pt idx="362">
                  <c:v>42732</c:v>
                </c:pt>
                <c:pt idx="363">
                  <c:v>42733</c:v>
                </c:pt>
                <c:pt idx="364">
                  <c:v>42734</c:v>
                </c:pt>
                <c:pt idx="365">
                  <c:v>42735</c:v>
                </c:pt>
              </c:numCache>
            </c:numRef>
          </c:cat>
          <c:val>
            <c:numRef>
              <c:f>'all graph'!$F$3:$F$368</c:f>
              <c:numCache>
                <c:formatCode>General</c:formatCode>
                <c:ptCount val="36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pt idx="121">
                  <c:v>50</c:v>
                </c:pt>
                <c:pt idx="122">
                  <c:v>50</c:v>
                </c:pt>
                <c:pt idx="123">
                  <c:v>50</c:v>
                </c:pt>
                <c:pt idx="124">
                  <c:v>50</c:v>
                </c:pt>
                <c:pt idx="125">
                  <c:v>50</c:v>
                </c:pt>
                <c:pt idx="126">
                  <c:v>50</c:v>
                </c:pt>
                <c:pt idx="127">
                  <c:v>50</c:v>
                </c:pt>
                <c:pt idx="128">
                  <c:v>50</c:v>
                </c:pt>
                <c:pt idx="129">
                  <c:v>50</c:v>
                </c:pt>
                <c:pt idx="130">
                  <c:v>50</c:v>
                </c:pt>
                <c:pt idx="131">
                  <c:v>50</c:v>
                </c:pt>
                <c:pt idx="132">
                  <c:v>50</c:v>
                </c:pt>
                <c:pt idx="133">
                  <c:v>50</c:v>
                </c:pt>
                <c:pt idx="134">
                  <c:v>50</c:v>
                </c:pt>
                <c:pt idx="135">
                  <c:v>50</c:v>
                </c:pt>
                <c:pt idx="136">
                  <c:v>50</c:v>
                </c:pt>
                <c:pt idx="137">
                  <c:v>50</c:v>
                </c:pt>
                <c:pt idx="138">
                  <c:v>50</c:v>
                </c:pt>
                <c:pt idx="139">
                  <c:v>50</c:v>
                </c:pt>
                <c:pt idx="140">
                  <c:v>50</c:v>
                </c:pt>
                <c:pt idx="141">
                  <c:v>50</c:v>
                </c:pt>
                <c:pt idx="142">
                  <c:v>50</c:v>
                </c:pt>
                <c:pt idx="143">
                  <c:v>50</c:v>
                </c:pt>
                <c:pt idx="144">
                  <c:v>50</c:v>
                </c:pt>
                <c:pt idx="145">
                  <c:v>50</c:v>
                </c:pt>
                <c:pt idx="146">
                  <c:v>50</c:v>
                </c:pt>
                <c:pt idx="147">
                  <c:v>50</c:v>
                </c:pt>
                <c:pt idx="148">
                  <c:v>50</c:v>
                </c:pt>
                <c:pt idx="149">
                  <c:v>50</c:v>
                </c:pt>
                <c:pt idx="150">
                  <c:v>50</c:v>
                </c:pt>
                <c:pt idx="151">
                  <c:v>50</c:v>
                </c:pt>
                <c:pt idx="152">
                  <c:v>50</c:v>
                </c:pt>
                <c:pt idx="153">
                  <c:v>50</c:v>
                </c:pt>
                <c:pt idx="154">
                  <c:v>50</c:v>
                </c:pt>
                <c:pt idx="155">
                  <c:v>50</c:v>
                </c:pt>
                <c:pt idx="156">
                  <c:v>50</c:v>
                </c:pt>
                <c:pt idx="157">
                  <c:v>50</c:v>
                </c:pt>
                <c:pt idx="158">
                  <c:v>50</c:v>
                </c:pt>
                <c:pt idx="159">
                  <c:v>50</c:v>
                </c:pt>
                <c:pt idx="160">
                  <c:v>50</c:v>
                </c:pt>
                <c:pt idx="161">
                  <c:v>50</c:v>
                </c:pt>
                <c:pt idx="162">
                  <c:v>50</c:v>
                </c:pt>
                <c:pt idx="163">
                  <c:v>50</c:v>
                </c:pt>
                <c:pt idx="164">
                  <c:v>50</c:v>
                </c:pt>
                <c:pt idx="165">
                  <c:v>50</c:v>
                </c:pt>
                <c:pt idx="166">
                  <c:v>50</c:v>
                </c:pt>
                <c:pt idx="167">
                  <c:v>50</c:v>
                </c:pt>
                <c:pt idx="168">
                  <c:v>50</c:v>
                </c:pt>
                <c:pt idx="169">
                  <c:v>50</c:v>
                </c:pt>
                <c:pt idx="170">
                  <c:v>50</c:v>
                </c:pt>
                <c:pt idx="171">
                  <c:v>50</c:v>
                </c:pt>
                <c:pt idx="172">
                  <c:v>50</c:v>
                </c:pt>
                <c:pt idx="173">
                  <c:v>50</c:v>
                </c:pt>
                <c:pt idx="174">
                  <c:v>50</c:v>
                </c:pt>
                <c:pt idx="175">
                  <c:v>50</c:v>
                </c:pt>
                <c:pt idx="176">
                  <c:v>50</c:v>
                </c:pt>
                <c:pt idx="177">
                  <c:v>50</c:v>
                </c:pt>
                <c:pt idx="178">
                  <c:v>50</c:v>
                </c:pt>
                <c:pt idx="179">
                  <c:v>50</c:v>
                </c:pt>
                <c:pt idx="180">
                  <c:v>50</c:v>
                </c:pt>
                <c:pt idx="181">
                  <c:v>50</c:v>
                </c:pt>
                <c:pt idx="182">
                  <c:v>50</c:v>
                </c:pt>
                <c:pt idx="183">
                  <c:v>50</c:v>
                </c:pt>
                <c:pt idx="184">
                  <c:v>50</c:v>
                </c:pt>
                <c:pt idx="185">
                  <c:v>50</c:v>
                </c:pt>
                <c:pt idx="186">
                  <c:v>50</c:v>
                </c:pt>
                <c:pt idx="187">
                  <c:v>50</c:v>
                </c:pt>
                <c:pt idx="188">
                  <c:v>50</c:v>
                </c:pt>
                <c:pt idx="189">
                  <c:v>50</c:v>
                </c:pt>
                <c:pt idx="190">
                  <c:v>50</c:v>
                </c:pt>
                <c:pt idx="191">
                  <c:v>50</c:v>
                </c:pt>
                <c:pt idx="192">
                  <c:v>50</c:v>
                </c:pt>
                <c:pt idx="193">
                  <c:v>50</c:v>
                </c:pt>
                <c:pt idx="194">
                  <c:v>50</c:v>
                </c:pt>
                <c:pt idx="195">
                  <c:v>50</c:v>
                </c:pt>
                <c:pt idx="196">
                  <c:v>50</c:v>
                </c:pt>
                <c:pt idx="197">
                  <c:v>50</c:v>
                </c:pt>
                <c:pt idx="198">
                  <c:v>50</c:v>
                </c:pt>
                <c:pt idx="199">
                  <c:v>50</c:v>
                </c:pt>
                <c:pt idx="200">
                  <c:v>50</c:v>
                </c:pt>
                <c:pt idx="201">
                  <c:v>50</c:v>
                </c:pt>
                <c:pt idx="202">
                  <c:v>50</c:v>
                </c:pt>
                <c:pt idx="203">
                  <c:v>50</c:v>
                </c:pt>
                <c:pt idx="204">
                  <c:v>50</c:v>
                </c:pt>
                <c:pt idx="205">
                  <c:v>50</c:v>
                </c:pt>
                <c:pt idx="206">
                  <c:v>50</c:v>
                </c:pt>
                <c:pt idx="207">
                  <c:v>50</c:v>
                </c:pt>
                <c:pt idx="208">
                  <c:v>50</c:v>
                </c:pt>
                <c:pt idx="209">
                  <c:v>50</c:v>
                </c:pt>
                <c:pt idx="210">
                  <c:v>50</c:v>
                </c:pt>
                <c:pt idx="211">
                  <c:v>50</c:v>
                </c:pt>
                <c:pt idx="212">
                  <c:v>50</c:v>
                </c:pt>
                <c:pt idx="213">
                  <c:v>50</c:v>
                </c:pt>
                <c:pt idx="214">
                  <c:v>50</c:v>
                </c:pt>
                <c:pt idx="215">
                  <c:v>50</c:v>
                </c:pt>
                <c:pt idx="216">
                  <c:v>50</c:v>
                </c:pt>
                <c:pt idx="217">
                  <c:v>50</c:v>
                </c:pt>
                <c:pt idx="218">
                  <c:v>50</c:v>
                </c:pt>
                <c:pt idx="219">
                  <c:v>50</c:v>
                </c:pt>
                <c:pt idx="220">
                  <c:v>50</c:v>
                </c:pt>
                <c:pt idx="221">
                  <c:v>50</c:v>
                </c:pt>
                <c:pt idx="222">
                  <c:v>50</c:v>
                </c:pt>
                <c:pt idx="223">
                  <c:v>50</c:v>
                </c:pt>
                <c:pt idx="224">
                  <c:v>50</c:v>
                </c:pt>
                <c:pt idx="225">
                  <c:v>50</c:v>
                </c:pt>
                <c:pt idx="226">
                  <c:v>50</c:v>
                </c:pt>
                <c:pt idx="227">
                  <c:v>50</c:v>
                </c:pt>
                <c:pt idx="228">
                  <c:v>50</c:v>
                </c:pt>
                <c:pt idx="229">
                  <c:v>50</c:v>
                </c:pt>
                <c:pt idx="230">
                  <c:v>50</c:v>
                </c:pt>
                <c:pt idx="231">
                  <c:v>50</c:v>
                </c:pt>
                <c:pt idx="232">
                  <c:v>50</c:v>
                </c:pt>
                <c:pt idx="233">
                  <c:v>50</c:v>
                </c:pt>
                <c:pt idx="234">
                  <c:v>50</c:v>
                </c:pt>
                <c:pt idx="235">
                  <c:v>50</c:v>
                </c:pt>
                <c:pt idx="236">
                  <c:v>50</c:v>
                </c:pt>
                <c:pt idx="237">
                  <c:v>50</c:v>
                </c:pt>
                <c:pt idx="238">
                  <c:v>50</c:v>
                </c:pt>
                <c:pt idx="239">
                  <c:v>50</c:v>
                </c:pt>
                <c:pt idx="240">
                  <c:v>50</c:v>
                </c:pt>
                <c:pt idx="241">
                  <c:v>50</c:v>
                </c:pt>
                <c:pt idx="242">
                  <c:v>50</c:v>
                </c:pt>
                <c:pt idx="243">
                  <c:v>50</c:v>
                </c:pt>
                <c:pt idx="244">
                  <c:v>50</c:v>
                </c:pt>
                <c:pt idx="245">
                  <c:v>50</c:v>
                </c:pt>
                <c:pt idx="246">
                  <c:v>50</c:v>
                </c:pt>
                <c:pt idx="247">
                  <c:v>50</c:v>
                </c:pt>
                <c:pt idx="248">
                  <c:v>50</c:v>
                </c:pt>
                <c:pt idx="249">
                  <c:v>50</c:v>
                </c:pt>
                <c:pt idx="250">
                  <c:v>50</c:v>
                </c:pt>
                <c:pt idx="251">
                  <c:v>50</c:v>
                </c:pt>
                <c:pt idx="252">
                  <c:v>50</c:v>
                </c:pt>
                <c:pt idx="253">
                  <c:v>50</c:v>
                </c:pt>
                <c:pt idx="254">
                  <c:v>50</c:v>
                </c:pt>
                <c:pt idx="255">
                  <c:v>50</c:v>
                </c:pt>
                <c:pt idx="256">
                  <c:v>50</c:v>
                </c:pt>
                <c:pt idx="257">
                  <c:v>50</c:v>
                </c:pt>
                <c:pt idx="258">
                  <c:v>50</c:v>
                </c:pt>
                <c:pt idx="259">
                  <c:v>50</c:v>
                </c:pt>
                <c:pt idx="260">
                  <c:v>50</c:v>
                </c:pt>
                <c:pt idx="261">
                  <c:v>50</c:v>
                </c:pt>
                <c:pt idx="262">
                  <c:v>50</c:v>
                </c:pt>
                <c:pt idx="263">
                  <c:v>50</c:v>
                </c:pt>
                <c:pt idx="264">
                  <c:v>50</c:v>
                </c:pt>
                <c:pt idx="265">
                  <c:v>50</c:v>
                </c:pt>
                <c:pt idx="266">
                  <c:v>50</c:v>
                </c:pt>
                <c:pt idx="267">
                  <c:v>50</c:v>
                </c:pt>
                <c:pt idx="268">
                  <c:v>50</c:v>
                </c:pt>
                <c:pt idx="269">
                  <c:v>50</c:v>
                </c:pt>
                <c:pt idx="270">
                  <c:v>50</c:v>
                </c:pt>
                <c:pt idx="271">
                  <c:v>50</c:v>
                </c:pt>
                <c:pt idx="272">
                  <c:v>50</c:v>
                </c:pt>
                <c:pt idx="273">
                  <c:v>50</c:v>
                </c:pt>
                <c:pt idx="274">
                  <c:v>50</c:v>
                </c:pt>
                <c:pt idx="275">
                  <c:v>50</c:v>
                </c:pt>
                <c:pt idx="276">
                  <c:v>50</c:v>
                </c:pt>
                <c:pt idx="277">
                  <c:v>50</c:v>
                </c:pt>
                <c:pt idx="278">
                  <c:v>50</c:v>
                </c:pt>
                <c:pt idx="279">
                  <c:v>50</c:v>
                </c:pt>
                <c:pt idx="280">
                  <c:v>50</c:v>
                </c:pt>
                <c:pt idx="281">
                  <c:v>50</c:v>
                </c:pt>
                <c:pt idx="282">
                  <c:v>50</c:v>
                </c:pt>
                <c:pt idx="283">
                  <c:v>50</c:v>
                </c:pt>
                <c:pt idx="284">
                  <c:v>50</c:v>
                </c:pt>
                <c:pt idx="285">
                  <c:v>50</c:v>
                </c:pt>
                <c:pt idx="286">
                  <c:v>50</c:v>
                </c:pt>
                <c:pt idx="287">
                  <c:v>50</c:v>
                </c:pt>
                <c:pt idx="288">
                  <c:v>50</c:v>
                </c:pt>
                <c:pt idx="289">
                  <c:v>50</c:v>
                </c:pt>
                <c:pt idx="290">
                  <c:v>50</c:v>
                </c:pt>
                <c:pt idx="291">
                  <c:v>50</c:v>
                </c:pt>
                <c:pt idx="292">
                  <c:v>50</c:v>
                </c:pt>
                <c:pt idx="293">
                  <c:v>50</c:v>
                </c:pt>
                <c:pt idx="294">
                  <c:v>50</c:v>
                </c:pt>
                <c:pt idx="295">
                  <c:v>50</c:v>
                </c:pt>
                <c:pt idx="296">
                  <c:v>50</c:v>
                </c:pt>
                <c:pt idx="297">
                  <c:v>50</c:v>
                </c:pt>
                <c:pt idx="298">
                  <c:v>50</c:v>
                </c:pt>
                <c:pt idx="299">
                  <c:v>50</c:v>
                </c:pt>
                <c:pt idx="300">
                  <c:v>50</c:v>
                </c:pt>
                <c:pt idx="301">
                  <c:v>50</c:v>
                </c:pt>
                <c:pt idx="302">
                  <c:v>50</c:v>
                </c:pt>
                <c:pt idx="303">
                  <c:v>50</c:v>
                </c:pt>
                <c:pt idx="304">
                  <c:v>50</c:v>
                </c:pt>
                <c:pt idx="305">
                  <c:v>50</c:v>
                </c:pt>
                <c:pt idx="306">
                  <c:v>50</c:v>
                </c:pt>
                <c:pt idx="307">
                  <c:v>50</c:v>
                </c:pt>
                <c:pt idx="308">
                  <c:v>50</c:v>
                </c:pt>
                <c:pt idx="309">
                  <c:v>50</c:v>
                </c:pt>
                <c:pt idx="310">
                  <c:v>50</c:v>
                </c:pt>
                <c:pt idx="311">
                  <c:v>50</c:v>
                </c:pt>
                <c:pt idx="312">
                  <c:v>50</c:v>
                </c:pt>
                <c:pt idx="313">
                  <c:v>50</c:v>
                </c:pt>
                <c:pt idx="314">
                  <c:v>50</c:v>
                </c:pt>
                <c:pt idx="315">
                  <c:v>50</c:v>
                </c:pt>
                <c:pt idx="316">
                  <c:v>50</c:v>
                </c:pt>
                <c:pt idx="317">
                  <c:v>50</c:v>
                </c:pt>
                <c:pt idx="318">
                  <c:v>50</c:v>
                </c:pt>
                <c:pt idx="319">
                  <c:v>50</c:v>
                </c:pt>
                <c:pt idx="320">
                  <c:v>50</c:v>
                </c:pt>
                <c:pt idx="321">
                  <c:v>50</c:v>
                </c:pt>
                <c:pt idx="322">
                  <c:v>50</c:v>
                </c:pt>
                <c:pt idx="323">
                  <c:v>50</c:v>
                </c:pt>
                <c:pt idx="324">
                  <c:v>50</c:v>
                </c:pt>
                <c:pt idx="325">
                  <c:v>50</c:v>
                </c:pt>
                <c:pt idx="326">
                  <c:v>50</c:v>
                </c:pt>
                <c:pt idx="327">
                  <c:v>50</c:v>
                </c:pt>
                <c:pt idx="328">
                  <c:v>50</c:v>
                </c:pt>
                <c:pt idx="329">
                  <c:v>50</c:v>
                </c:pt>
                <c:pt idx="330">
                  <c:v>50</c:v>
                </c:pt>
                <c:pt idx="331">
                  <c:v>50</c:v>
                </c:pt>
                <c:pt idx="332">
                  <c:v>50</c:v>
                </c:pt>
                <c:pt idx="333">
                  <c:v>50</c:v>
                </c:pt>
                <c:pt idx="334">
                  <c:v>50</c:v>
                </c:pt>
                <c:pt idx="335">
                  <c:v>50</c:v>
                </c:pt>
                <c:pt idx="336">
                  <c:v>50</c:v>
                </c:pt>
                <c:pt idx="337">
                  <c:v>50</c:v>
                </c:pt>
                <c:pt idx="338">
                  <c:v>50</c:v>
                </c:pt>
                <c:pt idx="339">
                  <c:v>50</c:v>
                </c:pt>
                <c:pt idx="340">
                  <c:v>50</c:v>
                </c:pt>
                <c:pt idx="341">
                  <c:v>50</c:v>
                </c:pt>
                <c:pt idx="342">
                  <c:v>50</c:v>
                </c:pt>
                <c:pt idx="343">
                  <c:v>50</c:v>
                </c:pt>
                <c:pt idx="344">
                  <c:v>50</c:v>
                </c:pt>
                <c:pt idx="345">
                  <c:v>50</c:v>
                </c:pt>
                <c:pt idx="346">
                  <c:v>50</c:v>
                </c:pt>
                <c:pt idx="347">
                  <c:v>50</c:v>
                </c:pt>
                <c:pt idx="348">
                  <c:v>50</c:v>
                </c:pt>
                <c:pt idx="349">
                  <c:v>50</c:v>
                </c:pt>
                <c:pt idx="350">
                  <c:v>50</c:v>
                </c:pt>
                <c:pt idx="351">
                  <c:v>50</c:v>
                </c:pt>
                <c:pt idx="352">
                  <c:v>50</c:v>
                </c:pt>
                <c:pt idx="353">
                  <c:v>50</c:v>
                </c:pt>
                <c:pt idx="354">
                  <c:v>50</c:v>
                </c:pt>
                <c:pt idx="355">
                  <c:v>50</c:v>
                </c:pt>
                <c:pt idx="356">
                  <c:v>50</c:v>
                </c:pt>
                <c:pt idx="357">
                  <c:v>50</c:v>
                </c:pt>
                <c:pt idx="358">
                  <c:v>50</c:v>
                </c:pt>
                <c:pt idx="359">
                  <c:v>50</c:v>
                </c:pt>
                <c:pt idx="360">
                  <c:v>50</c:v>
                </c:pt>
                <c:pt idx="361">
                  <c:v>50</c:v>
                </c:pt>
                <c:pt idx="362">
                  <c:v>50</c:v>
                </c:pt>
                <c:pt idx="363">
                  <c:v>50</c:v>
                </c:pt>
                <c:pt idx="364">
                  <c:v>50</c:v>
                </c:pt>
                <c:pt idx="365">
                  <c:v>50</c:v>
                </c:pt>
              </c:numCache>
            </c:numRef>
          </c:val>
          <c:smooth val="0"/>
          <c:extLst xmlns:c16r2="http://schemas.microsoft.com/office/drawing/2015/06/chart">
            <c:ext xmlns:c16="http://schemas.microsoft.com/office/drawing/2014/chart" uri="{C3380CC4-5D6E-409C-BE32-E72D297353CC}">
              <c16:uniqueId val="{00000001-BD7C-4154-8020-AEF48967FAA7}"/>
            </c:ext>
          </c:extLst>
        </c:ser>
        <c:dLbls>
          <c:showLegendKey val="0"/>
          <c:showVal val="0"/>
          <c:showCatName val="0"/>
          <c:showSerName val="0"/>
          <c:showPercent val="0"/>
          <c:showBubbleSize val="0"/>
        </c:dLbls>
        <c:marker val="1"/>
        <c:smooth val="0"/>
        <c:axId val="148403328"/>
        <c:axId val="148404864"/>
      </c:lineChart>
      <c:dateAx>
        <c:axId val="148403328"/>
        <c:scaling>
          <c:orientation val="minMax"/>
        </c:scaling>
        <c:delete val="0"/>
        <c:axPos val="b"/>
        <c:numFmt formatCode="dd\.mm\.yyyy\ &quot;г.&quot;;@" sourceLinked="1"/>
        <c:majorTickMark val="none"/>
        <c:minorTickMark val="none"/>
        <c:tickLblPos val="nextTo"/>
        <c:crossAx val="148404864"/>
        <c:crosses val="autoZero"/>
        <c:auto val="1"/>
        <c:lblOffset val="100"/>
        <c:baseTimeUnit val="days"/>
      </c:dateAx>
      <c:valAx>
        <c:axId val="148404864"/>
        <c:scaling>
          <c:orientation val="minMax"/>
        </c:scaling>
        <c:delete val="0"/>
        <c:axPos val="l"/>
        <c:majorGridlines/>
        <c:title>
          <c:tx>
            <c:rich>
              <a:bodyPr/>
              <a:lstStyle/>
              <a:p>
                <a:pPr>
                  <a:defRPr/>
                </a:pPr>
                <a:r>
                  <a:rPr lang="en-US" sz="1000" b="1" i="0" u="none" strike="noStrike" baseline="0">
                    <a:effectLst/>
                  </a:rPr>
                  <a:t>µg/m³</a:t>
                </a:r>
                <a:endParaRPr lang="en-US"/>
              </a:p>
            </c:rich>
          </c:tx>
          <c:overlay val="0"/>
        </c:title>
        <c:numFmt formatCode="0.00" sourceLinked="1"/>
        <c:majorTickMark val="none"/>
        <c:minorTickMark val="none"/>
        <c:tickLblPos val="nextTo"/>
        <c:crossAx val="148403328"/>
        <c:crosses val="autoZero"/>
        <c:crossBetween val="between"/>
      </c:valAx>
    </c:plotArea>
    <c:legend>
      <c:legendPos val="r"/>
      <c:overlay val="0"/>
    </c:legend>
    <c:plotVisOnly val="1"/>
    <c:dispBlanksAs val="gap"/>
    <c:showDLblsOverMax val="0"/>
  </c:chart>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sz="1400" b="1" i="0" u="none" strike="noStrike" baseline="0">
                <a:effectLst/>
              </a:rPr>
              <a:t>23. </a:t>
            </a:r>
            <a:r>
              <a:rPr lang="bg-BG" sz="1400" b="1" i="0" u="none" strike="noStrike" baseline="0">
                <a:effectLst/>
              </a:rPr>
              <a:t>Каква сума би инвестирало вашето домакинство, за да подобри енергийната ефективност в дома си?</a:t>
            </a:r>
            <a:endParaRPr lang="en-GB" sz="1400"/>
          </a:p>
        </c:rich>
      </c:tx>
      <c:overlay val="0"/>
    </c:title>
    <c:autoTitleDeleted val="0"/>
    <c:plotArea>
      <c:layout/>
      <c:barChart>
        <c:barDir val="col"/>
        <c:grouping val="percentStacked"/>
        <c:varyColors val="0"/>
        <c:ser>
          <c:idx val="6"/>
          <c:order val="0"/>
          <c:tx>
            <c:strRef>
              <c:f>Резултати!$M$105</c:f>
              <c:strCache>
                <c:ptCount val="1"/>
                <c:pt idx="0">
                  <c:v>Не желая да инвестирам</c:v>
                </c:pt>
              </c:strCache>
            </c:strRef>
          </c:tx>
          <c:spPr>
            <a:solidFill>
              <a:schemeClr val="accent1">
                <a:lumMod val="20000"/>
                <a:lumOff val="8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Резултати!$F$106:$F$110</c:f>
              <c:strCache>
                <c:ptCount val="5"/>
                <c:pt idx="0">
                  <c:v>Промяна на използвания начин на отопление</c:v>
                </c:pt>
                <c:pt idx="1">
                  <c:v>Замяна на отоплителните уреди с по-нови (с по-високо КПД)</c:v>
                </c:pt>
                <c:pt idx="2">
                  <c:v>Външна/вътрешна топлоизолация</c:v>
                </c:pt>
                <c:pt idx="3">
                  <c:v>Замяна на старата дограма</c:v>
                </c:pt>
                <c:pt idx="4">
                  <c:v>Слънчеви колектори за битова гореща вода</c:v>
                </c:pt>
              </c:strCache>
            </c:strRef>
          </c:cat>
          <c:val>
            <c:numRef>
              <c:f>Резултати!$M$117:$M$121</c:f>
              <c:numCache>
                <c:formatCode>0%</c:formatCode>
                <c:ptCount val="5"/>
                <c:pt idx="0">
                  <c:v>0.45859872611464969</c:v>
                </c:pt>
                <c:pt idx="1">
                  <c:v>0.56981981981981977</c:v>
                </c:pt>
                <c:pt idx="2">
                  <c:v>0.64483627204030225</c:v>
                </c:pt>
                <c:pt idx="3">
                  <c:v>0.67948717948717952</c:v>
                </c:pt>
                <c:pt idx="4">
                  <c:v>0.66519823788546251</c:v>
                </c:pt>
              </c:numCache>
            </c:numRef>
          </c:val>
          <c:extLst xmlns:c16r2="http://schemas.microsoft.com/office/drawing/2015/06/chart">
            <c:ext xmlns:c16="http://schemas.microsoft.com/office/drawing/2014/chart" uri="{C3380CC4-5D6E-409C-BE32-E72D297353CC}">
              <c16:uniqueId val="{00000000-D2C6-4C2A-AC6F-64B2DE69F9C5}"/>
            </c:ext>
          </c:extLst>
        </c:ser>
        <c:ser>
          <c:idx val="5"/>
          <c:order val="1"/>
          <c:tx>
            <c:strRef>
              <c:f>Резултати!$L$105</c:f>
              <c:strCache>
                <c:ptCount val="1"/>
                <c:pt idx="0">
                  <c:v>Над 3 000 лв.</c:v>
                </c:pt>
              </c:strCache>
            </c:strRef>
          </c:tx>
          <c:spPr>
            <a:solidFill>
              <a:schemeClr val="accent3">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Резултати!$F$106:$F$110</c:f>
              <c:strCache>
                <c:ptCount val="5"/>
                <c:pt idx="0">
                  <c:v>Промяна на използвания начин на отопление</c:v>
                </c:pt>
                <c:pt idx="1">
                  <c:v>Замяна на отоплителните уреди с по-нови (с по-високо КПД)</c:v>
                </c:pt>
                <c:pt idx="2">
                  <c:v>Външна/вътрешна топлоизолация</c:v>
                </c:pt>
                <c:pt idx="3">
                  <c:v>Замяна на старата дограма</c:v>
                </c:pt>
                <c:pt idx="4">
                  <c:v>Слънчеви колектори за битова гореща вода</c:v>
                </c:pt>
              </c:strCache>
            </c:strRef>
          </c:cat>
          <c:val>
            <c:numRef>
              <c:f>Резултати!$L$117:$L$121</c:f>
              <c:numCache>
                <c:formatCode>0%</c:formatCode>
                <c:ptCount val="5"/>
                <c:pt idx="0">
                  <c:v>6.1571125265392782E-2</c:v>
                </c:pt>
                <c:pt idx="1">
                  <c:v>4.2792792792792793E-2</c:v>
                </c:pt>
                <c:pt idx="2">
                  <c:v>8.8161209068010074E-2</c:v>
                </c:pt>
                <c:pt idx="3">
                  <c:v>6.1538461538461542E-2</c:v>
                </c:pt>
                <c:pt idx="4">
                  <c:v>5.5066079295154183E-2</c:v>
                </c:pt>
              </c:numCache>
            </c:numRef>
          </c:val>
          <c:extLst xmlns:c16r2="http://schemas.microsoft.com/office/drawing/2015/06/chart">
            <c:ext xmlns:c16="http://schemas.microsoft.com/office/drawing/2014/chart" uri="{C3380CC4-5D6E-409C-BE32-E72D297353CC}">
              <c16:uniqueId val="{00000001-D2C6-4C2A-AC6F-64B2DE69F9C5}"/>
            </c:ext>
          </c:extLst>
        </c:ser>
        <c:ser>
          <c:idx val="4"/>
          <c:order val="2"/>
          <c:tx>
            <c:strRef>
              <c:f>Резултати!$K$105</c:f>
              <c:strCache>
                <c:ptCount val="1"/>
                <c:pt idx="0">
                  <c:v>Над 1 000 лв.</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Резултати!$F$106:$F$110</c:f>
              <c:strCache>
                <c:ptCount val="5"/>
                <c:pt idx="0">
                  <c:v>Промяна на използвания начин на отопление</c:v>
                </c:pt>
                <c:pt idx="1">
                  <c:v>Замяна на отоплителните уреди с по-нови (с по-високо КПД)</c:v>
                </c:pt>
                <c:pt idx="2">
                  <c:v>Външна/вътрешна топлоизолация</c:v>
                </c:pt>
                <c:pt idx="3">
                  <c:v>Замяна на старата дограма</c:v>
                </c:pt>
                <c:pt idx="4">
                  <c:v>Слънчеви колектори за битова гореща вода</c:v>
                </c:pt>
              </c:strCache>
            </c:strRef>
          </c:cat>
          <c:val>
            <c:numRef>
              <c:f>Резултати!$K$117:$K$121</c:f>
              <c:numCache>
                <c:formatCode>0%</c:formatCode>
                <c:ptCount val="5"/>
                <c:pt idx="0">
                  <c:v>0.1464968152866242</c:v>
                </c:pt>
                <c:pt idx="1">
                  <c:v>0.14864864864864866</c:v>
                </c:pt>
                <c:pt idx="2">
                  <c:v>0.13602015113350127</c:v>
                </c:pt>
                <c:pt idx="3">
                  <c:v>0.13589743589743589</c:v>
                </c:pt>
                <c:pt idx="4">
                  <c:v>9.4713656387665199E-2</c:v>
                </c:pt>
              </c:numCache>
            </c:numRef>
          </c:val>
          <c:extLst xmlns:c16r2="http://schemas.microsoft.com/office/drawing/2015/06/chart">
            <c:ext xmlns:c16="http://schemas.microsoft.com/office/drawing/2014/chart" uri="{C3380CC4-5D6E-409C-BE32-E72D297353CC}">
              <c16:uniqueId val="{00000002-D2C6-4C2A-AC6F-64B2DE69F9C5}"/>
            </c:ext>
          </c:extLst>
        </c:ser>
        <c:ser>
          <c:idx val="3"/>
          <c:order val="3"/>
          <c:tx>
            <c:strRef>
              <c:f>Резултати!$J$105</c:f>
              <c:strCache>
                <c:ptCount val="1"/>
                <c:pt idx="0">
                  <c:v>500 – 1 000 лв.</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Резултати!$F$106:$F$110</c:f>
              <c:strCache>
                <c:ptCount val="5"/>
                <c:pt idx="0">
                  <c:v>Промяна на използвания начин на отопление</c:v>
                </c:pt>
                <c:pt idx="1">
                  <c:v>Замяна на отоплителните уреди с по-нови (с по-високо КПД)</c:v>
                </c:pt>
                <c:pt idx="2">
                  <c:v>Външна/вътрешна топлоизолация</c:v>
                </c:pt>
                <c:pt idx="3">
                  <c:v>Замяна на старата дограма</c:v>
                </c:pt>
                <c:pt idx="4">
                  <c:v>Слънчеви колектори за битова гореща вода</c:v>
                </c:pt>
              </c:strCache>
            </c:strRef>
          </c:cat>
          <c:val>
            <c:numRef>
              <c:f>Резултати!$J$117:$J$121</c:f>
              <c:numCache>
                <c:formatCode>0%</c:formatCode>
                <c:ptCount val="5"/>
                <c:pt idx="0">
                  <c:v>6.3694267515923567E-2</c:v>
                </c:pt>
                <c:pt idx="1">
                  <c:v>3.8288288288288286E-2</c:v>
                </c:pt>
                <c:pt idx="2">
                  <c:v>1.7632241813602016E-2</c:v>
                </c:pt>
                <c:pt idx="3">
                  <c:v>2.564102564102564E-2</c:v>
                </c:pt>
                <c:pt idx="4">
                  <c:v>2.4229074889867842E-2</c:v>
                </c:pt>
              </c:numCache>
            </c:numRef>
          </c:val>
          <c:extLst xmlns:c16r2="http://schemas.microsoft.com/office/drawing/2015/06/chart">
            <c:ext xmlns:c16="http://schemas.microsoft.com/office/drawing/2014/chart" uri="{C3380CC4-5D6E-409C-BE32-E72D297353CC}">
              <c16:uniqueId val="{00000003-D2C6-4C2A-AC6F-64B2DE69F9C5}"/>
            </c:ext>
          </c:extLst>
        </c:ser>
        <c:ser>
          <c:idx val="2"/>
          <c:order val="4"/>
          <c:tx>
            <c:strRef>
              <c:f>Резултати!$I$105</c:f>
              <c:strCache>
                <c:ptCount val="1"/>
                <c:pt idx="0">
                  <c:v>300 – 500 лв.</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Резултати!$F$106:$F$110</c:f>
              <c:strCache>
                <c:ptCount val="5"/>
                <c:pt idx="0">
                  <c:v>Промяна на използвания начин на отопление</c:v>
                </c:pt>
                <c:pt idx="1">
                  <c:v>Замяна на отоплителните уреди с по-нови (с по-високо КПД)</c:v>
                </c:pt>
                <c:pt idx="2">
                  <c:v>Външна/вътрешна топлоизолация</c:v>
                </c:pt>
                <c:pt idx="3">
                  <c:v>Замяна на старата дограма</c:v>
                </c:pt>
                <c:pt idx="4">
                  <c:v>Слънчеви колектори за битова гореща вода</c:v>
                </c:pt>
              </c:strCache>
            </c:strRef>
          </c:cat>
          <c:val>
            <c:numRef>
              <c:f>Резултати!$I$117:$I$121</c:f>
              <c:numCache>
                <c:formatCode>0%</c:formatCode>
                <c:ptCount val="5"/>
                <c:pt idx="0">
                  <c:v>7.4309978768577492E-2</c:v>
                </c:pt>
                <c:pt idx="1">
                  <c:v>5.6306306306306307E-2</c:v>
                </c:pt>
                <c:pt idx="2">
                  <c:v>4.2821158690176324E-2</c:v>
                </c:pt>
                <c:pt idx="3">
                  <c:v>3.8461538461538464E-2</c:v>
                </c:pt>
                <c:pt idx="4">
                  <c:v>3.0837004405286344E-2</c:v>
                </c:pt>
              </c:numCache>
            </c:numRef>
          </c:val>
          <c:extLst xmlns:c16r2="http://schemas.microsoft.com/office/drawing/2015/06/chart">
            <c:ext xmlns:c16="http://schemas.microsoft.com/office/drawing/2014/chart" uri="{C3380CC4-5D6E-409C-BE32-E72D297353CC}">
              <c16:uniqueId val="{00000004-D2C6-4C2A-AC6F-64B2DE69F9C5}"/>
            </c:ext>
          </c:extLst>
        </c:ser>
        <c:ser>
          <c:idx val="1"/>
          <c:order val="5"/>
          <c:tx>
            <c:strRef>
              <c:f>Резултати!$H$105</c:f>
              <c:strCache>
                <c:ptCount val="1"/>
                <c:pt idx="0">
                  <c:v>100 – 300 лв.</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Резултати!$F$106:$F$110</c:f>
              <c:strCache>
                <c:ptCount val="5"/>
                <c:pt idx="0">
                  <c:v>Промяна на използвания начин на отопление</c:v>
                </c:pt>
                <c:pt idx="1">
                  <c:v>Замяна на отоплителните уреди с по-нови (с по-високо КПД)</c:v>
                </c:pt>
                <c:pt idx="2">
                  <c:v>Външна/вътрешна топлоизолация</c:v>
                </c:pt>
                <c:pt idx="3">
                  <c:v>Замяна на старата дограма</c:v>
                </c:pt>
                <c:pt idx="4">
                  <c:v>Слънчеви колектори за битова гореща вода</c:v>
                </c:pt>
              </c:strCache>
            </c:strRef>
          </c:cat>
          <c:val>
            <c:numRef>
              <c:f>Резултати!$H$117:$H$121</c:f>
              <c:numCache>
                <c:formatCode>0%</c:formatCode>
                <c:ptCount val="5"/>
                <c:pt idx="0">
                  <c:v>7.6433121019108277E-2</c:v>
                </c:pt>
                <c:pt idx="1">
                  <c:v>7.4324324324324328E-2</c:v>
                </c:pt>
                <c:pt idx="2">
                  <c:v>4.534005037783375E-2</c:v>
                </c:pt>
                <c:pt idx="3">
                  <c:v>2.8205128205128206E-2</c:v>
                </c:pt>
                <c:pt idx="4">
                  <c:v>3.9647577092511016E-2</c:v>
                </c:pt>
              </c:numCache>
            </c:numRef>
          </c:val>
          <c:extLst xmlns:c16r2="http://schemas.microsoft.com/office/drawing/2015/06/chart">
            <c:ext xmlns:c16="http://schemas.microsoft.com/office/drawing/2014/chart" uri="{C3380CC4-5D6E-409C-BE32-E72D297353CC}">
              <c16:uniqueId val="{00000005-D2C6-4C2A-AC6F-64B2DE69F9C5}"/>
            </c:ext>
          </c:extLst>
        </c:ser>
        <c:ser>
          <c:idx val="0"/>
          <c:order val="6"/>
          <c:tx>
            <c:strRef>
              <c:f>Резултати!$G$105</c:f>
              <c:strCache>
                <c:ptCount val="1"/>
                <c:pt idx="0">
                  <c:v>До 100 лв.</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Резултати!$F$106:$F$110</c:f>
              <c:strCache>
                <c:ptCount val="5"/>
                <c:pt idx="0">
                  <c:v>Промяна на използвания начин на отопление</c:v>
                </c:pt>
                <c:pt idx="1">
                  <c:v>Замяна на отоплителните уреди с по-нови (с по-високо КПД)</c:v>
                </c:pt>
                <c:pt idx="2">
                  <c:v>Външна/вътрешна топлоизолация</c:v>
                </c:pt>
                <c:pt idx="3">
                  <c:v>Замяна на старата дограма</c:v>
                </c:pt>
                <c:pt idx="4">
                  <c:v>Слънчеви колектори за битова гореща вода</c:v>
                </c:pt>
              </c:strCache>
            </c:strRef>
          </c:cat>
          <c:val>
            <c:numRef>
              <c:f>Резултати!$G$117:$G$121</c:f>
              <c:numCache>
                <c:formatCode>0%</c:formatCode>
                <c:ptCount val="5"/>
                <c:pt idx="0">
                  <c:v>0.11889596602972399</c:v>
                </c:pt>
                <c:pt idx="1">
                  <c:v>6.9819819819819814E-2</c:v>
                </c:pt>
                <c:pt idx="2">
                  <c:v>2.5188916876574308E-2</c:v>
                </c:pt>
                <c:pt idx="3">
                  <c:v>3.0769230769230771E-2</c:v>
                </c:pt>
                <c:pt idx="4">
                  <c:v>9.0308370044052858E-2</c:v>
                </c:pt>
              </c:numCache>
            </c:numRef>
          </c:val>
          <c:extLst xmlns:c16r2="http://schemas.microsoft.com/office/drawing/2015/06/chart">
            <c:ext xmlns:c16="http://schemas.microsoft.com/office/drawing/2014/chart" uri="{C3380CC4-5D6E-409C-BE32-E72D297353CC}">
              <c16:uniqueId val="{00000006-D2C6-4C2A-AC6F-64B2DE69F9C5}"/>
            </c:ext>
          </c:extLst>
        </c:ser>
        <c:dLbls>
          <c:showLegendKey val="0"/>
          <c:showVal val="0"/>
          <c:showCatName val="0"/>
          <c:showSerName val="0"/>
          <c:showPercent val="0"/>
          <c:showBubbleSize val="0"/>
        </c:dLbls>
        <c:gapWidth val="75"/>
        <c:overlap val="100"/>
        <c:axId val="199755264"/>
        <c:axId val="199756800"/>
      </c:barChart>
      <c:catAx>
        <c:axId val="199755264"/>
        <c:scaling>
          <c:orientation val="minMax"/>
        </c:scaling>
        <c:delete val="0"/>
        <c:axPos val="b"/>
        <c:numFmt formatCode="General" sourceLinked="1"/>
        <c:majorTickMark val="none"/>
        <c:minorTickMark val="none"/>
        <c:tickLblPos val="nextTo"/>
        <c:txPr>
          <a:bodyPr/>
          <a:lstStyle/>
          <a:p>
            <a:pPr>
              <a:defRPr i="1"/>
            </a:pPr>
            <a:endParaRPr lang="bg-BG"/>
          </a:p>
        </c:txPr>
        <c:crossAx val="199756800"/>
        <c:crosses val="autoZero"/>
        <c:auto val="1"/>
        <c:lblAlgn val="ctr"/>
        <c:lblOffset val="100"/>
        <c:noMultiLvlLbl val="0"/>
      </c:catAx>
      <c:valAx>
        <c:axId val="199756800"/>
        <c:scaling>
          <c:orientation val="minMax"/>
        </c:scaling>
        <c:delete val="0"/>
        <c:axPos val="l"/>
        <c:majorGridlines/>
        <c:numFmt formatCode="0%" sourceLinked="1"/>
        <c:majorTickMark val="none"/>
        <c:minorTickMark val="none"/>
        <c:tickLblPos val="nextTo"/>
        <c:spPr>
          <a:ln w="9525">
            <a:noFill/>
          </a:ln>
        </c:spPr>
        <c:crossAx val="199755264"/>
        <c:crosses val="autoZero"/>
        <c:crossBetween val="between"/>
      </c:valAx>
    </c:plotArea>
    <c:legend>
      <c:legendPos val="b"/>
      <c:overlay val="0"/>
    </c:legend>
    <c:plotVisOnly val="1"/>
    <c:dispBlanksAs val="gap"/>
    <c:showDLblsOverMax val="0"/>
  </c:chart>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200" b="1" i="0" u="none" strike="noStrike" baseline="0">
                <a:solidFill>
                  <a:srgbClr val="000000"/>
                </a:solidFill>
                <a:latin typeface="Calibri"/>
                <a:ea typeface="Calibri"/>
                <a:cs typeface="Calibri"/>
              </a:defRPr>
            </a:pPr>
            <a:r>
              <a:rPr lang="bg-BG"/>
              <a:t>26. При какви условия бихте заменили начина си на отопление?</a:t>
            </a:r>
          </a:p>
        </c:rich>
      </c:tx>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3.2840880363374653E-3"/>
          <c:y val="0.18327827593893595"/>
          <c:w val="0.57265752849060358"/>
          <c:h val="0.63115887551416794"/>
        </c:manualLayout>
      </c:layout>
      <c:pie3DChart>
        <c:varyColors val="1"/>
        <c:ser>
          <c:idx val="0"/>
          <c:order val="0"/>
          <c:dPt>
            <c:idx val="0"/>
            <c:bubble3D val="0"/>
            <c:spPr>
              <a:solidFill>
                <a:srgbClr val="FFC000"/>
              </a:solidFill>
            </c:spPr>
            <c:extLst xmlns:c16r2="http://schemas.microsoft.com/office/drawing/2015/06/chart">
              <c:ext xmlns:c16="http://schemas.microsoft.com/office/drawing/2014/chart" uri="{C3380CC4-5D6E-409C-BE32-E72D297353CC}">
                <c16:uniqueId val="{00000001-D3C8-464F-8F5D-22B76F3FB259}"/>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D3C8-464F-8F5D-22B76F3FB259}"/>
              </c:ext>
            </c:extLst>
          </c:dPt>
          <c:dPt>
            <c:idx val="2"/>
            <c:bubble3D val="0"/>
            <c:extLst xmlns:c16r2="http://schemas.microsoft.com/office/drawing/2015/06/chart">
              <c:ext xmlns:c16="http://schemas.microsoft.com/office/drawing/2014/chart" uri="{C3380CC4-5D6E-409C-BE32-E72D297353CC}">
                <c16:uniqueId val="{00000004-D3C8-464F-8F5D-22B76F3FB259}"/>
              </c:ext>
            </c:extLst>
          </c:dPt>
          <c:dPt>
            <c:idx val="3"/>
            <c:bubble3D val="0"/>
            <c:spPr>
              <a:solidFill>
                <a:srgbClr val="FF0000"/>
              </a:solidFill>
            </c:spPr>
            <c:extLst xmlns:c16r2="http://schemas.microsoft.com/office/drawing/2015/06/chart">
              <c:ext xmlns:c16="http://schemas.microsoft.com/office/drawing/2014/chart" uri="{C3380CC4-5D6E-409C-BE32-E72D297353CC}">
                <c16:uniqueId val="{00000006-D3C8-464F-8F5D-22B76F3FB259}"/>
              </c:ext>
            </c:extLst>
          </c:dPt>
          <c:dPt>
            <c:idx val="4"/>
            <c:bubble3D val="0"/>
            <c:extLst xmlns:c16r2="http://schemas.microsoft.com/office/drawing/2015/06/chart">
              <c:ext xmlns:c16="http://schemas.microsoft.com/office/drawing/2014/chart" uri="{C3380CC4-5D6E-409C-BE32-E72D297353CC}">
                <c16:uniqueId val="{00000007-D3C8-464F-8F5D-22B76F3FB259}"/>
              </c:ext>
            </c:extLst>
          </c:dPt>
          <c:dPt>
            <c:idx val="5"/>
            <c:bubble3D val="0"/>
            <c:extLst xmlns:c16r2="http://schemas.microsoft.com/office/drawing/2015/06/chart">
              <c:ext xmlns:c16="http://schemas.microsoft.com/office/drawing/2014/chart" uri="{C3380CC4-5D6E-409C-BE32-E72D297353CC}">
                <c16:uniqueId val="{00000008-D3C8-464F-8F5D-22B76F3FB259}"/>
              </c:ext>
            </c:extLst>
          </c:dPt>
          <c:dPt>
            <c:idx val="6"/>
            <c:bubble3D val="0"/>
            <c:extLst xmlns:c16r2="http://schemas.microsoft.com/office/drawing/2015/06/chart">
              <c:ext xmlns:c16="http://schemas.microsoft.com/office/drawing/2014/chart" uri="{C3380CC4-5D6E-409C-BE32-E72D297353CC}">
                <c16:uniqueId val="{00000009-D3C8-464F-8F5D-22B76F3FB259}"/>
              </c:ext>
            </c:extLst>
          </c:dPt>
          <c:dPt>
            <c:idx val="7"/>
            <c:bubble3D val="0"/>
            <c:extLst xmlns:c16r2="http://schemas.microsoft.com/office/drawing/2015/06/chart">
              <c:ext xmlns:c16="http://schemas.microsoft.com/office/drawing/2014/chart" uri="{C3380CC4-5D6E-409C-BE32-E72D297353CC}">
                <c16:uniqueId val="{0000000A-D3C8-464F-8F5D-22B76F3FB259}"/>
              </c:ext>
            </c:extLst>
          </c:dPt>
          <c:dLbls>
            <c:spPr>
              <a:noFill/>
              <a:ln w="25400">
                <a:noFill/>
              </a:ln>
            </c:spPr>
            <c:txPr>
              <a:bodyPr/>
              <a:lstStyle/>
              <a:p>
                <a:pPr>
                  <a:defRPr sz="1000" b="0" i="0" u="none" strike="noStrike" baseline="0">
                    <a:solidFill>
                      <a:srgbClr val="000000"/>
                    </a:solidFill>
                    <a:latin typeface="Calibri"/>
                    <a:ea typeface="Calibri"/>
                    <a:cs typeface="Calibri"/>
                  </a:defRPr>
                </a:pPr>
                <a:endParaRPr lang="bg-BG"/>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Резултати!$B$118:$B$125</c:f>
              <c:strCache>
                <c:ptCount val="8"/>
                <c:pt idx="0">
                  <c:v>Наличие на преференциални цени за ново отоплително тяло</c:v>
                </c:pt>
                <c:pt idx="1">
                  <c:v>Осигурена доставка на гориво (пелети, т.н.)</c:v>
                </c:pt>
                <c:pt idx="2">
                  <c:v>Осигурена поддръжка на отоплителното тяло</c:v>
                </c:pt>
                <c:pt idx="3">
                  <c:v>По-ниски месечни разходи </c:v>
                </c:pt>
                <c:pt idx="4">
                  <c:v>Ако отнема по-малко време и усилия </c:v>
                </c:pt>
                <c:pt idx="5">
                  <c:v>Ако не замърсява околната среда</c:v>
                </c:pt>
                <c:pt idx="6">
                  <c:v>Има по-голяма ефективност</c:v>
                </c:pt>
                <c:pt idx="7">
                  <c:v>Безплатно присъединяване към мрежата</c:v>
                </c:pt>
              </c:strCache>
            </c:strRef>
          </c:cat>
          <c:val>
            <c:numRef>
              <c:f>Резултати!$D$118:$D$125</c:f>
              <c:numCache>
                <c:formatCode>General</c:formatCode>
                <c:ptCount val="8"/>
                <c:pt idx="0">
                  <c:v>12</c:v>
                </c:pt>
                <c:pt idx="1">
                  <c:v>13</c:v>
                </c:pt>
                <c:pt idx="2">
                  <c:v>4</c:v>
                </c:pt>
                <c:pt idx="3">
                  <c:v>86</c:v>
                </c:pt>
                <c:pt idx="4">
                  <c:v>53</c:v>
                </c:pt>
                <c:pt idx="5">
                  <c:v>56</c:v>
                </c:pt>
                <c:pt idx="6">
                  <c:v>59</c:v>
                </c:pt>
                <c:pt idx="7">
                  <c:v>39</c:v>
                </c:pt>
              </c:numCache>
            </c:numRef>
          </c:val>
          <c:extLst xmlns:c16r2="http://schemas.microsoft.com/office/drawing/2015/06/chart">
            <c:ext xmlns:c16="http://schemas.microsoft.com/office/drawing/2014/chart" uri="{C3380CC4-5D6E-409C-BE32-E72D297353CC}">
              <c16:uniqueId val="{0000000B-D3C8-464F-8F5D-22B76F3FB259}"/>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7447096321031321"/>
          <c:y val="0.2187060051228536"/>
          <c:w val="0.41284396182200678"/>
          <c:h val="0.55956266008917566"/>
        </c:manualLayout>
      </c:layout>
      <c:overlay val="0"/>
      <c:txPr>
        <a:bodyPr/>
        <a:lstStyle/>
        <a:p>
          <a:pPr>
            <a:defRPr sz="845"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bg-BG"/>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bg-BG" sz="1200" b="1" i="0" baseline="0">
                <a:effectLst/>
              </a:rPr>
              <a:t>Условия за промяна на начина на отопление</a:t>
            </a:r>
            <a:endParaRPr lang="bg-BG" sz="1200">
              <a:effectLst/>
            </a:endParaRPr>
          </a:p>
        </c:rich>
      </c:tx>
      <c:overlay val="0"/>
    </c:title>
    <c:autoTitleDeleted val="0"/>
    <c:plotArea>
      <c:layout/>
      <c:barChart>
        <c:barDir val="bar"/>
        <c:grouping val="clustered"/>
        <c:varyColors val="0"/>
        <c:ser>
          <c:idx val="0"/>
          <c:order val="0"/>
          <c:tx>
            <c:strRef>
              <c:f>Sheet6!$D$8</c:f>
              <c:strCache>
                <c:ptCount val="1"/>
                <c:pt idx="0">
                  <c:v>Домакинства, отопляващи се по друг начин</c:v>
                </c:pt>
              </c:strCache>
            </c:strRef>
          </c:tx>
          <c:spPr>
            <a:solidFill>
              <a:schemeClr val="tx2">
                <a:lumMod val="60000"/>
                <a:lumOff val="40000"/>
              </a:schemeClr>
            </a:solidFill>
          </c:spPr>
          <c:invertIfNegative val="0"/>
          <c:cat>
            <c:strRef>
              <c:f>Sheet6!$C$9:$C$16</c:f>
              <c:strCache>
                <c:ptCount val="8"/>
                <c:pt idx="0">
                  <c:v>Наличие на преференциални цени за ново отоплително тяло</c:v>
                </c:pt>
                <c:pt idx="1">
                  <c:v>Осигурена доставка на гориво (пелети, т.н.)</c:v>
                </c:pt>
                <c:pt idx="2">
                  <c:v>Осигурена поддръжка на отоплителното тяло</c:v>
                </c:pt>
                <c:pt idx="3">
                  <c:v>По-ниски месечни разходи </c:v>
                </c:pt>
                <c:pt idx="4">
                  <c:v>Ако отнема по-малко време и усилия </c:v>
                </c:pt>
                <c:pt idx="5">
                  <c:v>Ако не замърсява околната среда</c:v>
                </c:pt>
                <c:pt idx="6">
                  <c:v>Има по-голяма ефективност</c:v>
                </c:pt>
                <c:pt idx="7">
                  <c:v>Безплатно присъединяване към мрежата</c:v>
                </c:pt>
              </c:strCache>
            </c:strRef>
          </c:cat>
          <c:val>
            <c:numRef>
              <c:f>Sheet6!$D$9:$D$16</c:f>
              <c:numCache>
                <c:formatCode>General</c:formatCode>
                <c:ptCount val="8"/>
                <c:pt idx="0">
                  <c:v>25</c:v>
                </c:pt>
                <c:pt idx="1">
                  <c:v>22</c:v>
                </c:pt>
                <c:pt idx="2">
                  <c:v>10</c:v>
                </c:pt>
                <c:pt idx="3">
                  <c:v>249</c:v>
                </c:pt>
                <c:pt idx="4">
                  <c:v>106</c:v>
                </c:pt>
                <c:pt idx="5">
                  <c:v>129</c:v>
                </c:pt>
                <c:pt idx="6">
                  <c:v>150</c:v>
                </c:pt>
                <c:pt idx="7">
                  <c:v>119</c:v>
                </c:pt>
              </c:numCache>
            </c:numRef>
          </c:val>
          <c:extLst xmlns:c16r2="http://schemas.microsoft.com/office/drawing/2015/06/chart">
            <c:ext xmlns:c16="http://schemas.microsoft.com/office/drawing/2014/chart" uri="{C3380CC4-5D6E-409C-BE32-E72D297353CC}">
              <c16:uniqueId val="{00000000-4860-400E-B3C5-171E9C12B9E5}"/>
            </c:ext>
          </c:extLst>
        </c:ser>
        <c:ser>
          <c:idx val="1"/>
          <c:order val="1"/>
          <c:tx>
            <c:strRef>
              <c:f>Sheet6!$E$8</c:f>
              <c:strCache>
                <c:ptCount val="1"/>
                <c:pt idx="0">
                  <c:v>Домакинства, отопляващи се на твърдо гориво</c:v>
                </c:pt>
              </c:strCache>
            </c:strRef>
          </c:tx>
          <c:spPr>
            <a:solidFill>
              <a:schemeClr val="bg1">
                <a:lumMod val="65000"/>
              </a:schemeClr>
            </a:solidFill>
          </c:spPr>
          <c:invertIfNegative val="0"/>
          <c:cat>
            <c:strRef>
              <c:f>Sheet6!$C$9:$C$16</c:f>
              <c:strCache>
                <c:ptCount val="8"/>
                <c:pt idx="0">
                  <c:v>Наличие на преференциални цени за ново отоплително тяло</c:v>
                </c:pt>
                <c:pt idx="1">
                  <c:v>Осигурена доставка на гориво (пелети, т.н.)</c:v>
                </c:pt>
                <c:pt idx="2">
                  <c:v>Осигурена поддръжка на отоплителното тяло</c:v>
                </c:pt>
                <c:pt idx="3">
                  <c:v>По-ниски месечни разходи </c:v>
                </c:pt>
                <c:pt idx="4">
                  <c:v>Ако отнема по-малко време и усилия </c:v>
                </c:pt>
                <c:pt idx="5">
                  <c:v>Ако не замърсява околната среда</c:v>
                </c:pt>
                <c:pt idx="6">
                  <c:v>Има по-голяма ефективност</c:v>
                </c:pt>
                <c:pt idx="7">
                  <c:v>Безплатно присъединяване към мрежата</c:v>
                </c:pt>
              </c:strCache>
            </c:strRef>
          </c:cat>
          <c:val>
            <c:numRef>
              <c:f>Sheet6!$E$9:$E$16</c:f>
              <c:numCache>
                <c:formatCode>General</c:formatCode>
                <c:ptCount val="8"/>
                <c:pt idx="0">
                  <c:v>12</c:v>
                </c:pt>
                <c:pt idx="1">
                  <c:v>13</c:v>
                </c:pt>
                <c:pt idx="2">
                  <c:v>4</c:v>
                </c:pt>
                <c:pt idx="3">
                  <c:v>86</c:v>
                </c:pt>
                <c:pt idx="4">
                  <c:v>53</c:v>
                </c:pt>
                <c:pt idx="5">
                  <c:v>56</c:v>
                </c:pt>
                <c:pt idx="6">
                  <c:v>59</c:v>
                </c:pt>
                <c:pt idx="7">
                  <c:v>39</c:v>
                </c:pt>
              </c:numCache>
            </c:numRef>
          </c:val>
          <c:extLst xmlns:c16r2="http://schemas.microsoft.com/office/drawing/2015/06/chart">
            <c:ext xmlns:c16="http://schemas.microsoft.com/office/drawing/2014/chart" uri="{C3380CC4-5D6E-409C-BE32-E72D297353CC}">
              <c16:uniqueId val="{00000001-4860-400E-B3C5-171E9C12B9E5}"/>
            </c:ext>
          </c:extLst>
        </c:ser>
        <c:dLbls>
          <c:showLegendKey val="0"/>
          <c:showVal val="0"/>
          <c:showCatName val="0"/>
          <c:showSerName val="0"/>
          <c:showPercent val="0"/>
          <c:showBubbleSize val="0"/>
        </c:dLbls>
        <c:gapWidth val="75"/>
        <c:overlap val="-25"/>
        <c:axId val="199811456"/>
        <c:axId val="199812992"/>
      </c:barChart>
      <c:catAx>
        <c:axId val="199811456"/>
        <c:scaling>
          <c:orientation val="minMax"/>
        </c:scaling>
        <c:delete val="0"/>
        <c:axPos val="l"/>
        <c:numFmt formatCode="General" sourceLinked="0"/>
        <c:majorTickMark val="none"/>
        <c:minorTickMark val="none"/>
        <c:tickLblPos val="nextTo"/>
        <c:crossAx val="199812992"/>
        <c:crosses val="autoZero"/>
        <c:auto val="1"/>
        <c:lblAlgn val="r"/>
        <c:lblOffset val="100"/>
        <c:noMultiLvlLbl val="0"/>
      </c:catAx>
      <c:valAx>
        <c:axId val="199812992"/>
        <c:scaling>
          <c:orientation val="minMax"/>
          <c:max val="260"/>
          <c:min val="0"/>
        </c:scaling>
        <c:delete val="0"/>
        <c:axPos val="b"/>
        <c:majorGridlines/>
        <c:numFmt formatCode="General" sourceLinked="1"/>
        <c:majorTickMark val="none"/>
        <c:minorTickMark val="none"/>
        <c:tickLblPos val="nextTo"/>
        <c:spPr>
          <a:ln w="9525">
            <a:noFill/>
          </a:ln>
        </c:spPr>
        <c:crossAx val="199811456"/>
        <c:crosses val="autoZero"/>
        <c:crossBetween val="between"/>
      </c:valAx>
    </c:plotArea>
    <c:legend>
      <c:legendPos val="b"/>
      <c:overlay val="0"/>
    </c:legend>
    <c:plotVisOnly val="1"/>
    <c:dispBlanksAs val="gap"/>
    <c:showDLblsOverMax val="0"/>
  </c:chart>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200" b="1" i="0" u="none" strike="noStrike" baseline="0">
                <a:solidFill>
                  <a:srgbClr val="000000"/>
                </a:solidFill>
                <a:latin typeface="Calibri"/>
                <a:ea typeface="Calibri"/>
                <a:cs typeface="Calibri"/>
              </a:defRPr>
            </a:pPr>
            <a:r>
              <a:rPr lang="bg-BG" sz="1200" b="1" i="0" baseline="0">
                <a:effectLst/>
              </a:rPr>
              <a:t>Инвестиция в нов начин на отопление при домакинства на твърдо гориво</a:t>
            </a:r>
            <a:endParaRPr lang="bg-BG" sz="1200">
              <a:effectLst/>
            </a:endParaRPr>
          </a:p>
        </c:rich>
      </c:tx>
      <c:overlay val="0"/>
    </c:title>
    <c:autoTitleDeleted val="0"/>
    <c:plotArea>
      <c:layout/>
      <c:barChart>
        <c:barDir val="col"/>
        <c:grouping val="percentStacked"/>
        <c:varyColors val="0"/>
        <c:ser>
          <c:idx val="1"/>
          <c:order val="0"/>
          <c:tx>
            <c:strRef>
              <c:f>Инвестиции!$J$3</c:f>
              <c:strCache>
                <c:ptCount val="1"/>
                <c:pt idx="0">
                  <c:v>Природен газ</c:v>
                </c:pt>
              </c:strCache>
            </c:strRef>
          </c:tx>
          <c:spPr>
            <a:solidFill>
              <a:srgbClr val="00B0F0"/>
            </a:solidFill>
          </c:spPr>
          <c:invertIfNegative val="0"/>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9B1-41B2-BF54-588B45B85889}"/>
                </c:ext>
              </c:extLst>
            </c:dLbl>
            <c:spPr>
              <a:noFill/>
              <a:ln>
                <a:noFill/>
              </a:ln>
              <a:effectLst/>
            </c:spPr>
            <c:txPr>
              <a:bodyPr/>
              <a:lstStyle/>
              <a:p>
                <a:pPr>
                  <a:defRPr sz="100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Инвестиции!$M$2:$S$2</c:f>
              <c:strCache>
                <c:ptCount val="7"/>
                <c:pt idx="0">
                  <c:v>До 100 лв.</c:v>
                </c:pt>
                <c:pt idx="1">
                  <c:v>100 – 300 лв.</c:v>
                </c:pt>
                <c:pt idx="2">
                  <c:v>300 – 500 лв.</c:v>
                </c:pt>
                <c:pt idx="3">
                  <c:v>500 – 1 000 лв.</c:v>
                </c:pt>
                <c:pt idx="4">
                  <c:v>Над 1 000 лв.</c:v>
                </c:pt>
                <c:pt idx="5">
                  <c:v>Над 3 000 лв.</c:v>
                </c:pt>
                <c:pt idx="6">
                  <c:v>Не желая да инвестирам</c:v>
                </c:pt>
              </c:strCache>
            </c:strRef>
          </c:cat>
          <c:val>
            <c:numRef>
              <c:f>Инвестиции!$M$12:$S$12</c:f>
              <c:numCache>
                <c:formatCode>0%</c:formatCode>
                <c:ptCount val="7"/>
                <c:pt idx="0">
                  <c:v>0.55555555555555558</c:v>
                </c:pt>
                <c:pt idx="1">
                  <c:v>0.44444444444444442</c:v>
                </c:pt>
                <c:pt idx="2">
                  <c:v>0.5</c:v>
                </c:pt>
                <c:pt idx="3">
                  <c:v>0</c:v>
                </c:pt>
                <c:pt idx="4">
                  <c:v>0.625</c:v>
                </c:pt>
                <c:pt idx="5">
                  <c:v>0.75</c:v>
                </c:pt>
                <c:pt idx="6">
                  <c:v>0.660377358490566</c:v>
                </c:pt>
              </c:numCache>
            </c:numRef>
          </c:val>
          <c:extLst xmlns:c16r2="http://schemas.microsoft.com/office/drawing/2015/06/chart">
            <c:ext xmlns:c16="http://schemas.microsoft.com/office/drawing/2014/chart" uri="{C3380CC4-5D6E-409C-BE32-E72D297353CC}">
              <c16:uniqueId val="{00000001-89B1-41B2-BF54-588B45B85889}"/>
            </c:ext>
          </c:extLst>
        </c:ser>
        <c:ser>
          <c:idx val="2"/>
          <c:order val="1"/>
          <c:tx>
            <c:strRef>
              <c:f>Инвестиции!$J$4</c:f>
              <c:strCache>
                <c:ptCount val="1"/>
                <c:pt idx="0">
                  <c:v>Пелети</c:v>
                </c:pt>
              </c:strCache>
            </c:strRef>
          </c:tx>
          <c:spPr>
            <a:solidFill>
              <a:srgbClr val="92D050"/>
            </a:solidFill>
          </c:spPr>
          <c:invertIfNegative val="0"/>
          <c:dLbls>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9B1-41B2-BF54-588B45B85889}"/>
                </c:ext>
              </c:extLst>
            </c:dLbl>
            <c:spPr>
              <a:noFill/>
              <a:ln>
                <a:noFill/>
              </a:ln>
              <a:effectLst/>
            </c:spPr>
            <c:txPr>
              <a:bodyPr/>
              <a:lstStyle/>
              <a:p>
                <a:pPr>
                  <a:defRPr sz="100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Инвестиции!$M$2:$S$2</c:f>
              <c:strCache>
                <c:ptCount val="7"/>
                <c:pt idx="0">
                  <c:v>До 100 лв.</c:v>
                </c:pt>
                <c:pt idx="1">
                  <c:v>100 – 300 лв.</c:v>
                </c:pt>
                <c:pt idx="2">
                  <c:v>300 – 500 лв.</c:v>
                </c:pt>
                <c:pt idx="3">
                  <c:v>500 – 1 000 лв.</c:v>
                </c:pt>
                <c:pt idx="4">
                  <c:v>Над 1 000 лв.</c:v>
                </c:pt>
                <c:pt idx="5">
                  <c:v>Над 3 000 лв.</c:v>
                </c:pt>
                <c:pt idx="6">
                  <c:v>Не желая да инвестирам</c:v>
                </c:pt>
              </c:strCache>
            </c:strRef>
          </c:cat>
          <c:val>
            <c:numRef>
              <c:f>Инвестиции!$M$13:$S$13</c:f>
              <c:numCache>
                <c:formatCode>0%</c:formatCode>
                <c:ptCount val="7"/>
                <c:pt idx="0">
                  <c:v>0.33333333333333331</c:v>
                </c:pt>
                <c:pt idx="1">
                  <c:v>0.44444444444444442</c:v>
                </c:pt>
                <c:pt idx="2">
                  <c:v>0.41666666666666669</c:v>
                </c:pt>
                <c:pt idx="3">
                  <c:v>0.33333333333333331</c:v>
                </c:pt>
                <c:pt idx="4">
                  <c:v>0.375</c:v>
                </c:pt>
                <c:pt idx="5">
                  <c:v>0</c:v>
                </c:pt>
                <c:pt idx="6">
                  <c:v>0.26415094339622641</c:v>
                </c:pt>
              </c:numCache>
            </c:numRef>
          </c:val>
          <c:extLst xmlns:c16r2="http://schemas.microsoft.com/office/drawing/2015/06/chart">
            <c:ext xmlns:c16="http://schemas.microsoft.com/office/drawing/2014/chart" uri="{C3380CC4-5D6E-409C-BE32-E72D297353CC}">
              <c16:uniqueId val="{00000003-89B1-41B2-BF54-588B45B85889}"/>
            </c:ext>
          </c:extLst>
        </c:ser>
        <c:ser>
          <c:idx val="3"/>
          <c:order val="2"/>
          <c:tx>
            <c:strRef>
              <c:f>Инвестиции!$J$5</c:f>
              <c:strCache>
                <c:ptCount val="1"/>
                <c:pt idx="0">
                  <c:v>Климатик</c:v>
                </c:pt>
              </c:strCache>
            </c:strRef>
          </c:tx>
          <c:spPr>
            <a:solidFill>
              <a:srgbClr val="FF0000"/>
            </a:solidFill>
          </c:spPr>
          <c:invertIfNegative val="0"/>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9B1-41B2-BF54-588B45B85889}"/>
                </c:ext>
              </c:extLst>
            </c:dLbl>
            <c:spPr>
              <a:noFill/>
              <a:ln>
                <a:noFill/>
              </a:ln>
              <a:effectLst/>
            </c:spPr>
            <c:txPr>
              <a:bodyPr/>
              <a:lstStyle/>
              <a:p>
                <a:pPr>
                  <a:defRPr sz="100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Инвестиции!$M$2:$S$2</c:f>
              <c:strCache>
                <c:ptCount val="7"/>
                <c:pt idx="0">
                  <c:v>До 100 лв.</c:v>
                </c:pt>
                <c:pt idx="1">
                  <c:v>100 – 300 лв.</c:v>
                </c:pt>
                <c:pt idx="2">
                  <c:v>300 – 500 лв.</c:v>
                </c:pt>
                <c:pt idx="3">
                  <c:v>500 – 1 000 лв.</c:v>
                </c:pt>
                <c:pt idx="4">
                  <c:v>Над 1 000 лв.</c:v>
                </c:pt>
                <c:pt idx="5">
                  <c:v>Над 3 000 лв.</c:v>
                </c:pt>
                <c:pt idx="6">
                  <c:v>Не желая да инвестирам</c:v>
                </c:pt>
              </c:strCache>
            </c:strRef>
          </c:cat>
          <c:val>
            <c:numRef>
              <c:f>Инвестиции!$M$14:$S$14</c:f>
              <c:numCache>
                <c:formatCode>0%</c:formatCode>
                <c:ptCount val="7"/>
                <c:pt idx="0">
                  <c:v>0.1111111111111111</c:v>
                </c:pt>
                <c:pt idx="1">
                  <c:v>0.1111111111111111</c:v>
                </c:pt>
                <c:pt idx="2">
                  <c:v>8.3333333333333329E-2</c:v>
                </c:pt>
                <c:pt idx="3">
                  <c:v>0.66666666666666663</c:v>
                </c:pt>
                <c:pt idx="4">
                  <c:v>0</c:v>
                </c:pt>
                <c:pt idx="5">
                  <c:v>0.25</c:v>
                </c:pt>
                <c:pt idx="6">
                  <c:v>7.5471698113207544E-2</c:v>
                </c:pt>
              </c:numCache>
            </c:numRef>
          </c:val>
          <c:extLst xmlns:c16r2="http://schemas.microsoft.com/office/drawing/2015/06/chart">
            <c:ext xmlns:c16="http://schemas.microsoft.com/office/drawing/2014/chart" uri="{C3380CC4-5D6E-409C-BE32-E72D297353CC}">
              <c16:uniqueId val="{00000005-89B1-41B2-BF54-588B45B85889}"/>
            </c:ext>
          </c:extLst>
        </c:ser>
        <c:dLbls>
          <c:showLegendKey val="0"/>
          <c:showVal val="0"/>
          <c:showCatName val="0"/>
          <c:showSerName val="0"/>
          <c:showPercent val="0"/>
          <c:showBubbleSize val="0"/>
        </c:dLbls>
        <c:gapWidth val="75"/>
        <c:overlap val="100"/>
        <c:axId val="201907200"/>
        <c:axId val="202064640"/>
      </c:barChart>
      <c:catAx>
        <c:axId val="201907200"/>
        <c:scaling>
          <c:orientation val="minMax"/>
        </c:scaling>
        <c:delete val="0"/>
        <c:axPos val="b"/>
        <c:numFmt formatCode="General" sourceLinked="1"/>
        <c:majorTickMark val="none"/>
        <c:minorTickMark val="none"/>
        <c:tickLblPos val="nextTo"/>
        <c:txPr>
          <a:bodyPr rot="0" vert="horz"/>
          <a:lstStyle/>
          <a:p>
            <a:pPr>
              <a:defRPr sz="900" b="0" i="0" u="none" strike="noStrike" baseline="0">
                <a:solidFill>
                  <a:srgbClr val="000000"/>
                </a:solidFill>
                <a:latin typeface="Calibri"/>
                <a:ea typeface="Calibri"/>
                <a:cs typeface="Calibri"/>
              </a:defRPr>
            </a:pPr>
            <a:endParaRPr lang="bg-BG"/>
          </a:p>
        </c:txPr>
        <c:crossAx val="202064640"/>
        <c:crosses val="autoZero"/>
        <c:auto val="1"/>
        <c:lblAlgn val="ctr"/>
        <c:lblOffset val="100"/>
        <c:noMultiLvlLbl val="0"/>
      </c:catAx>
      <c:valAx>
        <c:axId val="202064640"/>
        <c:scaling>
          <c:orientation val="minMax"/>
        </c:scaling>
        <c:delete val="0"/>
        <c:axPos val="l"/>
        <c:majorGridlines/>
        <c:numFmt formatCode="0%" sourceLinked="1"/>
        <c:majorTickMark val="none"/>
        <c:minorTickMark val="none"/>
        <c:tickLblPos val="nextTo"/>
        <c:spPr>
          <a:ln w="9525">
            <a:noFill/>
          </a:ln>
        </c:spPr>
        <c:txPr>
          <a:bodyPr rot="0" vert="horz"/>
          <a:lstStyle/>
          <a:p>
            <a:pPr>
              <a:defRPr sz="1000" b="0" i="0" u="none" strike="noStrike" baseline="0">
                <a:solidFill>
                  <a:srgbClr val="000000"/>
                </a:solidFill>
                <a:latin typeface="Calibri"/>
                <a:ea typeface="Calibri"/>
                <a:cs typeface="Calibri"/>
              </a:defRPr>
            </a:pPr>
            <a:endParaRPr lang="bg-BG"/>
          </a:p>
        </c:txPr>
        <c:crossAx val="201907200"/>
        <c:crosses val="autoZero"/>
        <c:crossBetween val="between"/>
      </c:valAx>
    </c:plotArea>
    <c:legend>
      <c:legendPos val="b"/>
      <c:overlay val="0"/>
      <c:txPr>
        <a:bodyPr/>
        <a:lstStyle/>
        <a:p>
          <a:pPr>
            <a:defRPr sz="92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bg-BG"/>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200" b="1" i="0" u="none" strike="noStrike" baseline="0">
                <a:solidFill>
                  <a:srgbClr val="000000"/>
                </a:solidFill>
                <a:latin typeface="Calibri"/>
                <a:ea typeface="Calibri"/>
                <a:cs typeface="Calibri"/>
              </a:defRPr>
            </a:pPr>
            <a:r>
              <a:rPr lang="bg-BG" sz="1200" b="1" i="0" baseline="0">
                <a:effectLst/>
              </a:rPr>
              <a:t>Инвестиция в нов начин на отопление при домакинства на друг начин на отопление</a:t>
            </a:r>
            <a:endParaRPr lang="bg-BG" sz="1200">
              <a:effectLst/>
            </a:endParaRPr>
          </a:p>
        </c:rich>
      </c:tx>
      <c:overlay val="0"/>
    </c:title>
    <c:autoTitleDeleted val="0"/>
    <c:plotArea>
      <c:layout/>
      <c:barChart>
        <c:barDir val="col"/>
        <c:grouping val="percentStacked"/>
        <c:varyColors val="0"/>
        <c:ser>
          <c:idx val="1"/>
          <c:order val="0"/>
          <c:tx>
            <c:strRef>
              <c:f>Инвестиции!$J$3</c:f>
              <c:strCache>
                <c:ptCount val="1"/>
                <c:pt idx="0">
                  <c:v>Природен газ</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Инвестиции!$M$2:$S$2</c:f>
              <c:strCache>
                <c:ptCount val="7"/>
                <c:pt idx="0">
                  <c:v>До 100 лв.</c:v>
                </c:pt>
                <c:pt idx="1">
                  <c:v>100 – 300 лв.</c:v>
                </c:pt>
                <c:pt idx="2">
                  <c:v>300 – 500 лв.</c:v>
                </c:pt>
                <c:pt idx="3">
                  <c:v>500 – 1 000 лв.</c:v>
                </c:pt>
                <c:pt idx="4">
                  <c:v>Над 1 000 лв.</c:v>
                </c:pt>
                <c:pt idx="5">
                  <c:v>Над 3 000 лв.</c:v>
                </c:pt>
                <c:pt idx="6">
                  <c:v>Не желая да инвестирам</c:v>
                </c:pt>
              </c:strCache>
            </c:strRef>
          </c:cat>
          <c:val>
            <c:numRef>
              <c:f>Инвестиции!$M$12:$S$12</c:f>
              <c:numCache>
                <c:formatCode>0%</c:formatCode>
                <c:ptCount val="7"/>
                <c:pt idx="0">
                  <c:v>0.57446808510638303</c:v>
                </c:pt>
                <c:pt idx="1">
                  <c:v>0.66666666666666663</c:v>
                </c:pt>
                <c:pt idx="2">
                  <c:v>0.625</c:v>
                </c:pt>
                <c:pt idx="3">
                  <c:v>0.95</c:v>
                </c:pt>
                <c:pt idx="4">
                  <c:v>0.82456140350877194</c:v>
                </c:pt>
                <c:pt idx="5">
                  <c:v>0.8</c:v>
                </c:pt>
                <c:pt idx="6">
                  <c:v>0.66265060240963858</c:v>
                </c:pt>
              </c:numCache>
            </c:numRef>
          </c:val>
          <c:extLst xmlns:c16r2="http://schemas.microsoft.com/office/drawing/2015/06/chart">
            <c:ext xmlns:c16="http://schemas.microsoft.com/office/drawing/2014/chart" uri="{C3380CC4-5D6E-409C-BE32-E72D297353CC}">
              <c16:uniqueId val="{00000000-123B-4685-8DD8-65E0F4A5D9BC}"/>
            </c:ext>
          </c:extLst>
        </c:ser>
        <c:ser>
          <c:idx val="2"/>
          <c:order val="1"/>
          <c:tx>
            <c:strRef>
              <c:f>Инвестиции!$J$4</c:f>
              <c:strCache>
                <c:ptCount val="1"/>
                <c:pt idx="0">
                  <c:v>Пелети</c:v>
                </c:pt>
              </c:strCache>
            </c:strRef>
          </c:tx>
          <c:spPr>
            <a:solidFill>
              <a:srgbClr val="92D050"/>
            </a:solidFill>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23B-4685-8DD8-65E0F4A5D9B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Инвестиции!$M$2:$S$2</c:f>
              <c:strCache>
                <c:ptCount val="7"/>
                <c:pt idx="0">
                  <c:v>До 100 лв.</c:v>
                </c:pt>
                <c:pt idx="1">
                  <c:v>100 – 300 лв.</c:v>
                </c:pt>
                <c:pt idx="2">
                  <c:v>300 – 500 лв.</c:v>
                </c:pt>
                <c:pt idx="3">
                  <c:v>500 – 1 000 лв.</c:v>
                </c:pt>
                <c:pt idx="4">
                  <c:v>Над 1 000 лв.</c:v>
                </c:pt>
                <c:pt idx="5">
                  <c:v>Над 3 000 лв.</c:v>
                </c:pt>
                <c:pt idx="6">
                  <c:v>Не желая да инвестирам</c:v>
                </c:pt>
              </c:strCache>
            </c:strRef>
          </c:cat>
          <c:val>
            <c:numRef>
              <c:f>Инвестиции!$M$13:$S$13</c:f>
              <c:numCache>
                <c:formatCode>0%</c:formatCode>
                <c:ptCount val="7"/>
                <c:pt idx="0">
                  <c:v>0</c:v>
                </c:pt>
                <c:pt idx="1">
                  <c:v>0.33333333333333331</c:v>
                </c:pt>
                <c:pt idx="2">
                  <c:v>0.25</c:v>
                </c:pt>
                <c:pt idx="3">
                  <c:v>0.05</c:v>
                </c:pt>
                <c:pt idx="4">
                  <c:v>0.14035087719298245</c:v>
                </c:pt>
                <c:pt idx="5">
                  <c:v>0.1</c:v>
                </c:pt>
                <c:pt idx="6">
                  <c:v>0.26506024096385544</c:v>
                </c:pt>
              </c:numCache>
            </c:numRef>
          </c:val>
          <c:extLst xmlns:c16r2="http://schemas.microsoft.com/office/drawing/2015/06/chart">
            <c:ext xmlns:c16="http://schemas.microsoft.com/office/drawing/2014/chart" uri="{C3380CC4-5D6E-409C-BE32-E72D297353CC}">
              <c16:uniqueId val="{00000002-123B-4685-8DD8-65E0F4A5D9BC}"/>
            </c:ext>
          </c:extLst>
        </c:ser>
        <c:ser>
          <c:idx val="3"/>
          <c:order val="2"/>
          <c:tx>
            <c:strRef>
              <c:f>Инвестиции!$J$5</c:f>
              <c:strCache>
                <c:ptCount val="1"/>
                <c:pt idx="0">
                  <c:v>Климатик</c:v>
                </c:pt>
              </c:strCache>
            </c:strRef>
          </c:tx>
          <c:spPr>
            <a:solidFill>
              <a:srgbClr val="FF0000"/>
            </a:solidFill>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23B-4685-8DD8-65E0F4A5D9BC}"/>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23B-4685-8DD8-65E0F4A5D9B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23B-4685-8DD8-65E0F4A5D9B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Инвестиции!$M$2:$S$2</c:f>
              <c:strCache>
                <c:ptCount val="7"/>
                <c:pt idx="0">
                  <c:v>До 100 лв.</c:v>
                </c:pt>
                <c:pt idx="1">
                  <c:v>100 – 300 лв.</c:v>
                </c:pt>
                <c:pt idx="2">
                  <c:v>300 – 500 лв.</c:v>
                </c:pt>
                <c:pt idx="3">
                  <c:v>500 – 1 000 лв.</c:v>
                </c:pt>
                <c:pt idx="4">
                  <c:v>Над 1 000 лв.</c:v>
                </c:pt>
                <c:pt idx="5">
                  <c:v>Над 3 000 лв.</c:v>
                </c:pt>
                <c:pt idx="6">
                  <c:v>Не желая да инвестирам</c:v>
                </c:pt>
              </c:strCache>
            </c:strRef>
          </c:cat>
          <c:val>
            <c:numRef>
              <c:f>Инвестиции!$M$14:$S$14</c:f>
              <c:numCache>
                <c:formatCode>0%</c:formatCode>
                <c:ptCount val="7"/>
                <c:pt idx="0">
                  <c:v>0</c:v>
                </c:pt>
                <c:pt idx="1">
                  <c:v>0</c:v>
                </c:pt>
                <c:pt idx="2">
                  <c:v>8.3333333333333329E-2</c:v>
                </c:pt>
                <c:pt idx="3">
                  <c:v>0</c:v>
                </c:pt>
                <c:pt idx="4">
                  <c:v>1.7543859649122806E-2</c:v>
                </c:pt>
                <c:pt idx="5">
                  <c:v>0.1</c:v>
                </c:pt>
                <c:pt idx="6">
                  <c:v>6.0240963855421686E-2</c:v>
                </c:pt>
              </c:numCache>
            </c:numRef>
          </c:val>
          <c:extLst xmlns:c16r2="http://schemas.microsoft.com/office/drawing/2015/06/chart">
            <c:ext xmlns:c16="http://schemas.microsoft.com/office/drawing/2014/chart" uri="{C3380CC4-5D6E-409C-BE32-E72D297353CC}">
              <c16:uniqueId val="{00000006-123B-4685-8DD8-65E0F4A5D9BC}"/>
            </c:ext>
          </c:extLst>
        </c:ser>
        <c:ser>
          <c:idx val="0"/>
          <c:order val="3"/>
          <c:tx>
            <c:strRef>
              <c:f>Инвестиции!$J$15</c:f>
              <c:strCache>
                <c:ptCount val="1"/>
                <c:pt idx="0">
                  <c:v>Друго</c:v>
                </c:pt>
              </c:strCache>
            </c:strRef>
          </c:tx>
          <c:spPr>
            <a:solidFill>
              <a:srgbClr val="FFFF00"/>
            </a:solidFill>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23B-4685-8DD8-65E0F4A5D9B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23B-4685-8DD8-65E0F4A5D9BC}"/>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23B-4685-8DD8-65E0F4A5D9B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Инвестиции!$M$15:$S$15</c:f>
              <c:numCache>
                <c:formatCode>0%</c:formatCode>
                <c:ptCount val="7"/>
                <c:pt idx="0">
                  <c:v>0.42553191489361702</c:v>
                </c:pt>
                <c:pt idx="1">
                  <c:v>0</c:v>
                </c:pt>
                <c:pt idx="2">
                  <c:v>4.1666666666666664E-2</c:v>
                </c:pt>
                <c:pt idx="3">
                  <c:v>0</c:v>
                </c:pt>
                <c:pt idx="4">
                  <c:v>1.7543859649122806E-2</c:v>
                </c:pt>
                <c:pt idx="5">
                  <c:v>0</c:v>
                </c:pt>
                <c:pt idx="6">
                  <c:v>1.2048192771084338E-2</c:v>
                </c:pt>
              </c:numCache>
            </c:numRef>
          </c:val>
          <c:extLst xmlns:c16r2="http://schemas.microsoft.com/office/drawing/2015/06/chart">
            <c:ext xmlns:c16="http://schemas.microsoft.com/office/drawing/2014/chart" uri="{C3380CC4-5D6E-409C-BE32-E72D297353CC}">
              <c16:uniqueId val="{0000000A-123B-4685-8DD8-65E0F4A5D9BC}"/>
            </c:ext>
          </c:extLst>
        </c:ser>
        <c:dLbls>
          <c:showLegendKey val="0"/>
          <c:showVal val="0"/>
          <c:showCatName val="0"/>
          <c:showSerName val="0"/>
          <c:showPercent val="0"/>
          <c:showBubbleSize val="0"/>
        </c:dLbls>
        <c:gapWidth val="75"/>
        <c:overlap val="100"/>
        <c:axId val="202151040"/>
        <c:axId val="202152576"/>
      </c:barChart>
      <c:catAx>
        <c:axId val="202151040"/>
        <c:scaling>
          <c:orientation val="minMax"/>
        </c:scaling>
        <c:delete val="0"/>
        <c:axPos val="b"/>
        <c:numFmt formatCode="General" sourceLinked="1"/>
        <c:majorTickMark val="none"/>
        <c:minorTickMark val="none"/>
        <c:tickLblPos val="nextTo"/>
        <c:txPr>
          <a:bodyPr rot="0" vert="horz"/>
          <a:lstStyle/>
          <a:p>
            <a:pPr>
              <a:defRPr sz="900" b="0" i="0" u="none" strike="noStrike" baseline="0">
                <a:solidFill>
                  <a:srgbClr val="000000"/>
                </a:solidFill>
                <a:latin typeface="Calibri"/>
                <a:ea typeface="Calibri"/>
                <a:cs typeface="Calibri"/>
              </a:defRPr>
            </a:pPr>
            <a:endParaRPr lang="bg-BG"/>
          </a:p>
        </c:txPr>
        <c:crossAx val="202152576"/>
        <c:crosses val="autoZero"/>
        <c:auto val="1"/>
        <c:lblAlgn val="ctr"/>
        <c:lblOffset val="100"/>
        <c:noMultiLvlLbl val="0"/>
      </c:catAx>
      <c:valAx>
        <c:axId val="202152576"/>
        <c:scaling>
          <c:orientation val="minMax"/>
        </c:scaling>
        <c:delete val="0"/>
        <c:axPos val="l"/>
        <c:majorGridlines/>
        <c:numFmt formatCode="0%" sourceLinked="1"/>
        <c:majorTickMark val="none"/>
        <c:minorTickMark val="none"/>
        <c:tickLblPos val="nextTo"/>
        <c:spPr>
          <a:ln w="9525">
            <a:noFill/>
          </a:ln>
        </c:spPr>
        <c:txPr>
          <a:bodyPr rot="0" vert="horz"/>
          <a:lstStyle/>
          <a:p>
            <a:pPr>
              <a:defRPr sz="1000" b="0" i="0" u="none" strike="noStrike" baseline="0">
                <a:solidFill>
                  <a:srgbClr val="000000"/>
                </a:solidFill>
                <a:latin typeface="Calibri"/>
                <a:ea typeface="Calibri"/>
                <a:cs typeface="Calibri"/>
              </a:defRPr>
            </a:pPr>
            <a:endParaRPr lang="bg-BG"/>
          </a:p>
        </c:txPr>
        <c:crossAx val="202151040"/>
        <c:crosses val="autoZero"/>
        <c:crossBetween val="between"/>
      </c:valAx>
    </c:plotArea>
    <c:legend>
      <c:legendPos val="b"/>
      <c:overlay val="0"/>
      <c:txPr>
        <a:bodyPr/>
        <a:lstStyle/>
        <a:p>
          <a:pPr>
            <a:defRPr sz="92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bg-BG"/>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bg-BG" sz="1200" b="1" i="0" baseline="0">
                <a:effectLst/>
              </a:rPr>
              <a:t>Промяна на начина на отопление към прир. газ</a:t>
            </a:r>
            <a:endParaRPr lang="bg-BG" sz="1200">
              <a:effectLst/>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1-6852-44A5-B1C3-6BD9A6D10377}"/>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6852-44A5-B1C3-6BD9A6D10377}"/>
              </c:ext>
            </c:extLst>
          </c:dPt>
          <c:dPt>
            <c:idx val="2"/>
            <c:bubble3D val="0"/>
            <c:spPr>
              <a:solidFill>
                <a:srgbClr val="FF0000"/>
              </a:solidFill>
            </c:spPr>
            <c:extLst xmlns:c16r2="http://schemas.microsoft.com/office/drawing/2015/06/chart">
              <c:ext xmlns:c16="http://schemas.microsoft.com/office/drawing/2014/chart" uri="{C3380CC4-5D6E-409C-BE32-E72D297353CC}">
                <c16:uniqueId val="{00000005-6852-44A5-B1C3-6BD9A6D10377}"/>
              </c:ext>
            </c:extLst>
          </c:dPt>
          <c:dPt>
            <c:idx val="3"/>
            <c:bubble3D val="0"/>
            <c:spPr>
              <a:solidFill>
                <a:srgbClr val="FFC000"/>
              </a:solidFill>
            </c:spPr>
            <c:extLst xmlns:c16r2="http://schemas.microsoft.com/office/drawing/2015/06/chart">
              <c:ext xmlns:c16="http://schemas.microsoft.com/office/drawing/2014/chart" uri="{C3380CC4-5D6E-409C-BE32-E72D297353CC}">
                <c16:uniqueId val="{00000007-6852-44A5-B1C3-6BD9A6D10377}"/>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Sheet1!$H$5:$H$8</c:f>
              <c:strCache>
                <c:ptCount val="4"/>
                <c:pt idx="0">
                  <c:v>Дърва и въглища</c:v>
                </c:pt>
                <c:pt idx="1">
                  <c:v>Природен газ</c:v>
                </c:pt>
                <c:pt idx="2">
                  <c:v>Климатик</c:v>
                </c:pt>
                <c:pt idx="3">
                  <c:v>Друг ел.уред</c:v>
                </c:pt>
              </c:strCache>
            </c:strRef>
          </c:cat>
          <c:val>
            <c:numRef>
              <c:f>Sheet1!$I$5:$I$8</c:f>
              <c:numCache>
                <c:formatCode>General</c:formatCode>
                <c:ptCount val="4"/>
                <c:pt idx="0">
                  <c:v>84</c:v>
                </c:pt>
                <c:pt idx="1">
                  <c:v>1</c:v>
                </c:pt>
                <c:pt idx="2">
                  <c:v>7</c:v>
                </c:pt>
                <c:pt idx="3">
                  <c:v>9</c:v>
                </c:pt>
              </c:numCache>
            </c:numRef>
          </c:val>
          <c:extLst xmlns:c16r2="http://schemas.microsoft.com/office/drawing/2015/06/chart">
            <c:ext xmlns:c16="http://schemas.microsoft.com/office/drawing/2014/chart" uri="{C3380CC4-5D6E-409C-BE32-E72D297353CC}">
              <c16:uniqueId val="{00000008-6852-44A5-B1C3-6BD9A6D10377}"/>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bg-BG" sz="1200"/>
              <a:t>Инвестиция</a:t>
            </a:r>
            <a:r>
              <a:rPr lang="bg-BG" sz="1200" baseline="0"/>
              <a:t> в промяна на начина на отопление или замяна на стария уред с такъв на природен газ</a:t>
            </a:r>
            <a:endParaRPr lang="en-GB" sz="12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0"/>
            <c:bubble3D val="0"/>
            <c:spPr>
              <a:solidFill>
                <a:srgbClr val="FF0000"/>
              </a:solidFill>
            </c:spPr>
            <c:extLst xmlns:c16r2="http://schemas.microsoft.com/office/drawing/2015/06/chart">
              <c:ext xmlns:c16="http://schemas.microsoft.com/office/drawing/2014/chart" uri="{C3380CC4-5D6E-409C-BE32-E72D297353CC}">
                <c16:uniqueId val="{00000001-BC9C-4EFF-8213-A7FDC8FBA9A7}"/>
              </c:ext>
            </c:extLst>
          </c:dPt>
          <c:dPt>
            <c:idx val="1"/>
            <c:bubble3D val="0"/>
            <c:spPr>
              <a:solidFill>
                <a:srgbClr val="FFC000"/>
              </a:solidFill>
            </c:spPr>
            <c:extLst xmlns:c16r2="http://schemas.microsoft.com/office/drawing/2015/06/chart">
              <c:ext xmlns:c16="http://schemas.microsoft.com/office/drawing/2014/chart" uri="{C3380CC4-5D6E-409C-BE32-E72D297353CC}">
                <c16:uniqueId val="{00000003-BC9C-4EFF-8213-A7FDC8FBA9A7}"/>
              </c:ext>
            </c:extLst>
          </c:dPt>
          <c:dPt>
            <c:idx val="2"/>
            <c:bubble3D val="0"/>
            <c:spPr>
              <a:solidFill>
                <a:srgbClr val="FFFF00"/>
              </a:solidFill>
            </c:spPr>
            <c:extLst xmlns:c16r2="http://schemas.microsoft.com/office/drawing/2015/06/chart">
              <c:ext xmlns:c16="http://schemas.microsoft.com/office/drawing/2014/chart" uri="{C3380CC4-5D6E-409C-BE32-E72D297353CC}">
                <c16:uniqueId val="{00000005-BC9C-4EFF-8213-A7FDC8FBA9A7}"/>
              </c:ext>
            </c:extLst>
          </c:dPt>
          <c:dPt>
            <c:idx val="3"/>
            <c:bubble3D val="0"/>
            <c:spPr>
              <a:solidFill>
                <a:srgbClr val="92D050"/>
              </a:solidFill>
            </c:spPr>
            <c:extLst xmlns:c16r2="http://schemas.microsoft.com/office/drawing/2015/06/chart">
              <c:ext xmlns:c16="http://schemas.microsoft.com/office/drawing/2014/chart" uri="{C3380CC4-5D6E-409C-BE32-E72D297353CC}">
                <c16:uniqueId val="{00000007-BC9C-4EFF-8213-A7FDC8FBA9A7}"/>
              </c:ext>
            </c:extLst>
          </c:dPt>
          <c:dPt>
            <c:idx val="4"/>
            <c:bubble3D val="0"/>
            <c:spPr>
              <a:solidFill>
                <a:srgbClr val="00B050"/>
              </a:solidFill>
            </c:spPr>
            <c:extLst xmlns:c16r2="http://schemas.microsoft.com/office/drawing/2015/06/chart">
              <c:ext xmlns:c16="http://schemas.microsoft.com/office/drawing/2014/chart" uri="{C3380CC4-5D6E-409C-BE32-E72D297353CC}">
                <c16:uniqueId val="{00000009-BC9C-4EFF-8213-A7FDC8FBA9A7}"/>
              </c:ext>
            </c:extLst>
          </c:dPt>
          <c:dPt>
            <c:idx val="5"/>
            <c:bubble3D val="0"/>
            <c:spPr>
              <a:solidFill>
                <a:schemeClr val="accent3">
                  <a:lumMod val="75000"/>
                </a:schemeClr>
              </a:solidFill>
            </c:spPr>
            <c:extLst xmlns:c16r2="http://schemas.microsoft.com/office/drawing/2015/06/chart">
              <c:ext xmlns:c16="http://schemas.microsoft.com/office/drawing/2014/chart" uri="{C3380CC4-5D6E-409C-BE32-E72D297353CC}">
                <c16:uniqueId val="{0000000B-BC9C-4EFF-8213-A7FDC8FBA9A7}"/>
              </c:ext>
            </c:extLst>
          </c:dPt>
          <c:dPt>
            <c:idx val="6"/>
            <c:bubble3D val="0"/>
            <c:spPr>
              <a:solidFill>
                <a:schemeClr val="bg1">
                  <a:lumMod val="85000"/>
                </a:schemeClr>
              </a:solidFill>
            </c:spPr>
            <c:extLst xmlns:c16r2="http://schemas.microsoft.com/office/drawing/2015/06/chart">
              <c:ext xmlns:c16="http://schemas.microsoft.com/office/drawing/2014/chart" uri="{C3380CC4-5D6E-409C-BE32-E72D297353CC}">
                <c16:uniqueId val="{0000000D-BC9C-4EFF-8213-A7FDC8FBA9A7}"/>
              </c:ext>
            </c:extLst>
          </c:dPt>
          <c:dLbls>
            <c:dLbl>
              <c:idx val="0"/>
              <c:layout>
                <c:manualLayout>
                  <c:x val="-5.5410413329038712E-2"/>
                  <c:y val="8.26003986260124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C9C-4EFF-8213-A7FDC8FBA9A7}"/>
                </c:ext>
              </c:extLst>
            </c:dLbl>
            <c:dLbl>
              <c:idx val="1"/>
              <c:layout>
                <c:manualLayout>
                  <c:x val="-8.4500845240025005E-2"/>
                  <c:y val="2.685303543409645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C9C-4EFF-8213-A7FDC8FBA9A7}"/>
                </c:ext>
              </c:extLst>
            </c:dLbl>
            <c:dLbl>
              <c:idx val="2"/>
              <c:layout>
                <c:manualLayout>
                  <c:x val="-7.6798863048660418E-2"/>
                  <c:y val="-0.10588851799572295"/>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C9C-4EFF-8213-A7FDC8FBA9A7}"/>
                </c:ext>
              </c:extLst>
            </c:dLbl>
            <c:dLbl>
              <c:idx val="4"/>
              <c:layout>
                <c:manualLayout>
                  <c:x val="-3.7286698820172638E-2"/>
                  <c:y val="-0.19836944998091685"/>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C9C-4EFF-8213-A7FDC8FBA9A7}"/>
                </c:ext>
              </c:extLst>
            </c:dLbl>
            <c:dLbl>
              <c:idx val="5"/>
              <c:layout>
                <c:manualLayout>
                  <c:x val="5.7538951565536102E-2"/>
                  <c:y val="-0.18412008457171936"/>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C9C-4EFF-8213-A7FDC8FBA9A7}"/>
                </c:ext>
              </c:extLst>
            </c:dLbl>
            <c:dLbl>
              <c:idx val="6"/>
              <c:layout>
                <c:manualLayout>
                  <c:x val="0.1397286319883175"/>
                  <c:y val="3.732664998859554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C9C-4EFF-8213-A7FDC8FBA9A7}"/>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'Резултати (2)'!$G$122:$M$122</c:f>
              <c:strCache>
                <c:ptCount val="7"/>
                <c:pt idx="0">
                  <c:v>До 100 лв.</c:v>
                </c:pt>
                <c:pt idx="1">
                  <c:v>100 – 300 лв.</c:v>
                </c:pt>
                <c:pt idx="2">
                  <c:v>300 – 500 лв.</c:v>
                </c:pt>
                <c:pt idx="3">
                  <c:v>500 – 1 000 лв.</c:v>
                </c:pt>
                <c:pt idx="4">
                  <c:v>Над 1 000 лв.</c:v>
                </c:pt>
                <c:pt idx="5">
                  <c:v>Над 3 000 лв.</c:v>
                </c:pt>
                <c:pt idx="6">
                  <c:v>Не желая да инвестирам</c:v>
                </c:pt>
              </c:strCache>
            </c:strRef>
          </c:cat>
          <c:val>
            <c:numRef>
              <c:f>'Резултати (2)'!$G$124:$M$124</c:f>
              <c:numCache>
                <c:formatCode>0%</c:formatCode>
                <c:ptCount val="7"/>
                <c:pt idx="0">
                  <c:v>0.12048192771084337</c:v>
                </c:pt>
                <c:pt idx="1">
                  <c:v>0.10843373493975904</c:v>
                </c:pt>
                <c:pt idx="2">
                  <c:v>9.036144578313253E-2</c:v>
                </c:pt>
                <c:pt idx="3">
                  <c:v>3.0120481927710843E-2</c:v>
                </c:pt>
                <c:pt idx="4">
                  <c:v>0.19277108433734941</c:v>
                </c:pt>
                <c:pt idx="5">
                  <c:v>4.8192771084337352E-2</c:v>
                </c:pt>
                <c:pt idx="6">
                  <c:v>0.40963855421686746</c:v>
                </c:pt>
              </c:numCache>
            </c:numRef>
          </c:val>
          <c:extLst xmlns:c16r2="http://schemas.microsoft.com/office/drawing/2015/06/chart">
            <c:ext xmlns:c16="http://schemas.microsoft.com/office/drawing/2014/chart" uri="{C3380CC4-5D6E-409C-BE32-E72D297353CC}">
              <c16:uniqueId val="{0000000E-BC9C-4EFF-8213-A7FDC8FBA9A7}"/>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bg-BG" sz="1200" b="1" i="0" baseline="0">
                <a:effectLst/>
              </a:rPr>
              <a:t>Промяна на начина на отопление към пелети</a:t>
            </a:r>
            <a:endParaRPr lang="bg-BG" sz="1200">
              <a:effectLst/>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5690480440711874E-2"/>
          <c:y val="0.19788706390645081"/>
          <c:w val="0.64586982651423774"/>
          <c:h val="0.75793604370882206"/>
        </c:manualLayout>
      </c:layout>
      <c:pie3DChart>
        <c:varyColors val="1"/>
        <c:ser>
          <c:idx val="0"/>
          <c:order val="0"/>
          <c:dPt>
            <c:idx val="0"/>
            <c:bubble3D val="0"/>
            <c:spPr>
              <a:solidFill>
                <a:schemeClr val="bg1">
                  <a:lumMod val="65000"/>
                </a:schemeClr>
              </a:solidFill>
            </c:spPr>
            <c:extLst xmlns:c16r2="http://schemas.microsoft.com/office/drawing/2015/06/chart">
              <c:ext xmlns:c16="http://schemas.microsoft.com/office/drawing/2014/chart" uri="{C3380CC4-5D6E-409C-BE32-E72D297353CC}">
                <c16:uniqueId val="{00000001-5534-48FC-B670-AFCE0F5FAECE}"/>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3-5534-48FC-B670-AFCE0F5FAECE}"/>
              </c:ext>
            </c:extLst>
          </c:dPt>
          <c:dPt>
            <c:idx val="2"/>
            <c:bubble3D val="0"/>
            <c:spPr>
              <a:solidFill>
                <a:srgbClr val="FFC000"/>
              </a:solidFill>
            </c:spPr>
            <c:extLst xmlns:c16r2="http://schemas.microsoft.com/office/drawing/2015/06/chart">
              <c:ext xmlns:c16="http://schemas.microsoft.com/office/drawing/2014/chart" uri="{C3380CC4-5D6E-409C-BE32-E72D297353CC}">
                <c16:uniqueId val="{00000005-5534-48FC-B670-AFCE0F5FAECE}"/>
              </c:ext>
            </c:extLst>
          </c:dPt>
          <c:dLbls>
            <c:dLbl>
              <c:idx val="0"/>
              <c:layout>
                <c:manualLayout>
                  <c:x val="-0.10414435695538057"/>
                  <c:y val="-0.22779746281714786"/>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534-48FC-B670-AFCE0F5FAECE}"/>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Sheet2!$H$5:$H$7</c:f>
              <c:strCache>
                <c:ptCount val="3"/>
                <c:pt idx="0">
                  <c:v>Дърва и въглища</c:v>
                </c:pt>
                <c:pt idx="1">
                  <c:v>Климатик</c:v>
                </c:pt>
                <c:pt idx="2">
                  <c:v>Друг ел.уред</c:v>
                </c:pt>
              </c:strCache>
            </c:strRef>
          </c:cat>
          <c:val>
            <c:numRef>
              <c:f>Sheet2!$I$5:$I$7</c:f>
              <c:numCache>
                <c:formatCode>General</c:formatCode>
                <c:ptCount val="3"/>
                <c:pt idx="0">
                  <c:v>51</c:v>
                </c:pt>
                <c:pt idx="1">
                  <c:v>2</c:v>
                </c:pt>
                <c:pt idx="2">
                  <c:v>8</c:v>
                </c:pt>
              </c:numCache>
            </c:numRef>
          </c:val>
          <c:extLst xmlns:c16r2="http://schemas.microsoft.com/office/drawing/2015/06/chart">
            <c:ext xmlns:c16="http://schemas.microsoft.com/office/drawing/2014/chart" uri="{C3380CC4-5D6E-409C-BE32-E72D297353CC}">
              <c16:uniqueId val="{00000006-5534-48FC-B670-AFCE0F5FAECE}"/>
            </c:ext>
          </c:extLst>
        </c:ser>
        <c:dLbls>
          <c:showLegendKey val="0"/>
          <c:showVal val="0"/>
          <c:showCatName val="0"/>
          <c:showSerName val="0"/>
          <c:showPercent val="1"/>
          <c:showBubbleSize val="0"/>
          <c:showLeaderLines val="1"/>
        </c:dLbls>
      </c:pie3DChart>
    </c:plotArea>
    <c:legend>
      <c:legendPos val="r"/>
      <c:layout>
        <c:manualLayout>
          <c:xMode val="edge"/>
          <c:yMode val="edge"/>
          <c:x val="0.69960914634905746"/>
          <c:y val="0.43755359151534629"/>
          <c:w val="0.28460487719815408"/>
          <c:h val="0.28266366704161977"/>
        </c:manualLayout>
      </c:layout>
      <c:overlay val="0"/>
    </c:legend>
    <c:plotVisOnly val="1"/>
    <c:dispBlanksAs val="gap"/>
    <c:showDLblsOverMax val="0"/>
  </c:chart>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bg-BG" sz="1200" b="1" i="0" baseline="0">
                <a:effectLst/>
              </a:rPr>
              <a:t>Инвестиция в промяна на начина на отопление или замяна на стария уред с такъв на пелети</a:t>
            </a:r>
            <a:endParaRPr lang="bg-BG" sz="1200">
              <a:effectLst/>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0"/>
            <c:bubble3D val="0"/>
            <c:spPr>
              <a:solidFill>
                <a:srgbClr val="FF0000"/>
              </a:solidFill>
            </c:spPr>
            <c:extLst xmlns:c16r2="http://schemas.microsoft.com/office/drawing/2015/06/chart">
              <c:ext xmlns:c16="http://schemas.microsoft.com/office/drawing/2014/chart" uri="{C3380CC4-5D6E-409C-BE32-E72D297353CC}">
                <c16:uniqueId val="{00000001-4F70-458F-8864-1E02643D009F}"/>
              </c:ext>
            </c:extLst>
          </c:dPt>
          <c:dPt>
            <c:idx val="1"/>
            <c:bubble3D val="0"/>
            <c:spPr>
              <a:solidFill>
                <a:srgbClr val="FFC000"/>
              </a:solidFill>
            </c:spPr>
            <c:extLst xmlns:c16r2="http://schemas.microsoft.com/office/drawing/2015/06/chart">
              <c:ext xmlns:c16="http://schemas.microsoft.com/office/drawing/2014/chart" uri="{C3380CC4-5D6E-409C-BE32-E72D297353CC}">
                <c16:uniqueId val="{00000003-4F70-458F-8864-1E02643D009F}"/>
              </c:ext>
            </c:extLst>
          </c:dPt>
          <c:dPt>
            <c:idx val="2"/>
            <c:bubble3D val="0"/>
            <c:spPr>
              <a:solidFill>
                <a:srgbClr val="FFFF00"/>
              </a:solidFill>
            </c:spPr>
            <c:extLst xmlns:c16r2="http://schemas.microsoft.com/office/drawing/2015/06/chart">
              <c:ext xmlns:c16="http://schemas.microsoft.com/office/drawing/2014/chart" uri="{C3380CC4-5D6E-409C-BE32-E72D297353CC}">
                <c16:uniqueId val="{00000005-4F70-458F-8864-1E02643D009F}"/>
              </c:ext>
            </c:extLst>
          </c:dPt>
          <c:dPt>
            <c:idx val="3"/>
            <c:bubble3D val="0"/>
            <c:spPr>
              <a:solidFill>
                <a:srgbClr val="92D050"/>
              </a:solidFill>
            </c:spPr>
            <c:extLst xmlns:c16r2="http://schemas.microsoft.com/office/drawing/2015/06/chart">
              <c:ext xmlns:c16="http://schemas.microsoft.com/office/drawing/2014/chart" uri="{C3380CC4-5D6E-409C-BE32-E72D297353CC}">
                <c16:uniqueId val="{00000007-4F70-458F-8864-1E02643D009F}"/>
              </c:ext>
            </c:extLst>
          </c:dPt>
          <c:dPt>
            <c:idx val="4"/>
            <c:bubble3D val="0"/>
            <c:spPr>
              <a:solidFill>
                <a:srgbClr val="00B050"/>
              </a:solidFill>
            </c:spPr>
            <c:extLst xmlns:c16r2="http://schemas.microsoft.com/office/drawing/2015/06/chart">
              <c:ext xmlns:c16="http://schemas.microsoft.com/office/drawing/2014/chart" uri="{C3380CC4-5D6E-409C-BE32-E72D297353CC}">
                <c16:uniqueId val="{00000009-4F70-458F-8864-1E02643D009F}"/>
              </c:ext>
            </c:extLst>
          </c:dPt>
          <c:dPt>
            <c:idx val="5"/>
            <c:bubble3D val="0"/>
            <c:spPr>
              <a:solidFill>
                <a:schemeClr val="accent3">
                  <a:lumMod val="50000"/>
                </a:schemeClr>
              </a:solidFill>
            </c:spPr>
            <c:extLst xmlns:c16r2="http://schemas.microsoft.com/office/drawing/2015/06/chart">
              <c:ext xmlns:c16="http://schemas.microsoft.com/office/drawing/2014/chart" uri="{C3380CC4-5D6E-409C-BE32-E72D297353CC}">
                <c16:uniqueId val="{0000000B-4F70-458F-8864-1E02643D009F}"/>
              </c:ext>
            </c:extLst>
          </c:dPt>
          <c:dPt>
            <c:idx val="6"/>
            <c:bubble3D val="0"/>
            <c:spPr>
              <a:solidFill>
                <a:schemeClr val="bg1">
                  <a:lumMod val="85000"/>
                </a:schemeClr>
              </a:solidFill>
            </c:spPr>
            <c:extLst xmlns:c16r2="http://schemas.microsoft.com/office/drawing/2015/06/chart">
              <c:ext xmlns:c16="http://schemas.microsoft.com/office/drawing/2014/chart" uri="{C3380CC4-5D6E-409C-BE32-E72D297353CC}">
                <c16:uniqueId val="{0000000D-4F70-458F-8864-1E02643D009F}"/>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'Резултати (2)'!$S$116:$Y$116</c:f>
              <c:strCache>
                <c:ptCount val="7"/>
                <c:pt idx="0">
                  <c:v>До 100 лв.</c:v>
                </c:pt>
                <c:pt idx="1">
                  <c:v>100 – 300 лв.</c:v>
                </c:pt>
                <c:pt idx="2">
                  <c:v>300 – 500 лв.</c:v>
                </c:pt>
                <c:pt idx="3">
                  <c:v>500 – 1 000 лв.</c:v>
                </c:pt>
                <c:pt idx="4">
                  <c:v>Над 1 000 лв.</c:v>
                </c:pt>
                <c:pt idx="5">
                  <c:v>Над 3 000 лв.</c:v>
                </c:pt>
                <c:pt idx="6">
                  <c:v>Не желая да инвестирам</c:v>
                </c:pt>
              </c:strCache>
            </c:strRef>
          </c:cat>
          <c:val>
            <c:numRef>
              <c:f>'Резултати (2)'!$S$118:$Y$118</c:f>
              <c:numCache>
                <c:formatCode>0%</c:formatCode>
                <c:ptCount val="7"/>
                <c:pt idx="0">
                  <c:v>0.13725490196078433</c:v>
                </c:pt>
                <c:pt idx="1">
                  <c:v>0.13725490196078433</c:v>
                </c:pt>
                <c:pt idx="2">
                  <c:v>0.13725490196078433</c:v>
                </c:pt>
                <c:pt idx="3">
                  <c:v>4.9019607843137254E-2</c:v>
                </c:pt>
                <c:pt idx="4">
                  <c:v>0.18627450980392157</c:v>
                </c:pt>
                <c:pt idx="5">
                  <c:v>1.9607843137254902E-2</c:v>
                </c:pt>
                <c:pt idx="6">
                  <c:v>0.33333333333333331</c:v>
                </c:pt>
              </c:numCache>
            </c:numRef>
          </c:val>
          <c:extLst xmlns:c16r2="http://schemas.microsoft.com/office/drawing/2015/06/chart">
            <c:ext xmlns:c16="http://schemas.microsoft.com/office/drawing/2014/chart" uri="{C3380CC4-5D6E-409C-BE32-E72D297353CC}">
              <c16:uniqueId val="{0000000E-4F70-458F-8864-1E02643D009F}"/>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bg-BG" sz="1200" b="1" i="0" baseline="0">
                <a:effectLst/>
              </a:rPr>
              <a:t>Промяна на начина на отопление към климатик</a:t>
            </a:r>
            <a:endParaRPr lang="bg-BG" sz="1200">
              <a:effectLst/>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0"/>
            <c:bubble3D val="0"/>
            <c:spPr>
              <a:solidFill>
                <a:schemeClr val="bg1">
                  <a:lumMod val="65000"/>
                </a:schemeClr>
              </a:solidFill>
            </c:spPr>
            <c:extLst xmlns:c16r2="http://schemas.microsoft.com/office/drawing/2015/06/chart">
              <c:ext xmlns:c16="http://schemas.microsoft.com/office/drawing/2014/chart" uri="{C3380CC4-5D6E-409C-BE32-E72D297353CC}">
                <c16:uniqueId val="{00000001-4EEE-4DDF-84EC-B93536380DF4}"/>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3-4EEE-4DDF-84EC-B93536380DF4}"/>
              </c:ext>
            </c:extLst>
          </c:dPt>
          <c:dPt>
            <c:idx val="2"/>
            <c:bubble3D val="0"/>
            <c:spPr>
              <a:solidFill>
                <a:srgbClr val="FFC000"/>
              </a:solidFill>
            </c:spPr>
            <c:extLst xmlns:c16r2="http://schemas.microsoft.com/office/drawing/2015/06/chart">
              <c:ext xmlns:c16="http://schemas.microsoft.com/office/drawing/2014/chart" uri="{C3380CC4-5D6E-409C-BE32-E72D297353CC}">
                <c16:uniqueId val="{00000005-4EEE-4DDF-84EC-B93536380DF4}"/>
              </c:ext>
            </c:extLst>
          </c:dPt>
          <c:dLbls>
            <c:dLbl>
              <c:idx val="0"/>
              <c:layout>
                <c:manualLayout>
                  <c:x val="-0.17797134733158354"/>
                  <c:y val="-0.18628171478565178"/>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EEE-4DDF-84EC-B93536380DF4}"/>
                </c:ext>
              </c:extLst>
            </c:dLbl>
            <c:dLbl>
              <c:idx val="1"/>
              <c:layout>
                <c:manualLayout>
                  <c:x val="8.0602580927384079E-2"/>
                  <c:y val="-9.472659667541556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EEE-4DDF-84EC-B93536380DF4}"/>
                </c:ext>
              </c:extLst>
            </c:dLbl>
            <c:dLbl>
              <c:idx val="2"/>
              <c:layout>
                <c:manualLayout>
                  <c:x val="0.11245144356955381"/>
                  <c:y val="7.611803732866724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EEE-4DDF-84EC-B93536380DF4}"/>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Sheet1!$G$6:$G$8</c:f>
              <c:strCache>
                <c:ptCount val="3"/>
                <c:pt idx="0">
                  <c:v>Дърва и въглища</c:v>
                </c:pt>
                <c:pt idx="1">
                  <c:v>Климатик</c:v>
                </c:pt>
                <c:pt idx="2">
                  <c:v>Друг ел.уред</c:v>
                </c:pt>
              </c:strCache>
            </c:strRef>
          </c:cat>
          <c:val>
            <c:numRef>
              <c:f>Sheet1!$H$6:$H$8</c:f>
              <c:numCache>
                <c:formatCode>General</c:formatCode>
                <c:ptCount val="3"/>
                <c:pt idx="0">
                  <c:v>16</c:v>
                </c:pt>
                <c:pt idx="1">
                  <c:v>2</c:v>
                </c:pt>
                <c:pt idx="2">
                  <c:v>5</c:v>
                </c:pt>
              </c:numCache>
            </c:numRef>
          </c:val>
          <c:extLst xmlns:c16r2="http://schemas.microsoft.com/office/drawing/2015/06/chart">
            <c:ext xmlns:c16="http://schemas.microsoft.com/office/drawing/2014/chart" uri="{C3380CC4-5D6E-409C-BE32-E72D297353CC}">
              <c16:uniqueId val="{00000006-4EEE-4DDF-84EC-B93536380DF4}"/>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200" b="1" i="0" baseline="0">
                <a:effectLst/>
              </a:rPr>
              <a:t>Измерени средноденонощни концентрации ФПЧ10, пункт РИОСВ Хасково, 2017г</a:t>
            </a:r>
            <a:endParaRPr lang="bg-BG" sz="1200">
              <a:effectLst/>
            </a:endParaRPr>
          </a:p>
        </c:rich>
      </c:tx>
      <c:layout>
        <c:manualLayout>
          <c:xMode val="edge"/>
          <c:yMode val="edge"/>
          <c:x val="0.11188888888888888"/>
          <c:y val="1.8518518518518517E-2"/>
        </c:manualLayout>
      </c:layout>
      <c:overlay val="0"/>
    </c:title>
    <c:autoTitleDeleted val="0"/>
    <c:plotArea>
      <c:layout/>
      <c:lineChart>
        <c:grouping val="standard"/>
        <c:varyColors val="0"/>
        <c:ser>
          <c:idx val="0"/>
          <c:order val="0"/>
          <c:tx>
            <c:v>ФПЧ10</c:v>
          </c:tx>
          <c:marker>
            <c:symbol val="none"/>
          </c:marker>
          <c:cat>
            <c:numRef>
              <c:f>'all graph'!$G$3:$G$368</c:f>
              <c:numCache>
                <c:formatCode>m/d/yyyy</c:formatCode>
                <c:ptCount val="366"/>
                <c:pt idx="0">
                  <c:v>42736</c:v>
                </c:pt>
                <c:pt idx="1">
                  <c:v>42737</c:v>
                </c:pt>
                <c:pt idx="2">
                  <c:v>42738</c:v>
                </c:pt>
                <c:pt idx="3">
                  <c:v>42739</c:v>
                </c:pt>
                <c:pt idx="4">
                  <c:v>42740</c:v>
                </c:pt>
                <c:pt idx="5">
                  <c:v>42741</c:v>
                </c:pt>
                <c:pt idx="6">
                  <c:v>42742</c:v>
                </c:pt>
                <c:pt idx="7">
                  <c:v>42743</c:v>
                </c:pt>
                <c:pt idx="8">
                  <c:v>42744</c:v>
                </c:pt>
                <c:pt idx="9">
                  <c:v>42745</c:v>
                </c:pt>
                <c:pt idx="10">
                  <c:v>42746</c:v>
                </c:pt>
                <c:pt idx="11">
                  <c:v>42747</c:v>
                </c:pt>
                <c:pt idx="12">
                  <c:v>42748</c:v>
                </c:pt>
                <c:pt idx="13">
                  <c:v>42749</c:v>
                </c:pt>
                <c:pt idx="14">
                  <c:v>42750</c:v>
                </c:pt>
                <c:pt idx="15">
                  <c:v>42751</c:v>
                </c:pt>
                <c:pt idx="16">
                  <c:v>42752</c:v>
                </c:pt>
                <c:pt idx="17">
                  <c:v>42753</c:v>
                </c:pt>
                <c:pt idx="18">
                  <c:v>42754</c:v>
                </c:pt>
                <c:pt idx="19">
                  <c:v>42755</c:v>
                </c:pt>
                <c:pt idx="20">
                  <c:v>42756</c:v>
                </c:pt>
                <c:pt idx="21">
                  <c:v>42757</c:v>
                </c:pt>
                <c:pt idx="22">
                  <c:v>42758</c:v>
                </c:pt>
                <c:pt idx="23">
                  <c:v>42759</c:v>
                </c:pt>
                <c:pt idx="24">
                  <c:v>42760</c:v>
                </c:pt>
                <c:pt idx="25">
                  <c:v>42761</c:v>
                </c:pt>
                <c:pt idx="26">
                  <c:v>42762</c:v>
                </c:pt>
                <c:pt idx="27">
                  <c:v>42763</c:v>
                </c:pt>
                <c:pt idx="28">
                  <c:v>42764</c:v>
                </c:pt>
                <c:pt idx="29">
                  <c:v>42765</c:v>
                </c:pt>
                <c:pt idx="30">
                  <c:v>42766</c:v>
                </c:pt>
                <c:pt idx="31">
                  <c:v>42767</c:v>
                </c:pt>
                <c:pt idx="32">
                  <c:v>42768</c:v>
                </c:pt>
                <c:pt idx="33">
                  <c:v>42769</c:v>
                </c:pt>
                <c:pt idx="34">
                  <c:v>42770</c:v>
                </c:pt>
                <c:pt idx="35">
                  <c:v>42771</c:v>
                </c:pt>
                <c:pt idx="36">
                  <c:v>42772</c:v>
                </c:pt>
                <c:pt idx="37">
                  <c:v>42773</c:v>
                </c:pt>
                <c:pt idx="38">
                  <c:v>42774</c:v>
                </c:pt>
                <c:pt idx="39">
                  <c:v>42775</c:v>
                </c:pt>
                <c:pt idx="40">
                  <c:v>42776</c:v>
                </c:pt>
                <c:pt idx="41">
                  <c:v>42777</c:v>
                </c:pt>
                <c:pt idx="42">
                  <c:v>42778</c:v>
                </c:pt>
                <c:pt idx="43">
                  <c:v>42779</c:v>
                </c:pt>
                <c:pt idx="44">
                  <c:v>42780</c:v>
                </c:pt>
                <c:pt idx="45">
                  <c:v>42781</c:v>
                </c:pt>
                <c:pt idx="46">
                  <c:v>42782</c:v>
                </c:pt>
                <c:pt idx="47">
                  <c:v>42783</c:v>
                </c:pt>
                <c:pt idx="48">
                  <c:v>42784</c:v>
                </c:pt>
                <c:pt idx="49">
                  <c:v>42785</c:v>
                </c:pt>
                <c:pt idx="50">
                  <c:v>42786</c:v>
                </c:pt>
                <c:pt idx="51">
                  <c:v>42787</c:v>
                </c:pt>
                <c:pt idx="52">
                  <c:v>42788</c:v>
                </c:pt>
                <c:pt idx="53">
                  <c:v>42789</c:v>
                </c:pt>
                <c:pt idx="54">
                  <c:v>42790</c:v>
                </c:pt>
                <c:pt idx="55">
                  <c:v>42791</c:v>
                </c:pt>
                <c:pt idx="56">
                  <c:v>42792</c:v>
                </c:pt>
                <c:pt idx="57">
                  <c:v>42793</c:v>
                </c:pt>
                <c:pt idx="58">
                  <c:v>42794</c:v>
                </c:pt>
                <c:pt idx="60">
                  <c:v>42795</c:v>
                </c:pt>
                <c:pt idx="61">
                  <c:v>42796</c:v>
                </c:pt>
                <c:pt idx="62">
                  <c:v>42797</c:v>
                </c:pt>
                <c:pt idx="63">
                  <c:v>42798</c:v>
                </c:pt>
                <c:pt idx="64">
                  <c:v>42799</c:v>
                </c:pt>
                <c:pt idx="65">
                  <c:v>42800</c:v>
                </c:pt>
                <c:pt idx="66">
                  <c:v>42801</c:v>
                </c:pt>
                <c:pt idx="67">
                  <c:v>42802</c:v>
                </c:pt>
                <c:pt idx="68">
                  <c:v>42803</c:v>
                </c:pt>
                <c:pt idx="69">
                  <c:v>42804</c:v>
                </c:pt>
                <c:pt idx="70">
                  <c:v>42805</c:v>
                </c:pt>
                <c:pt idx="71">
                  <c:v>42806</c:v>
                </c:pt>
                <c:pt idx="72">
                  <c:v>42807</c:v>
                </c:pt>
                <c:pt idx="73">
                  <c:v>42808</c:v>
                </c:pt>
                <c:pt idx="74">
                  <c:v>42809</c:v>
                </c:pt>
                <c:pt idx="75">
                  <c:v>42810</c:v>
                </c:pt>
                <c:pt idx="76">
                  <c:v>42811</c:v>
                </c:pt>
                <c:pt idx="77">
                  <c:v>42812</c:v>
                </c:pt>
                <c:pt idx="78">
                  <c:v>42813</c:v>
                </c:pt>
                <c:pt idx="79">
                  <c:v>42814</c:v>
                </c:pt>
                <c:pt idx="80">
                  <c:v>42815</c:v>
                </c:pt>
                <c:pt idx="81">
                  <c:v>42816</c:v>
                </c:pt>
                <c:pt idx="82">
                  <c:v>42817</c:v>
                </c:pt>
                <c:pt idx="83">
                  <c:v>42818</c:v>
                </c:pt>
                <c:pt idx="84">
                  <c:v>42819</c:v>
                </c:pt>
                <c:pt idx="85">
                  <c:v>42820</c:v>
                </c:pt>
                <c:pt idx="86">
                  <c:v>42821</c:v>
                </c:pt>
                <c:pt idx="87">
                  <c:v>42822</c:v>
                </c:pt>
                <c:pt idx="88">
                  <c:v>42823</c:v>
                </c:pt>
                <c:pt idx="89">
                  <c:v>42824</c:v>
                </c:pt>
                <c:pt idx="90">
                  <c:v>42825</c:v>
                </c:pt>
                <c:pt idx="91">
                  <c:v>42826</c:v>
                </c:pt>
                <c:pt idx="92">
                  <c:v>42827</c:v>
                </c:pt>
                <c:pt idx="93">
                  <c:v>42828</c:v>
                </c:pt>
                <c:pt idx="94">
                  <c:v>42829</c:v>
                </c:pt>
                <c:pt idx="95">
                  <c:v>42830</c:v>
                </c:pt>
                <c:pt idx="96">
                  <c:v>42831</c:v>
                </c:pt>
                <c:pt idx="97">
                  <c:v>42832</c:v>
                </c:pt>
                <c:pt idx="98">
                  <c:v>42833</c:v>
                </c:pt>
                <c:pt idx="99">
                  <c:v>42834</c:v>
                </c:pt>
                <c:pt idx="100">
                  <c:v>42835</c:v>
                </c:pt>
                <c:pt idx="101">
                  <c:v>42836</c:v>
                </c:pt>
                <c:pt idx="102">
                  <c:v>42837</c:v>
                </c:pt>
                <c:pt idx="103">
                  <c:v>42838</c:v>
                </c:pt>
                <c:pt idx="104">
                  <c:v>42839</c:v>
                </c:pt>
                <c:pt idx="105">
                  <c:v>42840</c:v>
                </c:pt>
                <c:pt idx="106">
                  <c:v>42841</c:v>
                </c:pt>
                <c:pt idx="107">
                  <c:v>42842</c:v>
                </c:pt>
                <c:pt idx="108">
                  <c:v>42843</c:v>
                </c:pt>
                <c:pt idx="109">
                  <c:v>42844</c:v>
                </c:pt>
                <c:pt idx="110">
                  <c:v>42845</c:v>
                </c:pt>
                <c:pt idx="111">
                  <c:v>42846</c:v>
                </c:pt>
                <c:pt idx="112">
                  <c:v>42847</c:v>
                </c:pt>
                <c:pt idx="113">
                  <c:v>42848</c:v>
                </c:pt>
                <c:pt idx="114">
                  <c:v>42849</c:v>
                </c:pt>
                <c:pt idx="115">
                  <c:v>42850</c:v>
                </c:pt>
                <c:pt idx="116">
                  <c:v>42851</c:v>
                </c:pt>
                <c:pt idx="117">
                  <c:v>42852</c:v>
                </c:pt>
                <c:pt idx="118">
                  <c:v>42853</c:v>
                </c:pt>
                <c:pt idx="119">
                  <c:v>42854</c:v>
                </c:pt>
                <c:pt idx="120">
                  <c:v>42855</c:v>
                </c:pt>
                <c:pt idx="121">
                  <c:v>42856</c:v>
                </c:pt>
                <c:pt idx="122">
                  <c:v>42857</c:v>
                </c:pt>
                <c:pt idx="123">
                  <c:v>42858</c:v>
                </c:pt>
                <c:pt idx="124">
                  <c:v>42859</c:v>
                </c:pt>
                <c:pt idx="125">
                  <c:v>42860</c:v>
                </c:pt>
                <c:pt idx="126">
                  <c:v>42861</c:v>
                </c:pt>
                <c:pt idx="127">
                  <c:v>42862</c:v>
                </c:pt>
                <c:pt idx="128">
                  <c:v>42863</c:v>
                </c:pt>
                <c:pt idx="129">
                  <c:v>42864</c:v>
                </c:pt>
                <c:pt idx="130">
                  <c:v>42865</c:v>
                </c:pt>
                <c:pt idx="131">
                  <c:v>42866</c:v>
                </c:pt>
                <c:pt idx="132">
                  <c:v>42867</c:v>
                </c:pt>
                <c:pt idx="133">
                  <c:v>42868</c:v>
                </c:pt>
                <c:pt idx="134">
                  <c:v>42869</c:v>
                </c:pt>
                <c:pt idx="135">
                  <c:v>42870</c:v>
                </c:pt>
                <c:pt idx="136">
                  <c:v>42871</c:v>
                </c:pt>
                <c:pt idx="137">
                  <c:v>42872</c:v>
                </c:pt>
                <c:pt idx="138">
                  <c:v>42873</c:v>
                </c:pt>
                <c:pt idx="139">
                  <c:v>42874</c:v>
                </c:pt>
                <c:pt idx="140">
                  <c:v>42875</c:v>
                </c:pt>
                <c:pt idx="141">
                  <c:v>42876</c:v>
                </c:pt>
                <c:pt idx="142">
                  <c:v>42877</c:v>
                </c:pt>
                <c:pt idx="143">
                  <c:v>42878</c:v>
                </c:pt>
                <c:pt idx="144">
                  <c:v>42879</c:v>
                </c:pt>
                <c:pt idx="145">
                  <c:v>42880</c:v>
                </c:pt>
                <c:pt idx="146">
                  <c:v>42881</c:v>
                </c:pt>
                <c:pt idx="147">
                  <c:v>42882</c:v>
                </c:pt>
                <c:pt idx="148">
                  <c:v>42883</c:v>
                </c:pt>
                <c:pt idx="149">
                  <c:v>42884</c:v>
                </c:pt>
                <c:pt idx="150">
                  <c:v>42885</c:v>
                </c:pt>
                <c:pt idx="151">
                  <c:v>42886</c:v>
                </c:pt>
                <c:pt idx="152">
                  <c:v>42887</c:v>
                </c:pt>
                <c:pt idx="153">
                  <c:v>42888</c:v>
                </c:pt>
                <c:pt idx="154">
                  <c:v>42889</c:v>
                </c:pt>
                <c:pt idx="155">
                  <c:v>42890</c:v>
                </c:pt>
                <c:pt idx="156">
                  <c:v>42891</c:v>
                </c:pt>
                <c:pt idx="157">
                  <c:v>42892</c:v>
                </c:pt>
                <c:pt idx="158">
                  <c:v>42893</c:v>
                </c:pt>
                <c:pt idx="159">
                  <c:v>42894</c:v>
                </c:pt>
                <c:pt idx="160">
                  <c:v>42895</c:v>
                </c:pt>
                <c:pt idx="161">
                  <c:v>42896</c:v>
                </c:pt>
                <c:pt idx="162">
                  <c:v>42897</c:v>
                </c:pt>
                <c:pt idx="163">
                  <c:v>42898</c:v>
                </c:pt>
                <c:pt idx="164">
                  <c:v>42899</c:v>
                </c:pt>
                <c:pt idx="165">
                  <c:v>42900</c:v>
                </c:pt>
                <c:pt idx="166">
                  <c:v>42901</c:v>
                </c:pt>
                <c:pt idx="167">
                  <c:v>42902</c:v>
                </c:pt>
                <c:pt idx="168">
                  <c:v>42903</c:v>
                </c:pt>
                <c:pt idx="169">
                  <c:v>42904</c:v>
                </c:pt>
                <c:pt idx="170">
                  <c:v>42905</c:v>
                </c:pt>
                <c:pt idx="171">
                  <c:v>42906</c:v>
                </c:pt>
                <c:pt idx="172">
                  <c:v>42907</c:v>
                </c:pt>
                <c:pt idx="173">
                  <c:v>42908</c:v>
                </c:pt>
                <c:pt idx="174">
                  <c:v>42909</c:v>
                </c:pt>
                <c:pt idx="175">
                  <c:v>42910</c:v>
                </c:pt>
                <c:pt idx="176">
                  <c:v>42911</c:v>
                </c:pt>
                <c:pt idx="177">
                  <c:v>42912</c:v>
                </c:pt>
                <c:pt idx="178">
                  <c:v>42913</c:v>
                </c:pt>
                <c:pt idx="179">
                  <c:v>42914</c:v>
                </c:pt>
                <c:pt idx="180">
                  <c:v>42915</c:v>
                </c:pt>
                <c:pt idx="181">
                  <c:v>42916</c:v>
                </c:pt>
                <c:pt idx="182">
                  <c:v>42917</c:v>
                </c:pt>
                <c:pt idx="183">
                  <c:v>42918</c:v>
                </c:pt>
                <c:pt idx="184">
                  <c:v>42919</c:v>
                </c:pt>
                <c:pt idx="185">
                  <c:v>42920</c:v>
                </c:pt>
                <c:pt idx="186">
                  <c:v>42921</c:v>
                </c:pt>
                <c:pt idx="187">
                  <c:v>42922</c:v>
                </c:pt>
                <c:pt idx="188">
                  <c:v>42923</c:v>
                </c:pt>
                <c:pt idx="189">
                  <c:v>42924</c:v>
                </c:pt>
                <c:pt idx="190">
                  <c:v>42925</c:v>
                </c:pt>
                <c:pt idx="191">
                  <c:v>42926</c:v>
                </c:pt>
                <c:pt idx="192">
                  <c:v>42927</c:v>
                </c:pt>
                <c:pt idx="193">
                  <c:v>42928</c:v>
                </c:pt>
                <c:pt idx="194">
                  <c:v>42929</c:v>
                </c:pt>
                <c:pt idx="195">
                  <c:v>42930</c:v>
                </c:pt>
                <c:pt idx="196">
                  <c:v>42931</c:v>
                </c:pt>
                <c:pt idx="197">
                  <c:v>42932</c:v>
                </c:pt>
                <c:pt idx="198">
                  <c:v>42933</c:v>
                </c:pt>
                <c:pt idx="199">
                  <c:v>42934</c:v>
                </c:pt>
                <c:pt idx="200">
                  <c:v>42935</c:v>
                </c:pt>
                <c:pt idx="201">
                  <c:v>42936</c:v>
                </c:pt>
                <c:pt idx="202">
                  <c:v>42937</c:v>
                </c:pt>
                <c:pt idx="203">
                  <c:v>42938</c:v>
                </c:pt>
                <c:pt idx="204">
                  <c:v>42939</c:v>
                </c:pt>
                <c:pt idx="205">
                  <c:v>42940</c:v>
                </c:pt>
                <c:pt idx="206">
                  <c:v>42941</c:v>
                </c:pt>
                <c:pt idx="207">
                  <c:v>42942</c:v>
                </c:pt>
                <c:pt idx="208">
                  <c:v>42943</c:v>
                </c:pt>
                <c:pt idx="209">
                  <c:v>42944</c:v>
                </c:pt>
                <c:pt idx="210">
                  <c:v>42945</c:v>
                </c:pt>
                <c:pt idx="211">
                  <c:v>42946</c:v>
                </c:pt>
                <c:pt idx="212">
                  <c:v>42947</c:v>
                </c:pt>
                <c:pt idx="213">
                  <c:v>42948</c:v>
                </c:pt>
                <c:pt idx="214">
                  <c:v>42949</c:v>
                </c:pt>
                <c:pt idx="215">
                  <c:v>42950</c:v>
                </c:pt>
                <c:pt idx="216">
                  <c:v>42951</c:v>
                </c:pt>
                <c:pt idx="217">
                  <c:v>42952</c:v>
                </c:pt>
                <c:pt idx="218">
                  <c:v>42953</c:v>
                </c:pt>
                <c:pt idx="219">
                  <c:v>42954</c:v>
                </c:pt>
                <c:pt idx="220">
                  <c:v>42955</c:v>
                </c:pt>
                <c:pt idx="221">
                  <c:v>42956</c:v>
                </c:pt>
                <c:pt idx="222">
                  <c:v>42957</c:v>
                </c:pt>
                <c:pt idx="223">
                  <c:v>42958</c:v>
                </c:pt>
                <c:pt idx="224">
                  <c:v>42959</c:v>
                </c:pt>
                <c:pt idx="225">
                  <c:v>42960</c:v>
                </c:pt>
                <c:pt idx="226">
                  <c:v>42961</c:v>
                </c:pt>
                <c:pt idx="227">
                  <c:v>42962</c:v>
                </c:pt>
                <c:pt idx="228">
                  <c:v>42963</c:v>
                </c:pt>
                <c:pt idx="229">
                  <c:v>42964</c:v>
                </c:pt>
                <c:pt idx="230">
                  <c:v>42965</c:v>
                </c:pt>
                <c:pt idx="231">
                  <c:v>42966</c:v>
                </c:pt>
                <c:pt idx="232">
                  <c:v>42967</c:v>
                </c:pt>
                <c:pt idx="233">
                  <c:v>42968</c:v>
                </c:pt>
                <c:pt idx="234">
                  <c:v>42969</c:v>
                </c:pt>
                <c:pt idx="235">
                  <c:v>42970</c:v>
                </c:pt>
                <c:pt idx="236">
                  <c:v>42971</c:v>
                </c:pt>
                <c:pt idx="237">
                  <c:v>42972</c:v>
                </c:pt>
                <c:pt idx="238">
                  <c:v>42973</c:v>
                </c:pt>
                <c:pt idx="239">
                  <c:v>42974</c:v>
                </c:pt>
                <c:pt idx="240">
                  <c:v>42975</c:v>
                </c:pt>
                <c:pt idx="241">
                  <c:v>42976</c:v>
                </c:pt>
                <c:pt idx="242">
                  <c:v>42977</c:v>
                </c:pt>
                <c:pt idx="243">
                  <c:v>42978</c:v>
                </c:pt>
                <c:pt idx="244">
                  <c:v>42979</c:v>
                </c:pt>
                <c:pt idx="245">
                  <c:v>42980</c:v>
                </c:pt>
                <c:pt idx="246">
                  <c:v>42981</c:v>
                </c:pt>
                <c:pt idx="247">
                  <c:v>42982</c:v>
                </c:pt>
                <c:pt idx="248">
                  <c:v>42983</c:v>
                </c:pt>
                <c:pt idx="249">
                  <c:v>42984</c:v>
                </c:pt>
                <c:pt idx="250">
                  <c:v>42985</c:v>
                </c:pt>
                <c:pt idx="251">
                  <c:v>42986</c:v>
                </c:pt>
                <c:pt idx="252">
                  <c:v>42987</c:v>
                </c:pt>
                <c:pt idx="253">
                  <c:v>42988</c:v>
                </c:pt>
                <c:pt idx="254">
                  <c:v>42989</c:v>
                </c:pt>
                <c:pt idx="255">
                  <c:v>42990</c:v>
                </c:pt>
                <c:pt idx="256">
                  <c:v>42991</c:v>
                </c:pt>
                <c:pt idx="257">
                  <c:v>42992</c:v>
                </c:pt>
                <c:pt idx="258">
                  <c:v>42993</c:v>
                </c:pt>
                <c:pt idx="259">
                  <c:v>42994</c:v>
                </c:pt>
                <c:pt idx="260">
                  <c:v>42995</c:v>
                </c:pt>
                <c:pt idx="261">
                  <c:v>42996</c:v>
                </c:pt>
                <c:pt idx="262">
                  <c:v>42997</c:v>
                </c:pt>
                <c:pt idx="263">
                  <c:v>42998</c:v>
                </c:pt>
                <c:pt idx="264">
                  <c:v>42999</c:v>
                </c:pt>
                <c:pt idx="265">
                  <c:v>43000</c:v>
                </c:pt>
                <c:pt idx="266">
                  <c:v>43001</c:v>
                </c:pt>
                <c:pt idx="267">
                  <c:v>43002</c:v>
                </c:pt>
                <c:pt idx="268">
                  <c:v>43003</c:v>
                </c:pt>
                <c:pt idx="269">
                  <c:v>43004</c:v>
                </c:pt>
                <c:pt idx="270">
                  <c:v>43005</c:v>
                </c:pt>
                <c:pt idx="271">
                  <c:v>43006</c:v>
                </c:pt>
                <c:pt idx="272">
                  <c:v>43007</c:v>
                </c:pt>
                <c:pt idx="273">
                  <c:v>43008</c:v>
                </c:pt>
                <c:pt idx="274">
                  <c:v>43009</c:v>
                </c:pt>
                <c:pt idx="275">
                  <c:v>43010</c:v>
                </c:pt>
                <c:pt idx="276">
                  <c:v>43011</c:v>
                </c:pt>
                <c:pt idx="277">
                  <c:v>43012</c:v>
                </c:pt>
                <c:pt idx="278">
                  <c:v>43013</c:v>
                </c:pt>
                <c:pt idx="279">
                  <c:v>43014</c:v>
                </c:pt>
                <c:pt idx="280">
                  <c:v>43015</c:v>
                </c:pt>
                <c:pt idx="281">
                  <c:v>43016</c:v>
                </c:pt>
                <c:pt idx="282">
                  <c:v>43017</c:v>
                </c:pt>
                <c:pt idx="283">
                  <c:v>43018</c:v>
                </c:pt>
                <c:pt idx="284">
                  <c:v>43019</c:v>
                </c:pt>
                <c:pt idx="285">
                  <c:v>43020</c:v>
                </c:pt>
                <c:pt idx="286">
                  <c:v>43021</c:v>
                </c:pt>
                <c:pt idx="287">
                  <c:v>43022</c:v>
                </c:pt>
                <c:pt idx="288">
                  <c:v>43023</c:v>
                </c:pt>
                <c:pt idx="289">
                  <c:v>43024</c:v>
                </c:pt>
                <c:pt idx="290">
                  <c:v>43025</c:v>
                </c:pt>
                <c:pt idx="291">
                  <c:v>43026</c:v>
                </c:pt>
                <c:pt idx="292">
                  <c:v>43027</c:v>
                </c:pt>
                <c:pt idx="293">
                  <c:v>43028</c:v>
                </c:pt>
                <c:pt idx="294">
                  <c:v>43029</c:v>
                </c:pt>
                <c:pt idx="295">
                  <c:v>43030</c:v>
                </c:pt>
                <c:pt idx="296">
                  <c:v>43031</c:v>
                </c:pt>
                <c:pt idx="297">
                  <c:v>43032</c:v>
                </c:pt>
                <c:pt idx="298">
                  <c:v>43033</c:v>
                </c:pt>
                <c:pt idx="299">
                  <c:v>43034</c:v>
                </c:pt>
                <c:pt idx="300">
                  <c:v>43035</c:v>
                </c:pt>
                <c:pt idx="301">
                  <c:v>43036</c:v>
                </c:pt>
                <c:pt idx="302">
                  <c:v>43037</c:v>
                </c:pt>
                <c:pt idx="303">
                  <c:v>43038</c:v>
                </c:pt>
                <c:pt idx="304">
                  <c:v>43039</c:v>
                </c:pt>
                <c:pt idx="305">
                  <c:v>43040</c:v>
                </c:pt>
                <c:pt idx="306">
                  <c:v>43041</c:v>
                </c:pt>
                <c:pt idx="307">
                  <c:v>43042</c:v>
                </c:pt>
                <c:pt idx="308">
                  <c:v>43043</c:v>
                </c:pt>
                <c:pt idx="309">
                  <c:v>43044</c:v>
                </c:pt>
                <c:pt idx="310">
                  <c:v>43045</c:v>
                </c:pt>
                <c:pt idx="311">
                  <c:v>43046</c:v>
                </c:pt>
                <c:pt idx="312">
                  <c:v>43047</c:v>
                </c:pt>
                <c:pt idx="313">
                  <c:v>43048</c:v>
                </c:pt>
                <c:pt idx="314">
                  <c:v>43049</c:v>
                </c:pt>
                <c:pt idx="315">
                  <c:v>43050</c:v>
                </c:pt>
                <c:pt idx="316">
                  <c:v>43051</c:v>
                </c:pt>
                <c:pt idx="317">
                  <c:v>43052</c:v>
                </c:pt>
                <c:pt idx="318">
                  <c:v>43053</c:v>
                </c:pt>
                <c:pt idx="319">
                  <c:v>43054</c:v>
                </c:pt>
                <c:pt idx="320">
                  <c:v>43055</c:v>
                </c:pt>
                <c:pt idx="321">
                  <c:v>43056</c:v>
                </c:pt>
                <c:pt idx="322">
                  <c:v>43057</c:v>
                </c:pt>
                <c:pt idx="323">
                  <c:v>43058</c:v>
                </c:pt>
                <c:pt idx="324">
                  <c:v>43059</c:v>
                </c:pt>
                <c:pt idx="325">
                  <c:v>43060</c:v>
                </c:pt>
                <c:pt idx="326">
                  <c:v>43061</c:v>
                </c:pt>
                <c:pt idx="327">
                  <c:v>43062</c:v>
                </c:pt>
                <c:pt idx="328">
                  <c:v>43063</c:v>
                </c:pt>
                <c:pt idx="329">
                  <c:v>43064</c:v>
                </c:pt>
                <c:pt idx="330">
                  <c:v>43065</c:v>
                </c:pt>
                <c:pt idx="331">
                  <c:v>43066</c:v>
                </c:pt>
                <c:pt idx="332">
                  <c:v>43067</c:v>
                </c:pt>
                <c:pt idx="333">
                  <c:v>43068</c:v>
                </c:pt>
                <c:pt idx="334">
                  <c:v>43069</c:v>
                </c:pt>
                <c:pt idx="335">
                  <c:v>43070</c:v>
                </c:pt>
                <c:pt idx="336">
                  <c:v>43071</c:v>
                </c:pt>
                <c:pt idx="337">
                  <c:v>43072</c:v>
                </c:pt>
                <c:pt idx="338">
                  <c:v>43073</c:v>
                </c:pt>
                <c:pt idx="339">
                  <c:v>43074</c:v>
                </c:pt>
                <c:pt idx="340">
                  <c:v>43075</c:v>
                </c:pt>
                <c:pt idx="341">
                  <c:v>43076</c:v>
                </c:pt>
                <c:pt idx="342">
                  <c:v>43077</c:v>
                </c:pt>
                <c:pt idx="343">
                  <c:v>43078</c:v>
                </c:pt>
                <c:pt idx="344">
                  <c:v>43079</c:v>
                </c:pt>
                <c:pt idx="345">
                  <c:v>43080</c:v>
                </c:pt>
                <c:pt idx="346">
                  <c:v>43081</c:v>
                </c:pt>
                <c:pt idx="347">
                  <c:v>43082</c:v>
                </c:pt>
                <c:pt idx="348">
                  <c:v>43083</c:v>
                </c:pt>
                <c:pt idx="349">
                  <c:v>43084</c:v>
                </c:pt>
                <c:pt idx="350">
                  <c:v>43085</c:v>
                </c:pt>
                <c:pt idx="351">
                  <c:v>43086</c:v>
                </c:pt>
                <c:pt idx="352">
                  <c:v>43087</c:v>
                </c:pt>
                <c:pt idx="353">
                  <c:v>43088</c:v>
                </c:pt>
                <c:pt idx="354">
                  <c:v>43089</c:v>
                </c:pt>
                <c:pt idx="355">
                  <c:v>43090</c:v>
                </c:pt>
                <c:pt idx="356">
                  <c:v>43091</c:v>
                </c:pt>
                <c:pt idx="357">
                  <c:v>43092</c:v>
                </c:pt>
                <c:pt idx="358">
                  <c:v>43093</c:v>
                </c:pt>
                <c:pt idx="359">
                  <c:v>43094</c:v>
                </c:pt>
                <c:pt idx="360">
                  <c:v>43095</c:v>
                </c:pt>
                <c:pt idx="361">
                  <c:v>43096</c:v>
                </c:pt>
                <c:pt idx="362">
                  <c:v>43097</c:v>
                </c:pt>
                <c:pt idx="363">
                  <c:v>43098</c:v>
                </c:pt>
                <c:pt idx="364">
                  <c:v>43099</c:v>
                </c:pt>
                <c:pt idx="365">
                  <c:v>43100</c:v>
                </c:pt>
              </c:numCache>
            </c:numRef>
          </c:cat>
          <c:val>
            <c:numRef>
              <c:f>'all graph'!$H$3:$H$368</c:f>
              <c:numCache>
                <c:formatCode>0.00</c:formatCode>
                <c:ptCount val="366"/>
                <c:pt idx="0">
                  <c:v>147.9</c:v>
                </c:pt>
                <c:pt idx="1">
                  <c:v>141.9</c:v>
                </c:pt>
                <c:pt idx="2">
                  <c:v>229.4</c:v>
                </c:pt>
                <c:pt idx="3">
                  <c:v>157</c:v>
                </c:pt>
                <c:pt idx="4">
                  <c:v>94.8</c:v>
                </c:pt>
                <c:pt idx="5">
                  <c:v>156.4</c:v>
                </c:pt>
                <c:pt idx="6">
                  <c:v>93.3</c:v>
                </c:pt>
                <c:pt idx="7">
                  <c:v>35.1</c:v>
                </c:pt>
                <c:pt idx="8">
                  <c:v>33.9</c:v>
                </c:pt>
                <c:pt idx="9">
                  <c:v>54.2</c:v>
                </c:pt>
                <c:pt idx="10">
                  <c:v>111.9</c:v>
                </c:pt>
                <c:pt idx="11">
                  <c:v>116</c:v>
                </c:pt>
                <c:pt idx="12">
                  <c:v>187.5</c:v>
                </c:pt>
                <c:pt idx="13">
                  <c:v>106.7</c:v>
                </c:pt>
                <c:pt idx="14">
                  <c:v>112.3</c:v>
                </c:pt>
                <c:pt idx="15">
                  <c:v>73.900000000000006</c:v>
                </c:pt>
                <c:pt idx="16">
                  <c:v>47.4</c:v>
                </c:pt>
                <c:pt idx="17">
                  <c:v>27.2</c:v>
                </c:pt>
                <c:pt idx="18">
                  <c:v>39.1</c:v>
                </c:pt>
                <c:pt idx="19">
                  <c:v>180.6</c:v>
                </c:pt>
                <c:pt idx="20">
                  <c:v>37</c:v>
                </c:pt>
                <c:pt idx="22">
                  <c:v>85.5</c:v>
                </c:pt>
                <c:pt idx="23">
                  <c:v>44.9</c:v>
                </c:pt>
                <c:pt idx="24">
                  <c:v>80.7</c:v>
                </c:pt>
                <c:pt idx="25">
                  <c:v>130.9</c:v>
                </c:pt>
                <c:pt idx="26">
                  <c:v>162.5</c:v>
                </c:pt>
                <c:pt idx="28">
                  <c:v>116.2</c:v>
                </c:pt>
                <c:pt idx="29">
                  <c:v>102.5</c:v>
                </c:pt>
                <c:pt idx="30">
                  <c:v>143.80000000000001</c:v>
                </c:pt>
                <c:pt idx="31">
                  <c:v>191.3</c:v>
                </c:pt>
                <c:pt idx="32">
                  <c:v>252.8</c:v>
                </c:pt>
                <c:pt idx="33">
                  <c:v>263.60000000000002</c:v>
                </c:pt>
                <c:pt idx="34">
                  <c:v>152.80000000000001</c:v>
                </c:pt>
                <c:pt idx="35">
                  <c:v>169.9</c:v>
                </c:pt>
                <c:pt idx="36">
                  <c:v>143.80000000000001</c:v>
                </c:pt>
                <c:pt idx="37">
                  <c:v>55.1</c:v>
                </c:pt>
                <c:pt idx="38">
                  <c:v>61</c:v>
                </c:pt>
                <c:pt idx="39">
                  <c:v>39</c:v>
                </c:pt>
                <c:pt idx="40">
                  <c:v>48</c:v>
                </c:pt>
                <c:pt idx="41">
                  <c:v>44</c:v>
                </c:pt>
                <c:pt idx="43">
                  <c:v>56.6</c:v>
                </c:pt>
                <c:pt idx="44">
                  <c:v>116.1</c:v>
                </c:pt>
                <c:pt idx="45">
                  <c:v>120</c:v>
                </c:pt>
                <c:pt idx="46">
                  <c:v>124.7</c:v>
                </c:pt>
                <c:pt idx="47">
                  <c:v>125.7</c:v>
                </c:pt>
                <c:pt idx="49">
                  <c:v>98.6</c:v>
                </c:pt>
                <c:pt idx="50">
                  <c:v>37</c:v>
                </c:pt>
                <c:pt idx="51">
                  <c:v>68.8</c:v>
                </c:pt>
                <c:pt idx="52">
                  <c:v>42.9</c:v>
                </c:pt>
                <c:pt idx="53">
                  <c:v>25.9</c:v>
                </c:pt>
                <c:pt idx="54">
                  <c:v>23.7</c:v>
                </c:pt>
                <c:pt idx="55">
                  <c:v>27.5</c:v>
                </c:pt>
                <c:pt idx="56">
                  <c:v>35.1</c:v>
                </c:pt>
                <c:pt idx="57">
                  <c:v>67.2</c:v>
                </c:pt>
                <c:pt idx="58">
                  <c:v>53.4</c:v>
                </c:pt>
                <c:pt idx="60">
                  <c:v>34.9</c:v>
                </c:pt>
                <c:pt idx="61">
                  <c:v>22.8</c:v>
                </c:pt>
                <c:pt idx="62">
                  <c:v>23.1</c:v>
                </c:pt>
                <c:pt idx="63">
                  <c:v>35</c:v>
                </c:pt>
                <c:pt idx="65">
                  <c:v>43</c:v>
                </c:pt>
                <c:pt idx="66">
                  <c:v>37.6</c:v>
                </c:pt>
                <c:pt idx="67">
                  <c:v>44</c:v>
                </c:pt>
                <c:pt idx="68">
                  <c:v>48.4</c:v>
                </c:pt>
                <c:pt idx="69">
                  <c:v>19.399999999999999</c:v>
                </c:pt>
                <c:pt idx="71">
                  <c:v>27.9</c:v>
                </c:pt>
                <c:pt idx="72">
                  <c:v>8.8000000000000007</c:v>
                </c:pt>
                <c:pt idx="73">
                  <c:v>68.099999999999994</c:v>
                </c:pt>
                <c:pt idx="74">
                  <c:v>55.6</c:v>
                </c:pt>
                <c:pt idx="75">
                  <c:v>44.1</c:v>
                </c:pt>
                <c:pt idx="76">
                  <c:v>22</c:v>
                </c:pt>
                <c:pt idx="78">
                  <c:v>27</c:v>
                </c:pt>
                <c:pt idx="79">
                  <c:v>40.5</c:v>
                </c:pt>
                <c:pt idx="80">
                  <c:v>46.9</c:v>
                </c:pt>
                <c:pt idx="81">
                  <c:v>34.6</c:v>
                </c:pt>
                <c:pt idx="82">
                  <c:v>32.4</c:v>
                </c:pt>
                <c:pt idx="83">
                  <c:v>46.2</c:v>
                </c:pt>
                <c:pt idx="84">
                  <c:v>23.1</c:v>
                </c:pt>
                <c:pt idx="85">
                  <c:v>29.5</c:v>
                </c:pt>
                <c:pt idx="86">
                  <c:v>31.4</c:v>
                </c:pt>
                <c:pt idx="87">
                  <c:v>31.8</c:v>
                </c:pt>
                <c:pt idx="88">
                  <c:v>39.799999999999997</c:v>
                </c:pt>
                <c:pt idx="89">
                  <c:v>17.7</c:v>
                </c:pt>
                <c:pt idx="90">
                  <c:v>30.4</c:v>
                </c:pt>
                <c:pt idx="91">
                  <c:v>27.9</c:v>
                </c:pt>
                <c:pt idx="92">
                  <c:v>29</c:v>
                </c:pt>
                <c:pt idx="93">
                  <c:v>29.5</c:v>
                </c:pt>
                <c:pt idx="94">
                  <c:v>36.5</c:v>
                </c:pt>
                <c:pt idx="95">
                  <c:v>51.7</c:v>
                </c:pt>
                <c:pt idx="96">
                  <c:v>21.7</c:v>
                </c:pt>
                <c:pt idx="97">
                  <c:v>13</c:v>
                </c:pt>
                <c:pt idx="98">
                  <c:v>24.8</c:v>
                </c:pt>
                <c:pt idx="99">
                  <c:v>23.1</c:v>
                </c:pt>
                <c:pt idx="100">
                  <c:v>27.8</c:v>
                </c:pt>
                <c:pt idx="101">
                  <c:v>28.1</c:v>
                </c:pt>
                <c:pt idx="102">
                  <c:v>28.6</c:v>
                </c:pt>
                <c:pt idx="103">
                  <c:v>25.7</c:v>
                </c:pt>
                <c:pt idx="104">
                  <c:v>14</c:v>
                </c:pt>
                <c:pt idx="105">
                  <c:v>14.3</c:v>
                </c:pt>
                <c:pt idx="107">
                  <c:v>27.9</c:v>
                </c:pt>
                <c:pt idx="108">
                  <c:v>12.7</c:v>
                </c:pt>
                <c:pt idx="109">
                  <c:v>17.8</c:v>
                </c:pt>
                <c:pt idx="110">
                  <c:v>5.7</c:v>
                </c:pt>
                <c:pt idx="111">
                  <c:v>17.7</c:v>
                </c:pt>
                <c:pt idx="113">
                  <c:v>13.8</c:v>
                </c:pt>
                <c:pt idx="114">
                  <c:v>19.8</c:v>
                </c:pt>
                <c:pt idx="115">
                  <c:v>18.600000000000001</c:v>
                </c:pt>
                <c:pt idx="116">
                  <c:v>25.2</c:v>
                </c:pt>
                <c:pt idx="117">
                  <c:v>26.2</c:v>
                </c:pt>
                <c:pt idx="118">
                  <c:v>28.1</c:v>
                </c:pt>
                <c:pt idx="119">
                  <c:v>23.1</c:v>
                </c:pt>
                <c:pt idx="120">
                  <c:v>35.700000000000003</c:v>
                </c:pt>
                <c:pt idx="121">
                  <c:v>26.2</c:v>
                </c:pt>
                <c:pt idx="122">
                  <c:v>29.7</c:v>
                </c:pt>
                <c:pt idx="123">
                  <c:v>39.9</c:v>
                </c:pt>
                <c:pt idx="124">
                  <c:v>48.2</c:v>
                </c:pt>
                <c:pt idx="125">
                  <c:v>33.9</c:v>
                </c:pt>
                <c:pt idx="127">
                  <c:v>14.1</c:v>
                </c:pt>
                <c:pt idx="128">
                  <c:v>13.9</c:v>
                </c:pt>
                <c:pt idx="129">
                  <c:v>17.600000000000001</c:v>
                </c:pt>
                <c:pt idx="130">
                  <c:v>16.899999999999999</c:v>
                </c:pt>
                <c:pt idx="131">
                  <c:v>20.2</c:v>
                </c:pt>
                <c:pt idx="132">
                  <c:v>22.2</c:v>
                </c:pt>
                <c:pt idx="133">
                  <c:v>31.7</c:v>
                </c:pt>
                <c:pt idx="134">
                  <c:v>13.3</c:v>
                </c:pt>
                <c:pt idx="135">
                  <c:v>17.7</c:v>
                </c:pt>
                <c:pt idx="136">
                  <c:v>26.7</c:v>
                </c:pt>
                <c:pt idx="137">
                  <c:v>25.4</c:v>
                </c:pt>
                <c:pt idx="138">
                  <c:v>19.899999999999999</c:v>
                </c:pt>
                <c:pt idx="139">
                  <c:v>19.2</c:v>
                </c:pt>
                <c:pt idx="140">
                  <c:v>16.2</c:v>
                </c:pt>
                <c:pt idx="142">
                  <c:v>13.3</c:v>
                </c:pt>
                <c:pt idx="143">
                  <c:v>21.7</c:v>
                </c:pt>
                <c:pt idx="144">
                  <c:v>23.2</c:v>
                </c:pt>
                <c:pt idx="145">
                  <c:v>25.1</c:v>
                </c:pt>
                <c:pt idx="146">
                  <c:v>26</c:v>
                </c:pt>
                <c:pt idx="147">
                  <c:v>13</c:v>
                </c:pt>
                <c:pt idx="149">
                  <c:v>17.600000000000001</c:v>
                </c:pt>
                <c:pt idx="150">
                  <c:v>16.7</c:v>
                </c:pt>
                <c:pt idx="151">
                  <c:v>18.600000000000001</c:v>
                </c:pt>
                <c:pt idx="152">
                  <c:v>23.2</c:v>
                </c:pt>
                <c:pt idx="153">
                  <c:v>25.1</c:v>
                </c:pt>
                <c:pt idx="154">
                  <c:v>21.3</c:v>
                </c:pt>
                <c:pt idx="155">
                  <c:v>30.6</c:v>
                </c:pt>
                <c:pt idx="156">
                  <c:v>21.5</c:v>
                </c:pt>
                <c:pt idx="157">
                  <c:v>26.9</c:v>
                </c:pt>
                <c:pt idx="158">
                  <c:v>30.6</c:v>
                </c:pt>
                <c:pt idx="159">
                  <c:v>17.600000000000001</c:v>
                </c:pt>
                <c:pt idx="160">
                  <c:v>10.199999999999999</c:v>
                </c:pt>
                <c:pt idx="161">
                  <c:v>21.3</c:v>
                </c:pt>
                <c:pt idx="162">
                  <c:v>19.5</c:v>
                </c:pt>
                <c:pt idx="163">
                  <c:v>23.5</c:v>
                </c:pt>
                <c:pt idx="164">
                  <c:v>22</c:v>
                </c:pt>
                <c:pt idx="165">
                  <c:v>19.100000000000001</c:v>
                </c:pt>
                <c:pt idx="166">
                  <c:v>15.1</c:v>
                </c:pt>
                <c:pt idx="167">
                  <c:v>21.8</c:v>
                </c:pt>
                <c:pt idx="168">
                  <c:v>13.6</c:v>
                </c:pt>
                <c:pt idx="170">
                  <c:v>13.3</c:v>
                </c:pt>
                <c:pt idx="171">
                  <c:v>20.9</c:v>
                </c:pt>
                <c:pt idx="172">
                  <c:v>19.5</c:v>
                </c:pt>
                <c:pt idx="173">
                  <c:v>27.3</c:v>
                </c:pt>
                <c:pt idx="174">
                  <c:v>26.2</c:v>
                </c:pt>
                <c:pt idx="176">
                  <c:v>21.4</c:v>
                </c:pt>
                <c:pt idx="177">
                  <c:v>23.3</c:v>
                </c:pt>
                <c:pt idx="178">
                  <c:v>25.9</c:v>
                </c:pt>
                <c:pt idx="179">
                  <c:v>33.1</c:v>
                </c:pt>
                <c:pt idx="180">
                  <c:v>31.6</c:v>
                </c:pt>
                <c:pt idx="181">
                  <c:v>34.6</c:v>
                </c:pt>
                <c:pt idx="182">
                  <c:v>39.200000000000003</c:v>
                </c:pt>
                <c:pt idx="183">
                  <c:v>39.200000000000003</c:v>
                </c:pt>
                <c:pt idx="184">
                  <c:v>12.2</c:v>
                </c:pt>
                <c:pt idx="185">
                  <c:v>15.3</c:v>
                </c:pt>
                <c:pt idx="186">
                  <c:v>20.9</c:v>
                </c:pt>
                <c:pt idx="187">
                  <c:v>22</c:v>
                </c:pt>
                <c:pt idx="188">
                  <c:v>27</c:v>
                </c:pt>
                <c:pt idx="189">
                  <c:v>25</c:v>
                </c:pt>
                <c:pt idx="190">
                  <c:v>25.6</c:v>
                </c:pt>
                <c:pt idx="191">
                  <c:v>21.6</c:v>
                </c:pt>
                <c:pt idx="192">
                  <c:v>25.8</c:v>
                </c:pt>
                <c:pt idx="193">
                  <c:v>42.5</c:v>
                </c:pt>
                <c:pt idx="194">
                  <c:v>32.1</c:v>
                </c:pt>
                <c:pt idx="195">
                  <c:v>20.8</c:v>
                </c:pt>
                <c:pt idx="196">
                  <c:v>14.9</c:v>
                </c:pt>
                <c:pt idx="197">
                  <c:v>13.5</c:v>
                </c:pt>
                <c:pt idx="198">
                  <c:v>15.3</c:v>
                </c:pt>
                <c:pt idx="199">
                  <c:v>22.5</c:v>
                </c:pt>
                <c:pt idx="200">
                  <c:v>21.6</c:v>
                </c:pt>
                <c:pt idx="201">
                  <c:v>39.1</c:v>
                </c:pt>
                <c:pt idx="202">
                  <c:v>52.6</c:v>
                </c:pt>
                <c:pt idx="203">
                  <c:v>27.9</c:v>
                </c:pt>
                <c:pt idx="204">
                  <c:v>33.799999999999997</c:v>
                </c:pt>
                <c:pt idx="205">
                  <c:v>30.9</c:v>
                </c:pt>
                <c:pt idx="206">
                  <c:v>28.9</c:v>
                </c:pt>
                <c:pt idx="207">
                  <c:v>19.399999999999999</c:v>
                </c:pt>
                <c:pt idx="208">
                  <c:v>10.199999999999999</c:v>
                </c:pt>
                <c:pt idx="209">
                  <c:v>13.4</c:v>
                </c:pt>
                <c:pt idx="212">
                  <c:v>21.4</c:v>
                </c:pt>
                <c:pt idx="213">
                  <c:v>21.5</c:v>
                </c:pt>
                <c:pt idx="214">
                  <c:v>24.7</c:v>
                </c:pt>
                <c:pt idx="215">
                  <c:v>25.8</c:v>
                </c:pt>
                <c:pt idx="216">
                  <c:v>24.1</c:v>
                </c:pt>
                <c:pt idx="218">
                  <c:v>31.1</c:v>
                </c:pt>
                <c:pt idx="219">
                  <c:v>35.9</c:v>
                </c:pt>
                <c:pt idx="220">
                  <c:v>26.7</c:v>
                </c:pt>
                <c:pt idx="221">
                  <c:v>26.6</c:v>
                </c:pt>
                <c:pt idx="222">
                  <c:v>9.5</c:v>
                </c:pt>
                <c:pt idx="223">
                  <c:v>36</c:v>
                </c:pt>
                <c:pt idx="224">
                  <c:v>33.799999999999997</c:v>
                </c:pt>
                <c:pt idx="225">
                  <c:v>29.8</c:v>
                </c:pt>
                <c:pt idx="226">
                  <c:v>17.600000000000001</c:v>
                </c:pt>
                <c:pt idx="227">
                  <c:v>20.2</c:v>
                </c:pt>
                <c:pt idx="228">
                  <c:v>25.9</c:v>
                </c:pt>
                <c:pt idx="229">
                  <c:v>25</c:v>
                </c:pt>
                <c:pt idx="230">
                  <c:v>25.3</c:v>
                </c:pt>
                <c:pt idx="231">
                  <c:v>28</c:v>
                </c:pt>
                <c:pt idx="233">
                  <c:v>17.5</c:v>
                </c:pt>
                <c:pt idx="234">
                  <c:v>17.600000000000001</c:v>
                </c:pt>
                <c:pt idx="235">
                  <c:v>16.3</c:v>
                </c:pt>
                <c:pt idx="236">
                  <c:v>18</c:v>
                </c:pt>
                <c:pt idx="237">
                  <c:v>19.7</c:v>
                </c:pt>
                <c:pt idx="238">
                  <c:v>18.600000000000001</c:v>
                </c:pt>
                <c:pt idx="239">
                  <c:v>17.5</c:v>
                </c:pt>
                <c:pt idx="240">
                  <c:v>31.4</c:v>
                </c:pt>
                <c:pt idx="241">
                  <c:v>17.8</c:v>
                </c:pt>
                <c:pt idx="242">
                  <c:v>17.399999999999999</c:v>
                </c:pt>
                <c:pt idx="243">
                  <c:v>20.399999999999999</c:v>
                </c:pt>
                <c:pt idx="244">
                  <c:v>19.2</c:v>
                </c:pt>
                <c:pt idx="245">
                  <c:v>21.1</c:v>
                </c:pt>
                <c:pt idx="246">
                  <c:v>19.7</c:v>
                </c:pt>
                <c:pt idx="247">
                  <c:v>11.4</c:v>
                </c:pt>
                <c:pt idx="248">
                  <c:v>10.6</c:v>
                </c:pt>
                <c:pt idx="249">
                  <c:v>19</c:v>
                </c:pt>
                <c:pt idx="250">
                  <c:v>19.7</c:v>
                </c:pt>
                <c:pt idx="251">
                  <c:v>24.7</c:v>
                </c:pt>
                <c:pt idx="253">
                  <c:v>26.3</c:v>
                </c:pt>
                <c:pt idx="254">
                  <c:v>35.5</c:v>
                </c:pt>
                <c:pt idx="255">
                  <c:v>24.7</c:v>
                </c:pt>
                <c:pt idx="256">
                  <c:v>22.8</c:v>
                </c:pt>
                <c:pt idx="257">
                  <c:v>23.7</c:v>
                </c:pt>
                <c:pt idx="258">
                  <c:v>26.5</c:v>
                </c:pt>
                <c:pt idx="259">
                  <c:v>33.200000000000003</c:v>
                </c:pt>
                <c:pt idx="260">
                  <c:v>33.4</c:v>
                </c:pt>
                <c:pt idx="261">
                  <c:v>45.8</c:v>
                </c:pt>
                <c:pt idx="262">
                  <c:v>40.4</c:v>
                </c:pt>
                <c:pt idx="263">
                  <c:v>25.5</c:v>
                </c:pt>
                <c:pt idx="264">
                  <c:v>10.7</c:v>
                </c:pt>
                <c:pt idx="265">
                  <c:v>12</c:v>
                </c:pt>
                <c:pt idx="266">
                  <c:v>12.6</c:v>
                </c:pt>
                <c:pt idx="267">
                  <c:v>18</c:v>
                </c:pt>
                <c:pt idx="268">
                  <c:v>14.1</c:v>
                </c:pt>
                <c:pt idx="269">
                  <c:v>16.100000000000001</c:v>
                </c:pt>
                <c:pt idx="270">
                  <c:v>18.3</c:v>
                </c:pt>
                <c:pt idx="271">
                  <c:v>21.3</c:v>
                </c:pt>
                <c:pt idx="272">
                  <c:v>26</c:v>
                </c:pt>
                <c:pt idx="273">
                  <c:v>20.100000000000001</c:v>
                </c:pt>
                <c:pt idx="275">
                  <c:v>38.6</c:v>
                </c:pt>
                <c:pt idx="276">
                  <c:v>30.3</c:v>
                </c:pt>
                <c:pt idx="277">
                  <c:v>34.6</c:v>
                </c:pt>
                <c:pt idx="278">
                  <c:v>25.7</c:v>
                </c:pt>
                <c:pt idx="279">
                  <c:v>35.700000000000003</c:v>
                </c:pt>
                <c:pt idx="280">
                  <c:v>5.2</c:v>
                </c:pt>
                <c:pt idx="281">
                  <c:v>17.5</c:v>
                </c:pt>
                <c:pt idx="282">
                  <c:v>17.899999999999999</c:v>
                </c:pt>
                <c:pt idx="283">
                  <c:v>14.6</c:v>
                </c:pt>
                <c:pt idx="284">
                  <c:v>13.7</c:v>
                </c:pt>
                <c:pt idx="287">
                  <c:v>14.9</c:v>
                </c:pt>
                <c:pt idx="288">
                  <c:v>23.8</c:v>
                </c:pt>
                <c:pt idx="289">
                  <c:v>33.6</c:v>
                </c:pt>
                <c:pt idx="290">
                  <c:v>36.200000000000003</c:v>
                </c:pt>
                <c:pt idx="291">
                  <c:v>37.700000000000003</c:v>
                </c:pt>
                <c:pt idx="292">
                  <c:v>41.9</c:v>
                </c:pt>
                <c:pt idx="293">
                  <c:v>37.799999999999997</c:v>
                </c:pt>
                <c:pt idx="294">
                  <c:v>29.3</c:v>
                </c:pt>
                <c:pt idx="295">
                  <c:v>33</c:v>
                </c:pt>
                <c:pt idx="296">
                  <c:v>30</c:v>
                </c:pt>
                <c:pt idx="297">
                  <c:v>15.3</c:v>
                </c:pt>
                <c:pt idx="298">
                  <c:v>14.5</c:v>
                </c:pt>
                <c:pt idx="299">
                  <c:v>32.1</c:v>
                </c:pt>
                <c:pt idx="300">
                  <c:v>26.6</c:v>
                </c:pt>
                <c:pt idx="301">
                  <c:v>17.399999999999999</c:v>
                </c:pt>
                <c:pt idx="302">
                  <c:v>8.4</c:v>
                </c:pt>
                <c:pt idx="303">
                  <c:v>9.6</c:v>
                </c:pt>
                <c:pt idx="304">
                  <c:v>17</c:v>
                </c:pt>
                <c:pt idx="305">
                  <c:v>47.9</c:v>
                </c:pt>
                <c:pt idx="306">
                  <c:v>53.4</c:v>
                </c:pt>
                <c:pt idx="307">
                  <c:v>91</c:v>
                </c:pt>
                <c:pt idx="309">
                  <c:v>45</c:v>
                </c:pt>
                <c:pt idx="310">
                  <c:v>56.8</c:v>
                </c:pt>
                <c:pt idx="311">
                  <c:v>60.9</c:v>
                </c:pt>
                <c:pt idx="312">
                  <c:v>55.9</c:v>
                </c:pt>
                <c:pt idx="313">
                  <c:v>53.4</c:v>
                </c:pt>
                <c:pt idx="314">
                  <c:v>60.2</c:v>
                </c:pt>
                <c:pt idx="315">
                  <c:v>74.7</c:v>
                </c:pt>
                <c:pt idx="316">
                  <c:v>49.4</c:v>
                </c:pt>
                <c:pt idx="317">
                  <c:v>46.1</c:v>
                </c:pt>
                <c:pt idx="318">
                  <c:v>58.4</c:v>
                </c:pt>
                <c:pt idx="319">
                  <c:v>25</c:v>
                </c:pt>
                <c:pt idx="320">
                  <c:v>19.399999999999999</c:v>
                </c:pt>
                <c:pt idx="321">
                  <c:v>39.5</c:v>
                </c:pt>
                <c:pt idx="322">
                  <c:v>32.799999999999997</c:v>
                </c:pt>
                <c:pt idx="323">
                  <c:v>17.7</c:v>
                </c:pt>
                <c:pt idx="324">
                  <c:v>13.5</c:v>
                </c:pt>
                <c:pt idx="325">
                  <c:v>44.8</c:v>
                </c:pt>
                <c:pt idx="326">
                  <c:v>69</c:v>
                </c:pt>
                <c:pt idx="327">
                  <c:v>82.4</c:v>
                </c:pt>
                <c:pt idx="328">
                  <c:v>58.9</c:v>
                </c:pt>
                <c:pt idx="329">
                  <c:v>68.400000000000006</c:v>
                </c:pt>
                <c:pt idx="331">
                  <c:v>11.7</c:v>
                </c:pt>
                <c:pt idx="332">
                  <c:v>35.4</c:v>
                </c:pt>
                <c:pt idx="333">
                  <c:v>19.600000000000001</c:v>
                </c:pt>
                <c:pt idx="334">
                  <c:v>20.7</c:v>
                </c:pt>
                <c:pt idx="335">
                  <c:v>19</c:v>
                </c:pt>
                <c:pt idx="336">
                  <c:v>12.3</c:v>
                </c:pt>
                <c:pt idx="337">
                  <c:v>37.6</c:v>
                </c:pt>
                <c:pt idx="338">
                  <c:v>17.8</c:v>
                </c:pt>
                <c:pt idx="339">
                  <c:v>19.7</c:v>
                </c:pt>
                <c:pt idx="340">
                  <c:v>32.4</c:v>
                </c:pt>
                <c:pt idx="341">
                  <c:v>90.2</c:v>
                </c:pt>
                <c:pt idx="342">
                  <c:v>89</c:v>
                </c:pt>
                <c:pt idx="344">
                  <c:v>25.3</c:v>
                </c:pt>
                <c:pt idx="345">
                  <c:v>82.7</c:v>
                </c:pt>
                <c:pt idx="346">
                  <c:v>127</c:v>
                </c:pt>
                <c:pt idx="347">
                  <c:v>125.7</c:v>
                </c:pt>
                <c:pt idx="348">
                  <c:v>92.8</c:v>
                </c:pt>
                <c:pt idx="349">
                  <c:v>42.3</c:v>
                </c:pt>
                <c:pt idx="350">
                  <c:v>16.5</c:v>
                </c:pt>
                <c:pt idx="351">
                  <c:v>17.5</c:v>
                </c:pt>
                <c:pt idx="352">
                  <c:v>21.2</c:v>
                </c:pt>
                <c:pt idx="353">
                  <c:v>78.099999999999994</c:v>
                </c:pt>
                <c:pt idx="354">
                  <c:v>86.4</c:v>
                </c:pt>
                <c:pt idx="355">
                  <c:v>83.1</c:v>
                </c:pt>
                <c:pt idx="356">
                  <c:v>54.6</c:v>
                </c:pt>
                <c:pt idx="357">
                  <c:v>82.7</c:v>
                </c:pt>
                <c:pt idx="359">
                  <c:v>47.2</c:v>
                </c:pt>
                <c:pt idx="360">
                  <c:v>53.6</c:v>
                </c:pt>
                <c:pt idx="362">
                  <c:v>18.8</c:v>
                </c:pt>
                <c:pt idx="363">
                  <c:v>18.600000000000001</c:v>
                </c:pt>
                <c:pt idx="364">
                  <c:v>41.6</c:v>
                </c:pt>
                <c:pt idx="365">
                  <c:v>77.5</c:v>
                </c:pt>
              </c:numCache>
            </c:numRef>
          </c:val>
          <c:smooth val="0"/>
          <c:extLst xmlns:c16r2="http://schemas.microsoft.com/office/drawing/2015/06/chart">
            <c:ext xmlns:c16="http://schemas.microsoft.com/office/drawing/2014/chart" uri="{C3380CC4-5D6E-409C-BE32-E72D297353CC}">
              <c16:uniqueId val="{00000000-C7E6-4632-8735-3E74FD66BBFC}"/>
            </c:ext>
          </c:extLst>
        </c:ser>
        <c:ser>
          <c:idx val="1"/>
          <c:order val="1"/>
          <c:tx>
            <c:v>Норма</c:v>
          </c:tx>
          <c:marker>
            <c:symbol val="none"/>
          </c:marker>
          <c:cat>
            <c:numRef>
              <c:f>'all graph'!$G$3:$G$368</c:f>
              <c:numCache>
                <c:formatCode>m/d/yyyy</c:formatCode>
                <c:ptCount val="366"/>
                <c:pt idx="0">
                  <c:v>42736</c:v>
                </c:pt>
                <c:pt idx="1">
                  <c:v>42737</c:v>
                </c:pt>
                <c:pt idx="2">
                  <c:v>42738</c:v>
                </c:pt>
                <c:pt idx="3">
                  <c:v>42739</c:v>
                </c:pt>
                <c:pt idx="4">
                  <c:v>42740</c:v>
                </c:pt>
                <c:pt idx="5">
                  <c:v>42741</c:v>
                </c:pt>
                <c:pt idx="6">
                  <c:v>42742</c:v>
                </c:pt>
                <c:pt idx="7">
                  <c:v>42743</c:v>
                </c:pt>
                <c:pt idx="8">
                  <c:v>42744</c:v>
                </c:pt>
                <c:pt idx="9">
                  <c:v>42745</c:v>
                </c:pt>
                <c:pt idx="10">
                  <c:v>42746</c:v>
                </c:pt>
                <c:pt idx="11">
                  <c:v>42747</c:v>
                </c:pt>
                <c:pt idx="12">
                  <c:v>42748</c:v>
                </c:pt>
                <c:pt idx="13">
                  <c:v>42749</c:v>
                </c:pt>
                <c:pt idx="14">
                  <c:v>42750</c:v>
                </c:pt>
                <c:pt idx="15">
                  <c:v>42751</c:v>
                </c:pt>
                <c:pt idx="16">
                  <c:v>42752</c:v>
                </c:pt>
                <c:pt idx="17">
                  <c:v>42753</c:v>
                </c:pt>
                <c:pt idx="18">
                  <c:v>42754</c:v>
                </c:pt>
                <c:pt idx="19">
                  <c:v>42755</c:v>
                </c:pt>
                <c:pt idx="20">
                  <c:v>42756</c:v>
                </c:pt>
                <c:pt idx="21">
                  <c:v>42757</c:v>
                </c:pt>
                <c:pt idx="22">
                  <c:v>42758</c:v>
                </c:pt>
                <c:pt idx="23">
                  <c:v>42759</c:v>
                </c:pt>
                <c:pt idx="24">
                  <c:v>42760</c:v>
                </c:pt>
                <c:pt idx="25">
                  <c:v>42761</c:v>
                </c:pt>
                <c:pt idx="26">
                  <c:v>42762</c:v>
                </c:pt>
                <c:pt idx="27">
                  <c:v>42763</c:v>
                </c:pt>
                <c:pt idx="28">
                  <c:v>42764</c:v>
                </c:pt>
                <c:pt idx="29">
                  <c:v>42765</c:v>
                </c:pt>
                <c:pt idx="30">
                  <c:v>42766</c:v>
                </c:pt>
                <c:pt idx="31">
                  <c:v>42767</c:v>
                </c:pt>
                <c:pt idx="32">
                  <c:v>42768</c:v>
                </c:pt>
                <c:pt idx="33">
                  <c:v>42769</c:v>
                </c:pt>
                <c:pt idx="34">
                  <c:v>42770</c:v>
                </c:pt>
                <c:pt idx="35">
                  <c:v>42771</c:v>
                </c:pt>
                <c:pt idx="36">
                  <c:v>42772</c:v>
                </c:pt>
                <c:pt idx="37">
                  <c:v>42773</c:v>
                </c:pt>
                <c:pt idx="38">
                  <c:v>42774</c:v>
                </c:pt>
                <c:pt idx="39">
                  <c:v>42775</c:v>
                </c:pt>
                <c:pt idx="40">
                  <c:v>42776</c:v>
                </c:pt>
                <c:pt idx="41">
                  <c:v>42777</c:v>
                </c:pt>
                <c:pt idx="42">
                  <c:v>42778</c:v>
                </c:pt>
                <c:pt idx="43">
                  <c:v>42779</c:v>
                </c:pt>
                <c:pt idx="44">
                  <c:v>42780</c:v>
                </c:pt>
                <c:pt idx="45">
                  <c:v>42781</c:v>
                </c:pt>
                <c:pt idx="46">
                  <c:v>42782</c:v>
                </c:pt>
                <c:pt idx="47">
                  <c:v>42783</c:v>
                </c:pt>
                <c:pt idx="48">
                  <c:v>42784</c:v>
                </c:pt>
                <c:pt idx="49">
                  <c:v>42785</c:v>
                </c:pt>
                <c:pt idx="50">
                  <c:v>42786</c:v>
                </c:pt>
                <c:pt idx="51">
                  <c:v>42787</c:v>
                </c:pt>
                <c:pt idx="52">
                  <c:v>42788</c:v>
                </c:pt>
                <c:pt idx="53">
                  <c:v>42789</c:v>
                </c:pt>
                <c:pt idx="54">
                  <c:v>42790</c:v>
                </c:pt>
                <c:pt idx="55">
                  <c:v>42791</c:v>
                </c:pt>
                <c:pt idx="56">
                  <c:v>42792</c:v>
                </c:pt>
                <c:pt idx="57">
                  <c:v>42793</c:v>
                </c:pt>
                <c:pt idx="58">
                  <c:v>42794</c:v>
                </c:pt>
                <c:pt idx="60">
                  <c:v>42795</c:v>
                </c:pt>
                <c:pt idx="61">
                  <c:v>42796</c:v>
                </c:pt>
                <c:pt idx="62">
                  <c:v>42797</c:v>
                </c:pt>
                <c:pt idx="63">
                  <c:v>42798</c:v>
                </c:pt>
                <c:pt idx="64">
                  <c:v>42799</c:v>
                </c:pt>
                <c:pt idx="65">
                  <c:v>42800</c:v>
                </c:pt>
                <c:pt idx="66">
                  <c:v>42801</c:v>
                </c:pt>
                <c:pt idx="67">
                  <c:v>42802</c:v>
                </c:pt>
                <c:pt idx="68">
                  <c:v>42803</c:v>
                </c:pt>
                <c:pt idx="69">
                  <c:v>42804</c:v>
                </c:pt>
                <c:pt idx="70">
                  <c:v>42805</c:v>
                </c:pt>
                <c:pt idx="71">
                  <c:v>42806</c:v>
                </c:pt>
                <c:pt idx="72">
                  <c:v>42807</c:v>
                </c:pt>
                <c:pt idx="73">
                  <c:v>42808</c:v>
                </c:pt>
                <c:pt idx="74">
                  <c:v>42809</c:v>
                </c:pt>
                <c:pt idx="75">
                  <c:v>42810</c:v>
                </c:pt>
                <c:pt idx="76">
                  <c:v>42811</c:v>
                </c:pt>
                <c:pt idx="77">
                  <c:v>42812</c:v>
                </c:pt>
                <c:pt idx="78">
                  <c:v>42813</c:v>
                </c:pt>
                <c:pt idx="79">
                  <c:v>42814</c:v>
                </c:pt>
                <c:pt idx="80">
                  <c:v>42815</c:v>
                </c:pt>
                <c:pt idx="81">
                  <c:v>42816</c:v>
                </c:pt>
                <c:pt idx="82">
                  <c:v>42817</c:v>
                </c:pt>
                <c:pt idx="83">
                  <c:v>42818</c:v>
                </c:pt>
                <c:pt idx="84">
                  <c:v>42819</c:v>
                </c:pt>
                <c:pt idx="85">
                  <c:v>42820</c:v>
                </c:pt>
                <c:pt idx="86">
                  <c:v>42821</c:v>
                </c:pt>
                <c:pt idx="87">
                  <c:v>42822</c:v>
                </c:pt>
                <c:pt idx="88">
                  <c:v>42823</c:v>
                </c:pt>
                <c:pt idx="89">
                  <c:v>42824</c:v>
                </c:pt>
                <c:pt idx="90">
                  <c:v>42825</c:v>
                </c:pt>
                <c:pt idx="91">
                  <c:v>42826</c:v>
                </c:pt>
                <c:pt idx="92">
                  <c:v>42827</c:v>
                </c:pt>
                <c:pt idx="93">
                  <c:v>42828</c:v>
                </c:pt>
                <c:pt idx="94">
                  <c:v>42829</c:v>
                </c:pt>
                <c:pt idx="95">
                  <c:v>42830</c:v>
                </c:pt>
                <c:pt idx="96">
                  <c:v>42831</c:v>
                </c:pt>
                <c:pt idx="97">
                  <c:v>42832</c:v>
                </c:pt>
                <c:pt idx="98">
                  <c:v>42833</c:v>
                </c:pt>
                <c:pt idx="99">
                  <c:v>42834</c:v>
                </c:pt>
                <c:pt idx="100">
                  <c:v>42835</c:v>
                </c:pt>
                <c:pt idx="101">
                  <c:v>42836</c:v>
                </c:pt>
                <c:pt idx="102">
                  <c:v>42837</c:v>
                </c:pt>
                <c:pt idx="103">
                  <c:v>42838</c:v>
                </c:pt>
                <c:pt idx="104">
                  <c:v>42839</c:v>
                </c:pt>
                <c:pt idx="105">
                  <c:v>42840</c:v>
                </c:pt>
                <c:pt idx="106">
                  <c:v>42841</c:v>
                </c:pt>
                <c:pt idx="107">
                  <c:v>42842</c:v>
                </c:pt>
                <c:pt idx="108">
                  <c:v>42843</c:v>
                </c:pt>
                <c:pt idx="109">
                  <c:v>42844</c:v>
                </c:pt>
                <c:pt idx="110">
                  <c:v>42845</c:v>
                </c:pt>
                <c:pt idx="111">
                  <c:v>42846</c:v>
                </c:pt>
                <c:pt idx="112">
                  <c:v>42847</c:v>
                </c:pt>
                <c:pt idx="113">
                  <c:v>42848</c:v>
                </c:pt>
                <c:pt idx="114">
                  <c:v>42849</c:v>
                </c:pt>
                <c:pt idx="115">
                  <c:v>42850</c:v>
                </c:pt>
                <c:pt idx="116">
                  <c:v>42851</c:v>
                </c:pt>
                <c:pt idx="117">
                  <c:v>42852</c:v>
                </c:pt>
                <c:pt idx="118">
                  <c:v>42853</c:v>
                </c:pt>
                <c:pt idx="119">
                  <c:v>42854</c:v>
                </c:pt>
                <c:pt idx="120">
                  <c:v>42855</c:v>
                </c:pt>
                <c:pt idx="121">
                  <c:v>42856</c:v>
                </c:pt>
                <c:pt idx="122">
                  <c:v>42857</c:v>
                </c:pt>
                <c:pt idx="123">
                  <c:v>42858</c:v>
                </c:pt>
                <c:pt idx="124">
                  <c:v>42859</c:v>
                </c:pt>
                <c:pt idx="125">
                  <c:v>42860</c:v>
                </c:pt>
                <c:pt idx="126">
                  <c:v>42861</c:v>
                </c:pt>
                <c:pt idx="127">
                  <c:v>42862</c:v>
                </c:pt>
                <c:pt idx="128">
                  <c:v>42863</c:v>
                </c:pt>
                <c:pt idx="129">
                  <c:v>42864</c:v>
                </c:pt>
                <c:pt idx="130">
                  <c:v>42865</c:v>
                </c:pt>
                <c:pt idx="131">
                  <c:v>42866</c:v>
                </c:pt>
                <c:pt idx="132">
                  <c:v>42867</c:v>
                </c:pt>
                <c:pt idx="133">
                  <c:v>42868</c:v>
                </c:pt>
                <c:pt idx="134">
                  <c:v>42869</c:v>
                </c:pt>
                <c:pt idx="135">
                  <c:v>42870</c:v>
                </c:pt>
                <c:pt idx="136">
                  <c:v>42871</c:v>
                </c:pt>
                <c:pt idx="137">
                  <c:v>42872</c:v>
                </c:pt>
                <c:pt idx="138">
                  <c:v>42873</c:v>
                </c:pt>
                <c:pt idx="139">
                  <c:v>42874</c:v>
                </c:pt>
                <c:pt idx="140">
                  <c:v>42875</c:v>
                </c:pt>
                <c:pt idx="141">
                  <c:v>42876</c:v>
                </c:pt>
                <c:pt idx="142">
                  <c:v>42877</c:v>
                </c:pt>
                <c:pt idx="143">
                  <c:v>42878</c:v>
                </c:pt>
                <c:pt idx="144">
                  <c:v>42879</c:v>
                </c:pt>
                <c:pt idx="145">
                  <c:v>42880</c:v>
                </c:pt>
                <c:pt idx="146">
                  <c:v>42881</c:v>
                </c:pt>
                <c:pt idx="147">
                  <c:v>42882</c:v>
                </c:pt>
                <c:pt idx="148">
                  <c:v>42883</c:v>
                </c:pt>
                <c:pt idx="149">
                  <c:v>42884</c:v>
                </c:pt>
                <c:pt idx="150">
                  <c:v>42885</c:v>
                </c:pt>
                <c:pt idx="151">
                  <c:v>42886</c:v>
                </c:pt>
                <c:pt idx="152">
                  <c:v>42887</c:v>
                </c:pt>
                <c:pt idx="153">
                  <c:v>42888</c:v>
                </c:pt>
                <c:pt idx="154">
                  <c:v>42889</c:v>
                </c:pt>
                <c:pt idx="155">
                  <c:v>42890</c:v>
                </c:pt>
                <c:pt idx="156">
                  <c:v>42891</c:v>
                </c:pt>
                <c:pt idx="157">
                  <c:v>42892</c:v>
                </c:pt>
                <c:pt idx="158">
                  <c:v>42893</c:v>
                </c:pt>
                <c:pt idx="159">
                  <c:v>42894</c:v>
                </c:pt>
                <c:pt idx="160">
                  <c:v>42895</c:v>
                </c:pt>
                <c:pt idx="161">
                  <c:v>42896</c:v>
                </c:pt>
                <c:pt idx="162">
                  <c:v>42897</c:v>
                </c:pt>
                <c:pt idx="163">
                  <c:v>42898</c:v>
                </c:pt>
                <c:pt idx="164">
                  <c:v>42899</c:v>
                </c:pt>
                <c:pt idx="165">
                  <c:v>42900</c:v>
                </c:pt>
                <c:pt idx="166">
                  <c:v>42901</c:v>
                </c:pt>
                <c:pt idx="167">
                  <c:v>42902</c:v>
                </c:pt>
                <c:pt idx="168">
                  <c:v>42903</c:v>
                </c:pt>
                <c:pt idx="169">
                  <c:v>42904</c:v>
                </c:pt>
                <c:pt idx="170">
                  <c:v>42905</c:v>
                </c:pt>
                <c:pt idx="171">
                  <c:v>42906</c:v>
                </c:pt>
                <c:pt idx="172">
                  <c:v>42907</c:v>
                </c:pt>
                <c:pt idx="173">
                  <c:v>42908</c:v>
                </c:pt>
                <c:pt idx="174">
                  <c:v>42909</c:v>
                </c:pt>
                <c:pt idx="175">
                  <c:v>42910</c:v>
                </c:pt>
                <c:pt idx="176">
                  <c:v>42911</c:v>
                </c:pt>
                <c:pt idx="177">
                  <c:v>42912</c:v>
                </c:pt>
                <c:pt idx="178">
                  <c:v>42913</c:v>
                </c:pt>
                <c:pt idx="179">
                  <c:v>42914</c:v>
                </c:pt>
                <c:pt idx="180">
                  <c:v>42915</c:v>
                </c:pt>
                <c:pt idx="181">
                  <c:v>42916</c:v>
                </c:pt>
                <c:pt idx="182">
                  <c:v>42917</c:v>
                </c:pt>
                <c:pt idx="183">
                  <c:v>42918</c:v>
                </c:pt>
                <c:pt idx="184">
                  <c:v>42919</c:v>
                </c:pt>
                <c:pt idx="185">
                  <c:v>42920</c:v>
                </c:pt>
                <c:pt idx="186">
                  <c:v>42921</c:v>
                </c:pt>
                <c:pt idx="187">
                  <c:v>42922</c:v>
                </c:pt>
                <c:pt idx="188">
                  <c:v>42923</c:v>
                </c:pt>
                <c:pt idx="189">
                  <c:v>42924</c:v>
                </c:pt>
                <c:pt idx="190">
                  <c:v>42925</c:v>
                </c:pt>
                <c:pt idx="191">
                  <c:v>42926</c:v>
                </c:pt>
                <c:pt idx="192">
                  <c:v>42927</c:v>
                </c:pt>
                <c:pt idx="193">
                  <c:v>42928</c:v>
                </c:pt>
                <c:pt idx="194">
                  <c:v>42929</c:v>
                </c:pt>
                <c:pt idx="195">
                  <c:v>42930</c:v>
                </c:pt>
                <c:pt idx="196">
                  <c:v>42931</c:v>
                </c:pt>
                <c:pt idx="197">
                  <c:v>42932</c:v>
                </c:pt>
                <c:pt idx="198">
                  <c:v>42933</c:v>
                </c:pt>
                <c:pt idx="199">
                  <c:v>42934</c:v>
                </c:pt>
                <c:pt idx="200">
                  <c:v>42935</c:v>
                </c:pt>
                <c:pt idx="201">
                  <c:v>42936</c:v>
                </c:pt>
                <c:pt idx="202">
                  <c:v>42937</c:v>
                </c:pt>
                <c:pt idx="203">
                  <c:v>42938</c:v>
                </c:pt>
                <c:pt idx="204">
                  <c:v>42939</c:v>
                </c:pt>
                <c:pt idx="205">
                  <c:v>42940</c:v>
                </c:pt>
                <c:pt idx="206">
                  <c:v>42941</c:v>
                </c:pt>
                <c:pt idx="207">
                  <c:v>42942</c:v>
                </c:pt>
                <c:pt idx="208">
                  <c:v>42943</c:v>
                </c:pt>
                <c:pt idx="209">
                  <c:v>42944</c:v>
                </c:pt>
                <c:pt idx="210">
                  <c:v>42945</c:v>
                </c:pt>
                <c:pt idx="211">
                  <c:v>42946</c:v>
                </c:pt>
                <c:pt idx="212">
                  <c:v>42947</c:v>
                </c:pt>
                <c:pt idx="213">
                  <c:v>42948</c:v>
                </c:pt>
                <c:pt idx="214">
                  <c:v>42949</c:v>
                </c:pt>
                <c:pt idx="215">
                  <c:v>42950</c:v>
                </c:pt>
                <c:pt idx="216">
                  <c:v>42951</c:v>
                </c:pt>
                <c:pt idx="217">
                  <c:v>42952</c:v>
                </c:pt>
                <c:pt idx="218">
                  <c:v>42953</c:v>
                </c:pt>
                <c:pt idx="219">
                  <c:v>42954</c:v>
                </c:pt>
                <c:pt idx="220">
                  <c:v>42955</c:v>
                </c:pt>
                <c:pt idx="221">
                  <c:v>42956</c:v>
                </c:pt>
                <c:pt idx="222">
                  <c:v>42957</c:v>
                </c:pt>
                <c:pt idx="223">
                  <c:v>42958</c:v>
                </c:pt>
                <c:pt idx="224">
                  <c:v>42959</c:v>
                </c:pt>
                <c:pt idx="225">
                  <c:v>42960</c:v>
                </c:pt>
                <c:pt idx="226">
                  <c:v>42961</c:v>
                </c:pt>
                <c:pt idx="227">
                  <c:v>42962</c:v>
                </c:pt>
                <c:pt idx="228">
                  <c:v>42963</c:v>
                </c:pt>
                <c:pt idx="229">
                  <c:v>42964</c:v>
                </c:pt>
                <c:pt idx="230">
                  <c:v>42965</c:v>
                </c:pt>
                <c:pt idx="231">
                  <c:v>42966</c:v>
                </c:pt>
                <c:pt idx="232">
                  <c:v>42967</c:v>
                </c:pt>
                <c:pt idx="233">
                  <c:v>42968</c:v>
                </c:pt>
                <c:pt idx="234">
                  <c:v>42969</c:v>
                </c:pt>
                <c:pt idx="235">
                  <c:v>42970</c:v>
                </c:pt>
                <c:pt idx="236">
                  <c:v>42971</c:v>
                </c:pt>
                <c:pt idx="237">
                  <c:v>42972</c:v>
                </c:pt>
                <c:pt idx="238">
                  <c:v>42973</c:v>
                </c:pt>
                <c:pt idx="239">
                  <c:v>42974</c:v>
                </c:pt>
                <c:pt idx="240">
                  <c:v>42975</c:v>
                </c:pt>
                <c:pt idx="241">
                  <c:v>42976</c:v>
                </c:pt>
                <c:pt idx="242">
                  <c:v>42977</c:v>
                </c:pt>
                <c:pt idx="243">
                  <c:v>42978</c:v>
                </c:pt>
                <c:pt idx="244">
                  <c:v>42979</c:v>
                </c:pt>
                <c:pt idx="245">
                  <c:v>42980</c:v>
                </c:pt>
                <c:pt idx="246">
                  <c:v>42981</c:v>
                </c:pt>
                <c:pt idx="247">
                  <c:v>42982</c:v>
                </c:pt>
                <c:pt idx="248">
                  <c:v>42983</c:v>
                </c:pt>
                <c:pt idx="249">
                  <c:v>42984</c:v>
                </c:pt>
                <c:pt idx="250">
                  <c:v>42985</c:v>
                </c:pt>
                <c:pt idx="251">
                  <c:v>42986</c:v>
                </c:pt>
                <c:pt idx="252">
                  <c:v>42987</c:v>
                </c:pt>
                <c:pt idx="253">
                  <c:v>42988</c:v>
                </c:pt>
                <c:pt idx="254">
                  <c:v>42989</c:v>
                </c:pt>
                <c:pt idx="255">
                  <c:v>42990</c:v>
                </c:pt>
                <c:pt idx="256">
                  <c:v>42991</c:v>
                </c:pt>
                <c:pt idx="257">
                  <c:v>42992</c:v>
                </c:pt>
                <c:pt idx="258">
                  <c:v>42993</c:v>
                </c:pt>
                <c:pt idx="259">
                  <c:v>42994</c:v>
                </c:pt>
                <c:pt idx="260">
                  <c:v>42995</c:v>
                </c:pt>
                <c:pt idx="261">
                  <c:v>42996</c:v>
                </c:pt>
                <c:pt idx="262">
                  <c:v>42997</c:v>
                </c:pt>
                <c:pt idx="263">
                  <c:v>42998</c:v>
                </c:pt>
                <c:pt idx="264">
                  <c:v>42999</c:v>
                </c:pt>
                <c:pt idx="265">
                  <c:v>43000</c:v>
                </c:pt>
                <c:pt idx="266">
                  <c:v>43001</c:v>
                </c:pt>
                <c:pt idx="267">
                  <c:v>43002</c:v>
                </c:pt>
                <c:pt idx="268">
                  <c:v>43003</c:v>
                </c:pt>
                <c:pt idx="269">
                  <c:v>43004</c:v>
                </c:pt>
                <c:pt idx="270">
                  <c:v>43005</c:v>
                </c:pt>
                <c:pt idx="271">
                  <c:v>43006</c:v>
                </c:pt>
                <c:pt idx="272">
                  <c:v>43007</c:v>
                </c:pt>
                <c:pt idx="273">
                  <c:v>43008</c:v>
                </c:pt>
                <c:pt idx="274">
                  <c:v>43009</c:v>
                </c:pt>
                <c:pt idx="275">
                  <c:v>43010</c:v>
                </c:pt>
                <c:pt idx="276">
                  <c:v>43011</c:v>
                </c:pt>
                <c:pt idx="277">
                  <c:v>43012</c:v>
                </c:pt>
                <c:pt idx="278">
                  <c:v>43013</c:v>
                </c:pt>
                <c:pt idx="279">
                  <c:v>43014</c:v>
                </c:pt>
                <c:pt idx="280">
                  <c:v>43015</c:v>
                </c:pt>
                <c:pt idx="281">
                  <c:v>43016</c:v>
                </c:pt>
                <c:pt idx="282">
                  <c:v>43017</c:v>
                </c:pt>
                <c:pt idx="283">
                  <c:v>43018</c:v>
                </c:pt>
                <c:pt idx="284">
                  <c:v>43019</c:v>
                </c:pt>
                <c:pt idx="285">
                  <c:v>43020</c:v>
                </c:pt>
                <c:pt idx="286">
                  <c:v>43021</c:v>
                </c:pt>
                <c:pt idx="287">
                  <c:v>43022</c:v>
                </c:pt>
                <c:pt idx="288">
                  <c:v>43023</c:v>
                </c:pt>
                <c:pt idx="289">
                  <c:v>43024</c:v>
                </c:pt>
                <c:pt idx="290">
                  <c:v>43025</c:v>
                </c:pt>
                <c:pt idx="291">
                  <c:v>43026</c:v>
                </c:pt>
                <c:pt idx="292">
                  <c:v>43027</c:v>
                </c:pt>
                <c:pt idx="293">
                  <c:v>43028</c:v>
                </c:pt>
                <c:pt idx="294">
                  <c:v>43029</c:v>
                </c:pt>
                <c:pt idx="295">
                  <c:v>43030</c:v>
                </c:pt>
                <c:pt idx="296">
                  <c:v>43031</c:v>
                </c:pt>
                <c:pt idx="297">
                  <c:v>43032</c:v>
                </c:pt>
                <c:pt idx="298">
                  <c:v>43033</c:v>
                </c:pt>
                <c:pt idx="299">
                  <c:v>43034</c:v>
                </c:pt>
                <c:pt idx="300">
                  <c:v>43035</c:v>
                </c:pt>
                <c:pt idx="301">
                  <c:v>43036</c:v>
                </c:pt>
                <c:pt idx="302">
                  <c:v>43037</c:v>
                </c:pt>
                <c:pt idx="303">
                  <c:v>43038</c:v>
                </c:pt>
                <c:pt idx="304">
                  <c:v>43039</c:v>
                </c:pt>
                <c:pt idx="305">
                  <c:v>43040</c:v>
                </c:pt>
                <c:pt idx="306">
                  <c:v>43041</c:v>
                </c:pt>
                <c:pt idx="307">
                  <c:v>43042</c:v>
                </c:pt>
                <c:pt idx="308">
                  <c:v>43043</c:v>
                </c:pt>
                <c:pt idx="309">
                  <c:v>43044</c:v>
                </c:pt>
                <c:pt idx="310">
                  <c:v>43045</c:v>
                </c:pt>
                <c:pt idx="311">
                  <c:v>43046</c:v>
                </c:pt>
                <c:pt idx="312">
                  <c:v>43047</c:v>
                </c:pt>
                <c:pt idx="313">
                  <c:v>43048</c:v>
                </c:pt>
                <c:pt idx="314">
                  <c:v>43049</c:v>
                </c:pt>
                <c:pt idx="315">
                  <c:v>43050</c:v>
                </c:pt>
                <c:pt idx="316">
                  <c:v>43051</c:v>
                </c:pt>
                <c:pt idx="317">
                  <c:v>43052</c:v>
                </c:pt>
                <c:pt idx="318">
                  <c:v>43053</c:v>
                </c:pt>
                <c:pt idx="319">
                  <c:v>43054</c:v>
                </c:pt>
                <c:pt idx="320">
                  <c:v>43055</c:v>
                </c:pt>
                <c:pt idx="321">
                  <c:v>43056</c:v>
                </c:pt>
                <c:pt idx="322">
                  <c:v>43057</c:v>
                </c:pt>
                <c:pt idx="323">
                  <c:v>43058</c:v>
                </c:pt>
                <c:pt idx="324">
                  <c:v>43059</c:v>
                </c:pt>
                <c:pt idx="325">
                  <c:v>43060</c:v>
                </c:pt>
                <c:pt idx="326">
                  <c:v>43061</c:v>
                </c:pt>
                <c:pt idx="327">
                  <c:v>43062</c:v>
                </c:pt>
                <c:pt idx="328">
                  <c:v>43063</c:v>
                </c:pt>
                <c:pt idx="329">
                  <c:v>43064</c:v>
                </c:pt>
                <c:pt idx="330">
                  <c:v>43065</c:v>
                </c:pt>
                <c:pt idx="331">
                  <c:v>43066</c:v>
                </c:pt>
                <c:pt idx="332">
                  <c:v>43067</c:v>
                </c:pt>
                <c:pt idx="333">
                  <c:v>43068</c:v>
                </c:pt>
                <c:pt idx="334">
                  <c:v>43069</c:v>
                </c:pt>
                <c:pt idx="335">
                  <c:v>43070</c:v>
                </c:pt>
                <c:pt idx="336">
                  <c:v>43071</c:v>
                </c:pt>
                <c:pt idx="337">
                  <c:v>43072</c:v>
                </c:pt>
                <c:pt idx="338">
                  <c:v>43073</c:v>
                </c:pt>
                <c:pt idx="339">
                  <c:v>43074</c:v>
                </c:pt>
                <c:pt idx="340">
                  <c:v>43075</c:v>
                </c:pt>
                <c:pt idx="341">
                  <c:v>43076</c:v>
                </c:pt>
                <c:pt idx="342">
                  <c:v>43077</c:v>
                </c:pt>
                <c:pt idx="343">
                  <c:v>43078</c:v>
                </c:pt>
                <c:pt idx="344">
                  <c:v>43079</c:v>
                </c:pt>
                <c:pt idx="345">
                  <c:v>43080</c:v>
                </c:pt>
                <c:pt idx="346">
                  <c:v>43081</c:v>
                </c:pt>
                <c:pt idx="347">
                  <c:v>43082</c:v>
                </c:pt>
                <c:pt idx="348">
                  <c:v>43083</c:v>
                </c:pt>
                <c:pt idx="349">
                  <c:v>43084</c:v>
                </c:pt>
                <c:pt idx="350">
                  <c:v>43085</c:v>
                </c:pt>
                <c:pt idx="351">
                  <c:v>43086</c:v>
                </c:pt>
                <c:pt idx="352">
                  <c:v>43087</c:v>
                </c:pt>
                <c:pt idx="353">
                  <c:v>43088</c:v>
                </c:pt>
                <c:pt idx="354">
                  <c:v>43089</c:v>
                </c:pt>
                <c:pt idx="355">
                  <c:v>43090</c:v>
                </c:pt>
                <c:pt idx="356">
                  <c:v>43091</c:v>
                </c:pt>
                <c:pt idx="357">
                  <c:v>43092</c:v>
                </c:pt>
                <c:pt idx="358">
                  <c:v>43093</c:v>
                </c:pt>
                <c:pt idx="359">
                  <c:v>43094</c:v>
                </c:pt>
                <c:pt idx="360">
                  <c:v>43095</c:v>
                </c:pt>
                <c:pt idx="361">
                  <c:v>43096</c:v>
                </c:pt>
                <c:pt idx="362">
                  <c:v>43097</c:v>
                </c:pt>
                <c:pt idx="363">
                  <c:v>43098</c:v>
                </c:pt>
                <c:pt idx="364">
                  <c:v>43099</c:v>
                </c:pt>
                <c:pt idx="365">
                  <c:v>43100</c:v>
                </c:pt>
              </c:numCache>
            </c:numRef>
          </c:cat>
          <c:val>
            <c:numRef>
              <c:f>'all graph'!$I$3:$I$368</c:f>
              <c:numCache>
                <c:formatCode>General</c:formatCode>
                <c:ptCount val="36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pt idx="121">
                  <c:v>50</c:v>
                </c:pt>
                <c:pt idx="122">
                  <c:v>50</c:v>
                </c:pt>
                <c:pt idx="123">
                  <c:v>50</c:v>
                </c:pt>
                <c:pt idx="124">
                  <c:v>50</c:v>
                </c:pt>
                <c:pt idx="125">
                  <c:v>50</c:v>
                </c:pt>
                <c:pt idx="126">
                  <c:v>50</c:v>
                </c:pt>
                <c:pt idx="127">
                  <c:v>50</c:v>
                </c:pt>
                <c:pt idx="128">
                  <c:v>50</c:v>
                </c:pt>
                <c:pt idx="129">
                  <c:v>50</c:v>
                </c:pt>
                <c:pt idx="130">
                  <c:v>50</c:v>
                </c:pt>
                <c:pt idx="131">
                  <c:v>50</c:v>
                </c:pt>
                <c:pt idx="132">
                  <c:v>50</c:v>
                </c:pt>
                <c:pt idx="133">
                  <c:v>50</c:v>
                </c:pt>
                <c:pt idx="134">
                  <c:v>50</c:v>
                </c:pt>
                <c:pt idx="135">
                  <c:v>50</c:v>
                </c:pt>
                <c:pt idx="136">
                  <c:v>50</c:v>
                </c:pt>
                <c:pt idx="137">
                  <c:v>50</c:v>
                </c:pt>
                <c:pt idx="138">
                  <c:v>50</c:v>
                </c:pt>
                <c:pt idx="139">
                  <c:v>50</c:v>
                </c:pt>
                <c:pt idx="140">
                  <c:v>50</c:v>
                </c:pt>
                <c:pt idx="141">
                  <c:v>50</c:v>
                </c:pt>
                <c:pt idx="142">
                  <c:v>50</c:v>
                </c:pt>
                <c:pt idx="143">
                  <c:v>50</c:v>
                </c:pt>
                <c:pt idx="144">
                  <c:v>50</c:v>
                </c:pt>
                <c:pt idx="145">
                  <c:v>50</c:v>
                </c:pt>
                <c:pt idx="146">
                  <c:v>50</c:v>
                </c:pt>
                <c:pt idx="147">
                  <c:v>50</c:v>
                </c:pt>
                <c:pt idx="148">
                  <c:v>50</c:v>
                </c:pt>
                <c:pt idx="149">
                  <c:v>50</c:v>
                </c:pt>
                <c:pt idx="150">
                  <c:v>50</c:v>
                </c:pt>
                <c:pt idx="151">
                  <c:v>50</c:v>
                </c:pt>
                <c:pt idx="152">
                  <c:v>50</c:v>
                </c:pt>
                <c:pt idx="153">
                  <c:v>50</c:v>
                </c:pt>
                <c:pt idx="154">
                  <c:v>50</c:v>
                </c:pt>
                <c:pt idx="155">
                  <c:v>50</c:v>
                </c:pt>
                <c:pt idx="156">
                  <c:v>50</c:v>
                </c:pt>
                <c:pt idx="157">
                  <c:v>50</c:v>
                </c:pt>
                <c:pt idx="158">
                  <c:v>50</c:v>
                </c:pt>
                <c:pt idx="159">
                  <c:v>50</c:v>
                </c:pt>
                <c:pt idx="160">
                  <c:v>50</c:v>
                </c:pt>
                <c:pt idx="161">
                  <c:v>50</c:v>
                </c:pt>
                <c:pt idx="162">
                  <c:v>50</c:v>
                </c:pt>
                <c:pt idx="163">
                  <c:v>50</c:v>
                </c:pt>
                <c:pt idx="164">
                  <c:v>50</c:v>
                </c:pt>
                <c:pt idx="165">
                  <c:v>50</c:v>
                </c:pt>
                <c:pt idx="166">
                  <c:v>50</c:v>
                </c:pt>
                <c:pt idx="167">
                  <c:v>50</c:v>
                </c:pt>
                <c:pt idx="168">
                  <c:v>50</c:v>
                </c:pt>
                <c:pt idx="169">
                  <c:v>50</c:v>
                </c:pt>
                <c:pt idx="170">
                  <c:v>50</c:v>
                </c:pt>
                <c:pt idx="171">
                  <c:v>50</c:v>
                </c:pt>
                <c:pt idx="172">
                  <c:v>50</c:v>
                </c:pt>
                <c:pt idx="173">
                  <c:v>50</c:v>
                </c:pt>
                <c:pt idx="174">
                  <c:v>50</c:v>
                </c:pt>
                <c:pt idx="175">
                  <c:v>50</c:v>
                </c:pt>
                <c:pt idx="176">
                  <c:v>50</c:v>
                </c:pt>
                <c:pt idx="177">
                  <c:v>50</c:v>
                </c:pt>
                <c:pt idx="178">
                  <c:v>50</c:v>
                </c:pt>
                <c:pt idx="179">
                  <c:v>50</c:v>
                </c:pt>
                <c:pt idx="180">
                  <c:v>50</c:v>
                </c:pt>
                <c:pt idx="181">
                  <c:v>50</c:v>
                </c:pt>
                <c:pt idx="182">
                  <c:v>50</c:v>
                </c:pt>
                <c:pt idx="183">
                  <c:v>50</c:v>
                </c:pt>
                <c:pt idx="184">
                  <c:v>50</c:v>
                </c:pt>
                <c:pt idx="185">
                  <c:v>50</c:v>
                </c:pt>
                <c:pt idx="186">
                  <c:v>50</c:v>
                </c:pt>
                <c:pt idx="187">
                  <c:v>50</c:v>
                </c:pt>
                <c:pt idx="188">
                  <c:v>50</c:v>
                </c:pt>
                <c:pt idx="189">
                  <c:v>50</c:v>
                </c:pt>
                <c:pt idx="190">
                  <c:v>50</c:v>
                </c:pt>
                <c:pt idx="191">
                  <c:v>50</c:v>
                </c:pt>
                <c:pt idx="192">
                  <c:v>50</c:v>
                </c:pt>
                <c:pt idx="193">
                  <c:v>50</c:v>
                </c:pt>
                <c:pt idx="194">
                  <c:v>50</c:v>
                </c:pt>
                <c:pt idx="195">
                  <c:v>50</c:v>
                </c:pt>
                <c:pt idx="196">
                  <c:v>50</c:v>
                </c:pt>
                <c:pt idx="197">
                  <c:v>50</c:v>
                </c:pt>
                <c:pt idx="198">
                  <c:v>50</c:v>
                </c:pt>
                <c:pt idx="199">
                  <c:v>50</c:v>
                </c:pt>
                <c:pt idx="200">
                  <c:v>50</c:v>
                </c:pt>
                <c:pt idx="201">
                  <c:v>50</c:v>
                </c:pt>
                <c:pt idx="202">
                  <c:v>50</c:v>
                </c:pt>
                <c:pt idx="203">
                  <c:v>50</c:v>
                </c:pt>
                <c:pt idx="204">
                  <c:v>50</c:v>
                </c:pt>
                <c:pt idx="205">
                  <c:v>50</c:v>
                </c:pt>
                <c:pt idx="206">
                  <c:v>50</c:v>
                </c:pt>
                <c:pt idx="207">
                  <c:v>50</c:v>
                </c:pt>
                <c:pt idx="208">
                  <c:v>50</c:v>
                </c:pt>
                <c:pt idx="209">
                  <c:v>50</c:v>
                </c:pt>
                <c:pt idx="210">
                  <c:v>50</c:v>
                </c:pt>
                <c:pt idx="211">
                  <c:v>50</c:v>
                </c:pt>
                <c:pt idx="212">
                  <c:v>50</c:v>
                </c:pt>
                <c:pt idx="213">
                  <c:v>50</c:v>
                </c:pt>
                <c:pt idx="214">
                  <c:v>50</c:v>
                </c:pt>
                <c:pt idx="215">
                  <c:v>50</c:v>
                </c:pt>
                <c:pt idx="216">
                  <c:v>50</c:v>
                </c:pt>
                <c:pt idx="217">
                  <c:v>50</c:v>
                </c:pt>
                <c:pt idx="218">
                  <c:v>50</c:v>
                </c:pt>
                <c:pt idx="219">
                  <c:v>50</c:v>
                </c:pt>
                <c:pt idx="220">
                  <c:v>50</c:v>
                </c:pt>
                <c:pt idx="221">
                  <c:v>50</c:v>
                </c:pt>
                <c:pt idx="222">
                  <c:v>50</c:v>
                </c:pt>
                <c:pt idx="223">
                  <c:v>50</c:v>
                </c:pt>
                <c:pt idx="224">
                  <c:v>50</c:v>
                </c:pt>
                <c:pt idx="225">
                  <c:v>50</c:v>
                </c:pt>
                <c:pt idx="226">
                  <c:v>50</c:v>
                </c:pt>
                <c:pt idx="227">
                  <c:v>50</c:v>
                </c:pt>
                <c:pt idx="228">
                  <c:v>50</c:v>
                </c:pt>
                <c:pt idx="229">
                  <c:v>50</c:v>
                </c:pt>
                <c:pt idx="230">
                  <c:v>50</c:v>
                </c:pt>
                <c:pt idx="231">
                  <c:v>50</c:v>
                </c:pt>
                <c:pt idx="232">
                  <c:v>50</c:v>
                </c:pt>
                <c:pt idx="233">
                  <c:v>50</c:v>
                </c:pt>
                <c:pt idx="234">
                  <c:v>50</c:v>
                </c:pt>
                <c:pt idx="235">
                  <c:v>50</c:v>
                </c:pt>
                <c:pt idx="236">
                  <c:v>50</c:v>
                </c:pt>
                <c:pt idx="237">
                  <c:v>50</c:v>
                </c:pt>
                <c:pt idx="238">
                  <c:v>50</c:v>
                </c:pt>
                <c:pt idx="239">
                  <c:v>50</c:v>
                </c:pt>
                <c:pt idx="240">
                  <c:v>50</c:v>
                </c:pt>
                <c:pt idx="241">
                  <c:v>50</c:v>
                </c:pt>
                <c:pt idx="242">
                  <c:v>50</c:v>
                </c:pt>
                <c:pt idx="243">
                  <c:v>50</c:v>
                </c:pt>
                <c:pt idx="244">
                  <c:v>50</c:v>
                </c:pt>
                <c:pt idx="245">
                  <c:v>50</c:v>
                </c:pt>
                <c:pt idx="246">
                  <c:v>50</c:v>
                </c:pt>
                <c:pt idx="247">
                  <c:v>50</c:v>
                </c:pt>
                <c:pt idx="248">
                  <c:v>50</c:v>
                </c:pt>
                <c:pt idx="249">
                  <c:v>50</c:v>
                </c:pt>
                <c:pt idx="250">
                  <c:v>50</c:v>
                </c:pt>
                <c:pt idx="251">
                  <c:v>50</c:v>
                </c:pt>
                <c:pt idx="252">
                  <c:v>50</c:v>
                </c:pt>
                <c:pt idx="253">
                  <c:v>50</c:v>
                </c:pt>
                <c:pt idx="254">
                  <c:v>50</c:v>
                </c:pt>
                <c:pt idx="255">
                  <c:v>50</c:v>
                </c:pt>
                <c:pt idx="256">
                  <c:v>50</c:v>
                </c:pt>
                <c:pt idx="257">
                  <c:v>50</c:v>
                </c:pt>
                <c:pt idx="258">
                  <c:v>50</c:v>
                </c:pt>
                <c:pt idx="259">
                  <c:v>50</c:v>
                </c:pt>
                <c:pt idx="260">
                  <c:v>50</c:v>
                </c:pt>
                <c:pt idx="261">
                  <c:v>50</c:v>
                </c:pt>
                <c:pt idx="262">
                  <c:v>50</c:v>
                </c:pt>
                <c:pt idx="263">
                  <c:v>50</c:v>
                </c:pt>
                <c:pt idx="264">
                  <c:v>50</c:v>
                </c:pt>
                <c:pt idx="265">
                  <c:v>50</c:v>
                </c:pt>
                <c:pt idx="266">
                  <c:v>50</c:v>
                </c:pt>
                <c:pt idx="267">
                  <c:v>50</c:v>
                </c:pt>
                <c:pt idx="268">
                  <c:v>50</c:v>
                </c:pt>
                <c:pt idx="269">
                  <c:v>50</c:v>
                </c:pt>
                <c:pt idx="270">
                  <c:v>50</c:v>
                </c:pt>
                <c:pt idx="271">
                  <c:v>50</c:v>
                </c:pt>
                <c:pt idx="272">
                  <c:v>50</c:v>
                </c:pt>
                <c:pt idx="273">
                  <c:v>50</c:v>
                </c:pt>
                <c:pt idx="274">
                  <c:v>50</c:v>
                </c:pt>
                <c:pt idx="275">
                  <c:v>50</c:v>
                </c:pt>
                <c:pt idx="276">
                  <c:v>50</c:v>
                </c:pt>
                <c:pt idx="277">
                  <c:v>50</c:v>
                </c:pt>
                <c:pt idx="278">
                  <c:v>50</c:v>
                </c:pt>
                <c:pt idx="279">
                  <c:v>50</c:v>
                </c:pt>
                <c:pt idx="280">
                  <c:v>50</c:v>
                </c:pt>
                <c:pt idx="281">
                  <c:v>50</c:v>
                </c:pt>
                <c:pt idx="282">
                  <c:v>50</c:v>
                </c:pt>
                <c:pt idx="283">
                  <c:v>50</c:v>
                </c:pt>
                <c:pt idx="284">
                  <c:v>50</c:v>
                </c:pt>
                <c:pt idx="285">
                  <c:v>50</c:v>
                </c:pt>
                <c:pt idx="286">
                  <c:v>50</c:v>
                </c:pt>
                <c:pt idx="287">
                  <c:v>50</c:v>
                </c:pt>
                <c:pt idx="288">
                  <c:v>50</c:v>
                </c:pt>
                <c:pt idx="289">
                  <c:v>50</c:v>
                </c:pt>
                <c:pt idx="290">
                  <c:v>50</c:v>
                </c:pt>
                <c:pt idx="291">
                  <c:v>50</c:v>
                </c:pt>
                <c:pt idx="292">
                  <c:v>50</c:v>
                </c:pt>
                <c:pt idx="293">
                  <c:v>50</c:v>
                </c:pt>
                <c:pt idx="294">
                  <c:v>50</c:v>
                </c:pt>
                <c:pt idx="295">
                  <c:v>50</c:v>
                </c:pt>
                <c:pt idx="296">
                  <c:v>50</c:v>
                </c:pt>
                <c:pt idx="297">
                  <c:v>50</c:v>
                </c:pt>
                <c:pt idx="298">
                  <c:v>50</c:v>
                </c:pt>
                <c:pt idx="299">
                  <c:v>50</c:v>
                </c:pt>
                <c:pt idx="300">
                  <c:v>50</c:v>
                </c:pt>
                <c:pt idx="301">
                  <c:v>50</c:v>
                </c:pt>
                <c:pt idx="302">
                  <c:v>50</c:v>
                </c:pt>
                <c:pt idx="303">
                  <c:v>50</c:v>
                </c:pt>
                <c:pt idx="304">
                  <c:v>50</c:v>
                </c:pt>
                <c:pt idx="305">
                  <c:v>50</c:v>
                </c:pt>
                <c:pt idx="306">
                  <c:v>50</c:v>
                </c:pt>
                <c:pt idx="307">
                  <c:v>50</c:v>
                </c:pt>
                <c:pt idx="308">
                  <c:v>50</c:v>
                </c:pt>
                <c:pt idx="309">
                  <c:v>50</c:v>
                </c:pt>
                <c:pt idx="310">
                  <c:v>50</c:v>
                </c:pt>
                <c:pt idx="311">
                  <c:v>50</c:v>
                </c:pt>
                <c:pt idx="312">
                  <c:v>50</c:v>
                </c:pt>
                <c:pt idx="313">
                  <c:v>50</c:v>
                </c:pt>
                <c:pt idx="314">
                  <c:v>50</c:v>
                </c:pt>
                <c:pt idx="315">
                  <c:v>50</c:v>
                </c:pt>
                <c:pt idx="316">
                  <c:v>50</c:v>
                </c:pt>
                <c:pt idx="317">
                  <c:v>50</c:v>
                </c:pt>
                <c:pt idx="318">
                  <c:v>50</c:v>
                </c:pt>
                <c:pt idx="319">
                  <c:v>50</c:v>
                </c:pt>
                <c:pt idx="320">
                  <c:v>50</c:v>
                </c:pt>
                <c:pt idx="321">
                  <c:v>50</c:v>
                </c:pt>
                <c:pt idx="322">
                  <c:v>50</c:v>
                </c:pt>
                <c:pt idx="323">
                  <c:v>50</c:v>
                </c:pt>
                <c:pt idx="324">
                  <c:v>50</c:v>
                </c:pt>
                <c:pt idx="325">
                  <c:v>50</c:v>
                </c:pt>
                <c:pt idx="326">
                  <c:v>50</c:v>
                </c:pt>
                <c:pt idx="327">
                  <c:v>50</c:v>
                </c:pt>
                <c:pt idx="328">
                  <c:v>50</c:v>
                </c:pt>
                <c:pt idx="329">
                  <c:v>50</c:v>
                </c:pt>
                <c:pt idx="330">
                  <c:v>50</c:v>
                </c:pt>
                <c:pt idx="331">
                  <c:v>50</c:v>
                </c:pt>
                <c:pt idx="332">
                  <c:v>50</c:v>
                </c:pt>
                <c:pt idx="333">
                  <c:v>50</c:v>
                </c:pt>
                <c:pt idx="334">
                  <c:v>50</c:v>
                </c:pt>
                <c:pt idx="335">
                  <c:v>50</c:v>
                </c:pt>
                <c:pt idx="336">
                  <c:v>50</c:v>
                </c:pt>
                <c:pt idx="337">
                  <c:v>50</c:v>
                </c:pt>
                <c:pt idx="338">
                  <c:v>50</c:v>
                </c:pt>
                <c:pt idx="339">
                  <c:v>50</c:v>
                </c:pt>
                <c:pt idx="340">
                  <c:v>50</c:v>
                </c:pt>
                <c:pt idx="341">
                  <c:v>50</c:v>
                </c:pt>
                <c:pt idx="342">
                  <c:v>50</c:v>
                </c:pt>
                <c:pt idx="343">
                  <c:v>50</c:v>
                </c:pt>
                <c:pt idx="344">
                  <c:v>50</c:v>
                </c:pt>
                <c:pt idx="345">
                  <c:v>50</c:v>
                </c:pt>
                <c:pt idx="346">
                  <c:v>50</c:v>
                </c:pt>
                <c:pt idx="347">
                  <c:v>50</c:v>
                </c:pt>
                <c:pt idx="348">
                  <c:v>50</c:v>
                </c:pt>
                <c:pt idx="349">
                  <c:v>50</c:v>
                </c:pt>
                <c:pt idx="350">
                  <c:v>50</c:v>
                </c:pt>
                <c:pt idx="351">
                  <c:v>50</c:v>
                </c:pt>
                <c:pt idx="352">
                  <c:v>50</c:v>
                </c:pt>
                <c:pt idx="353">
                  <c:v>50</c:v>
                </c:pt>
                <c:pt idx="354">
                  <c:v>50</c:v>
                </c:pt>
                <c:pt idx="355">
                  <c:v>50</c:v>
                </c:pt>
                <c:pt idx="356">
                  <c:v>50</c:v>
                </c:pt>
                <c:pt idx="357">
                  <c:v>50</c:v>
                </c:pt>
                <c:pt idx="358">
                  <c:v>50</c:v>
                </c:pt>
                <c:pt idx="359">
                  <c:v>50</c:v>
                </c:pt>
                <c:pt idx="360">
                  <c:v>50</c:v>
                </c:pt>
                <c:pt idx="361">
                  <c:v>50</c:v>
                </c:pt>
                <c:pt idx="362">
                  <c:v>50</c:v>
                </c:pt>
                <c:pt idx="363">
                  <c:v>50</c:v>
                </c:pt>
                <c:pt idx="364">
                  <c:v>50</c:v>
                </c:pt>
                <c:pt idx="365">
                  <c:v>50</c:v>
                </c:pt>
              </c:numCache>
            </c:numRef>
          </c:val>
          <c:smooth val="0"/>
          <c:extLst xmlns:c16r2="http://schemas.microsoft.com/office/drawing/2015/06/chart">
            <c:ext xmlns:c16="http://schemas.microsoft.com/office/drawing/2014/chart" uri="{C3380CC4-5D6E-409C-BE32-E72D297353CC}">
              <c16:uniqueId val="{00000001-C7E6-4632-8735-3E74FD66BBFC}"/>
            </c:ext>
          </c:extLst>
        </c:ser>
        <c:dLbls>
          <c:showLegendKey val="0"/>
          <c:showVal val="0"/>
          <c:showCatName val="0"/>
          <c:showSerName val="0"/>
          <c:showPercent val="0"/>
          <c:showBubbleSize val="0"/>
        </c:dLbls>
        <c:marker val="1"/>
        <c:smooth val="0"/>
        <c:axId val="148427520"/>
        <c:axId val="148429056"/>
      </c:lineChart>
      <c:dateAx>
        <c:axId val="148427520"/>
        <c:scaling>
          <c:orientation val="minMax"/>
        </c:scaling>
        <c:delete val="0"/>
        <c:axPos val="b"/>
        <c:numFmt formatCode="m/d/yyyy" sourceLinked="1"/>
        <c:majorTickMark val="none"/>
        <c:minorTickMark val="none"/>
        <c:tickLblPos val="nextTo"/>
        <c:crossAx val="148429056"/>
        <c:crosses val="autoZero"/>
        <c:auto val="1"/>
        <c:lblOffset val="100"/>
        <c:baseTimeUnit val="days"/>
      </c:dateAx>
      <c:valAx>
        <c:axId val="148429056"/>
        <c:scaling>
          <c:orientation val="minMax"/>
        </c:scaling>
        <c:delete val="0"/>
        <c:axPos val="l"/>
        <c:majorGridlines/>
        <c:title>
          <c:tx>
            <c:rich>
              <a:bodyPr/>
              <a:lstStyle/>
              <a:p>
                <a:pPr>
                  <a:defRPr/>
                </a:pPr>
                <a:r>
                  <a:rPr lang="en-US" sz="1000" b="1" i="0" u="none" strike="noStrike" baseline="0">
                    <a:effectLst/>
                  </a:rPr>
                  <a:t>µg/m³</a:t>
                </a:r>
                <a:endParaRPr lang="en-US"/>
              </a:p>
            </c:rich>
          </c:tx>
          <c:overlay val="0"/>
        </c:title>
        <c:numFmt formatCode="0.00" sourceLinked="1"/>
        <c:majorTickMark val="none"/>
        <c:minorTickMark val="none"/>
        <c:tickLblPos val="nextTo"/>
        <c:crossAx val="148427520"/>
        <c:crosses val="autoZero"/>
        <c:crossBetween val="between"/>
      </c:valAx>
    </c:plotArea>
    <c:legend>
      <c:legendPos val="r"/>
      <c:overlay val="0"/>
    </c:legend>
    <c:plotVisOnly val="1"/>
    <c:dispBlanksAs val="gap"/>
    <c:showDLblsOverMax val="0"/>
  </c:chart>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bg-BG" sz="1200" b="1" i="0" baseline="0">
                <a:effectLst/>
              </a:rPr>
              <a:t>Инвестиция в промяна на начина на отопление или замяна на стария уред с климатик</a:t>
            </a:r>
            <a:endParaRPr lang="bg-BG" sz="1200">
              <a:effectLst/>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0"/>
            <c:bubble3D val="0"/>
            <c:spPr>
              <a:solidFill>
                <a:srgbClr val="FF0000"/>
              </a:solidFill>
            </c:spPr>
            <c:extLst xmlns:c16r2="http://schemas.microsoft.com/office/drawing/2015/06/chart">
              <c:ext xmlns:c16="http://schemas.microsoft.com/office/drawing/2014/chart" uri="{C3380CC4-5D6E-409C-BE32-E72D297353CC}">
                <c16:uniqueId val="{00000001-F709-4EB7-8AB7-03C75258B5F5}"/>
              </c:ext>
            </c:extLst>
          </c:dPt>
          <c:dPt>
            <c:idx val="1"/>
            <c:bubble3D val="0"/>
            <c:spPr>
              <a:solidFill>
                <a:srgbClr val="FFC000"/>
              </a:solidFill>
            </c:spPr>
            <c:extLst xmlns:c16r2="http://schemas.microsoft.com/office/drawing/2015/06/chart">
              <c:ext xmlns:c16="http://schemas.microsoft.com/office/drawing/2014/chart" uri="{C3380CC4-5D6E-409C-BE32-E72D297353CC}">
                <c16:uniqueId val="{00000003-F709-4EB7-8AB7-03C75258B5F5}"/>
              </c:ext>
            </c:extLst>
          </c:dPt>
          <c:dPt>
            <c:idx val="2"/>
            <c:bubble3D val="0"/>
            <c:spPr>
              <a:solidFill>
                <a:srgbClr val="FFFF00"/>
              </a:solidFill>
            </c:spPr>
            <c:extLst xmlns:c16r2="http://schemas.microsoft.com/office/drawing/2015/06/chart">
              <c:ext xmlns:c16="http://schemas.microsoft.com/office/drawing/2014/chart" uri="{C3380CC4-5D6E-409C-BE32-E72D297353CC}">
                <c16:uniqueId val="{00000005-F709-4EB7-8AB7-03C75258B5F5}"/>
              </c:ext>
            </c:extLst>
          </c:dPt>
          <c:dPt>
            <c:idx val="3"/>
            <c:bubble3D val="0"/>
            <c:spPr>
              <a:solidFill>
                <a:srgbClr val="92D050"/>
              </a:solidFill>
            </c:spPr>
            <c:extLst xmlns:c16r2="http://schemas.microsoft.com/office/drawing/2015/06/chart">
              <c:ext xmlns:c16="http://schemas.microsoft.com/office/drawing/2014/chart" uri="{C3380CC4-5D6E-409C-BE32-E72D297353CC}">
                <c16:uniqueId val="{00000007-F709-4EB7-8AB7-03C75258B5F5}"/>
              </c:ext>
            </c:extLst>
          </c:dPt>
          <c:dPt>
            <c:idx val="4"/>
            <c:bubble3D val="0"/>
            <c:spPr>
              <a:solidFill>
                <a:srgbClr val="00B050"/>
              </a:solidFill>
            </c:spPr>
            <c:extLst xmlns:c16r2="http://schemas.microsoft.com/office/drawing/2015/06/chart">
              <c:ext xmlns:c16="http://schemas.microsoft.com/office/drawing/2014/chart" uri="{C3380CC4-5D6E-409C-BE32-E72D297353CC}">
                <c16:uniqueId val="{00000009-F709-4EB7-8AB7-03C75258B5F5}"/>
              </c:ext>
            </c:extLst>
          </c:dPt>
          <c:dPt>
            <c:idx val="5"/>
            <c:bubble3D val="0"/>
            <c:spPr>
              <a:solidFill>
                <a:schemeClr val="accent3">
                  <a:lumMod val="50000"/>
                </a:schemeClr>
              </a:solidFill>
            </c:spPr>
            <c:extLst xmlns:c16r2="http://schemas.microsoft.com/office/drawing/2015/06/chart">
              <c:ext xmlns:c16="http://schemas.microsoft.com/office/drawing/2014/chart" uri="{C3380CC4-5D6E-409C-BE32-E72D297353CC}">
                <c16:uniqueId val="{0000000B-F709-4EB7-8AB7-03C75258B5F5}"/>
              </c:ext>
            </c:extLst>
          </c:dPt>
          <c:dPt>
            <c:idx val="6"/>
            <c:bubble3D val="0"/>
            <c:spPr>
              <a:solidFill>
                <a:schemeClr val="bg1">
                  <a:lumMod val="75000"/>
                </a:schemeClr>
              </a:solidFill>
            </c:spPr>
            <c:extLst xmlns:c16r2="http://schemas.microsoft.com/office/drawing/2015/06/chart">
              <c:ext xmlns:c16="http://schemas.microsoft.com/office/drawing/2014/chart" uri="{C3380CC4-5D6E-409C-BE32-E72D297353CC}">
                <c16:uniqueId val="{0000000D-F709-4EB7-8AB7-03C75258B5F5}"/>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'Резултати (2)'!$G$123:$M$123</c:f>
              <c:strCache>
                <c:ptCount val="7"/>
                <c:pt idx="0">
                  <c:v>До 100 лв.</c:v>
                </c:pt>
                <c:pt idx="1">
                  <c:v>100 – 300 лв.</c:v>
                </c:pt>
                <c:pt idx="2">
                  <c:v>300 – 500 лв.</c:v>
                </c:pt>
                <c:pt idx="3">
                  <c:v>500 – 1 000 лв.</c:v>
                </c:pt>
                <c:pt idx="4">
                  <c:v>Над 1 000 лв.</c:v>
                </c:pt>
                <c:pt idx="5">
                  <c:v>Над 3 000 лв.</c:v>
                </c:pt>
                <c:pt idx="6">
                  <c:v>Не желая да инвестирам</c:v>
                </c:pt>
              </c:strCache>
            </c:strRef>
          </c:cat>
          <c:val>
            <c:numRef>
              <c:f>'Резултати (2)'!$G$125:$M$125</c:f>
              <c:numCache>
                <c:formatCode>0%</c:formatCode>
                <c:ptCount val="7"/>
                <c:pt idx="0">
                  <c:v>0.14285714285714285</c:v>
                </c:pt>
                <c:pt idx="1">
                  <c:v>0.14285714285714285</c:v>
                </c:pt>
                <c:pt idx="2">
                  <c:v>0.17857142857142858</c:v>
                </c:pt>
                <c:pt idx="3">
                  <c:v>0.14285714285714285</c:v>
                </c:pt>
                <c:pt idx="4">
                  <c:v>7.1428571428571425E-2</c:v>
                </c:pt>
                <c:pt idx="5">
                  <c:v>7.1428571428571425E-2</c:v>
                </c:pt>
                <c:pt idx="6">
                  <c:v>0.25</c:v>
                </c:pt>
              </c:numCache>
            </c:numRef>
          </c:val>
          <c:extLst xmlns:c16r2="http://schemas.microsoft.com/office/drawing/2015/06/chart">
            <c:ext xmlns:c16="http://schemas.microsoft.com/office/drawing/2014/chart" uri="{C3380CC4-5D6E-409C-BE32-E72D297353CC}">
              <c16:uniqueId val="{0000000E-F709-4EB7-8AB7-03C75258B5F5}"/>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sz="1200" b="1" i="0" u="none" strike="noStrike" baseline="0">
                <a:solidFill>
                  <a:srgbClr val="000000"/>
                </a:solidFill>
                <a:latin typeface="Calibri"/>
                <a:ea typeface="Calibri"/>
                <a:cs typeface="Calibri"/>
              </a:defRPr>
            </a:pPr>
            <a:r>
              <a:rPr lang="bg-BG"/>
              <a:t>27. Ако използвате дърва и въглища, каква е основната причина?</a:t>
            </a:r>
          </a:p>
        </c:rich>
      </c:tx>
      <c:overlay val="0"/>
    </c:title>
    <c:autoTitleDeleted val="0"/>
    <c:plotArea>
      <c:layout/>
      <c:barChart>
        <c:barDir val="bar"/>
        <c:grouping val="clustered"/>
        <c:varyColors val="0"/>
        <c:ser>
          <c:idx val="0"/>
          <c:order val="0"/>
          <c:invertIfNegative val="0"/>
          <c:dPt>
            <c:idx val="0"/>
            <c:invertIfNegative val="0"/>
            <c:bubble3D val="0"/>
            <c:extLst xmlns:c16r2="http://schemas.microsoft.com/office/drawing/2015/06/chart">
              <c:ext xmlns:c16="http://schemas.microsoft.com/office/drawing/2014/chart" uri="{C3380CC4-5D6E-409C-BE32-E72D297353CC}">
                <c16:uniqueId val="{00000000-8D04-4114-94BE-C67B725A9940}"/>
              </c:ext>
            </c:extLst>
          </c:dPt>
          <c:dPt>
            <c:idx val="1"/>
            <c:invertIfNegative val="0"/>
            <c:bubble3D val="0"/>
            <c:extLst xmlns:c16r2="http://schemas.microsoft.com/office/drawing/2015/06/chart">
              <c:ext xmlns:c16="http://schemas.microsoft.com/office/drawing/2014/chart" uri="{C3380CC4-5D6E-409C-BE32-E72D297353CC}">
                <c16:uniqueId val="{00000001-8D04-4114-94BE-C67B725A9940}"/>
              </c:ext>
            </c:extLst>
          </c:dPt>
          <c:dPt>
            <c:idx val="2"/>
            <c:invertIfNegative val="0"/>
            <c:bubble3D val="0"/>
            <c:extLst xmlns:c16r2="http://schemas.microsoft.com/office/drawing/2015/06/chart">
              <c:ext xmlns:c16="http://schemas.microsoft.com/office/drawing/2014/chart" uri="{C3380CC4-5D6E-409C-BE32-E72D297353CC}">
                <c16:uniqueId val="{00000002-8D04-4114-94BE-C67B725A9940}"/>
              </c:ext>
            </c:extLst>
          </c:dPt>
          <c:dPt>
            <c:idx val="3"/>
            <c:invertIfNegative val="0"/>
            <c:bubble3D val="0"/>
            <c:extLst xmlns:c16r2="http://schemas.microsoft.com/office/drawing/2015/06/chart">
              <c:ext xmlns:c16="http://schemas.microsoft.com/office/drawing/2014/chart" uri="{C3380CC4-5D6E-409C-BE32-E72D297353CC}">
                <c16:uniqueId val="{00000003-8D04-4114-94BE-C67B725A9940}"/>
              </c:ext>
            </c:extLst>
          </c:dPt>
          <c:dPt>
            <c:idx val="4"/>
            <c:invertIfNegative val="0"/>
            <c:bubble3D val="0"/>
            <c:extLst xmlns:c16r2="http://schemas.microsoft.com/office/drawing/2015/06/chart">
              <c:ext xmlns:c16="http://schemas.microsoft.com/office/drawing/2014/chart" uri="{C3380CC4-5D6E-409C-BE32-E72D297353CC}">
                <c16:uniqueId val="{00000004-8D04-4114-94BE-C67B725A9940}"/>
              </c:ext>
            </c:extLst>
          </c:dPt>
          <c:cat>
            <c:strRef>
              <c:f>Резултати!$B$126:$B$130</c:f>
              <c:strCache>
                <c:ptCount val="5"/>
                <c:pt idx="0">
                  <c:v>най-евтино е</c:v>
                </c:pt>
                <c:pt idx="1">
                  <c:v>удобство</c:v>
                </c:pt>
                <c:pt idx="2">
                  <c:v>винаги сме използвали дърва и въглища</c:v>
                </c:pt>
                <c:pt idx="3">
                  <c:v>имам достъп до суровина</c:v>
                </c:pt>
                <c:pt idx="4">
                  <c:v>създава комфорт и уют</c:v>
                </c:pt>
              </c:strCache>
            </c:strRef>
          </c:cat>
          <c:val>
            <c:numRef>
              <c:f>Резултати!$D$126:$D$130</c:f>
              <c:numCache>
                <c:formatCode>General</c:formatCode>
                <c:ptCount val="5"/>
                <c:pt idx="0">
                  <c:v>84</c:v>
                </c:pt>
                <c:pt idx="1">
                  <c:v>11</c:v>
                </c:pt>
                <c:pt idx="2">
                  <c:v>48</c:v>
                </c:pt>
                <c:pt idx="3">
                  <c:v>23</c:v>
                </c:pt>
                <c:pt idx="4">
                  <c:v>18</c:v>
                </c:pt>
              </c:numCache>
            </c:numRef>
          </c:val>
          <c:extLst xmlns:c16r2="http://schemas.microsoft.com/office/drawing/2015/06/chart">
            <c:ext xmlns:c16="http://schemas.microsoft.com/office/drawing/2014/chart" uri="{C3380CC4-5D6E-409C-BE32-E72D297353CC}">
              <c16:uniqueId val="{00000005-8D04-4114-94BE-C67B725A9940}"/>
            </c:ext>
          </c:extLst>
        </c:ser>
        <c:dLbls>
          <c:showLegendKey val="0"/>
          <c:showVal val="0"/>
          <c:showCatName val="0"/>
          <c:showSerName val="0"/>
          <c:showPercent val="0"/>
          <c:showBubbleSize val="0"/>
        </c:dLbls>
        <c:gapWidth val="100"/>
        <c:axId val="203102080"/>
        <c:axId val="203103616"/>
      </c:barChart>
      <c:catAx>
        <c:axId val="203102080"/>
        <c:scaling>
          <c:orientation val="minMax"/>
        </c:scaling>
        <c:delete val="0"/>
        <c:axPos val="l"/>
        <c:numFmt formatCode="General" sourceLinked="1"/>
        <c:majorTickMark val="out"/>
        <c:minorTickMark val="none"/>
        <c:tickLblPos val="nextTo"/>
        <c:crossAx val="203103616"/>
        <c:crosses val="autoZero"/>
        <c:auto val="1"/>
        <c:lblAlgn val="ctr"/>
        <c:lblOffset val="100"/>
        <c:noMultiLvlLbl val="0"/>
      </c:catAx>
      <c:valAx>
        <c:axId val="203103616"/>
        <c:scaling>
          <c:orientation val="minMax"/>
        </c:scaling>
        <c:delete val="0"/>
        <c:axPos val="b"/>
        <c:majorGridlines/>
        <c:numFmt formatCode="General" sourceLinked="1"/>
        <c:majorTickMark val="out"/>
        <c:minorTickMark val="none"/>
        <c:tickLblPos val="nextTo"/>
        <c:crossAx val="203102080"/>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bg-BG"/>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sz="1200" b="1" i="0" u="none" strike="noStrike" baseline="0">
                <a:solidFill>
                  <a:srgbClr val="000000"/>
                </a:solidFill>
                <a:latin typeface="Calibri"/>
                <a:ea typeface="Calibri"/>
                <a:cs typeface="Calibri"/>
              </a:defRPr>
            </a:pPr>
            <a:r>
              <a:rPr lang="bg-BG"/>
              <a:t>28. При какви условия бихте се отказали от дърва и въглища? </a:t>
            </a:r>
          </a:p>
        </c:rich>
      </c:tx>
      <c:overlay val="0"/>
    </c:title>
    <c:autoTitleDeleted val="0"/>
    <c:plotArea>
      <c:layout/>
      <c:barChart>
        <c:barDir val="bar"/>
        <c:grouping val="clustered"/>
        <c:varyColors val="0"/>
        <c:ser>
          <c:idx val="0"/>
          <c:order val="0"/>
          <c:invertIfNegative val="0"/>
          <c:dPt>
            <c:idx val="0"/>
            <c:invertIfNegative val="0"/>
            <c:bubble3D val="0"/>
            <c:extLst xmlns:c16r2="http://schemas.microsoft.com/office/drawing/2015/06/chart">
              <c:ext xmlns:c16="http://schemas.microsoft.com/office/drawing/2014/chart" uri="{C3380CC4-5D6E-409C-BE32-E72D297353CC}">
                <c16:uniqueId val="{00000000-9334-493B-B318-E22BABA72309}"/>
              </c:ext>
            </c:extLst>
          </c:dPt>
          <c:dPt>
            <c:idx val="1"/>
            <c:invertIfNegative val="0"/>
            <c:bubble3D val="0"/>
            <c:extLst xmlns:c16r2="http://schemas.microsoft.com/office/drawing/2015/06/chart">
              <c:ext xmlns:c16="http://schemas.microsoft.com/office/drawing/2014/chart" uri="{C3380CC4-5D6E-409C-BE32-E72D297353CC}">
                <c16:uniqueId val="{00000001-9334-493B-B318-E22BABA72309}"/>
              </c:ext>
            </c:extLst>
          </c:dPt>
          <c:dPt>
            <c:idx val="2"/>
            <c:invertIfNegative val="0"/>
            <c:bubble3D val="0"/>
            <c:extLst xmlns:c16r2="http://schemas.microsoft.com/office/drawing/2015/06/chart">
              <c:ext xmlns:c16="http://schemas.microsoft.com/office/drawing/2014/chart" uri="{C3380CC4-5D6E-409C-BE32-E72D297353CC}">
                <c16:uniqueId val="{00000002-9334-493B-B318-E22BABA72309}"/>
              </c:ext>
            </c:extLst>
          </c:dPt>
          <c:dPt>
            <c:idx val="3"/>
            <c:invertIfNegative val="0"/>
            <c:bubble3D val="0"/>
            <c:extLst xmlns:c16r2="http://schemas.microsoft.com/office/drawing/2015/06/chart">
              <c:ext xmlns:c16="http://schemas.microsoft.com/office/drawing/2014/chart" uri="{C3380CC4-5D6E-409C-BE32-E72D297353CC}">
                <c16:uniqueId val="{00000003-9334-493B-B318-E22BABA72309}"/>
              </c:ext>
            </c:extLst>
          </c:dPt>
          <c:dPt>
            <c:idx val="4"/>
            <c:invertIfNegative val="0"/>
            <c:bubble3D val="0"/>
            <c:extLst xmlns:c16r2="http://schemas.microsoft.com/office/drawing/2015/06/chart">
              <c:ext xmlns:c16="http://schemas.microsoft.com/office/drawing/2014/chart" uri="{C3380CC4-5D6E-409C-BE32-E72D297353CC}">
                <c16:uniqueId val="{00000004-9334-493B-B318-E22BABA72309}"/>
              </c:ext>
            </c:extLst>
          </c:dPt>
          <c:cat>
            <c:strRef>
              <c:f>Резултати!$B$132:$B$136</c:f>
              <c:strCache>
                <c:ptCount val="5"/>
                <c:pt idx="0">
                  <c:v>ако закупя нов, по-ефективен отоплителен уред</c:v>
                </c:pt>
                <c:pt idx="1">
                  <c:v>ако ми предложат по-добри клиентски условия</c:v>
                </c:pt>
                <c:pt idx="2">
                  <c:v>ако е по-практичен (не цапа, не отнема време)</c:v>
                </c:pt>
                <c:pt idx="3">
                  <c:v> ако е по-екологичен и незамърсяващ</c:v>
                </c:pt>
                <c:pt idx="4">
                  <c:v>ако бъде въведена санкция</c:v>
                </c:pt>
              </c:strCache>
            </c:strRef>
          </c:cat>
          <c:val>
            <c:numRef>
              <c:f>Резултати!$D$132:$D$136</c:f>
              <c:numCache>
                <c:formatCode>General</c:formatCode>
                <c:ptCount val="5"/>
                <c:pt idx="0">
                  <c:v>52</c:v>
                </c:pt>
                <c:pt idx="1">
                  <c:v>49</c:v>
                </c:pt>
                <c:pt idx="2">
                  <c:v>42</c:v>
                </c:pt>
                <c:pt idx="3">
                  <c:v>32</c:v>
                </c:pt>
                <c:pt idx="4">
                  <c:v>17</c:v>
                </c:pt>
              </c:numCache>
            </c:numRef>
          </c:val>
          <c:extLst xmlns:c16r2="http://schemas.microsoft.com/office/drawing/2015/06/chart">
            <c:ext xmlns:c16="http://schemas.microsoft.com/office/drawing/2014/chart" uri="{C3380CC4-5D6E-409C-BE32-E72D297353CC}">
              <c16:uniqueId val="{00000005-9334-493B-B318-E22BABA72309}"/>
            </c:ext>
          </c:extLst>
        </c:ser>
        <c:dLbls>
          <c:showLegendKey val="0"/>
          <c:showVal val="0"/>
          <c:showCatName val="0"/>
          <c:showSerName val="0"/>
          <c:showPercent val="0"/>
          <c:showBubbleSize val="0"/>
        </c:dLbls>
        <c:gapWidth val="100"/>
        <c:axId val="203126272"/>
        <c:axId val="203127808"/>
      </c:barChart>
      <c:catAx>
        <c:axId val="203126272"/>
        <c:scaling>
          <c:orientation val="minMax"/>
        </c:scaling>
        <c:delete val="0"/>
        <c:axPos val="l"/>
        <c:numFmt formatCode="General" sourceLinked="1"/>
        <c:majorTickMark val="out"/>
        <c:minorTickMark val="none"/>
        <c:tickLblPos val="nextTo"/>
        <c:crossAx val="203127808"/>
        <c:crosses val="autoZero"/>
        <c:auto val="1"/>
        <c:lblAlgn val="ctr"/>
        <c:lblOffset val="100"/>
        <c:noMultiLvlLbl val="0"/>
      </c:catAx>
      <c:valAx>
        <c:axId val="203127808"/>
        <c:scaling>
          <c:orientation val="minMax"/>
        </c:scaling>
        <c:delete val="0"/>
        <c:axPos val="b"/>
        <c:majorGridlines/>
        <c:numFmt formatCode="General" sourceLinked="1"/>
        <c:majorTickMark val="out"/>
        <c:minorTickMark val="none"/>
        <c:tickLblPos val="nextTo"/>
        <c:crossAx val="203126272"/>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bg-BG"/>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sz="1200" b="1" i="0" u="none" strike="noStrike" baseline="0">
                <a:solidFill>
                  <a:srgbClr val="000000"/>
                </a:solidFill>
                <a:latin typeface="Calibri"/>
                <a:ea typeface="Calibri"/>
                <a:cs typeface="Calibri"/>
              </a:defRPr>
            </a:pPr>
            <a:r>
              <a:rPr lang="bg-BG" sz="1100" b="1" i="0" baseline="0">
                <a:effectLst/>
              </a:rPr>
              <a:t>Възможност за подобряване на отоплението при домакинства, които не желаят да се откажат от ползването на твърдо гориво</a:t>
            </a:r>
            <a:endParaRPr lang="bg-BG" sz="1100">
              <a:effectLst/>
            </a:endParaRPr>
          </a:p>
        </c:rich>
      </c:tx>
      <c:overlay val="0"/>
    </c:title>
    <c:autoTitleDeleted val="0"/>
    <c:plotArea>
      <c:layout/>
      <c:barChart>
        <c:barDir val="bar"/>
        <c:grouping val="clustered"/>
        <c:varyColors val="0"/>
        <c:ser>
          <c:idx val="0"/>
          <c:order val="0"/>
          <c:invertIfNegative val="0"/>
          <c:dPt>
            <c:idx val="0"/>
            <c:invertIfNegative val="0"/>
            <c:bubble3D val="0"/>
            <c:extLst xmlns:c16r2="http://schemas.microsoft.com/office/drawing/2015/06/chart">
              <c:ext xmlns:c16="http://schemas.microsoft.com/office/drawing/2014/chart" uri="{C3380CC4-5D6E-409C-BE32-E72D297353CC}">
                <c16:uniqueId val="{00000000-4E96-4D66-953D-FF94568E32FD}"/>
              </c:ext>
            </c:extLst>
          </c:dPt>
          <c:dPt>
            <c:idx val="1"/>
            <c:invertIfNegative val="0"/>
            <c:bubble3D val="0"/>
            <c:extLst xmlns:c16r2="http://schemas.microsoft.com/office/drawing/2015/06/chart">
              <c:ext xmlns:c16="http://schemas.microsoft.com/office/drawing/2014/chart" uri="{C3380CC4-5D6E-409C-BE32-E72D297353CC}">
                <c16:uniqueId val="{00000001-4E96-4D66-953D-FF94568E32FD}"/>
              </c:ext>
            </c:extLst>
          </c:dPt>
          <c:dPt>
            <c:idx val="2"/>
            <c:invertIfNegative val="0"/>
            <c:bubble3D val="0"/>
            <c:extLst xmlns:c16r2="http://schemas.microsoft.com/office/drawing/2015/06/chart">
              <c:ext xmlns:c16="http://schemas.microsoft.com/office/drawing/2014/chart" uri="{C3380CC4-5D6E-409C-BE32-E72D297353CC}">
                <c16:uniqueId val="{00000002-4E96-4D66-953D-FF94568E32FD}"/>
              </c:ext>
            </c:extLst>
          </c:dPt>
          <c:dPt>
            <c:idx val="3"/>
            <c:invertIfNegative val="0"/>
            <c:bubble3D val="0"/>
            <c:extLst xmlns:c16r2="http://schemas.microsoft.com/office/drawing/2015/06/chart">
              <c:ext xmlns:c16="http://schemas.microsoft.com/office/drawing/2014/chart" uri="{C3380CC4-5D6E-409C-BE32-E72D297353CC}">
                <c16:uniqueId val="{00000003-4E96-4D66-953D-FF94568E32FD}"/>
              </c:ext>
            </c:extLst>
          </c:dPt>
          <c:cat>
            <c:strRef>
              <c:f>Резултати!$B$138:$B$141</c:f>
              <c:strCache>
                <c:ptCount val="4"/>
                <c:pt idx="0">
                  <c:v>по-суха дървесина</c:v>
                </c:pt>
                <c:pt idx="1">
                  <c:v>по-качествени въглища</c:v>
                </c:pt>
                <c:pt idx="2">
                  <c:v>по-ефективна печка</c:v>
                </c:pt>
                <c:pt idx="3">
                  <c:v>замяна на суровата дървесина с модерна биомаса (пелети, чипс, т.н.)</c:v>
                </c:pt>
              </c:strCache>
            </c:strRef>
          </c:cat>
          <c:val>
            <c:numRef>
              <c:f>Резултати!$D$138:$D$141</c:f>
              <c:numCache>
                <c:formatCode>General</c:formatCode>
                <c:ptCount val="4"/>
                <c:pt idx="0">
                  <c:v>61</c:v>
                </c:pt>
                <c:pt idx="1">
                  <c:v>9</c:v>
                </c:pt>
                <c:pt idx="2">
                  <c:v>37</c:v>
                </c:pt>
                <c:pt idx="3">
                  <c:v>36</c:v>
                </c:pt>
              </c:numCache>
            </c:numRef>
          </c:val>
          <c:extLst xmlns:c16r2="http://schemas.microsoft.com/office/drawing/2015/06/chart">
            <c:ext xmlns:c16="http://schemas.microsoft.com/office/drawing/2014/chart" uri="{C3380CC4-5D6E-409C-BE32-E72D297353CC}">
              <c16:uniqueId val="{00000004-4E96-4D66-953D-FF94568E32FD}"/>
            </c:ext>
          </c:extLst>
        </c:ser>
        <c:dLbls>
          <c:showLegendKey val="0"/>
          <c:showVal val="0"/>
          <c:showCatName val="0"/>
          <c:showSerName val="0"/>
          <c:showPercent val="0"/>
          <c:showBubbleSize val="0"/>
        </c:dLbls>
        <c:gapWidth val="100"/>
        <c:axId val="203158272"/>
        <c:axId val="203159808"/>
      </c:barChart>
      <c:catAx>
        <c:axId val="203158272"/>
        <c:scaling>
          <c:orientation val="minMax"/>
        </c:scaling>
        <c:delete val="0"/>
        <c:axPos val="l"/>
        <c:numFmt formatCode="General" sourceLinked="1"/>
        <c:majorTickMark val="out"/>
        <c:minorTickMark val="none"/>
        <c:tickLblPos val="nextTo"/>
        <c:crossAx val="203159808"/>
        <c:crosses val="autoZero"/>
        <c:auto val="1"/>
        <c:lblAlgn val="ctr"/>
        <c:lblOffset val="100"/>
        <c:noMultiLvlLbl val="0"/>
      </c:catAx>
      <c:valAx>
        <c:axId val="203159808"/>
        <c:scaling>
          <c:orientation val="minMax"/>
          <c:max val="65"/>
          <c:min val="0"/>
        </c:scaling>
        <c:delete val="0"/>
        <c:axPos val="b"/>
        <c:majorGridlines/>
        <c:numFmt formatCode="General" sourceLinked="1"/>
        <c:majorTickMark val="out"/>
        <c:minorTickMark val="none"/>
        <c:tickLblPos val="nextTo"/>
        <c:crossAx val="203158272"/>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bg-BG"/>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100" b="1" i="0" baseline="0">
                <a:effectLst/>
              </a:rPr>
              <a:t>Измерени средноденонощни концентрации ФПЧ10, пункт РИОСВ Хасково, 2018г</a:t>
            </a:r>
            <a:endParaRPr lang="bg-BG" sz="1100">
              <a:effectLst/>
            </a:endParaRPr>
          </a:p>
        </c:rich>
      </c:tx>
      <c:layout>
        <c:manualLayout>
          <c:xMode val="edge"/>
          <c:yMode val="edge"/>
          <c:x val="9.3368110236220492E-2"/>
          <c:y val="0"/>
        </c:manualLayout>
      </c:layout>
      <c:overlay val="0"/>
    </c:title>
    <c:autoTitleDeleted val="0"/>
    <c:plotArea>
      <c:layout/>
      <c:lineChart>
        <c:grouping val="standard"/>
        <c:varyColors val="0"/>
        <c:ser>
          <c:idx val="0"/>
          <c:order val="0"/>
          <c:tx>
            <c:v>ФПЧ10</c:v>
          </c:tx>
          <c:marker>
            <c:symbol val="none"/>
          </c:marker>
          <c:cat>
            <c:numRef>
              <c:f>'all graph'!$J$3:$J$368</c:f>
              <c:numCache>
                <c:formatCode>m/d/yyyy</c:formatCode>
                <c:ptCount val="366"/>
                <c:pt idx="0">
                  <c:v>43101</c:v>
                </c:pt>
                <c:pt idx="1">
                  <c:v>43102</c:v>
                </c:pt>
                <c:pt idx="2">
                  <c:v>43103</c:v>
                </c:pt>
                <c:pt idx="3">
                  <c:v>43104</c:v>
                </c:pt>
                <c:pt idx="4">
                  <c:v>43105</c:v>
                </c:pt>
                <c:pt idx="5">
                  <c:v>43106</c:v>
                </c:pt>
                <c:pt idx="6">
                  <c:v>43107</c:v>
                </c:pt>
                <c:pt idx="7">
                  <c:v>43108</c:v>
                </c:pt>
                <c:pt idx="8">
                  <c:v>43109</c:v>
                </c:pt>
                <c:pt idx="9">
                  <c:v>43110</c:v>
                </c:pt>
                <c:pt idx="10">
                  <c:v>43111</c:v>
                </c:pt>
                <c:pt idx="11">
                  <c:v>43112</c:v>
                </c:pt>
                <c:pt idx="12">
                  <c:v>43113</c:v>
                </c:pt>
                <c:pt idx="13">
                  <c:v>43114</c:v>
                </c:pt>
                <c:pt idx="14">
                  <c:v>43115</c:v>
                </c:pt>
                <c:pt idx="15">
                  <c:v>43116</c:v>
                </c:pt>
                <c:pt idx="16">
                  <c:v>43117</c:v>
                </c:pt>
                <c:pt idx="17">
                  <c:v>43118</c:v>
                </c:pt>
                <c:pt idx="18">
                  <c:v>43119</c:v>
                </c:pt>
                <c:pt idx="19">
                  <c:v>43120</c:v>
                </c:pt>
                <c:pt idx="20">
                  <c:v>43121</c:v>
                </c:pt>
                <c:pt idx="21">
                  <c:v>43122</c:v>
                </c:pt>
                <c:pt idx="22">
                  <c:v>43123</c:v>
                </c:pt>
                <c:pt idx="23">
                  <c:v>43124</c:v>
                </c:pt>
                <c:pt idx="24">
                  <c:v>43125</c:v>
                </c:pt>
                <c:pt idx="25">
                  <c:v>43126</c:v>
                </c:pt>
                <c:pt idx="26">
                  <c:v>43127</c:v>
                </c:pt>
                <c:pt idx="27">
                  <c:v>43128</c:v>
                </c:pt>
                <c:pt idx="28">
                  <c:v>43129</c:v>
                </c:pt>
                <c:pt idx="29">
                  <c:v>43130</c:v>
                </c:pt>
                <c:pt idx="30">
                  <c:v>43131</c:v>
                </c:pt>
                <c:pt idx="31">
                  <c:v>43132</c:v>
                </c:pt>
                <c:pt idx="32">
                  <c:v>43133</c:v>
                </c:pt>
                <c:pt idx="33">
                  <c:v>43134</c:v>
                </c:pt>
                <c:pt idx="34">
                  <c:v>43135</c:v>
                </c:pt>
                <c:pt idx="35">
                  <c:v>43136</c:v>
                </c:pt>
                <c:pt idx="36">
                  <c:v>43137</c:v>
                </c:pt>
                <c:pt idx="37">
                  <c:v>43138</c:v>
                </c:pt>
                <c:pt idx="38">
                  <c:v>43139</c:v>
                </c:pt>
                <c:pt idx="39">
                  <c:v>43140</c:v>
                </c:pt>
                <c:pt idx="40">
                  <c:v>43141</c:v>
                </c:pt>
                <c:pt idx="41">
                  <c:v>43142</c:v>
                </c:pt>
                <c:pt idx="42">
                  <c:v>43143</c:v>
                </c:pt>
                <c:pt idx="43">
                  <c:v>43144</c:v>
                </c:pt>
                <c:pt idx="44">
                  <c:v>43145</c:v>
                </c:pt>
                <c:pt idx="45">
                  <c:v>43146</c:v>
                </c:pt>
                <c:pt idx="46">
                  <c:v>43147</c:v>
                </c:pt>
                <c:pt idx="47">
                  <c:v>43148</c:v>
                </c:pt>
                <c:pt idx="48">
                  <c:v>43149</c:v>
                </c:pt>
                <c:pt idx="49">
                  <c:v>43150</c:v>
                </c:pt>
                <c:pt idx="50">
                  <c:v>43151</c:v>
                </c:pt>
                <c:pt idx="51">
                  <c:v>43152</c:v>
                </c:pt>
                <c:pt idx="52">
                  <c:v>43153</c:v>
                </c:pt>
                <c:pt idx="53">
                  <c:v>43154</c:v>
                </c:pt>
                <c:pt idx="54">
                  <c:v>43155</c:v>
                </c:pt>
                <c:pt idx="55">
                  <c:v>43156</c:v>
                </c:pt>
                <c:pt idx="56">
                  <c:v>43157</c:v>
                </c:pt>
                <c:pt idx="57">
                  <c:v>43158</c:v>
                </c:pt>
                <c:pt idx="58">
                  <c:v>43159</c:v>
                </c:pt>
                <c:pt idx="60">
                  <c:v>43160</c:v>
                </c:pt>
                <c:pt idx="61">
                  <c:v>43161</c:v>
                </c:pt>
                <c:pt idx="62">
                  <c:v>43162</c:v>
                </c:pt>
                <c:pt idx="63">
                  <c:v>43163</c:v>
                </c:pt>
                <c:pt idx="64">
                  <c:v>43164</c:v>
                </c:pt>
                <c:pt idx="65">
                  <c:v>43165</c:v>
                </c:pt>
                <c:pt idx="66">
                  <c:v>43166</c:v>
                </c:pt>
                <c:pt idx="67">
                  <c:v>43167</c:v>
                </c:pt>
                <c:pt idx="68">
                  <c:v>43168</c:v>
                </c:pt>
                <c:pt idx="69">
                  <c:v>43169</c:v>
                </c:pt>
                <c:pt idx="70">
                  <c:v>43170</c:v>
                </c:pt>
                <c:pt idx="71">
                  <c:v>43171</c:v>
                </c:pt>
                <c:pt idx="72">
                  <c:v>43172</c:v>
                </c:pt>
                <c:pt idx="73">
                  <c:v>43173</c:v>
                </c:pt>
                <c:pt idx="74">
                  <c:v>43174</c:v>
                </c:pt>
                <c:pt idx="75">
                  <c:v>43175</c:v>
                </c:pt>
                <c:pt idx="76">
                  <c:v>43176</c:v>
                </c:pt>
                <c:pt idx="77">
                  <c:v>43177</c:v>
                </c:pt>
                <c:pt idx="78">
                  <c:v>43178</c:v>
                </c:pt>
                <c:pt idx="79">
                  <c:v>43179</c:v>
                </c:pt>
                <c:pt idx="80">
                  <c:v>43180</c:v>
                </c:pt>
                <c:pt idx="81">
                  <c:v>43181</c:v>
                </c:pt>
                <c:pt idx="82">
                  <c:v>43182</c:v>
                </c:pt>
                <c:pt idx="83">
                  <c:v>43183</c:v>
                </c:pt>
                <c:pt idx="84">
                  <c:v>43184</c:v>
                </c:pt>
                <c:pt idx="85">
                  <c:v>43185</c:v>
                </c:pt>
                <c:pt idx="86">
                  <c:v>43186</c:v>
                </c:pt>
                <c:pt idx="87">
                  <c:v>43187</c:v>
                </c:pt>
                <c:pt idx="88">
                  <c:v>43188</c:v>
                </c:pt>
                <c:pt idx="89">
                  <c:v>43189</c:v>
                </c:pt>
                <c:pt idx="90">
                  <c:v>43190</c:v>
                </c:pt>
                <c:pt idx="91">
                  <c:v>43191</c:v>
                </c:pt>
                <c:pt idx="92">
                  <c:v>43192</c:v>
                </c:pt>
                <c:pt idx="93">
                  <c:v>43193</c:v>
                </c:pt>
                <c:pt idx="94">
                  <c:v>43194</c:v>
                </c:pt>
                <c:pt idx="95">
                  <c:v>43195</c:v>
                </c:pt>
                <c:pt idx="96">
                  <c:v>43196</c:v>
                </c:pt>
                <c:pt idx="97">
                  <c:v>43197</c:v>
                </c:pt>
                <c:pt idx="98">
                  <c:v>43198</c:v>
                </c:pt>
                <c:pt idx="99">
                  <c:v>43199</c:v>
                </c:pt>
                <c:pt idx="100">
                  <c:v>43200</c:v>
                </c:pt>
                <c:pt idx="101">
                  <c:v>43201</c:v>
                </c:pt>
                <c:pt idx="102">
                  <c:v>43202</c:v>
                </c:pt>
                <c:pt idx="103">
                  <c:v>43203</c:v>
                </c:pt>
                <c:pt idx="104">
                  <c:v>43204</c:v>
                </c:pt>
                <c:pt idx="105">
                  <c:v>43205</c:v>
                </c:pt>
                <c:pt idx="106">
                  <c:v>43206</c:v>
                </c:pt>
                <c:pt idx="107">
                  <c:v>43207</c:v>
                </c:pt>
                <c:pt idx="108">
                  <c:v>43208</c:v>
                </c:pt>
                <c:pt idx="109">
                  <c:v>43209</c:v>
                </c:pt>
                <c:pt idx="110">
                  <c:v>43210</c:v>
                </c:pt>
                <c:pt idx="111">
                  <c:v>43211</c:v>
                </c:pt>
                <c:pt idx="112">
                  <c:v>43212</c:v>
                </c:pt>
                <c:pt idx="113">
                  <c:v>43213</c:v>
                </c:pt>
                <c:pt idx="114">
                  <c:v>43214</c:v>
                </c:pt>
                <c:pt idx="115">
                  <c:v>43215</c:v>
                </c:pt>
                <c:pt idx="116">
                  <c:v>43216</c:v>
                </c:pt>
                <c:pt idx="117">
                  <c:v>43217</c:v>
                </c:pt>
                <c:pt idx="118">
                  <c:v>43218</c:v>
                </c:pt>
                <c:pt idx="119">
                  <c:v>43219</c:v>
                </c:pt>
                <c:pt idx="120">
                  <c:v>43220</c:v>
                </c:pt>
                <c:pt idx="121">
                  <c:v>43221</c:v>
                </c:pt>
                <c:pt idx="122">
                  <c:v>43222</c:v>
                </c:pt>
                <c:pt idx="123">
                  <c:v>43223</c:v>
                </c:pt>
                <c:pt idx="124">
                  <c:v>43224</c:v>
                </c:pt>
                <c:pt idx="125">
                  <c:v>43225</c:v>
                </c:pt>
                <c:pt idx="126">
                  <c:v>43226</c:v>
                </c:pt>
                <c:pt idx="127">
                  <c:v>43227</c:v>
                </c:pt>
                <c:pt idx="128">
                  <c:v>43228</c:v>
                </c:pt>
                <c:pt idx="129">
                  <c:v>43229</c:v>
                </c:pt>
                <c:pt idx="130">
                  <c:v>43230</c:v>
                </c:pt>
                <c:pt idx="131">
                  <c:v>43231</c:v>
                </c:pt>
                <c:pt idx="132">
                  <c:v>43232</c:v>
                </c:pt>
                <c:pt idx="133">
                  <c:v>43233</c:v>
                </c:pt>
                <c:pt idx="134">
                  <c:v>43234</c:v>
                </c:pt>
                <c:pt idx="135">
                  <c:v>43235</c:v>
                </c:pt>
                <c:pt idx="136">
                  <c:v>43236</c:v>
                </c:pt>
                <c:pt idx="137">
                  <c:v>43237</c:v>
                </c:pt>
                <c:pt idx="138">
                  <c:v>43238</c:v>
                </c:pt>
                <c:pt idx="139">
                  <c:v>43239</c:v>
                </c:pt>
                <c:pt idx="140">
                  <c:v>43240</c:v>
                </c:pt>
                <c:pt idx="141">
                  <c:v>43241</c:v>
                </c:pt>
                <c:pt idx="142">
                  <c:v>43242</c:v>
                </c:pt>
                <c:pt idx="143">
                  <c:v>43243</c:v>
                </c:pt>
                <c:pt idx="144">
                  <c:v>43244</c:v>
                </c:pt>
                <c:pt idx="145">
                  <c:v>43245</c:v>
                </c:pt>
                <c:pt idx="146">
                  <c:v>43246</c:v>
                </c:pt>
                <c:pt idx="147">
                  <c:v>43247</c:v>
                </c:pt>
                <c:pt idx="148">
                  <c:v>43248</c:v>
                </c:pt>
                <c:pt idx="149">
                  <c:v>43249</c:v>
                </c:pt>
                <c:pt idx="150">
                  <c:v>43250</c:v>
                </c:pt>
                <c:pt idx="151">
                  <c:v>43251</c:v>
                </c:pt>
                <c:pt idx="152">
                  <c:v>43252</c:v>
                </c:pt>
                <c:pt idx="153">
                  <c:v>43253</c:v>
                </c:pt>
                <c:pt idx="154">
                  <c:v>43254</c:v>
                </c:pt>
                <c:pt idx="155">
                  <c:v>43255</c:v>
                </c:pt>
                <c:pt idx="156">
                  <c:v>43256</c:v>
                </c:pt>
                <c:pt idx="157">
                  <c:v>43257</c:v>
                </c:pt>
                <c:pt idx="158">
                  <c:v>43258</c:v>
                </c:pt>
                <c:pt idx="159">
                  <c:v>43259</c:v>
                </c:pt>
                <c:pt idx="160">
                  <c:v>43260</c:v>
                </c:pt>
                <c:pt idx="161">
                  <c:v>43261</c:v>
                </c:pt>
                <c:pt idx="162">
                  <c:v>43262</c:v>
                </c:pt>
                <c:pt idx="163">
                  <c:v>43263</c:v>
                </c:pt>
                <c:pt idx="164">
                  <c:v>43264</c:v>
                </c:pt>
                <c:pt idx="165">
                  <c:v>43265</c:v>
                </c:pt>
                <c:pt idx="166">
                  <c:v>43266</c:v>
                </c:pt>
                <c:pt idx="167">
                  <c:v>43267</c:v>
                </c:pt>
                <c:pt idx="168">
                  <c:v>43268</c:v>
                </c:pt>
                <c:pt idx="169">
                  <c:v>43269</c:v>
                </c:pt>
                <c:pt idx="170">
                  <c:v>43270</c:v>
                </c:pt>
                <c:pt idx="171">
                  <c:v>43271</c:v>
                </c:pt>
                <c:pt idx="172">
                  <c:v>43272</c:v>
                </c:pt>
                <c:pt idx="173">
                  <c:v>43273</c:v>
                </c:pt>
                <c:pt idx="174">
                  <c:v>43274</c:v>
                </c:pt>
                <c:pt idx="175">
                  <c:v>43275</c:v>
                </c:pt>
                <c:pt idx="176">
                  <c:v>43276</c:v>
                </c:pt>
                <c:pt idx="177">
                  <c:v>43277</c:v>
                </c:pt>
                <c:pt idx="178">
                  <c:v>43278</c:v>
                </c:pt>
                <c:pt idx="179">
                  <c:v>43279</c:v>
                </c:pt>
                <c:pt idx="180">
                  <c:v>43280</c:v>
                </c:pt>
                <c:pt idx="181">
                  <c:v>43281</c:v>
                </c:pt>
                <c:pt idx="182">
                  <c:v>43282</c:v>
                </c:pt>
                <c:pt idx="183">
                  <c:v>43283</c:v>
                </c:pt>
                <c:pt idx="184">
                  <c:v>43284</c:v>
                </c:pt>
                <c:pt idx="185">
                  <c:v>43285</c:v>
                </c:pt>
                <c:pt idx="186">
                  <c:v>43286</c:v>
                </c:pt>
                <c:pt idx="187">
                  <c:v>43287</c:v>
                </c:pt>
                <c:pt idx="188">
                  <c:v>43288</c:v>
                </c:pt>
                <c:pt idx="189">
                  <c:v>43289</c:v>
                </c:pt>
                <c:pt idx="190">
                  <c:v>43290</c:v>
                </c:pt>
                <c:pt idx="191">
                  <c:v>43291</c:v>
                </c:pt>
                <c:pt idx="192">
                  <c:v>43292</c:v>
                </c:pt>
                <c:pt idx="193">
                  <c:v>43293</c:v>
                </c:pt>
                <c:pt idx="194">
                  <c:v>43294</c:v>
                </c:pt>
                <c:pt idx="195">
                  <c:v>43295</c:v>
                </c:pt>
                <c:pt idx="196">
                  <c:v>43296</c:v>
                </c:pt>
                <c:pt idx="197">
                  <c:v>43297</c:v>
                </c:pt>
                <c:pt idx="198">
                  <c:v>43298</c:v>
                </c:pt>
                <c:pt idx="199">
                  <c:v>43299</c:v>
                </c:pt>
                <c:pt idx="200">
                  <c:v>43300</c:v>
                </c:pt>
                <c:pt idx="201">
                  <c:v>43301</c:v>
                </c:pt>
                <c:pt idx="202">
                  <c:v>43302</c:v>
                </c:pt>
                <c:pt idx="203">
                  <c:v>43303</c:v>
                </c:pt>
                <c:pt idx="204">
                  <c:v>43304</c:v>
                </c:pt>
                <c:pt idx="205">
                  <c:v>43305</c:v>
                </c:pt>
                <c:pt idx="206">
                  <c:v>43306</c:v>
                </c:pt>
                <c:pt idx="207">
                  <c:v>43307</c:v>
                </c:pt>
                <c:pt idx="208">
                  <c:v>43308</c:v>
                </c:pt>
                <c:pt idx="209">
                  <c:v>43309</c:v>
                </c:pt>
                <c:pt idx="210">
                  <c:v>43310</c:v>
                </c:pt>
                <c:pt idx="211">
                  <c:v>43311</c:v>
                </c:pt>
                <c:pt idx="212">
                  <c:v>43312</c:v>
                </c:pt>
                <c:pt idx="213">
                  <c:v>43313</c:v>
                </c:pt>
                <c:pt idx="214">
                  <c:v>43314</c:v>
                </c:pt>
                <c:pt idx="215">
                  <c:v>43315</c:v>
                </c:pt>
                <c:pt idx="216">
                  <c:v>43316</c:v>
                </c:pt>
                <c:pt idx="217">
                  <c:v>43317</c:v>
                </c:pt>
                <c:pt idx="218">
                  <c:v>43318</c:v>
                </c:pt>
                <c:pt idx="219">
                  <c:v>43319</c:v>
                </c:pt>
                <c:pt idx="220">
                  <c:v>43320</c:v>
                </c:pt>
                <c:pt idx="221">
                  <c:v>43321</c:v>
                </c:pt>
                <c:pt idx="222">
                  <c:v>43322</c:v>
                </c:pt>
                <c:pt idx="223">
                  <c:v>43323</c:v>
                </c:pt>
                <c:pt idx="224">
                  <c:v>43324</c:v>
                </c:pt>
                <c:pt idx="225">
                  <c:v>43325</c:v>
                </c:pt>
                <c:pt idx="226">
                  <c:v>43326</c:v>
                </c:pt>
                <c:pt idx="227">
                  <c:v>43327</c:v>
                </c:pt>
                <c:pt idx="228">
                  <c:v>43328</c:v>
                </c:pt>
                <c:pt idx="229">
                  <c:v>43329</c:v>
                </c:pt>
                <c:pt idx="230">
                  <c:v>43330</c:v>
                </c:pt>
                <c:pt idx="231">
                  <c:v>43331</c:v>
                </c:pt>
                <c:pt idx="232">
                  <c:v>43332</c:v>
                </c:pt>
                <c:pt idx="233">
                  <c:v>43333</c:v>
                </c:pt>
                <c:pt idx="234">
                  <c:v>43334</c:v>
                </c:pt>
                <c:pt idx="235">
                  <c:v>43335</c:v>
                </c:pt>
                <c:pt idx="236">
                  <c:v>43336</c:v>
                </c:pt>
                <c:pt idx="237">
                  <c:v>43337</c:v>
                </c:pt>
                <c:pt idx="238">
                  <c:v>43338</c:v>
                </c:pt>
                <c:pt idx="239">
                  <c:v>43339</c:v>
                </c:pt>
                <c:pt idx="240">
                  <c:v>43340</c:v>
                </c:pt>
                <c:pt idx="241">
                  <c:v>43341</c:v>
                </c:pt>
                <c:pt idx="242">
                  <c:v>43342</c:v>
                </c:pt>
                <c:pt idx="243">
                  <c:v>43343</c:v>
                </c:pt>
                <c:pt idx="244">
                  <c:v>43344</c:v>
                </c:pt>
                <c:pt idx="245">
                  <c:v>43345</c:v>
                </c:pt>
                <c:pt idx="246">
                  <c:v>43346</c:v>
                </c:pt>
                <c:pt idx="247">
                  <c:v>43347</c:v>
                </c:pt>
                <c:pt idx="248">
                  <c:v>43348</c:v>
                </c:pt>
                <c:pt idx="249">
                  <c:v>43349</c:v>
                </c:pt>
                <c:pt idx="250">
                  <c:v>43350</c:v>
                </c:pt>
                <c:pt idx="251">
                  <c:v>43351</c:v>
                </c:pt>
                <c:pt idx="252">
                  <c:v>43352</c:v>
                </c:pt>
                <c:pt idx="253">
                  <c:v>43353</c:v>
                </c:pt>
                <c:pt idx="254">
                  <c:v>43354</c:v>
                </c:pt>
                <c:pt idx="255">
                  <c:v>43355</c:v>
                </c:pt>
                <c:pt idx="256">
                  <c:v>43356</c:v>
                </c:pt>
                <c:pt idx="257">
                  <c:v>43357</c:v>
                </c:pt>
                <c:pt idx="258">
                  <c:v>43358</c:v>
                </c:pt>
                <c:pt idx="259">
                  <c:v>43359</c:v>
                </c:pt>
                <c:pt idx="260">
                  <c:v>43360</c:v>
                </c:pt>
                <c:pt idx="261">
                  <c:v>43361</c:v>
                </c:pt>
                <c:pt idx="262">
                  <c:v>43362</c:v>
                </c:pt>
                <c:pt idx="263">
                  <c:v>43363</c:v>
                </c:pt>
                <c:pt idx="264">
                  <c:v>43364</c:v>
                </c:pt>
                <c:pt idx="265">
                  <c:v>43365</c:v>
                </c:pt>
                <c:pt idx="266">
                  <c:v>43366</c:v>
                </c:pt>
                <c:pt idx="267">
                  <c:v>43367</c:v>
                </c:pt>
                <c:pt idx="268">
                  <c:v>43368</c:v>
                </c:pt>
                <c:pt idx="269">
                  <c:v>43369</c:v>
                </c:pt>
                <c:pt idx="270">
                  <c:v>43370</c:v>
                </c:pt>
                <c:pt idx="271">
                  <c:v>43371</c:v>
                </c:pt>
                <c:pt idx="272">
                  <c:v>43372</c:v>
                </c:pt>
                <c:pt idx="273">
                  <c:v>43373</c:v>
                </c:pt>
                <c:pt idx="274">
                  <c:v>43374</c:v>
                </c:pt>
                <c:pt idx="275">
                  <c:v>43375</c:v>
                </c:pt>
                <c:pt idx="276">
                  <c:v>43376</c:v>
                </c:pt>
                <c:pt idx="277">
                  <c:v>43377</c:v>
                </c:pt>
                <c:pt idx="278">
                  <c:v>43378</c:v>
                </c:pt>
                <c:pt idx="279">
                  <c:v>43379</c:v>
                </c:pt>
                <c:pt idx="280">
                  <c:v>43380</c:v>
                </c:pt>
                <c:pt idx="281">
                  <c:v>43381</c:v>
                </c:pt>
                <c:pt idx="282">
                  <c:v>43382</c:v>
                </c:pt>
                <c:pt idx="283">
                  <c:v>43383</c:v>
                </c:pt>
                <c:pt idx="284">
                  <c:v>43384</c:v>
                </c:pt>
                <c:pt idx="285">
                  <c:v>43385</c:v>
                </c:pt>
                <c:pt idx="286">
                  <c:v>43386</c:v>
                </c:pt>
                <c:pt idx="287">
                  <c:v>43387</c:v>
                </c:pt>
                <c:pt idx="288">
                  <c:v>43388</c:v>
                </c:pt>
                <c:pt idx="289">
                  <c:v>43389</c:v>
                </c:pt>
                <c:pt idx="290">
                  <c:v>43390</c:v>
                </c:pt>
                <c:pt idx="291">
                  <c:v>43391</c:v>
                </c:pt>
                <c:pt idx="292">
                  <c:v>43392</c:v>
                </c:pt>
                <c:pt idx="293">
                  <c:v>43393</c:v>
                </c:pt>
                <c:pt idx="294">
                  <c:v>43394</c:v>
                </c:pt>
                <c:pt idx="295">
                  <c:v>43395</c:v>
                </c:pt>
                <c:pt idx="296">
                  <c:v>43396</c:v>
                </c:pt>
                <c:pt idx="297">
                  <c:v>43397</c:v>
                </c:pt>
                <c:pt idx="298">
                  <c:v>43398</c:v>
                </c:pt>
                <c:pt idx="299">
                  <c:v>43399</c:v>
                </c:pt>
                <c:pt idx="300">
                  <c:v>43400</c:v>
                </c:pt>
                <c:pt idx="301">
                  <c:v>43401</c:v>
                </c:pt>
                <c:pt idx="302">
                  <c:v>43402</c:v>
                </c:pt>
                <c:pt idx="303">
                  <c:v>43403</c:v>
                </c:pt>
                <c:pt idx="304">
                  <c:v>43404</c:v>
                </c:pt>
                <c:pt idx="305">
                  <c:v>43405</c:v>
                </c:pt>
                <c:pt idx="306">
                  <c:v>43406</c:v>
                </c:pt>
                <c:pt idx="307">
                  <c:v>43407</c:v>
                </c:pt>
                <c:pt idx="308">
                  <c:v>43408</c:v>
                </c:pt>
                <c:pt idx="309">
                  <c:v>43409</c:v>
                </c:pt>
                <c:pt idx="310">
                  <c:v>43410</c:v>
                </c:pt>
                <c:pt idx="311">
                  <c:v>43411</c:v>
                </c:pt>
                <c:pt idx="312">
                  <c:v>43412</c:v>
                </c:pt>
                <c:pt idx="313">
                  <c:v>43413</c:v>
                </c:pt>
                <c:pt idx="314">
                  <c:v>43414</c:v>
                </c:pt>
                <c:pt idx="315">
                  <c:v>43415</c:v>
                </c:pt>
                <c:pt idx="316">
                  <c:v>43416</c:v>
                </c:pt>
                <c:pt idx="317">
                  <c:v>43417</c:v>
                </c:pt>
                <c:pt idx="318">
                  <c:v>43418</c:v>
                </c:pt>
                <c:pt idx="319">
                  <c:v>43419</c:v>
                </c:pt>
                <c:pt idx="320">
                  <c:v>43420</c:v>
                </c:pt>
                <c:pt idx="321">
                  <c:v>43421</c:v>
                </c:pt>
                <c:pt idx="322">
                  <c:v>43422</c:v>
                </c:pt>
                <c:pt idx="323">
                  <c:v>43423</c:v>
                </c:pt>
                <c:pt idx="324">
                  <c:v>43424</c:v>
                </c:pt>
                <c:pt idx="325">
                  <c:v>43425</c:v>
                </c:pt>
                <c:pt idx="326">
                  <c:v>43426</c:v>
                </c:pt>
                <c:pt idx="327">
                  <c:v>43427</c:v>
                </c:pt>
                <c:pt idx="328">
                  <c:v>43428</c:v>
                </c:pt>
                <c:pt idx="329">
                  <c:v>43429</c:v>
                </c:pt>
                <c:pt idx="330">
                  <c:v>43430</c:v>
                </c:pt>
                <c:pt idx="331">
                  <c:v>43431</c:v>
                </c:pt>
                <c:pt idx="332">
                  <c:v>43432</c:v>
                </c:pt>
                <c:pt idx="333">
                  <c:v>43433</c:v>
                </c:pt>
                <c:pt idx="334">
                  <c:v>43434</c:v>
                </c:pt>
                <c:pt idx="335">
                  <c:v>43435</c:v>
                </c:pt>
                <c:pt idx="336">
                  <c:v>43436</c:v>
                </c:pt>
                <c:pt idx="337">
                  <c:v>43437</c:v>
                </c:pt>
                <c:pt idx="338">
                  <c:v>43438</c:v>
                </c:pt>
                <c:pt idx="339">
                  <c:v>43439</c:v>
                </c:pt>
                <c:pt idx="340">
                  <c:v>43440</c:v>
                </c:pt>
                <c:pt idx="341">
                  <c:v>43441</c:v>
                </c:pt>
                <c:pt idx="342">
                  <c:v>43442</c:v>
                </c:pt>
                <c:pt idx="343">
                  <c:v>43443</c:v>
                </c:pt>
                <c:pt idx="344">
                  <c:v>43444</c:v>
                </c:pt>
                <c:pt idx="345">
                  <c:v>43445</c:v>
                </c:pt>
                <c:pt idx="346">
                  <c:v>43446</c:v>
                </c:pt>
                <c:pt idx="347">
                  <c:v>43447</c:v>
                </c:pt>
                <c:pt idx="348">
                  <c:v>43448</c:v>
                </c:pt>
                <c:pt idx="349">
                  <c:v>43449</c:v>
                </c:pt>
                <c:pt idx="350">
                  <c:v>43450</c:v>
                </c:pt>
                <c:pt idx="351">
                  <c:v>43451</c:v>
                </c:pt>
                <c:pt idx="352">
                  <c:v>43452</c:v>
                </c:pt>
                <c:pt idx="353">
                  <c:v>43453</c:v>
                </c:pt>
                <c:pt idx="354">
                  <c:v>43454</c:v>
                </c:pt>
                <c:pt idx="355">
                  <c:v>43455</c:v>
                </c:pt>
                <c:pt idx="356">
                  <c:v>43456</c:v>
                </c:pt>
                <c:pt idx="357">
                  <c:v>43457</c:v>
                </c:pt>
                <c:pt idx="358">
                  <c:v>43458</c:v>
                </c:pt>
                <c:pt idx="359">
                  <c:v>43459</c:v>
                </c:pt>
                <c:pt idx="360">
                  <c:v>43460</c:v>
                </c:pt>
                <c:pt idx="361">
                  <c:v>43461</c:v>
                </c:pt>
                <c:pt idx="362">
                  <c:v>43462</c:v>
                </c:pt>
                <c:pt idx="363">
                  <c:v>43463</c:v>
                </c:pt>
                <c:pt idx="364">
                  <c:v>43464</c:v>
                </c:pt>
                <c:pt idx="365">
                  <c:v>43465</c:v>
                </c:pt>
              </c:numCache>
            </c:numRef>
          </c:cat>
          <c:val>
            <c:numRef>
              <c:f>'all graph'!$K$3:$K$368</c:f>
              <c:numCache>
                <c:formatCode>General</c:formatCode>
                <c:ptCount val="366"/>
                <c:pt idx="1">
                  <c:v>96.3</c:v>
                </c:pt>
                <c:pt idx="2">
                  <c:v>68.5</c:v>
                </c:pt>
                <c:pt idx="3">
                  <c:v>48.7</c:v>
                </c:pt>
                <c:pt idx="4">
                  <c:v>97.8</c:v>
                </c:pt>
                <c:pt idx="5">
                  <c:v>97.3</c:v>
                </c:pt>
                <c:pt idx="6">
                  <c:v>92.6</c:v>
                </c:pt>
                <c:pt idx="7">
                  <c:v>144.4</c:v>
                </c:pt>
                <c:pt idx="8">
                  <c:v>52</c:v>
                </c:pt>
                <c:pt idx="9">
                  <c:v>41.7</c:v>
                </c:pt>
                <c:pt idx="10">
                  <c:v>58.2</c:v>
                </c:pt>
                <c:pt idx="11">
                  <c:v>24.5</c:v>
                </c:pt>
                <c:pt idx="12">
                  <c:v>19.5</c:v>
                </c:pt>
                <c:pt idx="14">
                  <c:v>69.5</c:v>
                </c:pt>
                <c:pt idx="15">
                  <c:v>65.900000000000006</c:v>
                </c:pt>
                <c:pt idx="16">
                  <c:v>24.5</c:v>
                </c:pt>
                <c:pt idx="17">
                  <c:v>31.4</c:v>
                </c:pt>
                <c:pt idx="18">
                  <c:v>76.599999999999994</c:v>
                </c:pt>
                <c:pt idx="20">
                  <c:v>54</c:v>
                </c:pt>
                <c:pt idx="21">
                  <c:v>29.2</c:v>
                </c:pt>
                <c:pt idx="22">
                  <c:v>32.9</c:v>
                </c:pt>
                <c:pt idx="23">
                  <c:v>47.7</c:v>
                </c:pt>
                <c:pt idx="24">
                  <c:v>96.1</c:v>
                </c:pt>
                <c:pt idx="25">
                  <c:v>114.7</c:v>
                </c:pt>
                <c:pt idx="26">
                  <c:v>118.4</c:v>
                </c:pt>
                <c:pt idx="27">
                  <c:v>159.30000000000001</c:v>
                </c:pt>
                <c:pt idx="28">
                  <c:v>36.799999999999997</c:v>
                </c:pt>
                <c:pt idx="29">
                  <c:v>51.6</c:v>
                </c:pt>
                <c:pt idx="30">
                  <c:v>62.4</c:v>
                </c:pt>
                <c:pt idx="31">
                  <c:v>79.2</c:v>
                </c:pt>
                <c:pt idx="32">
                  <c:v>35.700000000000003</c:v>
                </c:pt>
                <c:pt idx="33">
                  <c:v>15.1</c:v>
                </c:pt>
                <c:pt idx="35">
                  <c:v>59</c:v>
                </c:pt>
                <c:pt idx="36">
                  <c:v>70.3</c:v>
                </c:pt>
                <c:pt idx="37">
                  <c:v>79.400000000000006</c:v>
                </c:pt>
                <c:pt idx="38">
                  <c:v>67.099999999999994</c:v>
                </c:pt>
                <c:pt idx="39">
                  <c:v>41.7</c:v>
                </c:pt>
                <c:pt idx="40">
                  <c:v>41.4</c:v>
                </c:pt>
                <c:pt idx="41">
                  <c:v>41.1</c:v>
                </c:pt>
                <c:pt idx="42">
                  <c:v>57.4</c:v>
                </c:pt>
                <c:pt idx="43">
                  <c:v>35.1</c:v>
                </c:pt>
                <c:pt idx="44">
                  <c:v>26.2</c:v>
                </c:pt>
                <c:pt idx="45">
                  <c:v>30.8</c:v>
                </c:pt>
                <c:pt idx="46">
                  <c:v>43</c:v>
                </c:pt>
                <c:pt idx="48">
                  <c:v>78.599999999999994</c:v>
                </c:pt>
                <c:pt idx="49">
                  <c:v>30.2</c:v>
                </c:pt>
                <c:pt idx="50">
                  <c:v>35.200000000000003</c:v>
                </c:pt>
                <c:pt idx="51">
                  <c:v>27.4</c:v>
                </c:pt>
                <c:pt idx="52">
                  <c:v>26.2</c:v>
                </c:pt>
                <c:pt idx="53">
                  <c:v>33</c:v>
                </c:pt>
                <c:pt idx="54">
                  <c:v>34.9</c:v>
                </c:pt>
                <c:pt idx="55">
                  <c:v>29.2</c:v>
                </c:pt>
                <c:pt idx="56">
                  <c:v>26.3</c:v>
                </c:pt>
                <c:pt idx="57">
                  <c:v>43.8</c:v>
                </c:pt>
                <c:pt idx="58">
                  <c:v>75.8</c:v>
                </c:pt>
                <c:pt idx="60">
                  <c:v>71.599999999999994</c:v>
                </c:pt>
                <c:pt idx="61">
                  <c:v>90.3</c:v>
                </c:pt>
                <c:pt idx="63">
                  <c:v>62.5</c:v>
                </c:pt>
                <c:pt idx="64">
                  <c:v>61.2</c:v>
                </c:pt>
                <c:pt idx="65">
                  <c:v>61.1</c:v>
                </c:pt>
                <c:pt idx="66">
                  <c:v>70.2</c:v>
                </c:pt>
                <c:pt idx="67">
                  <c:v>27</c:v>
                </c:pt>
                <c:pt idx="68">
                  <c:v>59.1</c:v>
                </c:pt>
                <c:pt idx="69">
                  <c:v>47</c:v>
                </c:pt>
                <c:pt idx="70">
                  <c:v>30.4</c:v>
                </c:pt>
                <c:pt idx="71">
                  <c:v>7.7</c:v>
                </c:pt>
                <c:pt idx="72">
                  <c:v>18</c:v>
                </c:pt>
                <c:pt idx="73">
                  <c:v>15.2</c:v>
                </c:pt>
                <c:pt idx="74">
                  <c:v>23.1</c:v>
                </c:pt>
                <c:pt idx="75">
                  <c:v>23.9</c:v>
                </c:pt>
                <c:pt idx="76">
                  <c:v>32.299999999999997</c:v>
                </c:pt>
                <c:pt idx="78">
                  <c:v>16.600000000000001</c:v>
                </c:pt>
                <c:pt idx="79">
                  <c:v>36</c:v>
                </c:pt>
                <c:pt idx="80">
                  <c:v>37</c:v>
                </c:pt>
                <c:pt idx="81">
                  <c:v>22</c:v>
                </c:pt>
                <c:pt idx="82">
                  <c:v>21.6</c:v>
                </c:pt>
                <c:pt idx="84">
                  <c:v>32.299999999999997</c:v>
                </c:pt>
                <c:pt idx="85">
                  <c:v>56.5</c:v>
                </c:pt>
                <c:pt idx="86">
                  <c:v>39.1</c:v>
                </c:pt>
                <c:pt idx="87">
                  <c:v>36.5</c:v>
                </c:pt>
                <c:pt idx="88">
                  <c:v>38.299999999999997</c:v>
                </c:pt>
                <c:pt idx="89">
                  <c:v>34.299999999999997</c:v>
                </c:pt>
                <c:pt idx="90">
                  <c:v>16.399999999999999</c:v>
                </c:pt>
                <c:pt idx="91">
                  <c:v>13.5</c:v>
                </c:pt>
                <c:pt idx="92">
                  <c:v>16.100000000000001</c:v>
                </c:pt>
                <c:pt idx="93">
                  <c:v>6</c:v>
                </c:pt>
                <c:pt idx="94">
                  <c:v>17.600000000000001</c:v>
                </c:pt>
                <c:pt idx="95">
                  <c:v>15.4</c:v>
                </c:pt>
                <c:pt idx="96">
                  <c:v>25</c:v>
                </c:pt>
                <c:pt idx="97">
                  <c:v>10.9</c:v>
                </c:pt>
                <c:pt idx="100">
                  <c:v>31.3</c:v>
                </c:pt>
                <c:pt idx="101">
                  <c:v>38.200000000000003</c:v>
                </c:pt>
                <c:pt idx="102">
                  <c:v>42.2</c:v>
                </c:pt>
                <c:pt idx="103">
                  <c:v>33.799999999999997</c:v>
                </c:pt>
                <c:pt idx="105">
                  <c:v>34.9</c:v>
                </c:pt>
                <c:pt idx="106">
                  <c:v>27</c:v>
                </c:pt>
                <c:pt idx="107">
                  <c:v>24.7</c:v>
                </c:pt>
                <c:pt idx="108">
                  <c:v>27.1</c:v>
                </c:pt>
                <c:pt idx="109">
                  <c:v>32.200000000000003</c:v>
                </c:pt>
                <c:pt idx="110">
                  <c:v>24.9</c:v>
                </c:pt>
                <c:pt idx="111">
                  <c:v>17.2</c:v>
                </c:pt>
                <c:pt idx="112">
                  <c:v>18.600000000000001</c:v>
                </c:pt>
                <c:pt idx="113">
                  <c:v>24.1</c:v>
                </c:pt>
                <c:pt idx="114">
                  <c:v>23.4</c:v>
                </c:pt>
                <c:pt idx="115">
                  <c:v>22.3</c:v>
                </c:pt>
                <c:pt idx="116">
                  <c:v>22.9</c:v>
                </c:pt>
                <c:pt idx="117">
                  <c:v>30.5</c:v>
                </c:pt>
                <c:pt idx="118">
                  <c:v>23.6</c:v>
                </c:pt>
                <c:pt idx="119">
                  <c:v>22.7</c:v>
                </c:pt>
                <c:pt idx="120">
                  <c:v>24</c:v>
                </c:pt>
                <c:pt idx="121">
                  <c:v>35.1</c:v>
                </c:pt>
                <c:pt idx="122">
                  <c:v>35.5</c:v>
                </c:pt>
                <c:pt idx="123">
                  <c:v>38.299999999999997</c:v>
                </c:pt>
                <c:pt idx="124">
                  <c:v>28</c:v>
                </c:pt>
                <c:pt idx="125">
                  <c:v>30.2</c:v>
                </c:pt>
                <c:pt idx="126">
                  <c:v>27.1</c:v>
                </c:pt>
                <c:pt idx="127">
                  <c:v>22.6</c:v>
                </c:pt>
                <c:pt idx="128">
                  <c:v>21.1</c:v>
                </c:pt>
                <c:pt idx="129">
                  <c:v>23.4</c:v>
                </c:pt>
                <c:pt idx="130">
                  <c:v>11.3</c:v>
                </c:pt>
                <c:pt idx="131">
                  <c:v>11.9</c:v>
                </c:pt>
                <c:pt idx="132">
                  <c:v>25.1</c:v>
                </c:pt>
                <c:pt idx="133">
                  <c:v>20.7</c:v>
                </c:pt>
                <c:pt idx="134">
                  <c:v>20.100000000000001</c:v>
                </c:pt>
                <c:pt idx="135">
                  <c:v>22.9</c:v>
                </c:pt>
                <c:pt idx="136">
                  <c:v>21.1</c:v>
                </c:pt>
                <c:pt idx="137">
                  <c:v>19.399999999999999</c:v>
                </c:pt>
                <c:pt idx="138">
                  <c:v>16.3</c:v>
                </c:pt>
                <c:pt idx="139">
                  <c:v>17.399999999999999</c:v>
                </c:pt>
                <c:pt idx="141">
                  <c:v>18.399999999999999</c:v>
                </c:pt>
                <c:pt idx="142">
                  <c:v>21.8</c:v>
                </c:pt>
                <c:pt idx="143">
                  <c:v>32.5</c:v>
                </c:pt>
                <c:pt idx="144">
                  <c:v>22.3</c:v>
                </c:pt>
                <c:pt idx="145">
                  <c:v>14.1</c:v>
                </c:pt>
                <c:pt idx="146">
                  <c:v>25.1</c:v>
                </c:pt>
                <c:pt idx="148">
                  <c:v>39.1</c:v>
                </c:pt>
                <c:pt idx="149">
                  <c:v>33.5</c:v>
                </c:pt>
                <c:pt idx="150">
                  <c:v>28.3</c:v>
                </c:pt>
                <c:pt idx="151">
                  <c:v>20.8</c:v>
                </c:pt>
                <c:pt idx="152">
                  <c:v>34.1</c:v>
                </c:pt>
                <c:pt idx="153">
                  <c:v>25.8</c:v>
                </c:pt>
                <c:pt idx="155">
                  <c:v>18.2</c:v>
                </c:pt>
                <c:pt idx="156">
                  <c:v>20</c:v>
                </c:pt>
                <c:pt idx="157">
                  <c:v>23.2</c:v>
                </c:pt>
                <c:pt idx="158">
                  <c:v>29.6</c:v>
                </c:pt>
                <c:pt idx="159">
                  <c:v>43.4</c:v>
                </c:pt>
                <c:pt idx="160">
                  <c:v>20.2</c:v>
                </c:pt>
                <c:pt idx="161">
                  <c:v>17.7</c:v>
                </c:pt>
                <c:pt idx="162">
                  <c:v>12.3</c:v>
                </c:pt>
                <c:pt idx="163">
                  <c:v>24.3</c:v>
                </c:pt>
                <c:pt idx="164">
                  <c:v>24.4</c:v>
                </c:pt>
                <c:pt idx="165">
                  <c:v>19.899999999999999</c:v>
                </c:pt>
                <c:pt idx="166">
                  <c:v>22.6</c:v>
                </c:pt>
                <c:pt idx="167">
                  <c:v>16.3</c:v>
                </c:pt>
                <c:pt idx="168">
                  <c:v>15.8</c:v>
                </c:pt>
                <c:pt idx="169">
                  <c:v>15</c:v>
                </c:pt>
                <c:pt idx="170">
                  <c:v>20.7</c:v>
                </c:pt>
                <c:pt idx="171">
                  <c:v>14.8</c:v>
                </c:pt>
                <c:pt idx="172">
                  <c:v>24.3</c:v>
                </c:pt>
                <c:pt idx="173">
                  <c:v>23.7</c:v>
                </c:pt>
                <c:pt idx="174">
                  <c:v>11.9</c:v>
                </c:pt>
                <c:pt idx="175">
                  <c:v>9.6</c:v>
                </c:pt>
                <c:pt idx="183">
                  <c:v>31</c:v>
                </c:pt>
                <c:pt idx="184">
                  <c:v>31.7</c:v>
                </c:pt>
                <c:pt idx="185">
                  <c:v>23.9</c:v>
                </c:pt>
                <c:pt idx="186">
                  <c:v>25.5</c:v>
                </c:pt>
                <c:pt idx="187">
                  <c:v>35</c:v>
                </c:pt>
                <c:pt idx="188">
                  <c:v>15.9</c:v>
                </c:pt>
                <c:pt idx="189">
                  <c:v>15.4</c:v>
                </c:pt>
                <c:pt idx="190">
                  <c:v>12.8</c:v>
                </c:pt>
                <c:pt idx="191">
                  <c:v>16.3</c:v>
                </c:pt>
                <c:pt idx="192">
                  <c:v>20.3</c:v>
                </c:pt>
                <c:pt idx="193">
                  <c:v>24</c:v>
                </c:pt>
                <c:pt idx="194">
                  <c:v>21.3</c:v>
                </c:pt>
                <c:pt idx="196">
                  <c:v>17.100000000000001</c:v>
                </c:pt>
                <c:pt idx="197">
                  <c:v>18.399999999999999</c:v>
                </c:pt>
                <c:pt idx="198">
                  <c:v>19.2</c:v>
                </c:pt>
                <c:pt idx="199">
                  <c:v>18.899999999999999</c:v>
                </c:pt>
                <c:pt idx="200">
                  <c:v>9.5</c:v>
                </c:pt>
                <c:pt idx="201">
                  <c:v>15</c:v>
                </c:pt>
                <c:pt idx="203">
                  <c:v>21.5</c:v>
                </c:pt>
                <c:pt idx="204">
                  <c:v>15.7</c:v>
                </c:pt>
                <c:pt idx="205">
                  <c:v>17.100000000000001</c:v>
                </c:pt>
                <c:pt idx="206">
                  <c:v>14</c:v>
                </c:pt>
                <c:pt idx="207">
                  <c:v>20.399999999999999</c:v>
                </c:pt>
                <c:pt idx="208">
                  <c:v>16</c:v>
                </c:pt>
                <c:pt idx="209">
                  <c:v>17.5</c:v>
                </c:pt>
                <c:pt idx="210">
                  <c:v>13.8</c:v>
                </c:pt>
                <c:pt idx="211">
                  <c:v>17.600000000000001</c:v>
                </c:pt>
                <c:pt idx="212">
                  <c:v>14.6</c:v>
                </c:pt>
                <c:pt idx="213">
                  <c:v>30.4</c:v>
                </c:pt>
                <c:pt idx="214">
                  <c:v>23.6</c:v>
                </c:pt>
                <c:pt idx="215">
                  <c:v>23</c:v>
                </c:pt>
                <c:pt idx="216">
                  <c:v>25.7</c:v>
                </c:pt>
                <c:pt idx="217">
                  <c:v>17.399999999999999</c:v>
                </c:pt>
                <c:pt idx="218">
                  <c:v>21.5</c:v>
                </c:pt>
                <c:pt idx="219">
                  <c:v>26.7</c:v>
                </c:pt>
                <c:pt idx="220">
                  <c:v>22.6</c:v>
                </c:pt>
                <c:pt idx="221">
                  <c:v>25.8</c:v>
                </c:pt>
                <c:pt idx="222">
                  <c:v>22.3</c:v>
                </c:pt>
                <c:pt idx="223">
                  <c:v>18.899999999999999</c:v>
                </c:pt>
                <c:pt idx="224">
                  <c:v>18.100000000000001</c:v>
                </c:pt>
                <c:pt idx="225">
                  <c:v>25.3</c:v>
                </c:pt>
                <c:pt idx="226">
                  <c:v>15.1</c:v>
                </c:pt>
                <c:pt idx="227">
                  <c:v>24.9</c:v>
                </c:pt>
                <c:pt idx="228">
                  <c:v>22.8</c:v>
                </c:pt>
                <c:pt idx="229">
                  <c:v>23.2</c:v>
                </c:pt>
                <c:pt idx="230">
                  <c:v>24.9</c:v>
                </c:pt>
                <c:pt idx="232">
                  <c:v>23.2</c:v>
                </c:pt>
                <c:pt idx="233">
                  <c:v>24.7</c:v>
                </c:pt>
                <c:pt idx="234">
                  <c:v>25.8</c:v>
                </c:pt>
                <c:pt idx="235">
                  <c:v>24.8</c:v>
                </c:pt>
                <c:pt idx="236">
                  <c:v>30.8</c:v>
                </c:pt>
                <c:pt idx="237">
                  <c:v>37.4</c:v>
                </c:pt>
                <c:pt idx="239">
                  <c:v>23.3</c:v>
                </c:pt>
                <c:pt idx="240">
                  <c:v>21.2</c:v>
                </c:pt>
                <c:pt idx="241">
                  <c:v>24.1</c:v>
                </c:pt>
                <c:pt idx="242">
                  <c:v>33</c:v>
                </c:pt>
                <c:pt idx="243">
                  <c:v>32.700000000000003</c:v>
                </c:pt>
                <c:pt idx="244">
                  <c:v>43.1</c:v>
                </c:pt>
                <c:pt idx="246">
                  <c:v>46</c:v>
                </c:pt>
                <c:pt idx="247">
                  <c:v>36.200000000000003</c:v>
                </c:pt>
                <c:pt idx="248">
                  <c:v>14</c:v>
                </c:pt>
                <c:pt idx="249">
                  <c:v>22.3</c:v>
                </c:pt>
                <c:pt idx="250">
                  <c:v>19.7</c:v>
                </c:pt>
                <c:pt idx="252">
                  <c:v>21.8</c:v>
                </c:pt>
                <c:pt idx="253">
                  <c:v>19.3</c:v>
                </c:pt>
                <c:pt idx="254">
                  <c:v>20.9</c:v>
                </c:pt>
                <c:pt idx="255">
                  <c:v>22</c:v>
                </c:pt>
                <c:pt idx="256">
                  <c:v>16.600000000000001</c:v>
                </c:pt>
                <c:pt idx="257">
                  <c:v>18</c:v>
                </c:pt>
                <c:pt idx="258">
                  <c:v>19.5</c:v>
                </c:pt>
                <c:pt idx="259">
                  <c:v>19</c:v>
                </c:pt>
                <c:pt idx="260">
                  <c:v>29.5</c:v>
                </c:pt>
                <c:pt idx="268">
                  <c:v>11.3</c:v>
                </c:pt>
                <c:pt idx="269">
                  <c:v>11.6</c:v>
                </c:pt>
                <c:pt idx="270">
                  <c:v>14.9</c:v>
                </c:pt>
                <c:pt idx="271">
                  <c:v>35</c:v>
                </c:pt>
                <c:pt idx="272">
                  <c:v>6.9</c:v>
                </c:pt>
                <c:pt idx="273">
                  <c:v>7.1</c:v>
                </c:pt>
                <c:pt idx="274">
                  <c:v>9.3000000000000007</c:v>
                </c:pt>
                <c:pt idx="275">
                  <c:v>22.8</c:v>
                </c:pt>
                <c:pt idx="276">
                  <c:v>30.3</c:v>
                </c:pt>
                <c:pt idx="277">
                  <c:v>18.2</c:v>
                </c:pt>
                <c:pt idx="278">
                  <c:v>16.5</c:v>
                </c:pt>
                <c:pt idx="279">
                  <c:v>22.1</c:v>
                </c:pt>
                <c:pt idx="280">
                  <c:v>24</c:v>
                </c:pt>
                <c:pt idx="281">
                  <c:v>30.1</c:v>
                </c:pt>
                <c:pt idx="282">
                  <c:v>22.5</c:v>
                </c:pt>
                <c:pt idx="283">
                  <c:v>35</c:v>
                </c:pt>
                <c:pt idx="284">
                  <c:v>34.700000000000003</c:v>
                </c:pt>
                <c:pt idx="285">
                  <c:v>35.200000000000003</c:v>
                </c:pt>
                <c:pt idx="286">
                  <c:v>19</c:v>
                </c:pt>
                <c:pt idx="287">
                  <c:v>25.5</c:v>
                </c:pt>
                <c:pt idx="288">
                  <c:v>23</c:v>
                </c:pt>
                <c:pt idx="289">
                  <c:v>29.5</c:v>
                </c:pt>
                <c:pt idx="290">
                  <c:v>34.6</c:v>
                </c:pt>
                <c:pt idx="291">
                  <c:v>59.2</c:v>
                </c:pt>
                <c:pt idx="292">
                  <c:v>70.900000000000006</c:v>
                </c:pt>
                <c:pt idx="293">
                  <c:v>70.5</c:v>
                </c:pt>
                <c:pt idx="295">
                  <c:v>50.1</c:v>
                </c:pt>
                <c:pt idx="296">
                  <c:v>41.8</c:v>
                </c:pt>
                <c:pt idx="297">
                  <c:v>17.8</c:v>
                </c:pt>
                <c:pt idx="298">
                  <c:v>20</c:v>
                </c:pt>
                <c:pt idx="299">
                  <c:v>18.2</c:v>
                </c:pt>
                <c:pt idx="300">
                  <c:v>25.1</c:v>
                </c:pt>
                <c:pt idx="302">
                  <c:v>16.8</c:v>
                </c:pt>
                <c:pt idx="303">
                  <c:v>28.8</c:v>
                </c:pt>
                <c:pt idx="304">
                  <c:v>44.1</c:v>
                </c:pt>
                <c:pt idx="305">
                  <c:v>55.5</c:v>
                </c:pt>
                <c:pt idx="306">
                  <c:v>35.200000000000003</c:v>
                </c:pt>
                <c:pt idx="307">
                  <c:v>27.8</c:v>
                </c:pt>
                <c:pt idx="308">
                  <c:v>29.2</c:v>
                </c:pt>
                <c:pt idx="309">
                  <c:v>54</c:v>
                </c:pt>
                <c:pt idx="310">
                  <c:v>42.1</c:v>
                </c:pt>
                <c:pt idx="311">
                  <c:v>28.4</c:v>
                </c:pt>
                <c:pt idx="312">
                  <c:v>38</c:v>
                </c:pt>
                <c:pt idx="313">
                  <c:v>45.7</c:v>
                </c:pt>
                <c:pt idx="315">
                  <c:v>48.3</c:v>
                </c:pt>
                <c:pt idx="316">
                  <c:v>60</c:v>
                </c:pt>
                <c:pt idx="317">
                  <c:v>26.7</c:v>
                </c:pt>
                <c:pt idx="318">
                  <c:v>39.6</c:v>
                </c:pt>
                <c:pt idx="319">
                  <c:v>48.3</c:v>
                </c:pt>
                <c:pt idx="320">
                  <c:v>9.9</c:v>
                </c:pt>
                <c:pt idx="321">
                  <c:v>22.3</c:v>
                </c:pt>
                <c:pt idx="322">
                  <c:v>17.5</c:v>
                </c:pt>
                <c:pt idx="323">
                  <c:v>68.2</c:v>
                </c:pt>
                <c:pt idx="324">
                  <c:v>32.9</c:v>
                </c:pt>
                <c:pt idx="325">
                  <c:v>9.1999999999999993</c:v>
                </c:pt>
                <c:pt idx="326">
                  <c:v>23.3</c:v>
                </c:pt>
                <c:pt idx="327">
                  <c:v>50.5</c:v>
                </c:pt>
                <c:pt idx="328">
                  <c:v>76.2</c:v>
                </c:pt>
                <c:pt idx="329">
                  <c:v>67</c:v>
                </c:pt>
                <c:pt idx="330">
                  <c:v>46.3</c:v>
                </c:pt>
                <c:pt idx="331">
                  <c:v>42</c:v>
                </c:pt>
                <c:pt idx="332">
                  <c:v>14.6</c:v>
                </c:pt>
                <c:pt idx="333">
                  <c:v>18.7</c:v>
                </c:pt>
                <c:pt idx="334">
                  <c:v>37.700000000000003</c:v>
                </c:pt>
                <c:pt idx="335">
                  <c:v>121</c:v>
                </c:pt>
                <c:pt idx="336">
                  <c:v>38.799999999999997</c:v>
                </c:pt>
                <c:pt idx="337">
                  <c:v>180.2</c:v>
                </c:pt>
                <c:pt idx="338">
                  <c:v>79.3</c:v>
                </c:pt>
                <c:pt idx="339">
                  <c:v>20.6</c:v>
                </c:pt>
                <c:pt idx="340">
                  <c:v>57.8</c:v>
                </c:pt>
                <c:pt idx="341">
                  <c:v>74.400000000000006</c:v>
                </c:pt>
                <c:pt idx="342">
                  <c:v>105.6</c:v>
                </c:pt>
                <c:pt idx="343">
                  <c:v>82.4</c:v>
                </c:pt>
                <c:pt idx="344">
                  <c:v>28.7</c:v>
                </c:pt>
                <c:pt idx="345">
                  <c:v>14.2</c:v>
                </c:pt>
                <c:pt idx="346">
                  <c:v>68.3</c:v>
                </c:pt>
                <c:pt idx="347">
                  <c:v>105.4</c:v>
                </c:pt>
                <c:pt idx="348">
                  <c:v>85.1</c:v>
                </c:pt>
                <c:pt idx="349">
                  <c:v>43.2</c:v>
                </c:pt>
                <c:pt idx="350">
                  <c:v>33.5</c:v>
                </c:pt>
                <c:pt idx="351">
                  <c:v>42.7</c:v>
                </c:pt>
                <c:pt idx="352">
                  <c:v>26.2</c:v>
                </c:pt>
                <c:pt idx="353">
                  <c:v>57.4</c:v>
                </c:pt>
                <c:pt idx="354">
                  <c:v>69.7</c:v>
                </c:pt>
                <c:pt idx="355">
                  <c:v>50.6</c:v>
                </c:pt>
                <c:pt idx="356">
                  <c:v>39.5</c:v>
                </c:pt>
                <c:pt idx="357">
                  <c:v>35.5</c:v>
                </c:pt>
                <c:pt idx="359">
                  <c:v>30.9</c:v>
                </c:pt>
                <c:pt idx="360">
                  <c:v>18.8</c:v>
                </c:pt>
                <c:pt idx="361">
                  <c:v>51.7</c:v>
                </c:pt>
                <c:pt idx="362">
                  <c:v>96</c:v>
                </c:pt>
                <c:pt idx="363">
                  <c:v>66.400000000000006</c:v>
                </c:pt>
                <c:pt idx="365">
                  <c:v>53.4</c:v>
                </c:pt>
              </c:numCache>
            </c:numRef>
          </c:val>
          <c:smooth val="0"/>
          <c:extLst xmlns:c16r2="http://schemas.microsoft.com/office/drawing/2015/06/chart">
            <c:ext xmlns:c16="http://schemas.microsoft.com/office/drawing/2014/chart" uri="{C3380CC4-5D6E-409C-BE32-E72D297353CC}">
              <c16:uniqueId val="{00000000-13F8-4EDB-8211-77E66F2A67B5}"/>
            </c:ext>
          </c:extLst>
        </c:ser>
        <c:ser>
          <c:idx val="1"/>
          <c:order val="1"/>
          <c:tx>
            <c:v>Норма</c:v>
          </c:tx>
          <c:marker>
            <c:symbol val="none"/>
          </c:marker>
          <c:cat>
            <c:numRef>
              <c:f>'all graph'!$J$3:$J$368</c:f>
              <c:numCache>
                <c:formatCode>m/d/yyyy</c:formatCode>
                <c:ptCount val="366"/>
                <c:pt idx="0">
                  <c:v>43101</c:v>
                </c:pt>
                <c:pt idx="1">
                  <c:v>43102</c:v>
                </c:pt>
                <c:pt idx="2">
                  <c:v>43103</c:v>
                </c:pt>
                <c:pt idx="3">
                  <c:v>43104</c:v>
                </c:pt>
                <c:pt idx="4">
                  <c:v>43105</c:v>
                </c:pt>
                <c:pt idx="5">
                  <c:v>43106</c:v>
                </c:pt>
                <c:pt idx="6">
                  <c:v>43107</c:v>
                </c:pt>
                <c:pt idx="7">
                  <c:v>43108</c:v>
                </c:pt>
                <c:pt idx="8">
                  <c:v>43109</c:v>
                </c:pt>
                <c:pt idx="9">
                  <c:v>43110</c:v>
                </c:pt>
                <c:pt idx="10">
                  <c:v>43111</c:v>
                </c:pt>
                <c:pt idx="11">
                  <c:v>43112</c:v>
                </c:pt>
                <c:pt idx="12">
                  <c:v>43113</c:v>
                </c:pt>
                <c:pt idx="13">
                  <c:v>43114</c:v>
                </c:pt>
                <c:pt idx="14">
                  <c:v>43115</c:v>
                </c:pt>
                <c:pt idx="15">
                  <c:v>43116</c:v>
                </c:pt>
                <c:pt idx="16">
                  <c:v>43117</c:v>
                </c:pt>
                <c:pt idx="17">
                  <c:v>43118</c:v>
                </c:pt>
                <c:pt idx="18">
                  <c:v>43119</c:v>
                </c:pt>
                <c:pt idx="19">
                  <c:v>43120</c:v>
                </c:pt>
                <c:pt idx="20">
                  <c:v>43121</c:v>
                </c:pt>
                <c:pt idx="21">
                  <c:v>43122</c:v>
                </c:pt>
                <c:pt idx="22">
                  <c:v>43123</c:v>
                </c:pt>
                <c:pt idx="23">
                  <c:v>43124</c:v>
                </c:pt>
                <c:pt idx="24">
                  <c:v>43125</c:v>
                </c:pt>
                <c:pt idx="25">
                  <c:v>43126</c:v>
                </c:pt>
                <c:pt idx="26">
                  <c:v>43127</c:v>
                </c:pt>
                <c:pt idx="27">
                  <c:v>43128</c:v>
                </c:pt>
                <c:pt idx="28">
                  <c:v>43129</c:v>
                </c:pt>
                <c:pt idx="29">
                  <c:v>43130</c:v>
                </c:pt>
                <c:pt idx="30">
                  <c:v>43131</c:v>
                </c:pt>
                <c:pt idx="31">
                  <c:v>43132</c:v>
                </c:pt>
                <c:pt idx="32">
                  <c:v>43133</c:v>
                </c:pt>
                <c:pt idx="33">
                  <c:v>43134</c:v>
                </c:pt>
                <c:pt idx="34">
                  <c:v>43135</c:v>
                </c:pt>
                <c:pt idx="35">
                  <c:v>43136</c:v>
                </c:pt>
                <c:pt idx="36">
                  <c:v>43137</c:v>
                </c:pt>
                <c:pt idx="37">
                  <c:v>43138</c:v>
                </c:pt>
                <c:pt idx="38">
                  <c:v>43139</c:v>
                </c:pt>
                <c:pt idx="39">
                  <c:v>43140</c:v>
                </c:pt>
                <c:pt idx="40">
                  <c:v>43141</c:v>
                </c:pt>
                <c:pt idx="41">
                  <c:v>43142</c:v>
                </c:pt>
                <c:pt idx="42">
                  <c:v>43143</c:v>
                </c:pt>
                <c:pt idx="43">
                  <c:v>43144</c:v>
                </c:pt>
                <c:pt idx="44">
                  <c:v>43145</c:v>
                </c:pt>
                <c:pt idx="45">
                  <c:v>43146</c:v>
                </c:pt>
                <c:pt idx="46">
                  <c:v>43147</c:v>
                </c:pt>
                <c:pt idx="47">
                  <c:v>43148</c:v>
                </c:pt>
                <c:pt idx="48">
                  <c:v>43149</c:v>
                </c:pt>
                <c:pt idx="49">
                  <c:v>43150</c:v>
                </c:pt>
                <c:pt idx="50">
                  <c:v>43151</c:v>
                </c:pt>
                <c:pt idx="51">
                  <c:v>43152</c:v>
                </c:pt>
                <c:pt idx="52">
                  <c:v>43153</c:v>
                </c:pt>
                <c:pt idx="53">
                  <c:v>43154</c:v>
                </c:pt>
                <c:pt idx="54">
                  <c:v>43155</c:v>
                </c:pt>
                <c:pt idx="55">
                  <c:v>43156</c:v>
                </c:pt>
                <c:pt idx="56">
                  <c:v>43157</c:v>
                </c:pt>
                <c:pt idx="57">
                  <c:v>43158</c:v>
                </c:pt>
                <c:pt idx="58">
                  <c:v>43159</c:v>
                </c:pt>
                <c:pt idx="60">
                  <c:v>43160</c:v>
                </c:pt>
                <c:pt idx="61">
                  <c:v>43161</c:v>
                </c:pt>
                <c:pt idx="62">
                  <c:v>43162</c:v>
                </c:pt>
                <c:pt idx="63">
                  <c:v>43163</c:v>
                </c:pt>
                <c:pt idx="64">
                  <c:v>43164</c:v>
                </c:pt>
                <c:pt idx="65">
                  <c:v>43165</c:v>
                </c:pt>
                <c:pt idx="66">
                  <c:v>43166</c:v>
                </c:pt>
                <c:pt idx="67">
                  <c:v>43167</c:v>
                </c:pt>
                <c:pt idx="68">
                  <c:v>43168</c:v>
                </c:pt>
                <c:pt idx="69">
                  <c:v>43169</c:v>
                </c:pt>
                <c:pt idx="70">
                  <c:v>43170</c:v>
                </c:pt>
                <c:pt idx="71">
                  <c:v>43171</c:v>
                </c:pt>
                <c:pt idx="72">
                  <c:v>43172</c:v>
                </c:pt>
                <c:pt idx="73">
                  <c:v>43173</c:v>
                </c:pt>
                <c:pt idx="74">
                  <c:v>43174</c:v>
                </c:pt>
                <c:pt idx="75">
                  <c:v>43175</c:v>
                </c:pt>
                <c:pt idx="76">
                  <c:v>43176</c:v>
                </c:pt>
                <c:pt idx="77">
                  <c:v>43177</c:v>
                </c:pt>
                <c:pt idx="78">
                  <c:v>43178</c:v>
                </c:pt>
                <c:pt idx="79">
                  <c:v>43179</c:v>
                </c:pt>
                <c:pt idx="80">
                  <c:v>43180</c:v>
                </c:pt>
                <c:pt idx="81">
                  <c:v>43181</c:v>
                </c:pt>
                <c:pt idx="82">
                  <c:v>43182</c:v>
                </c:pt>
                <c:pt idx="83">
                  <c:v>43183</c:v>
                </c:pt>
                <c:pt idx="84">
                  <c:v>43184</c:v>
                </c:pt>
                <c:pt idx="85">
                  <c:v>43185</c:v>
                </c:pt>
                <c:pt idx="86">
                  <c:v>43186</c:v>
                </c:pt>
                <c:pt idx="87">
                  <c:v>43187</c:v>
                </c:pt>
                <c:pt idx="88">
                  <c:v>43188</c:v>
                </c:pt>
                <c:pt idx="89">
                  <c:v>43189</c:v>
                </c:pt>
                <c:pt idx="90">
                  <c:v>43190</c:v>
                </c:pt>
                <c:pt idx="91">
                  <c:v>43191</c:v>
                </c:pt>
                <c:pt idx="92">
                  <c:v>43192</c:v>
                </c:pt>
                <c:pt idx="93">
                  <c:v>43193</c:v>
                </c:pt>
                <c:pt idx="94">
                  <c:v>43194</c:v>
                </c:pt>
                <c:pt idx="95">
                  <c:v>43195</c:v>
                </c:pt>
                <c:pt idx="96">
                  <c:v>43196</c:v>
                </c:pt>
                <c:pt idx="97">
                  <c:v>43197</c:v>
                </c:pt>
                <c:pt idx="98">
                  <c:v>43198</c:v>
                </c:pt>
                <c:pt idx="99">
                  <c:v>43199</c:v>
                </c:pt>
                <c:pt idx="100">
                  <c:v>43200</c:v>
                </c:pt>
                <c:pt idx="101">
                  <c:v>43201</c:v>
                </c:pt>
                <c:pt idx="102">
                  <c:v>43202</c:v>
                </c:pt>
                <c:pt idx="103">
                  <c:v>43203</c:v>
                </c:pt>
                <c:pt idx="104">
                  <c:v>43204</c:v>
                </c:pt>
                <c:pt idx="105">
                  <c:v>43205</c:v>
                </c:pt>
                <c:pt idx="106">
                  <c:v>43206</c:v>
                </c:pt>
                <c:pt idx="107">
                  <c:v>43207</c:v>
                </c:pt>
                <c:pt idx="108">
                  <c:v>43208</c:v>
                </c:pt>
                <c:pt idx="109">
                  <c:v>43209</c:v>
                </c:pt>
                <c:pt idx="110">
                  <c:v>43210</c:v>
                </c:pt>
                <c:pt idx="111">
                  <c:v>43211</c:v>
                </c:pt>
                <c:pt idx="112">
                  <c:v>43212</c:v>
                </c:pt>
                <c:pt idx="113">
                  <c:v>43213</c:v>
                </c:pt>
                <c:pt idx="114">
                  <c:v>43214</c:v>
                </c:pt>
                <c:pt idx="115">
                  <c:v>43215</c:v>
                </c:pt>
                <c:pt idx="116">
                  <c:v>43216</c:v>
                </c:pt>
                <c:pt idx="117">
                  <c:v>43217</c:v>
                </c:pt>
                <c:pt idx="118">
                  <c:v>43218</c:v>
                </c:pt>
                <c:pt idx="119">
                  <c:v>43219</c:v>
                </c:pt>
                <c:pt idx="120">
                  <c:v>43220</c:v>
                </c:pt>
                <c:pt idx="121">
                  <c:v>43221</c:v>
                </c:pt>
                <c:pt idx="122">
                  <c:v>43222</c:v>
                </c:pt>
                <c:pt idx="123">
                  <c:v>43223</c:v>
                </c:pt>
                <c:pt idx="124">
                  <c:v>43224</c:v>
                </c:pt>
                <c:pt idx="125">
                  <c:v>43225</c:v>
                </c:pt>
                <c:pt idx="126">
                  <c:v>43226</c:v>
                </c:pt>
                <c:pt idx="127">
                  <c:v>43227</c:v>
                </c:pt>
                <c:pt idx="128">
                  <c:v>43228</c:v>
                </c:pt>
                <c:pt idx="129">
                  <c:v>43229</c:v>
                </c:pt>
                <c:pt idx="130">
                  <c:v>43230</c:v>
                </c:pt>
                <c:pt idx="131">
                  <c:v>43231</c:v>
                </c:pt>
                <c:pt idx="132">
                  <c:v>43232</c:v>
                </c:pt>
                <c:pt idx="133">
                  <c:v>43233</c:v>
                </c:pt>
                <c:pt idx="134">
                  <c:v>43234</c:v>
                </c:pt>
                <c:pt idx="135">
                  <c:v>43235</c:v>
                </c:pt>
                <c:pt idx="136">
                  <c:v>43236</c:v>
                </c:pt>
                <c:pt idx="137">
                  <c:v>43237</c:v>
                </c:pt>
                <c:pt idx="138">
                  <c:v>43238</c:v>
                </c:pt>
                <c:pt idx="139">
                  <c:v>43239</c:v>
                </c:pt>
                <c:pt idx="140">
                  <c:v>43240</c:v>
                </c:pt>
                <c:pt idx="141">
                  <c:v>43241</c:v>
                </c:pt>
                <c:pt idx="142">
                  <c:v>43242</c:v>
                </c:pt>
                <c:pt idx="143">
                  <c:v>43243</c:v>
                </c:pt>
                <c:pt idx="144">
                  <c:v>43244</c:v>
                </c:pt>
                <c:pt idx="145">
                  <c:v>43245</c:v>
                </c:pt>
                <c:pt idx="146">
                  <c:v>43246</c:v>
                </c:pt>
                <c:pt idx="147">
                  <c:v>43247</c:v>
                </c:pt>
                <c:pt idx="148">
                  <c:v>43248</c:v>
                </c:pt>
                <c:pt idx="149">
                  <c:v>43249</c:v>
                </c:pt>
                <c:pt idx="150">
                  <c:v>43250</c:v>
                </c:pt>
                <c:pt idx="151">
                  <c:v>43251</c:v>
                </c:pt>
                <c:pt idx="152">
                  <c:v>43252</c:v>
                </c:pt>
                <c:pt idx="153">
                  <c:v>43253</c:v>
                </c:pt>
                <c:pt idx="154">
                  <c:v>43254</c:v>
                </c:pt>
                <c:pt idx="155">
                  <c:v>43255</c:v>
                </c:pt>
                <c:pt idx="156">
                  <c:v>43256</c:v>
                </c:pt>
                <c:pt idx="157">
                  <c:v>43257</c:v>
                </c:pt>
                <c:pt idx="158">
                  <c:v>43258</c:v>
                </c:pt>
                <c:pt idx="159">
                  <c:v>43259</c:v>
                </c:pt>
                <c:pt idx="160">
                  <c:v>43260</c:v>
                </c:pt>
                <c:pt idx="161">
                  <c:v>43261</c:v>
                </c:pt>
                <c:pt idx="162">
                  <c:v>43262</c:v>
                </c:pt>
                <c:pt idx="163">
                  <c:v>43263</c:v>
                </c:pt>
                <c:pt idx="164">
                  <c:v>43264</c:v>
                </c:pt>
                <c:pt idx="165">
                  <c:v>43265</c:v>
                </c:pt>
                <c:pt idx="166">
                  <c:v>43266</c:v>
                </c:pt>
                <c:pt idx="167">
                  <c:v>43267</c:v>
                </c:pt>
                <c:pt idx="168">
                  <c:v>43268</c:v>
                </c:pt>
                <c:pt idx="169">
                  <c:v>43269</c:v>
                </c:pt>
                <c:pt idx="170">
                  <c:v>43270</c:v>
                </c:pt>
                <c:pt idx="171">
                  <c:v>43271</c:v>
                </c:pt>
                <c:pt idx="172">
                  <c:v>43272</c:v>
                </c:pt>
                <c:pt idx="173">
                  <c:v>43273</c:v>
                </c:pt>
                <c:pt idx="174">
                  <c:v>43274</c:v>
                </c:pt>
                <c:pt idx="175">
                  <c:v>43275</c:v>
                </c:pt>
                <c:pt idx="176">
                  <c:v>43276</c:v>
                </c:pt>
                <c:pt idx="177">
                  <c:v>43277</c:v>
                </c:pt>
                <c:pt idx="178">
                  <c:v>43278</c:v>
                </c:pt>
                <c:pt idx="179">
                  <c:v>43279</c:v>
                </c:pt>
                <c:pt idx="180">
                  <c:v>43280</c:v>
                </c:pt>
                <c:pt idx="181">
                  <c:v>43281</c:v>
                </c:pt>
                <c:pt idx="182">
                  <c:v>43282</c:v>
                </c:pt>
                <c:pt idx="183">
                  <c:v>43283</c:v>
                </c:pt>
                <c:pt idx="184">
                  <c:v>43284</c:v>
                </c:pt>
                <c:pt idx="185">
                  <c:v>43285</c:v>
                </c:pt>
                <c:pt idx="186">
                  <c:v>43286</c:v>
                </c:pt>
                <c:pt idx="187">
                  <c:v>43287</c:v>
                </c:pt>
                <c:pt idx="188">
                  <c:v>43288</c:v>
                </c:pt>
                <c:pt idx="189">
                  <c:v>43289</c:v>
                </c:pt>
                <c:pt idx="190">
                  <c:v>43290</c:v>
                </c:pt>
                <c:pt idx="191">
                  <c:v>43291</c:v>
                </c:pt>
                <c:pt idx="192">
                  <c:v>43292</c:v>
                </c:pt>
                <c:pt idx="193">
                  <c:v>43293</c:v>
                </c:pt>
                <c:pt idx="194">
                  <c:v>43294</c:v>
                </c:pt>
                <c:pt idx="195">
                  <c:v>43295</c:v>
                </c:pt>
                <c:pt idx="196">
                  <c:v>43296</c:v>
                </c:pt>
                <c:pt idx="197">
                  <c:v>43297</c:v>
                </c:pt>
                <c:pt idx="198">
                  <c:v>43298</c:v>
                </c:pt>
                <c:pt idx="199">
                  <c:v>43299</c:v>
                </c:pt>
                <c:pt idx="200">
                  <c:v>43300</c:v>
                </c:pt>
                <c:pt idx="201">
                  <c:v>43301</c:v>
                </c:pt>
                <c:pt idx="202">
                  <c:v>43302</c:v>
                </c:pt>
                <c:pt idx="203">
                  <c:v>43303</c:v>
                </c:pt>
                <c:pt idx="204">
                  <c:v>43304</c:v>
                </c:pt>
                <c:pt idx="205">
                  <c:v>43305</c:v>
                </c:pt>
                <c:pt idx="206">
                  <c:v>43306</c:v>
                </c:pt>
                <c:pt idx="207">
                  <c:v>43307</c:v>
                </c:pt>
                <c:pt idx="208">
                  <c:v>43308</c:v>
                </c:pt>
                <c:pt idx="209">
                  <c:v>43309</c:v>
                </c:pt>
                <c:pt idx="210">
                  <c:v>43310</c:v>
                </c:pt>
                <c:pt idx="211">
                  <c:v>43311</c:v>
                </c:pt>
                <c:pt idx="212">
                  <c:v>43312</c:v>
                </c:pt>
                <c:pt idx="213">
                  <c:v>43313</c:v>
                </c:pt>
                <c:pt idx="214">
                  <c:v>43314</c:v>
                </c:pt>
                <c:pt idx="215">
                  <c:v>43315</c:v>
                </c:pt>
                <c:pt idx="216">
                  <c:v>43316</c:v>
                </c:pt>
                <c:pt idx="217">
                  <c:v>43317</c:v>
                </c:pt>
                <c:pt idx="218">
                  <c:v>43318</c:v>
                </c:pt>
                <c:pt idx="219">
                  <c:v>43319</c:v>
                </c:pt>
                <c:pt idx="220">
                  <c:v>43320</c:v>
                </c:pt>
                <c:pt idx="221">
                  <c:v>43321</c:v>
                </c:pt>
                <c:pt idx="222">
                  <c:v>43322</c:v>
                </c:pt>
                <c:pt idx="223">
                  <c:v>43323</c:v>
                </c:pt>
                <c:pt idx="224">
                  <c:v>43324</c:v>
                </c:pt>
                <c:pt idx="225">
                  <c:v>43325</c:v>
                </c:pt>
                <c:pt idx="226">
                  <c:v>43326</c:v>
                </c:pt>
                <c:pt idx="227">
                  <c:v>43327</c:v>
                </c:pt>
                <c:pt idx="228">
                  <c:v>43328</c:v>
                </c:pt>
                <c:pt idx="229">
                  <c:v>43329</c:v>
                </c:pt>
                <c:pt idx="230">
                  <c:v>43330</c:v>
                </c:pt>
                <c:pt idx="231">
                  <c:v>43331</c:v>
                </c:pt>
                <c:pt idx="232">
                  <c:v>43332</c:v>
                </c:pt>
                <c:pt idx="233">
                  <c:v>43333</c:v>
                </c:pt>
                <c:pt idx="234">
                  <c:v>43334</c:v>
                </c:pt>
                <c:pt idx="235">
                  <c:v>43335</c:v>
                </c:pt>
                <c:pt idx="236">
                  <c:v>43336</c:v>
                </c:pt>
                <c:pt idx="237">
                  <c:v>43337</c:v>
                </c:pt>
                <c:pt idx="238">
                  <c:v>43338</c:v>
                </c:pt>
                <c:pt idx="239">
                  <c:v>43339</c:v>
                </c:pt>
                <c:pt idx="240">
                  <c:v>43340</c:v>
                </c:pt>
                <c:pt idx="241">
                  <c:v>43341</c:v>
                </c:pt>
                <c:pt idx="242">
                  <c:v>43342</c:v>
                </c:pt>
                <c:pt idx="243">
                  <c:v>43343</c:v>
                </c:pt>
                <c:pt idx="244">
                  <c:v>43344</c:v>
                </c:pt>
                <c:pt idx="245">
                  <c:v>43345</c:v>
                </c:pt>
                <c:pt idx="246">
                  <c:v>43346</c:v>
                </c:pt>
                <c:pt idx="247">
                  <c:v>43347</c:v>
                </c:pt>
                <c:pt idx="248">
                  <c:v>43348</c:v>
                </c:pt>
                <c:pt idx="249">
                  <c:v>43349</c:v>
                </c:pt>
                <c:pt idx="250">
                  <c:v>43350</c:v>
                </c:pt>
                <c:pt idx="251">
                  <c:v>43351</c:v>
                </c:pt>
                <c:pt idx="252">
                  <c:v>43352</c:v>
                </c:pt>
                <c:pt idx="253">
                  <c:v>43353</c:v>
                </c:pt>
                <c:pt idx="254">
                  <c:v>43354</c:v>
                </c:pt>
                <c:pt idx="255">
                  <c:v>43355</c:v>
                </c:pt>
                <c:pt idx="256">
                  <c:v>43356</c:v>
                </c:pt>
                <c:pt idx="257">
                  <c:v>43357</c:v>
                </c:pt>
                <c:pt idx="258">
                  <c:v>43358</c:v>
                </c:pt>
                <c:pt idx="259">
                  <c:v>43359</c:v>
                </c:pt>
                <c:pt idx="260">
                  <c:v>43360</c:v>
                </c:pt>
                <c:pt idx="261">
                  <c:v>43361</c:v>
                </c:pt>
                <c:pt idx="262">
                  <c:v>43362</c:v>
                </c:pt>
                <c:pt idx="263">
                  <c:v>43363</c:v>
                </c:pt>
                <c:pt idx="264">
                  <c:v>43364</c:v>
                </c:pt>
                <c:pt idx="265">
                  <c:v>43365</c:v>
                </c:pt>
                <c:pt idx="266">
                  <c:v>43366</c:v>
                </c:pt>
                <c:pt idx="267">
                  <c:v>43367</c:v>
                </c:pt>
                <c:pt idx="268">
                  <c:v>43368</c:v>
                </c:pt>
                <c:pt idx="269">
                  <c:v>43369</c:v>
                </c:pt>
                <c:pt idx="270">
                  <c:v>43370</c:v>
                </c:pt>
                <c:pt idx="271">
                  <c:v>43371</c:v>
                </c:pt>
                <c:pt idx="272">
                  <c:v>43372</c:v>
                </c:pt>
                <c:pt idx="273">
                  <c:v>43373</c:v>
                </c:pt>
                <c:pt idx="274">
                  <c:v>43374</c:v>
                </c:pt>
                <c:pt idx="275">
                  <c:v>43375</c:v>
                </c:pt>
                <c:pt idx="276">
                  <c:v>43376</c:v>
                </c:pt>
                <c:pt idx="277">
                  <c:v>43377</c:v>
                </c:pt>
                <c:pt idx="278">
                  <c:v>43378</c:v>
                </c:pt>
                <c:pt idx="279">
                  <c:v>43379</c:v>
                </c:pt>
                <c:pt idx="280">
                  <c:v>43380</c:v>
                </c:pt>
                <c:pt idx="281">
                  <c:v>43381</c:v>
                </c:pt>
                <c:pt idx="282">
                  <c:v>43382</c:v>
                </c:pt>
                <c:pt idx="283">
                  <c:v>43383</c:v>
                </c:pt>
                <c:pt idx="284">
                  <c:v>43384</c:v>
                </c:pt>
                <c:pt idx="285">
                  <c:v>43385</c:v>
                </c:pt>
                <c:pt idx="286">
                  <c:v>43386</c:v>
                </c:pt>
                <c:pt idx="287">
                  <c:v>43387</c:v>
                </c:pt>
                <c:pt idx="288">
                  <c:v>43388</c:v>
                </c:pt>
                <c:pt idx="289">
                  <c:v>43389</c:v>
                </c:pt>
                <c:pt idx="290">
                  <c:v>43390</c:v>
                </c:pt>
                <c:pt idx="291">
                  <c:v>43391</c:v>
                </c:pt>
                <c:pt idx="292">
                  <c:v>43392</c:v>
                </c:pt>
                <c:pt idx="293">
                  <c:v>43393</c:v>
                </c:pt>
                <c:pt idx="294">
                  <c:v>43394</c:v>
                </c:pt>
                <c:pt idx="295">
                  <c:v>43395</c:v>
                </c:pt>
                <c:pt idx="296">
                  <c:v>43396</c:v>
                </c:pt>
                <c:pt idx="297">
                  <c:v>43397</c:v>
                </c:pt>
                <c:pt idx="298">
                  <c:v>43398</c:v>
                </c:pt>
                <c:pt idx="299">
                  <c:v>43399</c:v>
                </c:pt>
                <c:pt idx="300">
                  <c:v>43400</c:v>
                </c:pt>
                <c:pt idx="301">
                  <c:v>43401</c:v>
                </c:pt>
                <c:pt idx="302">
                  <c:v>43402</c:v>
                </c:pt>
                <c:pt idx="303">
                  <c:v>43403</c:v>
                </c:pt>
                <c:pt idx="304">
                  <c:v>43404</c:v>
                </c:pt>
                <c:pt idx="305">
                  <c:v>43405</c:v>
                </c:pt>
                <c:pt idx="306">
                  <c:v>43406</c:v>
                </c:pt>
                <c:pt idx="307">
                  <c:v>43407</c:v>
                </c:pt>
                <c:pt idx="308">
                  <c:v>43408</c:v>
                </c:pt>
                <c:pt idx="309">
                  <c:v>43409</c:v>
                </c:pt>
                <c:pt idx="310">
                  <c:v>43410</c:v>
                </c:pt>
                <c:pt idx="311">
                  <c:v>43411</c:v>
                </c:pt>
                <c:pt idx="312">
                  <c:v>43412</c:v>
                </c:pt>
                <c:pt idx="313">
                  <c:v>43413</c:v>
                </c:pt>
                <c:pt idx="314">
                  <c:v>43414</c:v>
                </c:pt>
                <c:pt idx="315">
                  <c:v>43415</c:v>
                </c:pt>
                <c:pt idx="316">
                  <c:v>43416</c:v>
                </c:pt>
                <c:pt idx="317">
                  <c:v>43417</c:v>
                </c:pt>
                <c:pt idx="318">
                  <c:v>43418</c:v>
                </c:pt>
                <c:pt idx="319">
                  <c:v>43419</c:v>
                </c:pt>
                <c:pt idx="320">
                  <c:v>43420</c:v>
                </c:pt>
                <c:pt idx="321">
                  <c:v>43421</c:v>
                </c:pt>
                <c:pt idx="322">
                  <c:v>43422</c:v>
                </c:pt>
                <c:pt idx="323">
                  <c:v>43423</c:v>
                </c:pt>
                <c:pt idx="324">
                  <c:v>43424</c:v>
                </c:pt>
                <c:pt idx="325">
                  <c:v>43425</c:v>
                </c:pt>
                <c:pt idx="326">
                  <c:v>43426</c:v>
                </c:pt>
                <c:pt idx="327">
                  <c:v>43427</c:v>
                </c:pt>
                <c:pt idx="328">
                  <c:v>43428</c:v>
                </c:pt>
                <c:pt idx="329">
                  <c:v>43429</c:v>
                </c:pt>
                <c:pt idx="330">
                  <c:v>43430</c:v>
                </c:pt>
                <c:pt idx="331">
                  <c:v>43431</c:v>
                </c:pt>
                <c:pt idx="332">
                  <c:v>43432</c:v>
                </c:pt>
                <c:pt idx="333">
                  <c:v>43433</c:v>
                </c:pt>
                <c:pt idx="334">
                  <c:v>43434</c:v>
                </c:pt>
                <c:pt idx="335">
                  <c:v>43435</c:v>
                </c:pt>
                <c:pt idx="336">
                  <c:v>43436</c:v>
                </c:pt>
                <c:pt idx="337">
                  <c:v>43437</c:v>
                </c:pt>
                <c:pt idx="338">
                  <c:v>43438</c:v>
                </c:pt>
                <c:pt idx="339">
                  <c:v>43439</c:v>
                </c:pt>
                <c:pt idx="340">
                  <c:v>43440</c:v>
                </c:pt>
                <c:pt idx="341">
                  <c:v>43441</c:v>
                </c:pt>
                <c:pt idx="342">
                  <c:v>43442</c:v>
                </c:pt>
                <c:pt idx="343">
                  <c:v>43443</c:v>
                </c:pt>
                <c:pt idx="344">
                  <c:v>43444</c:v>
                </c:pt>
                <c:pt idx="345">
                  <c:v>43445</c:v>
                </c:pt>
                <c:pt idx="346">
                  <c:v>43446</c:v>
                </c:pt>
                <c:pt idx="347">
                  <c:v>43447</c:v>
                </c:pt>
                <c:pt idx="348">
                  <c:v>43448</c:v>
                </c:pt>
                <c:pt idx="349">
                  <c:v>43449</c:v>
                </c:pt>
                <c:pt idx="350">
                  <c:v>43450</c:v>
                </c:pt>
                <c:pt idx="351">
                  <c:v>43451</c:v>
                </c:pt>
                <c:pt idx="352">
                  <c:v>43452</c:v>
                </c:pt>
                <c:pt idx="353">
                  <c:v>43453</c:v>
                </c:pt>
                <c:pt idx="354">
                  <c:v>43454</c:v>
                </c:pt>
                <c:pt idx="355">
                  <c:v>43455</c:v>
                </c:pt>
                <c:pt idx="356">
                  <c:v>43456</c:v>
                </c:pt>
                <c:pt idx="357">
                  <c:v>43457</c:v>
                </c:pt>
                <c:pt idx="358">
                  <c:v>43458</c:v>
                </c:pt>
                <c:pt idx="359">
                  <c:v>43459</c:v>
                </c:pt>
                <c:pt idx="360">
                  <c:v>43460</c:v>
                </c:pt>
                <c:pt idx="361">
                  <c:v>43461</c:v>
                </c:pt>
                <c:pt idx="362">
                  <c:v>43462</c:v>
                </c:pt>
                <c:pt idx="363">
                  <c:v>43463</c:v>
                </c:pt>
                <c:pt idx="364">
                  <c:v>43464</c:v>
                </c:pt>
                <c:pt idx="365">
                  <c:v>43465</c:v>
                </c:pt>
              </c:numCache>
            </c:numRef>
          </c:cat>
          <c:val>
            <c:numRef>
              <c:f>'all graph'!$L$3:$L$368</c:f>
              <c:numCache>
                <c:formatCode>0.00</c:formatCode>
                <c:ptCount val="36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pt idx="121">
                  <c:v>50</c:v>
                </c:pt>
                <c:pt idx="122">
                  <c:v>50</c:v>
                </c:pt>
                <c:pt idx="123">
                  <c:v>50</c:v>
                </c:pt>
                <c:pt idx="124">
                  <c:v>50</c:v>
                </c:pt>
                <c:pt idx="125">
                  <c:v>50</c:v>
                </c:pt>
                <c:pt idx="126">
                  <c:v>50</c:v>
                </c:pt>
                <c:pt idx="127">
                  <c:v>50</c:v>
                </c:pt>
                <c:pt idx="128">
                  <c:v>50</c:v>
                </c:pt>
                <c:pt idx="129">
                  <c:v>50</c:v>
                </c:pt>
                <c:pt idx="130">
                  <c:v>50</c:v>
                </c:pt>
                <c:pt idx="131">
                  <c:v>50</c:v>
                </c:pt>
                <c:pt idx="132">
                  <c:v>50</c:v>
                </c:pt>
                <c:pt idx="133">
                  <c:v>50</c:v>
                </c:pt>
                <c:pt idx="134">
                  <c:v>50</c:v>
                </c:pt>
                <c:pt idx="135">
                  <c:v>50</c:v>
                </c:pt>
                <c:pt idx="136">
                  <c:v>50</c:v>
                </c:pt>
                <c:pt idx="137">
                  <c:v>50</c:v>
                </c:pt>
                <c:pt idx="138">
                  <c:v>50</c:v>
                </c:pt>
                <c:pt idx="139">
                  <c:v>50</c:v>
                </c:pt>
                <c:pt idx="140">
                  <c:v>50</c:v>
                </c:pt>
                <c:pt idx="141">
                  <c:v>50</c:v>
                </c:pt>
                <c:pt idx="142">
                  <c:v>50</c:v>
                </c:pt>
                <c:pt idx="143">
                  <c:v>50</c:v>
                </c:pt>
                <c:pt idx="144">
                  <c:v>50</c:v>
                </c:pt>
                <c:pt idx="145">
                  <c:v>50</c:v>
                </c:pt>
                <c:pt idx="146">
                  <c:v>50</c:v>
                </c:pt>
                <c:pt idx="147">
                  <c:v>50</c:v>
                </c:pt>
                <c:pt idx="148">
                  <c:v>50</c:v>
                </c:pt>
                <c:pt idx="149">
                  <c:v>50</c:v>
                </c:pt>
                <c:pt idx="150">
                  <c:v>50</c:v>
                </c:pt>
                <c:pt idx="151">
                  <c:v>50</c:v>
                </c:pt>
                <c:pt idx="152">
                  <c:v>50</c:v>
                </c:pt>
                <c:pt idx="153">
                  <c:v>50</c:v>
                </c:pt>
                <c:pt idx="154">
                  <c:v>50</c:v>
                </c:pt>
                <c:pt idx="155">
                  <c:v>50</c:v>
                </c:pt>
                <c:pt idx="156">
                  <c:v>50</c:v>
                </c:pt>
                <c:pt idx="157">
                  <c:v>50</c:v>
                </c:pt>
                <c:pt idx="158">
                  <c:v>50</c:v>
                </c:pt>
                <c:pt idx="159">
                  <c:v>50</c:v>
                </c:pt>
                <c:pt idx="160">
                  <c:v>50</c:v>
                </c:pt>
                <c:pt idx="161">
                  <c:v>50</c:v>
                </c:pt>
                <c:pt idx="162">
                  <c:v>50</c:v>
                </c:pt>
                <c:pt idx="163">
                  <c:v>50</c:v>
                </c:pt>
                <c:pt idx="164">
                  <c:v>50</c:v>
                </c:pt>
                <c:pt idx="165">
                  <c:v>50</c:v>
                </c:pt>
                <c:pt idx="166">
                  <c:v>50</c:v>
                </c:pt>
                <c:pt idx="167">
                  <c:v>50</c:v>
                </c:pt>
                <c:pt idx="168">
                  <c:v>50</c:v>
                </c:pt>
                <c:pt idx="169">
                  <c:v>50</c:v>
                </c:pt>
                <c:pt idx="170">
                  <c:v>50</c:v>
                </c:pt>
                <c:pt idx="171">
                  <c:v>50</c:v>
                </c:pt>
                <c:pt idx="172">
                  <c:v>50</c:v>
                </c:pt>
                <c:pt idx="173">
                  <c:v>50</c:v>
                </c:pt>
                <c:pt idx="174">
                  <c:v>50</c:v>
                </c:pt>
                <c:pt idx="175">
                  <c:v>50</c:v>
                </c:pt>
                <c:pt idx="176">
                  <c:v>50</c:v>
                </c:pt>
                <c:pt idx="177">
                  <c:v>50</c:v>
                </c:pt>
                <c:pt idx="178">
                  <c:v>50</c:v>
                </c:pt>
                <c:pt idx="179">
                  <c:v>50</c:v>
                </c:pt>
                <c:pt idx="180">
                  <c:v>50</c:v>
                </c:pt>
                <c:pt idx="181">
                  <c:v>50</c:v>
                </c:pt>
                <c:pt idx="182">
                  <c:v>50</c:v>
                </c:pt>
                <c:pt idx="183">
                  <c:v>50</c:v>
                </c:pt>
                <c:pt idx="184">
                  <c:v>50</c:v>
                </c:pt>
                <c:pt idx="185">
                  <c:v>50</c:v>
                </c:pt>
                <c:pt idx="186">
                  <c:v>50</c:v>
                </c:pt>
                <c:pt idx="187">
                  <c:v>50</c:v>
                </c:pt>
                <c:pt idx="188">
                  <c:v>50</c:v>
                </c:pt>
                <c:pt idx="189">
                  <c:v>50</c:v>
                </c:pt>
                <c:pt idx="190">
                  <c:v>50</c:v>
                </c:pt>
                <c:pt idx="191">
                  <c:v>50</c:v>
                </c:pt>
                <c:pt idx="192">
                  <c:v>50</c:v>
                </c:pt>
                <c:pt idx="193">
                  <c:v>50</c:v>
                </c:pt>
                <c:pt idx="194">
                  <c:v>50</c:v>
                </c:pt>
                <c:pt idx="195">
                  <c:v>50</c:v>
                </c:pt>
                <c:pt idx="196">
                  <c:v>50</c:v>
                </c:pt>
                <c:pt idx="197">
                  <c:v>50</c:v>
                </c:pt>
                <c:pt idx="198">
                  <c:v>50</c:v>
                </c:pt>
                <c:pt idx="199">
                  <c:v>50</c:v>
                </c:pt>
                <c:pt idx="200">
                  <c:v>50</c:v>
                </c:pt>
                <c:pt idx="201">
                  <c:v>50</c:v>
                </c:pt>
                <c:pt idx="202">
                  <c:v>50</c:v>
                </c:pt>
                <c:pt idx="203">
                  <c:v>50</c:v>
                </c:pt>
                <c:pt idx="204">
                  <c:v>50</c:v>
                </c:pt>
                <c:pt idx="205">
                  <c:v>50</c:v>
                </c:pt>
                <c:pt idx="206">
                  <c:v>50</c:v>
                </c:pt>
                <c:pt idx="207">
                  <c:v>50</c:v>
                </c:pt>
                <c:pt idx="208">
                  <c:v>50</c:v>
                </c:pt>
                <c:pt idx="209">
                  <c:v>50</c:v>
                </c:pt>
                <c:pt idx="210">
                  <c:v>50</c:v>
                </c:pt>
                <c:pt idx="211">
                  <c:v>50</c:v>
                </c:pt>
                <c:pt idx="212">
                  <c:v>50</c:v>
                </c:pt>
                <c:pt idx="213">
                  <c:v>50</c:v>
                </c:pt>
                <c:pt idx="214">
                  <c:v>50</c:v>
                </c:pt>
                <c:pt idx="215">
                  <c:v>50</c:v>
                </c:pt>
                <c:pt idx="216">
                  <c:v>50</c:v>
                </c:pt>
                <c:pt idx="217">
                  <c:v>50</c:v>
                </c:pt>
                <c:pt idx="218">
                  <c:v>50</c:v>
                </c:pt>
                <c:pt idx="219">
                  <c:v>50</c:v>
                </c:pt>
                <c:pt idx="220">
                  <c:v>50</c:v>
                </c:pt>
                <c:pt idx="221">
                  <c:v>50</c:v>
                </c:pt>
                <c:pt idx="222">
                  <c:v>50</c:v>
                </c:pt>
                <c:pt idx="223">
                  <c:v>50</c:v>
                </c:pt>
                <c:pt idx="224">
                  <c:v>50</c:v>
                </c:pt>
                <c:pt idx="225">
                  <c:v>50</c:v>
                </c:pt>
                <c:pt idx="226">
                  <c:v>50</c:v>
                </c:pt>
                <c:pt idx="227">
                  <c:v>50</c:v>
                </c:pt>
                <c:pt idx="228">
                  <c:v>50</c:v>
                </c:pt>
                <c:pt idx="229">
                  <c:v>50</c:v>
                </c:pt>
                <c:pt idx="230">
                  <c:v>50</c:v>
                </c:pt>
                <c:pt idx="231">
                  <c:v>50</c:v>
                </c:pt>
                <c:pt idx="232">
                  <c:v>50</c:v>
                </c:pt>
                <c:pt idx="233">
                  <c:v>50</c:v>
                </c:pt>
                <c:pt idx="234">
                  <c:v>50</c:v>
                </c:pt>
                <c:pt idx="235">
                  <c:v>50</c:v>
                </c:pt>
                <c:pt idx="236">
                  <c:v>50</c:v>
                </c:pt>
                <c:pt idx="237">
                  <c:v>50</c:v>
                </c:pt>
                <c:pt idx="238">
                  <c:v>50</c:v>
                </c:pt>
                <c:pt idx="239">
                  <c:v>50</c:v>
                </c:pt>
                <c:pt idx="240">
                  <c:v>50</c:v>
                </c:pt>
                <c:pt idx="241">
                  <c:v>50</c:v>
                </c:pt>
                <c:pt idx="242">
                  <c:v>50</c:v>
                </c:pt>
                <c:pt idx="243">
                  <c:v>50</c:v>
                </c:pt>
                <c:pt idx="244">
                  <c:v>50</c:v>
                </c:pt>
                <c:pt idx="245">
                  <c:v>50</c:v>
                </c:pt>
                <c:pt idx="246">
                  <c:v>50</c:v>
                </c:pt>
                <c:pt idx="247">
                  <c:v>50</c:v>
                </c:pt>
                <c:pt idx="248">
                  <c:v>50</c:v>
                </c:pt>
                <c:pt idx="249">
                  <c:v>50</c:v>
                </c:pt>
                <c:pt idx="250">
                  <c:v>50</c:v>
                </c:pt>
                <c:pt idx="251">
                  <c:v>50</c:v>
                </c:pt>
                <c:pt idx="252">
                  <c:v>50</c:v>
                </c:pt>
                <c:pt idx="253">
                  <c:v>50</c:v>
                </c:pt>
                <c:pt idx="254">
                  <c:v>50</c:v>
                </c:pt>
                <c:pt idx="255">
                  <c:v>50</c:v>
                </c:pt>
                <c:pt idx="256">
                  <c:v>50</c:v>
                </c:pt>
                <c:pt idx="257">
                  <c:v>50</c:v>
                </c:pt>
                <c:pt idx="258">
                  <c:v>50</c:v>
                </c:pt>
                <c:pt idx="259">
                  <c:v>50</c:v>
                </c:pt>
                <c:pt idx="260">
                  <c:v>50</c:v>
                </c:pt>
                <c:pt idx="261">
                  <c:v>50</c:v>
                </c:pt>
                <c:pt idx="262">
                  <c:v>50</c:v>
                </c:pt>
                <c:pt idx="263">
                  <c:v>50</c:v>
                </c:pt>
                <c:pt idx="264">
                  <c:v>50</c:v>
                </c:pt>
                <c:pt idx="265">
                  <c:v>50</c:v>
                </c:pt>
                <c:pt idx="266">
                  <c:v>50</c:v>
                </c:pt>
                <c:pt idx="267">
                  <c:v>50</c:v>
                </c:pt>
                <c:pt idx="268">
                  <c:v>50</c:v>
                </c:pt>
                <c:pt idx="269">
                  <c:v>50</c:v>
                </c:pt>
                <c:pt idx="270">
                  <c:v>50</c:v>
                </c:pt>
                <c:pt idx="271">
                  <c:v>50</c:v>
                </c:pt>
                <c:pt idx="272">
                  <c:v>50</c:v>
                </c:pt>
                <c:pt idx="273">
                  <c:v>50</c:v>
                </c:pt>
                <c:pt idx="274">
                  <c:v>50</c:v>
                </c:pt>
                <c:pt idx="275">
                  <c:v>50</c:v>
                </c:pt>
                <c:pt idx="276">
                  <c:v>50</c:v>
                </c:pt>
                <c:pt idx="277">
                  <c:v>50</c:v>
                </c:pt>
                <c:pt idx="278">
                  <c:v>50</c:v>
                </c:pt>
                <c:pt idx="279">
                  <c:v>50</c:v>
                </c:pt>
                <c:pt idx="280">
                  <c:v>50</c:v>
                </c:pt>
                <c:pt idx="281">
                  <c:v>50</c:v>
                </c:pt>
                <c:pt idx="282">
                  <c:v>50</c:v>
                </c:pt>
                <c:pt idx="283">
                  <c:v>50</c:v>
                </c:pt>
                <c:pt idx="284">
                  <c:v>50</c:v>
                </c:pt>
                <c:pt idx="285">
                  <c:v>50</c:v>
                </c:pt>
                <c:pt idx="286">
                  <c:v>50</c:v>
                </c:pt>
                <c:pt idx="287">
                  <c:v>50</c:v>
                </c:pt>
                <c:pt idx="288">
                  <c:v>50</c:v>
                </c:pt>
                <c:pt idx="289">
                  <c:v>50</c:v>
                </c:pt>
                <c:pt idx="290">
                  <c:v>50</c:v>
                </c:pt>
                <c:pt idx="291">
                  <c:v>50</c:v>
                </c:pt>
                <c:pt idx="292">
                  <c:v>50</c:v>
                </c:pt>
                <c:pt idx="293">
                  <c:v>50</c:v>
                </c:pt>
                <c:pt idx="294">
                  <c:v>50</c:v>
                </c:pt>
                <c:pt idx="295">
                  <c:v>50</c:v>
                </c:pt>
                <c:pt idx="296">
                  <c:v>50</c:v>
                </c:pt>
                <c:pt idx="297">
                  <c:v>50</c:v>
                </c:pt>
                <c:pt idx="298">
                  <c:v>50</c:v>
                </c:pt>
                <c:pt idx="299">
                  <c:v>50</c:v>
                </c:pt>
                <c:pt idx="300">
                  <c:v>50</c:v>
                </c:pt>
                <c:pt idx="301">
                  <c:v>50</c:v>
                </c:pt>
                <c:pt idx="302">
                  <c:v>50</c:v>
                </c:pt>
                <c:pt idx="303">
                  <c:v>50</c:v>
                </c:pt>
                <c:pt idx="304">
                  <c:v>50</c:v>
                </c:pt>
                <c:pt idx="305">
                  <c:v>50</c:v>
                </c:pt>
                <c:pt idx="306">
                  <c:v>50</c:v>
                </c:pt>
                <c:pt idx="307">
                  <c:v>50</c:v>
                </c:pt>
                <c:pt idx="308">
                  <c:v>50</c:v>
                </c:pt>
                <c:pt idx="309">
                  <c:v>50</c:v>
                </c:pt>
                <c:pt idx="310">
                  <c:v>50</c:v>
                </c:pt>
                <c:pt idx="311">
                  <c:v>50</c:v>
                </c:pt>
                <c:pt idx="312">
                  <c:v>50</c:v>
                </c:pt>
                <c:pt idx="313">
                  <c:v>50</c:v>
                </c:pt>
                <c:pt idx="314">
                  <c:v>50</c:v>
                </c:pt>
                <c:pt idx="315">
                  <c:v>50</c:v>
                </c:pt>
                <c:pt idx="316">
                  <c:v>50</c:v>
                </c:pt>
                <c:pt idx="317">
                  <c:v>50</c:v>
                </c:pt>
                <c:pt idx="318">
                  <c:v>50</c:v>
                </c:pt>
                <c:pt idx="319">
                  <c:v>50</c:v>
                </c:pt>
                <c:pt idx="320">
                  <c:v>50</c:v>
                </c:pt>
                <c:pt idx="321">
                  <c:v>50</c:v>
                </c:pt>
                <c:pt idx="322">
                  <c:v>50</c:v>
                </c:pt>
                <c:pt idx="323">
                  <c:v>50</c:v>
                </c:pt>
                <c:pt idx="324">
                  <c:v>50</c:v>
                </c:pt>
                <c:pt idx="325">
                  <c:v>50</c:v>
                </c:pt>
                <c:pt idx="326">
                  <c:v>50</c:v>
                </c:pt>
                <c:pt idx="327">
                  <c:v>50</c:v>
                </c:pt>
                <c:pt idx="328">
                  <c:v>50</c:v>
                </c:pt>
                <c:pt idx="329">
                  <c:v>50</c:v>
                </c:pt>
                <c:pt idx="330">
                  <c:v>50</c:v>
                </c:pt>
                <c:pt idx="331">
                  <c:v>50</c:v>
                </c:pt>
                <c:pt idx="332">
                  <c:v>50</c:v>
                </c:pt>
                <c:pt idx="333">
                  <c:v>50</c:v>
                </c:pt>
                <c:pt idx="334">
                  <c:v>50</c:v>
                </c:pt>
                <c:pt idx="335">
                  <c:v>50</c:v>
                </c:pt>
                <c:pt idx="336">
                  <c:v>50</c:v>
                </c:pt>
                <c:pt idx="337">
                  <c:v>50</c:v>
                </c:pt>
                <c:pt idx="338">
                  <c:v>50</c:v>
                </c:pt>
                <c:pt idx="339">
                  <c:v>50</c:v>
                </c:pt>
                <c:pt idx="340">
                  <c:v>50</c:v>
                </c:pt>
                <c:pt idx="341">
                  <c:v>50</c:v>
                </c:pt>
                <c:pt idx="342">
                  <c:v>50</c:v>
                </c:pt>
                <c:pt idx="343">
                  <c:v>50</c:v>
                </c:pt>
                <c:pt idx="344">
                  <c:v>50</c:v>
                </c:pt>
                <c:pt idx="345">
                  <c:v>50</c:v>
                </c:pt>
                <c:pt idx="346">
                  <c:v>50</c:v>
                </c:pt>
                <c:pt idx="347">
                  <c:v>50</c:v>
                </c:pt>
                <c:pt idx="348">
                  <c:v>50</c:v>
                </c:pt>
                <c:pt idx="349">
                  <c:v>50</c:v>
                </c:pt>
                <c:pt idx="350">
                  <c:v>50</c:v>
                </c:pt>
                <c:pt idx="351">
                  <c:v>50</c:v>
                </c:pt>
                <c:pt idx="352">
                  <c:v>50</c:v>
                </c:pt>
                <c:pt idx="353">
                  <c:v>50</c:v>
                </c:pt>
                <c:pt idx="354">
                  <c:v>50</c:v>
                </c:pt>
                <c:pt idx="355">
                  <c:v>50</c:v>
                </c:pt>
                <c:pt idx="356">
                  <c:v>50</c:v>
                </c:pt>
                <c:pt idx="357">
                  <c:v>50</c:v>
                </c:pt>
                <c:pt idx="358">
                  <c:v>50</c:v>
                </c:pt>
                <c:pt idx="359">
                  <c:v>50</c:v>
                </c:pt>
                <c:pt idx="360">
                  <c:v>50</c:v>
                </c:pt>
                <c:pt idx="361">
                  <c:v>50</c:v>
                </c:pt>
                <c:pt idx="362">
                  <c:v>50</c:v>
                </c:pt>
                <c:pt idx="363">
                  <c:v>50</c:v>
                </c:pt>
                <c:pt idx="364">
                  <c:v>50</c:v>
                </c:pt>
                <c:pt idx="365">
                  <c:v>50</c:v>
                </c:pt>
              </c:numCache>
            </c:numRef>
          </c:val>
          <c:smooth val="0"/>
          <c:extLst xmlns:c16r2="http://schemas.microsoft.com/office/drawing/2015/06/chart">
            <c:ext xmlns:c16="http://schemas.microsoft.com/office/drawing/2014/chart" uri="{C3380CC4-5D6E-409C-BE32-E72D297353CC}">
              <c16:uniqueId val="{00000001-13F8-4EDB-8211-77E66F2A67B5}"/>
            </c:ext>
          </c:extLst>
        </c:ser>
        <c:dLbls>
          <c:showLegendKey val="0"/>
          <c:showVal val="0"/>
          <c:showCatName val="0"/>
          <c:showSerName val="0"/>
          <c:showPercent val="0"/>
          <c:showBubbleSize val="0"/>
        </c:dLbls>
        <c:marker val="1"/>
        <c:smooth val="0"/>
        <c:axId val="148447616"/>
        <c:axId val="148449152"/>
      </c:lineChart>
      <c:dateAx>
        <c:axId val="148447616"/>
        <c:scaling>
          <c:orientation val="minMax"/>
        </c:scaling>
        <c:delete val="0"/>
        <c:axPos val="b"/>
        <c:numFmt formatCode="m/d/yyyy" sourceLinked="1"/>
        <c:majorTickMark val="none"/>
        <c:minorTickMark val="none"/>
        <c:tickLblPos val="nextTo"/>
        <c:crossAx val="148449152"/>
        <c:crosses val="autoZero"/>
        <c:auto val="1"/>
        <c:lblOffset val="100"/>
        <c:baseTimeUnit val="days"/>
      </c:dateAx>
      <c:valAx>
        <c:axId val="148449152"/>
        <c:scaling>
          <c:orientation val="minMax"/>
        </c:scaling>
        <c:delete val="0"/>
        <c:axPos val="l"/>
        <c:majorGridlines/>
        <c:title>
          <c:tx>
            <c:rich>
              <a:bodyPr/>
              <a:lstStyle/>
              <a:p>
                <a:pPr>
                  <a:defRPr/>
                </a:pPr>
                <a:r>
                  <a:rPr lang="en-US" sz="1000" b="0" i="0" baseline="0">
                    <a:effectLst/>
                  </a:rPr>
                  <a:t>µg/m³</a:t>
                </a:r>
                <a:endParaRPr lang="bg-BG" sz="1000" b="0">
                  <a:effectLst/>
                </a:endParaRPr>
              </a:p>
            </c:rich>
          </c:tx>
          <c:overlay val="0"/>
        </c:title>
        <c:numFmt formatCode="General" sourceLinked="1"/>
        <c:majorTickMark val="none"/>
        <c:minorTickMark val="none"/>
        <c:tickLblPos val="nextTo"/>
        <c:crossAx val="14844761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511CD-9D45-47B4-ACA4-F39532CF8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2803</TotalTime>
  <Pages>257</Pages>
  <Words>41838</Words>
  <Characters>238478</Characters>
  <Application>Microsoft Office Word</Application>
  <DocSecurity>0</DocSecurity>
  <Lines>1987</Lines>
  <Paragraphs>559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279757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dc:creator>
  <cp:keywords/>
  <dc:description/>
  <cp:lastModifiedBy>Milena</cp:lastModifiedBy>
  <cp:revision>29</cp:revision>
  <cp:lastPrinted>2020-08-14T14:24:00Z</cp:lastPrinted>
  <dcterms:created xsi:type="dcterms:W3CDTF">2020-08-14T12:41:00Z</dcterms:created>
  <dcterms:modified xsi:type="dcterms:W3CDTF">2020-08-18T05:06:00Z</dcterms:modified>
</cp:coreProperties>
</file>